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72B9A43" w:rsidR="00D0226A" w:rsidRPr="001E03E1" w:rsidRDefault="00D02D45"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70E83">
                      <w:rPr>
                        <w:sz w:val="52"/>
                        <w:szCs w:val="52"/>
                      </w:rPr>
                      <w:t>Computer Based Safety Systems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59820AE" w:rsidR="00004C16" w:rsidRPr="00F63AA5" w:rsidRDefault="00D02D45"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070E83">
            <w:rPr>
              <w:rStyle w:val="Style2"/>
              <w:sz w:val="36"/>
              <w:szCs w:val="16"/>
            </w:rPr>
            <w:t>Computer Based Safety Systems</w:t>
          </w:r>
        </w:sdtContent>
      </w:sdt>
    </w:p>
    <w:p w14:paraId="61A25C0F" w14:textId="77777777" w:rsidR="00004C16" w:rsidRDefault="00004C16" w:rsidP="00084034"/>
    <w:p w14:paraId="4C7A948F" w14:textId="06808516" w:rsidR="00245A0D" w:rsidRPr="0000316C" w:rsidRDefault="00245A0D" w:rsidP="00084034">
      <w:pPr>
        <w:rPr>
          <w:szCs w:val="24"/>
        </w:rPr>
      </w:pPr>
      <w:r w:rsidRPr="0000316C">
        <w:rPr>
          <w:b/>
          <w:bCs/>
          <w:szCs w:val="24"/>
        </w:rPr>
        <w:t>Authored by</w:t>
      </w:r>
      <w:r w:rsidR="00CE1DB2" w:rsidRPr="0000316C">
        <w:rPr>
          <w:szCs w:val="24"/>
        </w:rPr>
        <w:t>:</w:t>
      </w:r>
      <w:r w:rsidRPr="0000316C">
        <w:rPr>
          <w:szCs w:val="24"/>
        </w:rPr>
        <w:t xml:space="preserve"> </w:t>
      </w:r>
      <w:r w:rsidR="003C03D7">
        <w:rPr>
          <w:szCs w:val="24"/>
        </w:rPr>
        <w:tab/>
      </w:r>
      <w:r w:rsidR="00FF3D34">
        <w:rPr>
          <w:szCs w:val="24"/>
        </w:rPr>
        <w:tab/>
      </w:r>
      <w:r w:rsidR="009422A3" w:rsidRPr="0000316C">
        <w:rPr>
          <w:szCs w:val="24"/>
        </w:rPr>
        <w:t>Control and Instrumentation Inspector</w:t>
      </w:r>
    </w:p>
    <w:p w14:paraId="15A21CF3" w14:textId="68224A12" w:rsidR="00245A0D" w:rsidRPr="0000316C" w:rsidRDefault="00245A0D" w:rsidP="0000316C">
      <w:pPr>
        <w:ind w:left="2880" w:hanging="2880"/>
        <w:rPr>
          <w:szCs w:val="24"/>
        </w:rPr>
      </w:pPr>
      <w:r w:rsidRPr="0000316C">
        <w:rPr>
          <w:b/>
          <w:bCs/>
          <w:szCs w:val="24"/>
        </w:rPr>
        <w:t>Approved by</w:t>
      </w:r>
      <w:r w:rsidR="00CE1DB2" w:rsidRPr="0000316C">
        <w:rPr>
          <w:szCs w:val="24"/>
        </w:rPr>
        <w:t>:</w:t>
      </w:r>
      <w:r w:rsidRPr="0000316C">
        <w:rPr>
          <w:szCs w:val="24"/>
        </w:rPr>
        <w:t xml:space="preserve"> </w:t>
      </w:r>
      <w:r w:rsidR="003C03D7">
        <w:rPr>
          <w:szCs w:val="24"/>
        </w:rPr>
        <w:tab/>
      </w:r>
      <w:r w:rsidR="008E18FF" w:rsidRPr="0000316C">
        <w:rPr>
          <w:szCs w:val="24"/>
        </w:rPr>
        <w:t xml:space="preserve">Superintending Inspector, </w:t>
      </w:r>
      <w:r w:rsidR="00CB054A" w:rsidRPr="0000316C">
        <w:rPr>
          <w:szCs w:val="24"/>
        </w:rPr>
        <w:t>Electrical and Control &amp; Instrumentation Specialism</w:t>
      </w:r>
    </w:p>
    <w:p w14:paraId="3ADDCB72" w14:textId="77777777" w:rsidR="000950B3" w:rsidRPr="0000316C" w:rsidRDefault="000950B3" w:rsidP="00084034">
      <w:pPr>
        <w:rPr>
          <w:szCs w:val="24"/>
        </w:rPr>
      </w:pPr>
    </w:p>
    <w:p w14:paraId="247E3769" w14:textId="4D87D4C7" w:rsidR="00004C16" w:rsidRPr="0000316C" w:rsidRDefault="00004C16" w:rsidP="00084034">
      <w:pPr>
        <w:rPr>
          <w:szCs w:val="24"/>
        </w:rPr>
      </w:pPr>
      <w:r w:rsidRPr="0000316C">
        <w:rPr>
          <w:b/>
          <w:bCs/>
          <w:szCs w:val="24"/>
        </w:rPr>
        <w:t>Issue No.</w:t>
      </w:r>
      <w:r w:rsidRPr="0000316C">
        <w:rPr>
          <w:szCs w:val="24"/>
        </w:rPr>
        <w:t xml:space="preserve">: </w:t>
      </w:r>
      <w:r w:rsidR="00B73F55">
        <w:rPr>
          <w:szCs w:val="24"/>
        </w:rPr>
        <w:tab/>
      </w:r>
      <w:r w:rsidR="00B73F55">
        <w:rPr>
          <w:szCs w:val="24"/>
        </w:rPr>
        <w:tab/>
      </w:r>
      <w:r w:rsidR="00B73F55">
        <w:rPr>
          <w:szCs w:val="24"/>
        </w:rPr>
        <w:tab/>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54F9" w:rsidRPr="0000316C">
            <w:rPr>
              <w:szCs w:val="24"/>
            </w:rPr>
            <w:t>7</w:t>
          </w:r>
        </w:sdtContent>
      </w:sdt>
    </w:p>
    <w:p w14:paraId="19206F45" w14:textId="14C56A7A" w:rsidR="00004C16" w:rsidRPr="0000316C" w:rsidRDefault="00004C16" w:rsidP="00084034">
      <w:pPr>
        <w:rPr>
          <w:szCs w:val="24"/>
        </w:rPr>
      </w:pPr>
      <w:r w:rsidRPr="0000316C">
        <w:rPr>
          <w:b/>
          <w:bCs/>
          <w:szCs w:val="24"/>
        </w:rPr>
        <w:t>Publication Date</w:t>
      </w:r>
      <w:r w:rsidRPr="0000316C">
        <w:rPr>
          <w:szCs w:val="24"/>
        </w:rPr>
        <w:t xml:space="preserve">: </w:t>
      </w:r>
      <w:r w:rsidR="00B73F55">
        <w:rPr>
          <w:szCs w:val="24"/>
        </w:rPr>
        <w:tab/>
      </w:r>
      <w:r w:rsidR="00B73F55">
        <w:rPr>
          <w:szCs w:val="24"/>
        </w:rPr>
        <w:tab/>
      </w:r>
      <w:r w:rsidR="00BC712A">
        <w:rPr>
          <w:szCs w:val="24"/>
        </w:rPr>
        <w:t>December 2023</w:t>
      </w:r>
    </w:p>
    <w:p w14:paraId="06A6B3A5" w14:textId="1270D905" w:rsidR="00E57DB9" w:rsidRPr="0000316C" w:rsidRDefault="00E57DB9" w:rsidP="00084034">
      <w:pPr>
        <w:rPr>
          <w:szCs w:val="24"/>
        </w:rPr>
      </w:pPr>
      <w:r w:rsidRPr="0000316C">
        <w:rPr>
          <w:b/>
          <w:bCs/>
          <w:szCs w:val="24"/>
        </w:rPr>
        <w:t>Next Major Review Date</w:t>
      </w:r>
      <w:r w:rsidRPr="0000316C">
        <w:rPr>
          <w:szCs w:val="24"/>
        </w:rPr>
        <w:t>:</w:t>
      </w:r>
      <w:r w:rsidR="00AE4F54" w:rsidRPr="0000316C">
        <w:rPr>
          <w:szCs w:val="24"/>
        </w:rPr>
        <w:t xml:space="preserve"> </w:t>
      </w:r>
      <w:r w:rsidR="00B73F55">
        <w:rPr>
          <w:szCs w:val="24"/>
        </w:rPr>
        <w:tab/>
      </w:r>
      <w:r w:rsidR="00BC712A">
        <w:rPr>
          <w:szCs w:val="24"/>
        </w:rPr>
        <w:t>December 202</w:t>
      </w:r>
      <w:r w:rsidR="008047CA">
        <w:rPr>
          <w:szCs w:val="24"/>
        </w:rPr>
        <w:t>6</w:t>
      </w:r>
    </w:p>
    <w:p w14:paraId="6DA341A1" w14:textId="697661E3" w:rsidR="00347CA8" w:rsidRPr="0000316C" w:rsidRDefault="00347CA8" w:rsidP="00084034">
      <w:pPr>
        <w:rPr>
          <w:szCs w:val="24"/>
        </w:rPr>
      </w:pPr>
      <w:r w:rsidRPr="0000316C">
        <w:rPr>
          <w:b/>
          <w:bCs/>
          <w:szCs w:val="24"/>
        </w:rPr>
        <w:t>Doc. Ref.</w:t>
      </w:r>
      <w:r w:rsidRPr="0000316C">
        <w:rPr>
          <w:szCs w:val="24"/>
        </w:rPr>
        <w:t xml:space="preserve">: </w:t>
      </w:r>
      <w:r w:rsidR="00B73F55">
        <w:rPr>
          <w:szCs w:val="24"/>
        </w:rPr>
        <w:tab/>
      </w:r>
      <w:r w:rsidR="00B73F55">
        <w:rPr>
          <w:szCs w:val="24"/>
        </w:rPr>
        <w:tab/>
      </w:r>
      <w:r w:rsidR="00B73F55">
        <w:rPr>
          <w:szCs w:val="24"/>
        </w:rPr>
        <w:tab/>
      </w:r>
      <w:r w:rsidR="003532A4">
        <w:rPr>
          <w:szCs w:val="24"/>
        </w:rPr>
        <w:t>NS-TAST-GD-046</w:t>
      </w:r>
    </w:p>
    <w:p w14:paraId="55057C62" w14:textId="722B6501" w:rsidR="00004C16" w:rsidRPr="0000316C" w:rsidRDefault="00004C16" w:rsidP="00084034">
      <w:pPr>
        <w:rPr>
          <w:szCs w:val="24"/>
        </w:rPr>
      </w:pPr>
      <w:r w:rsidRPr="0000316C">
        <w:rPr>
          <w:b/>
          <w:bCs/>
          <w:szCs w:val="24"/>
        </w:rPr>
        <w:t>Record Ref. No.</w:t>
      </w:r>
      <w:r w:rsidRPr="0000316C">
        <w:rPr>
          <w:szCs w:val="24"/>
        </w:rPr>
        <w:t xml:space="preserve">: </w:t>
      </w:r>
      <w:r w:rsidR="00B73F55">
        <w:rPr>
          <w:szCs w:val="24"/>
        </w:rPr>
        <w:tab/>
      </w:r>
      <w:r w:rsidR="00B73F55">
        <w:rPr>
          <w:szCs w:val="24"/>
        </w:rPr>
        <w:tab/>
      </w:r>
      <w:r w:rsidR="00BC712A" w:rsidRPr="00BC712A">
        <w:rPr>
          <w:szCs w:val="24"/>
        </w:rPr>
        <w:t>2020/261582</w:t>
      </w:r>
    </w:p>
    <w:p w14:paraId="39BC0EA4" w14:textId="77777777" w:rsidR="00420A11" w:rsidRDefault="00420A11" w:rsidP="00323E71"/>
    <w:p w14:paraId="1921DBD9" w14:textId="65317CBD" w:rsidR="00CE1DB2" w:rsidRPr="0000316C" w:rsidRDefault="00CE1DB2" w:rsidP="00CE1DB2">
      <w:pPr>
        <w:pStyle w:val="Caption"/>
        <w:keepNext/>
        <w:rPr>
          <w:sz w:val="24"/>
          <w:szCs w:val="24"/>
        </w:rPr>
      </w:pPr>
      <w:r w:rsidRPr="0000316C">
        <w:rPr>
          <w:sz w:val="24"/>
          <w:szCs w:val="24"/>
        </w:rP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742FC358" w:rsidR="00595C8C" w:rsidRDefault="00D02D45" w:rsidP="00BC712A">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54F9" w:rsidRPr="0000316C">
                  <w:rPr>
                    <w:szCs w:val="24"/>
                  </w:rPr>
                  <w:t>7</w:t>
                </w:r>
              </w:sdtContent>
            </w:sdt>
          </w:p>
        </w:tc>
        <w:tc>
          <w:tcPr>
            <w:tcW w:w="7466" w:type="dxa"/>
          </w:tcPr>
          <w:p w14:paraId="7F41F5C2" w14:textId="777A965B" w:rsidR="00BF3038" w:rsidRDefault="00BF3038" w:rsidP="003F6248">
            <w:pPr>
              <w:pStyle w:val="ListParagraph"/>
              <w:numPr>
                <w:ilvl w:val="0"/>
                <w:numId w:val="38"/>
              </w:numPr>
              <w:spacing w:before="60" w:after="60"/>
              <w:rPr>
                <w:b/>
                <w:bCs/>
              </w:rPr>
            </w:pPr>
            <w:r w:rsidRPr="0000316C">
              <w:rPr>
                <w:b/>
                <w:bCs/>
              </w:rPr>
              <w:t>No technical changes from Issue 6</w:t>
            </w:r>
          </w:p>
          <w:p w14:paraId="2E865812" w14:textId="77777777" w:rsidR="00273007" w:rsidRPr="003F6248" w:rsidRDefault="00273007" w:rsidP="00273007">
            <w:pPr>
              <w:pStyle w:val="ListParagraph"/>
              <w:numPr>
                <w:ilvl w:val="0"/>
                <w:numId w:val="38"/>
              </w:numPr>
              <w:spacing w:before="60" w:after="60"/>
            </w:pPr>
            <w:r>
              <w:t>Editorial fixes and improvements throughout</w:t>
            </w:r>
          </w:p>
          <w:p w14:paraId="7FE59277" w14:textId="1F06FF7C" w:rsidR="00595C8C" w:rsidRPr="003F6248" w:rsidRDefault="001247A7" w:rsidP="003F6248">
            <w:pPr>
              <w:pStyle w:val="ListParagraph"/>
              <w:numPr>
                <w:ilvl w:val="0"/>
                <w:numId w:val="38"/>
              </w:numPr>
              <w:spacing w:before="60" w:after="60"/>
            </w:pPr>
            <w:r>
              <w:t>U</w:t>
            </w:r>
            <w:r w:rsidR="008F30C2">
              <w:t>pdated</w:t>
            </w:r>
            <w:r>
              <w:t xml:space="preserve"> to</w:t>
            </w:r>
            <w:r w:rsidR="008F30C2">
              <w:t xml:space="preserve"> </w:t>
            </w:r>
            <w:r w:rsidR="000254F9" w:rsidRPr="003F6248">
              <w:t>TAG template</w:t>
            </w:r>
            <w:r w:rsidR="008F30C2">
              <w:t xml:space="preserve"> ONR-DOC-TEMP-002 Issue 5.2</w:t>
            </w:r>
          </w:p>
          <w:p w14:paraId="16C4DFC2" w14:textId="0AE008F2" w:rsidR="008A59F7" w:rsidRPr="003F6248" w:rsidRDefault="008A59F7" w:rsidP="003F6248">
            <w:pPr>
              <w:pStyle w:val="ListParagraph"/>
              <w:numPr>
                <w:ilvl w:val="0"/>
                <w:numId w:val="38"/>
              </w:numPr>
              <w:spacing w:before="60" w:after="60"/>
            </w:pPr>
            <w:r w:rsidRPr="003F6248">
              <w:t xml:space="preserve">Renumbered appendices </w:t>
            </w:r>
            <w:r w:rsidR="003C48EC" w:rsidRPr="003F6248">
              <w:t xml:space="preserve">from </w:t>
            </w:r>
            <w:r w:rsidR="00636728" w:rsidRPr="003F6248">
              <w:t>2 onwards</w:t>
            </w:r>
            <w:r w:rsidR="00273007">
              <w:t>,</w:t>
            </w:r>
            <w:r w:rsidR="00636728" w:rsidRPr="003F6248">
              <w:t xml:space="preserve"> </w:t>
            </w:r>
            <w:r w:rsidR="00617948" w:rsidRPr="003F6248">
              <w:t>as material previously in</w:t>
            </w:r>
            <w:r w:rsidRPr="003F6248">
              <w:t xml:space="preserve"> </w:t>
            </w:r>
            <w:r w:rsidR="00963CEF" w:rsidRPr="003F6248">
              <w:t xml:space="preserve">appendix 2 </w:t>
            </w:r>
            <w:r w:rsidR="002E5EC1" w:rsidRPr="003F6248">
              <w:t>is</w:t>
            </w:r>
            <w:r w:rsidR="00963CEF" w:rsidRPr="003F6248">
              <w:t xml:space="preserve"> in</w:t>
            </w:r>
            <w:r w:rsidR="003C48EC" w:rsidRPr="003F6248">
              <w:t xml:space="preserve"> the</w:t>
            </w:r>
            <w:r w:rsidR="00963CEF" w:rsidRPr="003F6248">
              <w:t xml:space="preserve"> </w:t>
            </w:r>
            <w:r w:rsidR="002E5EC1" w:rsidRPr="003F6248">
              <w:t xml:space="preserve">text </w:t>
            </w:r>
            <w:r w:rsidR="00963CEF" w:rsidRPr="003F6248">
              <w:t xml:space="preserve">main </w:t>
            </w:r>
            <w:r w:rsidR="003C48EC" w:rsidRPr="003F6248">
              <w:t>body</w:t>
            </w:r>
          </w:p>
          <w:p w14:paraId="7BC83620" w14:textId="52A6CD13" w:rsidR="001A31BD" w:rsidRPr="003F6248" w:rsidRDefault="00AE45AE" w:rsidP="002314A0">
            <w:pPr>
              <w:pStyle w:val="ListParagraph"/>
              <w:numPr>
                <w:ilvl w:val="0"/>
                <w:numId w:val="38"/>
              </w:numPr>
              <w:spacing w:before="60" w:after="60"/>
            </w:pPr>
            <w:r w:rsidRPr="003F6248">
              <w:t xml:space="preserve">References </w:t>
            </w:r>
            <w:r w:rsidR="005575E6" w:rsidRPr="003F6248">
              <w:t>renumbered</w:t>
            </w:r>
            <w:r w:rsidR="002314A0">
              <w:t xml:space="preserve"> and reformatted</w:t>
            </w:r>
          </w:p>
          <w:p w14:paraId="726B6EB7" w14:textId="5073C53C" w:rsidR="003F6248" w:rsidRPr="003F6248" w:rsidRDefault="003F6248" w:rsidP="003F6248">
            <w:pPr>
              <w:pStyle w:val="ListParagraph"/>
              <w:numPr>
                <w:ilvl w:val="0"/>
                <w:numId w:val="38"/>
              </w:numPr>
              <w:spacing w:before="60" w:after="60"/>
            </w:pPr>
            <w:r w:rsidRPr="003F6248">
              <w:t>Reference to NCSC Security of industrial control systems removed as this guidance is no longer extant</w:t>
            </w:r>
          </w:p>
          <w:p w14:paraId="79514E7C" w14:textId="66B16055" w:rsidR="000363D7" w:rsidRPr="003F6248" w:rsidRDefault="000363D7" w:rsidP="003F6248">
            <w:pPr>
              <w:pStyle w:val="ListParagraph"/>
              <w:numPr>
                <w:ilvl w:val="0"/>
                <w:numId w:val="38"/>
              </w:numPr>
              <w:spacing w:before="60" w:after="60"/>
            </w:pPr>
            <w:r w:rsidRPr="003F6248">
              <w:t>Corrected references to quality management section of the TAG</w:t>
            </w:r>
          </w:p>
          <w:p w14:paraId="1C80912E" w14:textId="42C087AF" w:rsidR="00D10593" w:rsidRPr="003F6248" w:rsidRDefault="000254F9" w:rsidP="00BF3038">
            <w:pPr>
              <w:pStyle w:val="ListParagraph"/>
              <w:numPr>
                <w:ilvl w:val="0"/>
                <w:numId w:val="38"/>
              </w:numPr>
              <w:spacing w:before="60" w:after="60"/>
            </w:pPr>
            <w:r w:rsidRPr="003F6248">
              <w:t>Updated review period</w:t>
            </w:r>
          </w:p>
        </w:tc>
      </w:tr>
    </w:tbl>
    <w:p w14:paraId="1FDB4B56" w14:textId="6C10B266" w:rsidR="00595C8C" w:rsidRDefault="00595C8C" w:rsidP="00323E71">
      <w:pPr>
        <w:sectPr w:rsidR="00595C8C" w:rsidSect="000B2BCD">
          <w:headerReference w:type="default" r:id="rId10"/>
          <w:footerReference w:type="default" r:id="rId11"/>
          <w:footnotePr>
            <w:numRestart w:val="eachPage"/>
          </w:footnotePr>
          <w:pgSz w:w="11906" w:h="16838" w:code="9"/>
          <w:pgMar w:top="1440" w:right="1440" w:bottom="1440" w:left="1440" w:header="397" w:footer="397" w:gutter="0"/>
          <w:cols w:space="312"/>
          <w:titlePg/>
          <w:docGrid w:linePitch="360"/>
        </w:sectPr>
      </w:pPr>
    </w:p>
    <w:sdt>
      <w:sdtPr>
        <w:rPr>
          <w:rFonts w:ascii="Arial" w:eastAsia="Calibri" w:hAnsi="Arial" w:cs="Arial"/>
          <w:color w:val="auto"/>
          <w:sz w:val="24"/>
          <w:szCs w:val="22"/>
          <w:lang w:val="en-GB" w:bidi="he-IL"/>
        </w:rPr>
        <w:id w:val="88435687"/>
        <w:docPartObj>
          <w:docPartGallery w:val="Table of Contents"/>
          <w:docPartUnique/>
        </w:docPartObj>
      </w:sdtPr>
      <w:sdtEndPr>
        <w:rPr>
          <w:b/>
          <w:bCs/>
        </w:rPr>
      </w:sdtEndPr>
      <w:sdtContent>
        <w:p w14:paraId="4DF3BBDF" w14:textId="782A1CE0" w:rsidR="00A03662" w:rsidRDefault="00A03662" w:rsidP="006C2D43">
          <w:pPr>
            <w:pStyle w:val="TOCHeading"/>
            <w:numPr>
              <w:ilvl w:val="0"/>
              <w:numId w:val="0"/>
            </w:numPr>
            <w:ind w:left="851" w:hanging="851"/>
          </w:pPr>
          <w:r>
            <w:rPr>
              <w:lang w:val="en-GB"/>
            </w:rPr>
            <w:t>Contents</w:t>
          </w:r>
        </w:p>
        <w:p w14:paraId="2F8B1973" w14:textId="2FAD202C" w:rsidR="00E2085B" w:rsidRDefault="00D60483">
          <w:pPr>
            <w:pStyle w:val="TOC1"/>
            <w:tabs>
              <w:tab w:val="left" w:pos="720"/>
            </w:tabs>
            <w:rPr>
              <w:rFonts w:asciiTheme="minorHAnsi" w:eastAsiaTheme="minorEastAsia" w:hAnsiTheme="minorHAnsi" w:cstheme="minorBidi"/>
              <w:sz w:val="22"/>
              <w:lang w:val="en-US" w:bidi="ar-SA"/>
            </w:rPr>
          </w:pPr>
          <w:r>
            <w:rPr>
              <w:b/>
              <w:bCs/>
            </w:rPr>
            <w:fldChar w:fldCharType="begin"/>
          </w:r>
          <w:r>
            <w:rPr>
              <w:b/>
              <w:bCs/>
            </w:rPr>
            <w:instrText xml:space="preserve"> TOC \o "1-1" \h \z \u </w:instrText>
          </w:r>
          <w:r>
            <w:rPr>
              <w:b/>
              <w:bCs/>
            </w:rPr>
            <w:fldChar w:fldCharType="separate"/>
          </w:r>
          <w:hyperlink w:anchor="_Toc152682316" w:history="1">
            <w:r w:rsidR="00E2085B" w:rsidRPr="00A01D49">
              <w:rPr>
                <w:rStyle w:val="Hyperlink"/>
              </w:rPr>
              <w:t>1.</w:t>
            </w:r>
            <w:r w:rsidR="00E2085B">
              <w:rPr>
                <w:rFonts w:asciiTheme="minorHAnsi" w:eastAsiaTheme="minorEastAsia" w:hAnsiTheme="minorHAnsi" w:cstheme="minorBidi"/>
                <w:sz w:val="22"/>
                <w:lang w:val="en-US" w:bidi="ar-SA"/>
              </w:rPr>
              <w:tab/>
            </w:r>
            <w:r w:rsidR="00E2085B" w:rsidRPr="00A01D49">
              <w:rPr>
                <w:rStyle w:val="Hyperlink"/>
              </w:rPr>
              <w:t>Introduction</w:t>
            </w:r>
            <w:r w:rsidR="00E2085B">
              <w:rPr>
                <w:webHidden/>
              </w:rPr>
              <w:tab/>
            </w:r>
            <w:r w:rsidR="00E2085B">
              <w:rPr>
                <w:webHidden/>
              </w:rPr>
              <w:fldChar w:fldCharType="begin"/>
            </w:r>
            <w:r w:rsidR="00E2085B">
              <w:rPr>
                <w:webHidden/>
              </w:rPr>
              <w:instrText xml:space="preserve"> PAGEREF _Toc152682316 \h </w:instrText>
            </w:r>
            <w:r w:rsidR="00E2085B">
              <w:rPr>
                <w:webHidden/>
              </w:rPr>
            </w:r>
            <w:r w:rsidR="00E2085B">
              <w:rPr>
                <w:webHidden/>
              </w:rPr>
              <w:fldChar w:fldCharType="separate"/>
            </w:r>
            <w:r w:rsidR="00BC712A">
              <w:rPr>
                <w:webHidden/>
              </w:rPr>
              <w:t>4</w:t>
            </w:r>
            <w:r w:rsidR="00E2085B">
              <w:rPr>
                <w:webHidden/>
              </w:rPr>
              <w:fldChar w:fldCharType="end"/>
            </w:r>
          </w:hyperlink>
        </w:p>
        <w:p w14:paraId="065C22E7" w14:textId="4427FCE8" w:rsidR="00E2085B" w:rsidRDefault="00D02D45">
          <w:pPr>
            <w:pStyle w:val="TOC1"/>
            <w:tabs>
              <w:tab w:val="left" w:pos="720"/>
            </w:tabs>
            <w:rPr>
              <w:rFonts w:asciiTheme="minorHAnsi" w:eastAsiaTheme="minorEastAsia" w:hAnsiTheme="minorHAnsi" w:cstheme="minorBidi"/>
              <w:sz w:val="22"/>
              <w:lang w:val="en-US" w:bidi="ar-SA"/>
            </w:rPr>
          </w:pPr>
          <w:hyperlink w:anchor="_Toc152682317" w:history="1">
            <w:r w:rsidR="00E2085B" w:rsidRPr="00A01D49">
              <w:rPr>
                <w:rStyle w:val="Hyperlink"/>
              </w:rPr>
              <w:t>2.</w:t>
            </w:r>
            <w:r w:rsidR="00E2085B">
              <w:rPr>
                <w:rFonts w:asciiTheme="minorHAnsi" w:eastAsiaTheme="minorEastAsia" w:hAnsiTheme="minorHAnsi" w:cstheme="minorBidi"/>
                <w:sz w:val="22"/>
                <w:lang w:val="en-US" w:bidi="ar-SA"/>
              </w:rPr>
              <w:tab/>
            </w:r>
            <w:r w:rsidR="00E2085B" w:rsidRPr="00A01D49">
              <w:rPr>
                <w:rStyle w:val="Hyperlink"/>
              </w:rPr>
              <w:t>Purpose and Scope</w:t>
            </w:r>
            <w:r w:rsidR="00E2085B">
              <w:rPr>
                <w:webHidden/>
              </w:rPr>
              <w:tab/>
            </w:r>
            <w:r w:rsidR="00E2085B">
              <w:rPr>
                <w:webHidden/>
              </w:rPr>
              <w:fldChar w:fldCharType="begin"/>
            </w:r>
            <w:r w:rsidR="00E2085B">
              <w:rPr>
                <w:webHidden/>
              </w:rPr>
              <w:instrText xml:space="preserve"> PAGEREF _Toc152682317 \h </w:instrText>
            </w:r>
            <w:r w:rsidR="00E2085B">
              <w:rPr>
                <w:webHidden/>
              </w:rPr>
            </w:r>
            <w:r w:rsidR="00E2085B">
              <w:rPr>
                <w:webHidden/>
              </w:rPr>
              <w:fldChar w:fldCharType="separate"/>
            </w:r>
            <w:r w:rsidR="00BC712A">
              <w:rPr>
                <w:webHidden/>
              </w:rPr>
              <w:t>4</w:t>
            </w:r>
            <w:r w:rsidR="00E2085B">
              <w:rPr>
                <w:webHidden/>
              </w:rPr>
              <w:fldChar w:fldCharType="end"/>
            </w:r>
          </w:hyperlink>
        </w:p>
        <w:p w14:paraId="17B3AE65" w14:textId="768A7461" w:rsidR="00E2085B" w:rsidRDefault="00D02D45">
          <w:pPr>
            <w:pStyle w:val="TOC1"/>
            <w:tabs>
              <w:tab w:val="left" w:pos="720"/>
            </w:tabs>
            <w:rPr>
              <w:rFonts w:asciiTheme="minorHAnsi" w:eastAsiaTheme="minorEastAsia" w:hAnsiTheme="minorHAnsi" w:cstheme="minorBidi"/>
              <w:sz w:val="22"/>
              <w:lang w:val="en-US" w:bidi="ar-SA"/>
            </w:rPr>
          </w:pPr>
          <w:hyperlink w:anchor="_Toc152682318" w:history="1">
            <w:r w:rsidR="00E2085B" w:rsidRPr="00A01D49">
              <w:rPr>
                <w:rStyle w:val="Hyperlink"/>
              </w:rPr>
              <w:t>3.</w:t>
            </w:r>
            <w:r w:rsidR="00E2085B">
              <w:rPr>
                <w:rFonts w:asciiTheme="minorHAnsi" w:eastAsiaTheme="minorEastAsia" w:hAnsiTheme="minorHAnsi" w:cstheme="minorBidi"/>
                <w:sz w:val="22"/>
                <w:lang w:val="en-US" w:bidi="ar-SA"/>
              </w:rPr>
              <w:tab/>
            </w:r>
            <w:r w:rsidR="00E2085B" w:rsidRPr="00A01D49">
              <w:rPr>
                <w:rStyle w:val="Hyperlink"/>
              </w:rPr>
              <w:t>Relationship to Licence and other Relevant Legislation</w:t>
            </w:r>
            <w:r w:rsidR="00E2085B">
              <w:rPr>
                <w:webHidden/>
              </w:rPr>
              <w:tab/>
            </w:r>
            <w:r w:rsidR="00E2085B">
              <w:rPr>
                <w:webHidden/>
              </w:rPr>
              <w:fldChar w:fldCharType="begin"/>
            </w:r>
            <w:r w:rsidR="00E2085B">
              <w:rPr>
                <w:webHidden/>
              </w:rPr>
              <w:instrText xml:space="preserve"> PAGEREF _Toc152682318 \h </w:instrText>
            </w:r>
            <w:r w:rsidR="00E2085B">
              <w:rPr>
                <w:webHidden/>
              </w:rPr>
            </w:r>
            <w:r w:rsidR="00E2085B">
              <w:rPr>
                <w:webHidden/>
              </w:rPr>
              <w:fldChar w:fldCharType="separate"/>
            </w:r>
            <w:r w:rsidR="00BC712A">
              <w:rPr>
                <w:webHidden/>
              </w:rPr>
              <w:t>6</w:t>
            </w:r>
            <w:r w:rsidR="00E2085B">
              <w:rPr>
                <w:webHidden/>
              </w:rPr>
              <w:fldChar w:fldCharType="end"/>
            </w:r>
          </w:hyperlink>
        </w:p>
        <w:p w14:paraId="63360E30" w14:textId="3BE8F26C" w:rsidR="00E2085B" w:rsidRDefault="00D02D45" w:rsidP="00821937">
          <w:pPr>
            <w:pStyle w:val="TOC1"/>
            <w:tabs>
              <w:tab w:val="left" w:pos="720"/>
            </w:tabs>
            <w:ind w:left="709" w:hanging="709"/>
            <w:rPr>
              <w:rFonts w:asciiTheme="minorHAnsi" w:eastAsiaTheme="minorEastAsia" w:hAnsiTheme="minorHAnsi" w:cstheme="minorBidi"/>
              <w:sz w:val="22"/>
              <w:lang w:val="en-US" w:bidi="ar-SA"/>
            </w:rPr>
          </w:pPr>
          <w:hyperlink w:anchor="_Toc152682319" w:history="1">
            <w:r w:rsidR="00E2085B" w:rsidRPr="00A01D49">
              <w:rPr>
                <w:rStyle w:val="Hyperlink"/>
              </w:rPr>
              <w:t>4.</w:t>
            </w:r>
            <w:r w:rsidR="00E2085B">
              <w:rPr>
                <w:rFonts w:asciiTheme="minorHAnsi" w:eastAsiaTheme="minorEastAsia" w:hAnsiTheme="minorHAnsi" w:cstheme="minorBidi"/>
                <w:sz w:val="22"/>
                <w:lang w:val="en-US" w:bidi="ar-SA"/>
              </w:rPr>
              <w:tab/>
            </w:r>
            <w:r w:rsidR="00E2085B" w:rsidRPr="00A01D49">
              <w:rPr>
                <w:rStyle w:val="Hyperlink"/>
              </w:rPr>
              <w:t>Relationship to Safety Assessment Principles, WENRA Reference Levels, and IAEA Safety Standards and Guides</w:t>
            </w:r>
            <w:r w:rsidR="00E2085B">
              <w:rPr>
                <w:webHidden/>
              </w:rPr>
              <w:tab/>
            </w:r>
            <w:r w:rsidR="00E2085B">
              <w:rPr>
                <w:webHidden/>
              </w:rPr>
              <w:fldChar w:fldCharType="begin"/>
            </w:r>
            <w:r w:rsidR="00E2085B">
              <w:rPr>
                <w:webHidden/>
              </w:rPr>
              <w:instrText xml:space="preserve"> PAGEREF _Toc152682319 \h </w:instrText>
            </w:r>
            <w:r w:rsidR="00E2085B">
              <w:rPr>
                <w:webHidden/>
              </w:rPr>
            </w:r>
            <w:r w:rsidR="00E2085B">
              <w:rPr>
                <w:webHidden/>
              </w:rPr>
              <w:fldChar w:fldCharType="separate"/>
            </w:r>
            <w:r w:rsidR="00BC712A">
              <w:rPr>
                <w:webHidden/>
              </w:rPr>
              <w:t>7</w:t>
            </w:r>
            <w:r w:rsidR="00E2085B">
              <w:rPr>
                <w:webHidden/>
              </w:rPr>
              <w:fldChar w:fldCharType="end"/>
            </w:r>
          </w:hyperlink>
        </w:p>
        <w:p w14:paraId="2BCB3BCD" w14:textId="588EFB7C" w:rsidR="00E2085B" w:rsidRDefault="00D02D45">
          <w:pPr>
            <w:pStyle w:val="TOC1"/>
            <w:tabs>
              <w:tab w:val="left" w:pos="720"/>
            </w:tabs>
            <w:rPr>
              <w:rFonts w:asciiTheme="minorHAnsi" w:eastAsiaTheme="minorEastAsia" w:hAnsiTheme="minorHAnsi" w:cstheme="minorBidi"/>
              <w:sz w:val="22"/>
              <w:lang w:val="en-US" w:bidi="ar-SA"/>
            </w:rPr>
          </w:pPr>
          <w:hyperlink w:anchor="_Toc152682320" w:history="1">
            <w:r w:rsidR="00E2085B" w:rsidRPr="00A01D49">
              <w:rPr>
                <w:rStyle w:val="Hyperlink"/>
              </w:rPr>
              <w:t>5.</w:t>
            </w:r>
            <w:r w:rsidR="00E2085B">
              <w:rPr>
                <w:rFonts w:asciiTheme="minorHAnsi" w:eastAsiaTheme="minorEastAsia" w:hAnsiTheme="minorHAnsi" w:cstheme="minorBidi"/>
                <w:sz w:val="22"/>
                <w:lang w:val="en-US" w:bidi="ar-SA"/>
              </w:rPr>
              <w:tab/>
            </w:r>
            <w:r w:rsidR="00E2085B" w:rsidRPr="00A01D49">
              <w:rPr>
                <w:rStyle w:val="Hyperlink"/>
              </w:rPr>
              <w:t>Advice to Inspectors</w:t>
            </w:r>
            <w:r w:rsidR="00E2085B">
              <w:rPr>
                <w:webHidden/>
              </w:rPr>
              <w:tab/>
            </w:r>
            <w:r w:rsidR="00E2085B">
              <w:rPr>
                <w:webHidden/>
              </w:rPr>
              <w:fldChar w:fldCharType="begin"/>
            </w:r>
            <w:r w:rsidR="00E2085B">
              <w:rPr>
                <w:webHidden/>
              </w:rPr>
              <w:instrText xml:space="preserve"> PAGEREF _Toc152682320 \h </w:instrText>
            </w:r>
            <w:r w:rsidR="00E2085B">
              <w:rPr>
                <w:webHidden/>
              </w:rPr>
            </w:r>
            <w:r w:rsidR="00E2085B">
              <w:rPr>
                <w:webHidden/>
              </w:rPr>
              <w:fldChar w:fldCharType="separate"/>
            </w:r>
            <w:r w:rsidR="00BC712A">
              <w:rPr>
                <w:webHidden/>
              </w:rPr>
              <w:t>11</w:t>
            </w:r>
            <w:r w:rsidR="00E2085B">
              <w:rPr>
                <w:webHidden/>
              </w:rPr>
              <w:fldChar w:fldCharType="end"/>
            </w:r>
          </w:hyperlink>
        </w:p>
        <w:p w14:paraId="2EC204AF" w14:textId="49E1681C" w:rsidR="00E2085B" w:rsidRDefault="00D02D45">
          <w:pPr>
            <w:pStyle w:val="TOC1"/>
            <w:rPr>
              <w:rFonts w:asciiTheme="minorHAnsi" w:eastAsiaTheme="minorEastAsia" w:hAnsiTheme="minorHAnsi" w:cstheme="minorBidi"/>
              <w:sz w:val="22"/>
              <w:lang w:val="en-US" w:bidi="ar-SA"/>
            </w:rPr>
          </w:pPr>
          <w:hyperlink w:anchor="_Toc152682321" w:history="1">
            <w:r w:rsidR="00E2085B" w:rsidRPr="00A01D49">
              <w:rPr>
                <w:rStyle w:val="Hyperlink"/>
              </w:rPr>
              <w:t>References</w:t>
            </w:r>
            <w:r w:rsidR="00E2085B">
              <w:rPr>
                <w:webHidden/>
              </w:rPr>
              <w:tab/>
            </w:r>
            <w:r w:rsidR="00E2085B">
              <w:rPr>
                <w:webHidden/>
              </w:rPr>
              <w:fldChar w:fldCharType="begin"/>
            </w:r>
            <w:r w:rsidR="00E2085B">
              <w:rPr>
                <w:webHidden/>
              </w:rPr>
              <w:instrText xml:space="preserve"> PAGEREF _Toc152682321 \h </w:instrText>
            </w:r>
            <w:r w:rsidR="00E2085B">
              <w:rPr>
                <w:webHidden/>
              </w:rPr>
            </w:r>
            <w:r w:rsidR="00E2085B">
              <w:rPr>
                <w:webHidden/>
              </w:rPr>
              <w:fldChar w:fldCharType="separate"/>
            </w:r>
            <w:r w:rsidR="00BC712A">
              <w:rPr>
                <w:webHidden/>
              </w:rPr>
              <w:t>21</w:t>
            </w:r>
            <w:r w:rsidR="00E2085B">
              <w:rPr>
                <w:webHidden/>
              </w:rPr>
              <w:fldChar w:fldCharType="end"/>
            </w:r>
          </w:hyperlink>
        </w:p>
        <w:p w14:paraId="643A85EA" w14:textId="17BFB614" w:rsidR="00E2085B" w:rsidRDefault="00D02D45">
          <w:pPr>
            <w:pStyle w:val="TOC1"/>
            <w:rPr>
              <w:rFonts w:asciiTheme="minorHAnsi" w:eastAsiaTheme="minorEastAsia" w:hAnsiTheme="minorHAnsi" w:cstheme="minorBidi"/>
              <w:sz w:val="22"/>
              <w:lang w:val="en-US" w:bidi="ar-SA"/>
            </w:rPr>
          </w:pPr>
          <w:hyperlink w:anchor="_Toc152682322" w:history="1">
            <w:r w:rsidR="00E2085B" w:rsidRPr="00A01D49">
              <w:rPr>
                <w:rStyle w:val="Hyperlink"/>
              </w:rPr>
              <w:t>Glossary and Abbreviations</w:t>
            </w:r>
            <w:r w:rsidR="00E2085B">
              <w:rPr>
                <w:webHidden/>
              </w:rPr>
              <w:tab/>
            </w:r>
            <w:r w:rsidR="00E2085B">
              <w:rPr>
                <w:webHidden/>
              </w:rPr>
              <w:fldChar w:fldCharType="begin"/>
            </w:r>
            <w:r w:rsidR="00E2085B">
              <w:rPr>
                <w:webHidden/>
              </w:rPr>
              <w:instrText xml:space="preserve"> PAGEREF _Toc152682322 \h </w:instrText>
            </w:r>
            <w:r w:rsidR="00E2085B">
              <w:rPr>
                <w:webHidden/>
              </w:rPr>
            </w:r>
            <w:r w:rsidR="00E2085B">
              <w:rPr>
                <w:webHidden/>
              </w:rPr>
              <w:fldChar w:fldCharType="separate"/>
            </w:r>
            <w:r w:rsidR="00BC712A">
              <w:rPr>
                <w:webHidden/>
              </w:rPr>
              <w:t>24</w:t>
            </w:r>
            <w:r w:rsidR="00E2085B">
              <w:rPr>
                <w:webHidden/>
              </w:rPr>
              <w:fldChar w:fldCharType="end"/>
            </w:r>
          </w:hyperlink>
        </w:p>
        <w:p w14:paraId="343041C4" w14:textId="7DD084FC" w:rsidR="00E2085B" w:rsidRDefault="00D02D45">
          <w:pPr>
            <w:pStyle w:val="TOC1"/>
            <w:tabs>
              <w:tab w:val="left" w:pos="1540"/>
            </w:tabs>
            <w:rPr>
              <w:rFonts w:asciiTheme="minorHAnsi" w:eastAsiaTheme="minorEastAsia" w:hAnsiTheme="minorHAnsi" w:cstheme="minorBidi"/>
              <w:sz w:val="22"/>
              <w:lang w:val="en-US" w:bidi="ar-SA"/>
            </w:rPr>
          </w:pPr>
          <w:hyperlink w:anchor="_Toc152682323" w:history="1">
            <w:r w:rsidR="00E2085B" w:rsidRPr="00A01D49">
              <w:rPr>
                <w:rStyle w:val="Hyperlink"/>
              </w:rPr>
              <w:t>Appendix 1</w:t>
            </w:r>
            <w:r w:rsidR="00E2085B">
              <w:rPr>
                <w:rFonts w:asciiTheme="minorHAnsi" w:eastAsiaTheme="minorEastAsia" w:hAnsiTheme="minorHAnsi" w:cstheme="minorBidi"/>
                <w:sz w:val="22"/>
                <w:lang w:val="en-US" w:bidi="ar-SA"/>
              </w:rPr>
              <w:tab/>
            </w:r>
            <w:r w:rsidR="00E2085B" w:rsidRPr="00A01D49">
              <w:rPr>
                <w:rStyle w:val="Hyperlink"/>
              </w:rPr>
              <w:t>List of Supporting Safety Assessment Principles</w:t>
            </w:r>
            <w:r w:rsidR="00E2085B">
              <w:rPr>
                <w:webHidden/>
              </w:rPr>
              <w:tab/>
            </w:r>
            <w:r w:rsidR="00E2085B">
              <w:rPr>
                <w:webHidden/>
              </w:rPr>
              <w:fldChar w:fldCharType="begin"/>
            </w:r>
            <w:r w:rsidR="00E2085B">
              <w:rPr>
                <w:webHidden/>
              </w:rPr>
              <w:instrText xml:space="preserve"> PAGEREF _Toc152682323 \h </w:instrText>
            </w:r>
            <w:r w:rsidR="00E2085B">
              <w:rPr>
                <w:webHidden/>
              </w:rPr>
            </w:r>
            <w:r w:rsidR="00E2085B">
              <w:rPr>
                <w:webHidden/>
              </w:rPr>
              <w:fldChar w:fldCharType="separate"/>
            </w:r>
            <w:r w:rsidR="00BC712A">
              <w:rPr>
                <w:webHidden/>
              </w:rPr>
              <w:t>28</w:t>
            </w:r>
            <w:r w:rsidR="00E2085B">
              <w:rPr>
                <w:webHidden/>
              </w:rPr>
              <w:fldChar w:fldCharType="end"/>
            </w:r>
          </w:hyperlink>
        </w:p>
        <w:p w14:paraId="3A57DB4A" w14:textId="528142BB" w:rsidR="00E2085B" w:rsidRDefault="00D02D45" w:rsidP="00E55CCD">
          <w:pPr>
            <w:pStyle w:val="TOC1"/>
            <w:tabs>
              <w:tab w:val="left" w:pos="1540"/>
            </w:tabs>
            <w:ind w:left="1560" w:hanging="1560"/>
            <w:rPr>
              <w:rFonts w:asciiTheme="minorHAnsi" w:eastAsiaTheme="minorEastAsia" w:hAnsiTheme="minorHAnsi" w:cstheme="minorBidi"/>
              <w:sz w:val="22"/>
              <w:lang w:val="en-US" w:bidi="ar-SA"/>
            </w:rPr>
          </w:pPr>
          <w:hyperlink w:anchor="_Toc152682324" w:history="1">
            <w:r w:rsidR="00E2085B" w:rsidRPr="00A01D49">
              <w:rPr>
                <w:rStyle w:val="Hyperlink"/>
              </w:rPr>
              <w:t>Appendix 2</w:t>
            </w:r>
            <w:r w:rsidR="00E2085B">
              <w:rPr>
                <w:rFonts w:asciiTheme="minorHAnsi" w:eastAsiaTheme="minorEastAsia" w:hAnsiTheme="minorHAnsi" w:cstheme="minorBidi"/>
                <w:sz w:val="22"/>
                <w:lang w:val="en-US" w:bidi="ar-SA"/>
              </w:rPr>
              <w:tab/>
            </w:r>
            <w:r w:rsidR="00E2085B" w:rsidRPr="00A01D49">
              <w:rPr>
                <w:rStyle w:val="Hyperlink"/>
              </w:rPr>
              <w:t>Technical guidance for assessing software aspects of computer based systems important to safety</w:t>
            </w:r>
            <w:r w:rsidR="00E2085B">
              <w:rPr>
                <w:webHidden/>
              </w:rPr>
              <w:tab/>
            </w:r>
            <w:r w:rsidR="00E2085B">
              <w:rPr>
                <w:webHidden/>
              </w:rPr>
              <w:fldChar w:fldCharType="begin"/>
            </w:r>
            <w:r w:rsidR="00E2085B">
              <w:rPr>
                <w:webHidden/>
              </w:rPr>
              <w:instrText xml:space="preserve"> PAGEREF _Toc152682324 \h </w:instrText>
            </w:r>
            <w:r w:rsidR="00E2085B">
              <w:rPr>
                <w:webHidden/>
              </w:rPr>
            </w:r>
            <w:r w:rsidR="00E2085B">
              <w:rPr>
                <w:webHidden/>
              </w:rPr>
              <w:fldChar w:fldCharType="separate"/>
            </w:r>
            <w:r w:rsidR="00BC712A">
              <w:rPr>
                <w:webHidden/>
              </w:rPr>
              <w:t>32</w:t>
            </w:r>
            <w:r w:rsidR="00E2085B">
              <w:rPr>
                <w:webHidden/>
              </w:rPr>
              <w:fldChar w:fldCharType="end"/>
            </w:r>
          </w:hyperlink>
        </w:p>
        <w:p w14:paraId="57846C9D" w14:textId="300FDE00" w:rsidR="00E2085B" w:rsidRDefault="00D02D45" w:rsidP="00E55CCD">
          <w:pPr>
            <w:pStyle w:val="TOC1"/>
            <w:tabs>
              <w:tab w:val="left" w:pos="1540"/>
            </w:tabs>
            <w:ind w:left="1560" w:hanging="1560"/>
            <w:rPr>
              <w:rFonts w:asciiTheme="minorHAnsi" w:eastAsiaTheme="minorEastAsia" w:hAnsiTheme="minorHAnsi" w:cstheme="minorBidi"/>
              <w:sz w:val="22"/>
              <w:lang w:val="en-US" w:bidi="ar-SA"/>
            </w:rPr>
          </w:pPr>
          <w:hyperlink w:anchor="_Toc152682325" w:history="1">
            <w:r w:rsidR="00E2085B" w:rsidRPr="00A01D49">
              <w:rPr>
                <w:rStyle w:val="Hyperlink"/>
              </w:rPr>
              <w:t>Appendix 3</w:t>
            </w:r>
            <w:r w:rsidR="00E2085B">
              <w:rPr>
                <w:rFonts w:asciiTheme="minorHAnsi" w:eastAsiaTheme="minorEastAsia" w:hAnsiTheme="minorHAnsi" w:cstheme="minorBidi"/>
                <w:sz w:val="22"/>
                <w:lang w:val="en-US" w:bidi="ar-SA"/>
              </w:rPr>
              <w:tab/>
            </w:r>
            <w:r w:rsidR="00E2085B" w:rsidRPr="00A01D49">
              <w:rPr>
                <w:rStyle w:val="Hyperlink"/>
              </w:rPr>
              <w:t>Software substantiation of computer based systems important to safety</w:t>
            </w:r>
            <w:r w:rsidR="00E2085B">
              <w:rPr>
                <w:webHidden/>
              </w:rPr>
              <w:tab/>
            </w:r>
            <w:r w:rsidR="00E2085B">
              <w:rPr>
                <w:webHidden/>
              </w:rPr>
              <w:fldChar w:fldCharType="begin"/>
            </w:r>
            <w:r w:rsidR="00E2085B">
              <w:rPr>
                <w:webHidden/>
              </w:rPr>
              <w:instrText xml:space="preserve"> PAGEREF _Toc152682325 \h </w:instrText>
            </w:r>
            <w:r w:rsidR="00E2085B">
              <w:rPr>
                <w:webHidden/>
              </w:rPr>
            </w:r>
            <w:r w:rsidR="00E2085B">
              <w:rPr>
                <w:webHidden/>
              </w:rPr>
              <w:fldChar w:fldCharType="separate"/>
            </w:r>
            <w:r w:rsidR="00BC712A">
              <w:rPr>
                <w:webHidden/>
              </w:rPr>
              <w:t>45</w:t>
            </w:r>
            <w:r w:rsidR="00E2085B">
              <w:rPr>
                <w:webHidden/>
              </w:rPr>
              <w:fldChar w:fldCharType="end"/>
            </w:r>
          </w:hyperlink>
        </w:p>
        <w:p w14:paraId="0E47AEDC" w14:textId="7658B3F1" w:rsidR="00E2085B" w:rsidRDefault="00D02D45">
          <w:pPr>
            <w:pStyle w:val="TOC1"/>
            <w:tabs>
              <w:tab w:val="left" w:pos="1540"/>
            </w:tabs>
            <w:rPr>
              <w:rFonts w:asciiTheme="minorHAnsi" w:eastAsiaTheme="minorEastAsia" w:hAnsiTheme="minorHAnsi" w:cstheme="minorBidi"/>
              <w:sz w:val="22"/>
              <w:lang w:val="en-US" w:bidi="ar-SA"/>
            </w:rPr>
          </w:pPr>
          <w:hyperlink w:anchor="_Toc152682326" w:history="1">
            <w:r w:rsidR="00E2085B" w:rsidRPr="00A01D49">
              <w:rPr>
                <w:rStyle w:val="Hyperlink"/>
              </w:rPr>
              <w:t>Appendix 4</w:t>
            </w:r>
            <w:r w:rsidR="00E2085B">
              <w:rPr>
                <w:rFonts w:asciiTheme="minorHAnsi" w:eastAsiaTheme="minorEastAsia" w:hAnsiTheme="minorHAnsi" w:cstheme="minorBidi"/>
                <w:sz w:val="22"/>
                <w:lang w:val="en-US" w:bidi="ar-SA"/>
              </w:rPr>
              <w:tab/>
            </w:r>
            <w:r w:rsidR="00E2085B" w:rsidRPr="00A01D49">
              <w:rPr>
                <w:rStyle w:val="Hyperlink"/>
              </w:rPr>
              <w:t>Use of diverse computer based systems important to safety</w:t>
            </w:r>
            <w:r w:rsidR="00E2085B">
              <w:rPr>
                <w:webHidden/>
              </w:rPr>
              <w:tab/>
            </w:r>
            <w:r w:rsidR="00E2085B">
              <w:rPr>
                <w:webHidden/>
              </w:rPr>
              <w:fldChar w:fldCharType="begin"/>
            </w:r>
            <w:r w:rsidR="00E2085B">
              <w:rPr>
                <w:webHidden/>
              </w:rPr>
              <w:instrText xml:space="preserve"> PAGEREF _Toc152682326 \h </w:instrText>
            </w:r>
            <w:r w:rsidR="00E2085B">
              <w:rPr>
                <w:webHidden/>
              </w:rPr>
            </w:r>
            <w:r w:rsidR="00E2085B">
              <w:rPr>
                <w:webHidden/>
              </w:rPr>
              <w:fldChar w:fldCharType="separate"/>
            </w:r>
            <w:r w:rsidR="00BC712A">
              <w:rPr>
                <w:webHidden/>
              </w:rPr>
              <w:t>54</w:t>
            </w:r>
            <w:r w:rsidR="00E2085B">
              <w:rPr>
                <w:webHidden/>
              </w:rPr>
              <w:fldChar w:fldCharType="end"/>
            </w:r>
          </w:hyperlink>
        </w:p>
        <w:p w14:paraId="6F0BF002" w14:textId="1690CDEF" w:rsidR="00E2085B" w:rsidRDefault="00D02D45">
          <w:pPr>
            <w:pStyle w:val="TOC1"/>
            <w:tabs>
              <w:tab w:val="left" w:pos="1540"/>
            </w:tabs>
            <w:rPr>
              <w:rFonts w:asciiTheme="minorHAnsi" w:eastAsiaTheme="minorEastAsia" w:hAnsiTheme="minorHAnsi" w:cstheme="minorBidi"/>
              <w:sz w:val="22"/>
              <w:lang w:val="en-US" w:bidi="ar-SA"/>
            </w:rPr>
          </w:pPr>
          <w:hyperlink w:anchor="_Toc152682327" w:history="1">
            <w:r w:rsidR="00E2085B" w:rsidRPr="00A01D49">
              <w:rPr>
                <w:rStyle w:val="Hyperlink"/>
              </w:rPr>
              <w:t>Appendix 5</w:t>
            </w:r>
            <w:r w:rsidR="00E2085B">
              <w:rPr>
                <w:rFonts w:asciiTheme="minorHAnsi" w:eastAsiaTheme="minorEastAsia" w:hAnsiTheme="minorHAnsi" w:cstheme="minorBidi"/>
                <w:sz w:val="22"/>
                <w:lang w:val="en-US" w:bidi="ar-SA"/>
              </w:rPr>
              <w:tab/>
            </w:r>
            <w:r w:rsidR="00E2085B" w:rsidRPr="00A01D49">
              <w:rPr>
                <w:rStyle w:val="Hyperlink"/>
              </w:rPr>
              <w:t>Cyber security of computer based systems important to safety</w:t>
            </w:r>
            <w:r w:rsidR="00E2085B">
              <w:rPr>
                <w:webHidden/>
              </w:rPr>
              <w:tab/>
            </w:r>
            <w:r w:rsidR="00E2085B">
              <w:rPr>
                <w:webHidden/>
              </w:rPr>
              <w:fldChar w:fldCharType="begin"/>
            </w:r>
            <w:r w:rsidR="00E2085B">
              <w:rPr>
                <w:webHidden/>
              </w:rPr>
              <w:instrText xml:space="preserve"> PAGEREF _Toc152682327 \h </w:instrText>
            </w:r>
            <w:r w:rsidR="00E2085B">
              <w:rPr>
                <w:webHidden/>
              </w:rPr>
            </w:r>
            <w:r w:rsidR="00E2085B">
              <w:rPr>
                <w:webHidden/>
              </w:rPr>
              <w:fldChar w:fldCharType="separate"/>
            </w:r>
            <w:r w:rsidR="00BC712A">
              <w:rPr>
                <w:webHidden/>
              </w:rPr>
              <w:t>56</w:t>
            </w:r>
            <w:r w:rsidR="00E2085B">
              <w:rPr>
                <w:webHidden/>
              </w:rPr>
              <w:fldChar w:fldCharType="end"/>
            </w:r>
          </w:hyperlink>
        </w:p>
        <w:p w14:paraId="38035E82" w14:textId="2EE9148A" w:rsidR="00E2085B" w:rsidRDefault="00D02D45">
          <w:pPr>
            <w:pStyle w:val="TOC1"/>
            <w:tabs>
              <w:tab w:val="left" w:pos="1540"/>
            </w:tabs>
            <w:rPr>
              <w:rFonts w:asciiTheme="minorHAnsi" w:eastAsiaTheme="minorEastAsia" w:hAnsiTheme="minorHAnsi" w:cstheme="minorBidi"/>
              <w:sz w:val="22"/>
              <w:lang w:val="en-US" w:bidi="ar-SA"/>
            </w:rPr>
          </w:pPr>
          <w:hyperlink w:anchor="_Toc152682328" w:history="1">
            <w:r w:rsidR="00E2085B" w:rsidRPr="00A01D49">
              <w:rPr>
                <w:rStyle w:val="Hyperlink"/>
              </w:rPr>
              <w:t>Appendix 6</w:t>
            </w:r>
            <w:r w:rsidR="00E2085B">
              <w:rPr>
                <w:rFonts w:asciiTheme="minorHAnsi" w:eastAsiaTheme="minorEastAsia" w:hAnsiTheme="minorHAnsi" w:cstheme="minorBidi"/>
                <w:sz w:val="22"/>
                <w:lang w:val="en-US" w:bidi="ar-SA"/>
              </w:rPr>
              <w:tab/>
            </w:r>
            <w:r w:rsidR="00E2085B" w:rsidRPr="00A01D49">
              <w:rPr>
                <w:rStyle w:val="Hyperlink"/>
              </w:rPr>
              <w:t>Qualification of software tools</w:t>
            </w:r>
            <w:r w:rsidR="00E2085B">
              <w:rPr>
                <w:webHidden/>
              </w:rPr>
              <w:tab/>
            </w:r>
            <w:r w:rsidR="00E2085B">
              <w:rPr>
                <w:webHidden/>
              </w:rPr>
              <w:fldChar w:fldCharType="begin"/>
            </w:r>
            <w:r w:rsidR="00E2085B">
              <w:rPr>
                <w:webHidden/>
              </w:rPr>
              <w:instrText xml:space="preserve"> PAGEREF _Toc152682328 \h </w:instrText>
            </w:r>
            <w:r w:rsidR="00E2085B">
              <w:rPr>
                <w:webHidden/>
              </w:rPr>
            </w:r>
            <w:r w:rsidR="00E2085B">
              <w:rPr>
                <w:webHidden/>
              </w:rPr>
              <w:fldChar w:fldCharType="separate"/>
            </w:r>
            <w:r w:rsidR="00BC712A">
              <w:rPr>
                <w:webHidden/>
              </w:rPr>
              <w:t>65</w:t>
            </w:r>
            <w:r w:rsidR="00E2085B">
              <w:rPr>
                <w:webHidden/>
              </w:rPr>
              <w:fldChar w:fldCharType="end"/>
            </w:r>
          </w:hyperlink>
        </w:p>
        <w:p w14:paraId="744D7CB6" w14:textId="514D671D" w:rsidR="00E2085B" w:rsidRDefault="00D02D45" w:rsidP="00821937">
          <w:pPr>
            <w:pStyle w:val="TOC1"/>
            <w:tabs>
              <w:tab w:val="left" w:pos="1540"/>
            </w:tabs>
            <w:ind w:left="1560" w:hanging="1560"/>
            <w:rPr>
              <w:rFonts w:asciiTheme="minorHAnsi" w:eastAsiaTheme="minorEastAsia" w:hAnsiTheme="minorHAnsi" w:cstheme="minorBidi"/>
              <w:sz w:val="22"/>
              <w:lang w:val="en-US" w:bidi="ar-SA"/>
            </w:rPr>
          </w:pPr>
          <w:hyperlink w:anchor="_Toc152682329" w:history="1">
            <w:r w:rsidR="00E2085B" w:rsidRPr="00A01D49">
              <w:rPr>
                <w:rStyle w:val="Hyperlink"/>
              </w:rPr>
              <w:t>Appendix 7</w:t>
            </w:r>
            <w:r w:rsidR="00E2085B">
              <w:rPr>
                <w:rFonts w:asciiTheme="minorHAnsi" w:eastAsiaTheme="minorEastAsia" w:hAnsiTheme="minorHAnsi" w:cstheme="minorBidi"/>
                <w:sz w:val="22"/>
                <w:lang w:val="en-US" w:bidi="ar-SA"/>
              </w:rPr>
              <w:tab/>
            </w:r>
            <w:r w:rsidR="00E2085B" w:rsidRPr="00A01D49">
              <w:rPr>
                <w:rStyle w:val="Hyperlink"/>
              </w:rPr>
              <w:t>Expectations for the justification of commercial off the shelf smart devices</w:t>
            </w:r>
            <w:r w:rsidR="00E2085B">
              <w:rPr>
                <w:webHidden/>
              </w:rPr>
              <w:tab/>
            </w:r>
            <w:r w:rsidR="00E2085B">
              <w:rPr>
                <w:webHidden/>
              </w:rPr>
              <w:fldChar w:fldCharType="begin"/>
            </w:r>
            <w:r w:rsidR="00E2085B">
              <w:rPr>
                <w:webHidden/>
              </w:rPr>
              <w:instrText xml:space="preserve"> PAGEREF _Toc152682329 \h </w:instrText>
            </w:r>
            <w:r w:rsidR="00E2085B">
              <w:rPr>
                <w:webHidden/>
              </w:rPr>
            </w:r>
            <w:r w:rsidR="00E2085B">
              <w:rPr>
                <w:webHidden/>
              </w:rPr>
              <w:fldChar w:fldCharType="separate"/>
            </w:r>
            <w:r w:rsidR="00BC712A">
              <w:rPr>
                <w:webHidden/>
              </w:rPr>
              <w:t>67</w:t>
            </w:r>
            <w:r w:rsidR="00E2085B">
              <w:rPr>
                <w:webHidden/>
              </w:rPr>
              <w:fldChar w:fldCharType="end"/>
            </w:r>
          </w:hyperlink>
        </w:p>
        <w:p w14:paraId="1A7B26F7" w14:textId="5BB64A00" w:rsidR="00A03662" w:rsidRDefault="00D60483" w:rsidP="0000316C">
          <w:pPr>
            <w:ind w:left="1418" w:hanging="1418"/>
          </w:pPr>
          <w:r>
            <w:rPr>
              <w:b/>
              <w:bCs/>
            </w:rPr>
            <w:fldChar w:fldCharType="end"/>
          </w:r>
        </w:p>
      </w:sdtContent>
    </w:sdt>
    <w:p w14:paraId="4812BFF8" w14:textId="77777777" w:rsidR="003E098E" w:rsidRDefault="003E098E" w:rsidP="00267815">
      <w:pPr>
        <w:sectPr w:rsidR="003E098E" w:rsidSect="000B2BCD">
          <w:headerReference w:type="even" r:id="rId12"/>
          <w:headerReference w:type="default" r:id="rId13"/>
          <w:footerReference w:type="even" r:id="rId14"/>
          <w:footerReference w:type="default" r:id="rId15"/>
          <w:footnotePr>
            <w:numRestart w:val="eachPage"/>
          </w:footnotePr>
          <w:pgSz w:w="11906" w:h="16838" w:code="9"/>
          <w:pgMar w:top="1440" w:right="1440" w:bottom="1440" w:left="1440" w:header="397" w:footer="397" w:gutter="0"/>
          <w:cols w:space="312"/>
          <w:docGrid w:linePitch="360"/>
        </w:sectPr>
      </w:pPr>
    </w:p>
    <w:p w14:paraId="43A875A4" w14:textId="5DEDA49A" w:rsidR="008D49A5" w:rsidRDefault="008D49A5">
      <w:pPr>
        <w:pStyle w:val="Heading1"/>
        <w:numPr>
          <w:ilvl w:val="0"/>
          <w:numId w:val="4"/>
        </w:numPr>
        <w:ind w:left="851" w:hanging="851"/>
      </w:pPr>
      <w:bookmarkStart w:id="1" w:name="_Toc126746677"/>
      <w:bookmarkStart w:id="2" w:name="_Toc152682316"/>
      <w:bookmarkEnd w:id="0"/>
      <w:r w:rsidRPr="00E90780">
        <w:t>Introduction</w:t>
      </w:r>
      <w:bookmarkEnd w:id="1"/>
      <w:bookmarkEnd w:id="2"/>
    </w:p>
    <w:p w14:paraId="56D71E00" w14:textId="48CC0960" w:rsidR="000950B3" w:rsidRPr="00712FD1" w:rsidRDefault="000950B3">
      <w:pPr>
        <w:pStyle w:val="F9-Paragraph"/>
        <w:numPr>
          <w:ilvl w:val="0"/>
          <w:numId w:val="7"/>
        </w:numPr>
        <w:ind w:left="851" w:hanging="851"/>
      </w:pPr>
      <w:bookmarkStart w:id="3" w:name="_Hlk64448648"/>
      <w:r w:rsidRPr="00712FD1">
        <w:t xml:space="preserve">ONR has established its </w:t>
      </w:r>
      <w:hyperlink r:id="rId16" w:history="1">
        <w:r w:rsidRPr="00F7687C">
          <w:rPr>
            <w:rStyle w:val="Hyperlink"/>
          </w:rPr>
          <w:t>Safety Assessment Principles</w:t>
        </w:r>
      </w:hyperlink>
      <w:r w:rsidRPr="00712FD1">
        <w:t xml:space="preserve"> (SAPs) </w:t>
      </w:r>
      <w:sdt>
        <w:sdtPr>
          <w:id w:val="-1891410551"/>
          <w:citation/>
        </w:sdtPr>
        <w:sdtEndPr/>
        <w:sdtContent>
          <w:r>
            <w:fldChar w:fldCharType="begin"/>
          </w:r>
          <w:r>
            <w:instrText xml:space="preserve"> CITATION ONR2013 \l 2057 </w:instrText>
          </w:r>
          <w:r>
            <w:fldChar w:fldCharType="separate"/>
          </w:r>
          <w:r w:rsidR="00E2085B">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05AAE39A" w14:textId="75021064" w:rsidR="008D49A5" w:rsidRDefault="000950B3" w:rsidP="00E90780">
      <w:pPr>
        <w:pStyle w:val="Heading1"/>
      </w:pPr>
      <w:bookmarkStart w:id="4" w:name="_Toc126746678"/>
      <w:bookmarkStart w:id="5" w:name="_Toc152682317"/>
      <w:bookmarkEnd w:id="3"/>
      <w:r>
        <w:t>Purpose and Scope</w:t>
      </w:r>
      <w:bookmarkEnd w:id="4"/>
      <w:bookmarkEnd w:id="5"/>
    </w:p>
    <w:p w14:paraId="471F8A40" w14:textId="0E3FA72D" w:rsidR="00B65C03" w:rsidRDefault="0032072E" w:rsidP="00046936">
      <w:pPr>
        <w:pStyle w:val="F9-Paragraph"/>
      </w:pPr>
      <w:r>
        <w:t xml:space="preserve">The purpose of this TAG is to provide additional guidance for applying safety assessment principle (SAP) ESS.27. </w:t>
      </w:r>
      <w:r w:rsidR="009C41B0">
        <w:t xml:space="preserve">SAP </w:t>
      </w:r>
      <w:r>
        <w:t>ESS.27 presents the elements of a multi</w:t>
      </w:r>
      <w:r w:rsidR="002B1AAA">
        <w:t>-</w:t>
      </w:r>
      <w:r>
        <w:t>legged procedure that should be used to demonstrate the adequacy of a computer based safety system</w:t>
      </w:r>
      <w:r w:rsidR="00B65C03">
        <w:t>.</w:t>
      </w:r>
    </w:p>
    <w:p w14:paraId="2B37DAFD" w14:textId="00600756" w:rsidR="00961409" w:rsidRDefault="0032072E" w:rsidP="00961409">
      <w:pPr>
        <w:pStyle w:val="F9-Paragraph"/>
      </w:pPr>
      <w:r>
        <w:t xml:space="preserve">This TAG expands upon the guidance provided by ESS.27 to assist ONR </w:t>
      </w:r>
      <w:r w:rsidR="004D37DB">
        <w:t>inspectors</w:t>
      </w:r>
      <w:r>
        <w:t xml:space="preserve"> in applying judgement when assessing the adequacy of safety cases for computer-based safety systems.</w:t>
      </w:r>
      <w:r w:rsidR="008B24EC">
        <w:t xml:space="preserve"> </w:t>
      </w:r>
      <w:r w:rsidR="00607BEF">
        <w:t>TAG3</w:t>
      </w:r>
      <w:r>
        <w:t xml:space="preserve"> </w:t>
      </w:r>
      <w:sdt>
        <w:sdtPr>
          <w:id w:val="-438071260"/>
          <w:citation/>
        </w:sdtPr>
        <w:sdtEndPr/>
        <w:sdtContent>
          <w:r w:rsidR="009730FE">
            <w:fldChar w:fldCharType="begin"/>
          </w:r>
          <w:r w:rsidR="009730FE">
            <w:instrText xml:space="preserve"> CITATION TAG003 \l 2057 </w:instrText>
          </w:r>
          <w:r w:rsidR="009730FE">
            <w:fldChar w:fldCharType="separate"/>
          </w:r>
          <w:r w:rsidR="00E2085B">
            <w:rPr>
              <w:noProof/>
            </w:rPr>
            <w:t>[2]</w:t>
          </w:r>
          <w:r w:rsidR="009730FE">
            <w:fldChar w:fldCharType="end"/>
          </w:r>
        </w:sdtContent>
      </w:sdt>
      <w:r>
        <w:t xml:space="preserve"> addresses safety systems in general. This SAP is supported by other general and plant specific SAPs. Where a computer based safety system is used, because the technology is inherently complex and not amenable to traditional methods of reliability assessment, SAP ERL.1 and SAP paragraph 191 should also be applied.</w:t>
      </w:r>
    </w:p>
    <w:tbl>
      <w:tblPr>
        <w:tblStyle w:val="TableGrid"/>
        <w:tblW w:w="0" w:type="auto"/>
        <w:tblInd w:w="851" w:type="dxa"/>
        <w:tblLook w:val="04A0" w:firstRow="1" w:lastRow="0" w:firstColumn="1" w:lastColumn="0" w:noHBand="0" w:noVBand="1"/>
      </w:tblPr>
      <w:tblGrid>
        <w:gridCol w:w="4247"/>
        <w:gridCol w:w="2552"/>
        <w:gridCol w:w="1366"/>
      </w:tblGrid>
      <w:tr w:rsidR="00FC1ABD" w14:paraId="52D1D37A" w14:textId="77777777" w:rsidTr="0000316C">
        <w:tc>
          <w:tcPr>
            <w:tcW w:w="4247" w:type="dxa"/>
            <w:shd w:val="clear" w:color="auto" w:fill="F9C1A6" w:themeFill="accent2" w:themeFillTint="66"/>
          </w:tcPr>
          <w:p w14:paraId="796F7000" w14:textId="698D0BB6" w:rsidR="00FC1ABD" w:rsidRPr="00C221F0" w:rsidRDefault="00C221F0" w:rsidP="0000316C">
            <w:pPr>
              <w:pStyle w:val="F9-Paragraph"/>
              <w:numPr>
                <w:ilvl w:val="0"/>
                <w:numId w:val="0"/>
              </w:numPr>
              <w:spacing w:before="120"/>
              <w:rPr>
                <w:b/>
                <w:bCs/>
              </w:rPr>
            </w:pPr>
            <w:r w:rsidRPr="00C221F0">
              <w:rPr>
                <w:b/>
                <w:bCs/>
              </w:rPr>
              <w:t>Engineering principles: reliability claims</w:t>
            </w:r>
          </w:p>
        </w:tc>
        <w:tc>
          <w:tcPr>
            <w:tcW w:w="2552" w:type="dxa"/>
            <w:shd w:val="clear" w:color="auto" w:fill="F9C1A6" w:themeFill="accent2" w:themeFillTint="66"/>
            <w:vAlign w:val="center"/>
          </w:tcPr>
          <w:p w14:paraId="4328AC28" w14:textId="2CAE38E8" w:rsidR="00FC1ABD" w:rsidRDefault="00C221F0" w:rsidP="0000316C">
            <w:pPr>
              <w:pStyle w:val="F9-Paragraph"/>
              <w:numPr>
                <w:ilvl w:val="0"/>
                <w:numId w:val="0"/>
              </w:numPr>
              <w:spacing w:before="120"/>
            </w:pPr>
            <w:r>
              <w:t>Form of Claims</w:t>
            </w:r>
          </w:p>
        </w:tc>
        <w:tc>
          <w:tcPr>
            <w:tcW w:w="1366" w:type="dxa"/>
            <w:shd w:val="clear" w:color="auto" w:fill="F9C1A6" w:themeFill="accent2" w:themeFillTint="66"/>
            <w:vAlign w:val="center"/>
          </w:tcPr>
          <w:p w14:paraId="0A6153A0" w14:textId="302A8CA6" w:rsidR="00FC1ABD" w:rsidRDefault="00C221F0" w:rsidP="0000316C">
            <w:pPr>
              <w:pStyle w:val="F9-Paragraph"/>
              <w:numPr>
                <w:ilvl w:val="0"/>
                <w:numId w:val="0"/>
              </w:numPr>
              <w:spacing w:before="120"/>
              <w:jc w:val="right"/>
            </w:pPr>
            <w:r>
              <w:t>ERL.1</w:t>
            </w:r>
          </w:p>
        </w:tc>
      </w:tr>
      <w:tr w:rsidR="00C221F0" w14:paraId="170037F8" w14:textId="77777777" w:rsidTr="00F0542D">
        <w:tc>
          <w:tcPr>
            <w:tcW w:w="8165" w:type="dxa"/>
            <w:gridSpan w:val="3"/>
          </w:tcPr>
          <w:p w14:paraId="23D3FF92" w14:textId="38D79EBF" w:rsidR="00C221F0" w:rsidRDefault="00C221F0" w:rsidP="0000316C">
            <w:pPr>
              <w:pStyle w:val="F9-Paragraph"/>
              <w:numPr>
                <w:ilvl w:val="0"/>
                <w:numId w:val="0"/>
              </w:numPr>
              <w:spacing w:before="120"/>
            </w:pPr>
            <w:r w:rsidRPr="0000316C">
              <w:rPr>
                <w:rStyle w:val="SAPtablebodyChar"/>
              </w:rPr>
              <w:t>The reliability claimed for any structure, system or component should take into account its novelty, experience relevant to its proposed environment, and uncertainties in operating and fault conditions, physical data and design methods</w:t>
            </w:r>
            <w:r>
              <w:t>.</w:t>
            </w:r>
          </w:p>
        </w:tc>
      </w:tr>
    </w:tbl>
    <w:p w14:paraId="6AE1083A" w14:textId="0DCC4BD2" w:rsidR="008C0341" w:rsidRDefault="00B23F2A" w:rsidP="00B40924">
      <w:pPr>
        <w:pStyle w:val="F9-Paragraph"/>
        <w:numPr>
          <w:ilvl w:val="0"/>
          <w:numId w:val="0"/>
        </w:numPr>
        <w:ind w:left="851"/>
      </w:pPr>
      <w:r>
        <w:t xml:space="preserve">SAP </w:t>
      </w:r>
      <w:r w:rsidR="00270DD4">
        <w:t>p</w:t>
      </w:r>
      <w:r w:rsidR="0032072E">
        <w:t xml:space="preserve">aragraph 191 </w:t>
      </w:r>
      <w:sdt>
        <w:sdtPr>
          <w:id w:val="-2026008002"/>
          <w:citation/>
        </w:sdtPr>
        <w:sdtEndPr/>
        <w:sdtContent>
          <w:r w:rsidR="00203DA7">
            <w:fldChar w:fldCharType="begin"/>
          </w:r>
          <w:r w:rsidR="00203DA7">
            <w:instrText xml:space="preserve"> CITATION ONR2013 \l 2057 </w:instrText>
          </w:r>
          <w:r w:rsidR="00203DA7">
            <w:fldChar w:fldCharType="separate"/>
          </w:r>
          <w:r w:rsidR="00203DA7">
            <w:rPr>
              <w:noProof/>
            </w:rPr>
            <w:t>[1]</w:t>
          </w:r>
          <w:r w:rsidR="00203DA7">
            <w:fldChar w:fldCharType="end"/>
          </w:r>
        </w:sdtContent>
      </w:sdt>
      <w:r w:rsidR="00203DA7">
        <w:t xml:space="preserve"> </w:t>
      </w:r>
      <w:r w:rsidR="0032072E">
        <w:t xml:space="preserve">states: </w:t>
      </w:r>
    </w:p>
    <w:p w14:paraId="4658946D" w14:textId="77777777" w:rsidR="00ED46D8" w:rsidRPr="00ED46D8" w:rsidRDefault="0032072E" w:rsidP="00A93204">
      <w:pPr>
        <w:pStyle w:val="F9-Paragraph"/>
        <w:numPr>
          <w:ilvl w:val="0"/>
          <w:numId w:val="0"/>
        </w:numPr>
        <w:ind w:left="851"/>
      </w:pPr>
      <w:r w:rsidRPr="00573152">
        <w:rPr>
          <w:i/>
          <w:iCs/>
        </w:rPr>
        <w:t>Where reliability data is unavailable, the demonstration should be based on a case-by</w:t>
      </w:r>
      <w:r w:rsidR="00573152" w:rsidRPr="00573152">
        <w:rPr>
          <w:i/>
          <w:iCs/>
        </w:rPr>
        <w:t>-</w:t>
      </w:r>
      <w:r w:rsidRPr="00573152">
        <w:rPr>
          <w:i/>
          <w:iCs/>
        </w:rPr>
        <w:t xml:space="preserve">case analysis and include: </w:t>
      </w:r>
    </w:p>
    <w:p w14:paraId="672A8042" w14:textId="01F93967" w:rsidR="009F0AF4" w:rsidRPr="009F0AF4" w:rsidRDefault="0032072E" w:rsidP="0000316C">
      <w:pPr>
        <w:pStyle w:val="SAPabc"/>
      </w:pPr>
      <w:r w:rsidRPr="00573152">
        <w:t xml:space="preserve">a comprehensive </w:t>
      </w:r>
      <w:r w:rsidRPr="007932FE">
        <w:t>examination</w:t>
      </w:r>
      <w:r w:rsidRPr="00573152">
        <w:t xml:space="preserve"> of all the relevant scientific and technical issues;</w:t>
      </w:r>
    </w:p>
    <w:p w14:paraId="679298AB" w14:textId="511BCC21" w:rsidR="009F0AF4" w:rsidRPr="009F0AF4" w:rsidRDefault="0032072E" w:rsidP="0000316C">
      <w:pPr>
        <w:pStyle w:val="SAPabc"/>
      </w:pPr>
      <w:r w:rsidRPr="00573152">
        <w:t>a review of precedents set under comparable circumstances in the past;</w:t>
      </w:r>
    </w:p>
    <w:p w14:paraId="1E511BDA" w14:textId="7EC146D7" w:rsidR="00A93204" w:rsidRPr="00A93204" w:rsidRDefault="0032072E" w:rsidP="0000316C">
      <w:pPr>
        <w:pStyle w:val="SAPabc"/>
      </w:pPr>
      <w:r w:rsidRPr="00A00DE3">
        <w:t>where warranted,</w:t>
      </w:r>
      <w:r w:rsidR="0067503E">
        <w:t xml:space="preserve"> e.g.</w:t>
      </w:r>
      <w:r w:rsidRPr="00A00DE3">
        <w:t xml:space="preserve"> for complex items, an independent third-party assessment; and</w:t>
      </w:r>
    </w:p>
    <w:p w14:paraId="2A67A6B2" w14:textId="57C7A389" w:rsidR="00047E1A" w:rsidRDefault="0032072E" w:rsidP="0000316C">
      <w:pPr>
        <w:pStyle w:val="SAPabc"/>
      </w:pPr>
      <w:r w:rsidRPr="00A00DE3">
        <w:t>periodic review of further developments in technical information, precedent and relevant good practice.</w:t>
      </w:r>
    </w:p>
    <w:p w14:paraId="62D7D559" w14:textId="1B6263EE" w:rsidR="00024142" w:rsidRDefault="0032072E" w:rsidP="00757FC9">
      <w:pPr>
        <w:pStyle w:val="F9-Paragraph"/>
      </w:pPr>
      <w:r>
        <w:t xml:space="preserve">The purpose of SAP ESS.27 and this TAG is to aid the assessment of computer based safety systems. However, in the absence of any other guidance, the principles of the TAG may be applicable to computer based safety related systems. Where specific expectations for safety related systems are defined, this is highlighted in the relevant section. For example, paragraphs </w:t>
      </w:r>
      <w:r w:rsidR="00A5369E">
        <w:fldChar w:fldCharType="begin"/>
      </w:r>
      <w:r w:rsidR="00A5369E">
        <w:instrText xml:space="preserve"> REF _Ref149751836 \r \h </w:instrText>
      </w:r>
      <w:r w:rsidR="00A5369E">
        <w:fldChar w:fldCharType="separate"/>
      </w:r>
      <w:r w:rsidR="00E2085B">
        <w:rPr>
          <w:cs/>
        </w:rPr>
        <w:t>‎</w:t>
      </w:r>
      <w:r w:rsidR="00E2085B">
        <w:t>24</w:t>
      </w:r>
      <w:r w:rsidR="00A5369E">
        <w:fldChar w:fldCharType="end"/>
      </w:r>
      <w:r>
        <w:t xml:space="preserve">, </w:t>
      </w:r>
      <w:r w:rsidR="00580EF7">
        <w:fldChar w:fldCharType="begin"/>
      </w:r>
      <w:r w:rsidR="00580EF7">
        <w:instrText xml:space="preserve"> REF _Ref149751900 \r \h </w:instrText>
      </w:r>
      <w:r w:rsidR="00580EF7">
        <w:fldChar w:fldCharType="separate"/>
      </w:r>
      <w:r w:rsidR="00E2085B">
        <w:rPr>
          <w:cs/>
        </w:rPr>
        <w:t>‎</w:t>
      </w:r>
      <w:r w:rsidR="00E2085B">
        <w:t>24</w:t>
      </w:r>
      <w:r w:rsidR="00580EF7">
        <w:fldChar w:fldCharType="end"/>
      </w:r>
      <w:r>
        <w:t xml:space="preserve">, </w:t>
      </w:r>
      <w:r w:rsidR="00FD0F5F">
        <w:fldChar w:fldCharType="begin"/>
      </w:r>
      <w:r w:rsidR="00FD0F5F">
        <w:instrText xml:space="preserve"> REF _Ref149752156 \r \h </w:instrText>
      </w:r>
      <w:r w:rsidR="00FD0F5F">
        <w:fldChar w:fldCharType="separate"/>
      </w:r>
      <w:r w:rsidR="00E2085B">
        <w:rPr>
          <w:cs/>
        </w:rPr>
        <w:t>‎</w:t>
      </w:r>
      <w:r w:rsidR="00E2085B">
        <w:t>81</w:t>
      </w:r>
      <w:r w:rsidR="00FD0F5F">
        <w:fldChar w:fldCharType="end"/>
      </w:r>
      <w:r>
        <w:t xml:space="preserve">, and </w:t>
      </w:r>
      <w:r w:rsidR="00275BF7">
        <w:fldChar w:fldCharType="begin"/>
      </w:r>
      <w:r w:rsidR="00275BF7">
        <w:instrText xml:space="preserve"> REF _Ref149752250 \r \h </w:instrText>
      </w:r>
      <w:r w:rsidR="00275BF7">
        <w:fldChar w:fldCharType="separate"/>
      </w:r>
      <w:r w:rsidR="00E2085B">
        <w:rPr>
          <w:cs/>
        </w:rPr>
        <w:t>‎</w:t>
      </w:r>
      <w:r w:rsidR="00E2085B">
        <w:t>115</w:t>
      </w:r>
      <w:r w:rsidR="00275BF7">
        <w:fldChar w:fldCharType="end"/>
      </w:r>
      <w:r>
        <w:t xml:space="preserve"> </w:t>
      </w:r>
      <w:r w:rsidR="00C1060E">
        <w:t xml:space="preserve">of this TAG </w:t>
      </w:r>
      <w:r>
        <w:t>refer specifically to safety related systems.</w:t>
      </w:r>
    </w:p>
    <w:p w14:paraId="20078587" w14:textId="0F2929A3" w:rsidR="00B65C03" w:rsidRDefault="0032072E" w:rsidP="00757FC9">
      <w:pPr>
        <w:pStyle w:val="F9-Paragraph"/>
      </w:pPr>
      <w:r>
        <w:t xml:space="preserve">Safety systems and safety related systems are distinct in their purpose; the ONR definitions of each are provided in the glossary of this TAG, as well as </w:t>
      </w:r>
      <w:r w:rsidR="007E4A44">
        <w:t>TAG3 (</w:t>
      </w:r>
      <w:r w:rsidR="00BB0A54">
        <w:t>safety systems</w:t>
      </w:r>
      <w:r w:rsidR="007E4A44">
        <w:t>)</w:t>
      </w:r>
      <w:r w:rsidR="00D01EA4">
        <w:t xml:space="preserve"> </w:t>
      </w:r>
      <w:sdt>
        <w:sdtPr>
          <w:id w:val="75094895"/>
          <w:citation/>
        </w:sdtPr>
        <w:sdtEndPr/>
        <w:sdtContent>
          <w:r w:rsidR="00CA220D">
            <w:fldChar w:fldCharType="begin"/>
          </w:r>
          <w:r w:rsidR="00CA220D">
            <w:instrText xml:space="preserve"> CITATION TAG003 \l 2057 </w:instrText>
          </w:r>
          <w:r w:rsidR="00CA220D">
            <w:fldChar w:fldCharType="separate"/>
          </w:r>
          <w:r w:rsidR="00E2085B">
            <w:rPr>
              <w:noProof/>
            </w:rPr>
            <w:t>[2]</w:t>
          </w:r>
          <w:r w:rsidR="00CA220D">
            <w:fldChar w:fldCharType="end"/>
          </w:r>
        </w:sdtContent>
      </w:sdt>
      <w:r>
        <w:t xml:space="preserve"> and </w:t>
      </w:r>
      <w:r w:rsidR="007E4A44">
        <w:t>TAG31 (s</w:t>
      </w:r>
      <w:r w:rsidR="007E4A44" w:rsidRPr="007E4A44">
        <w:t>afety related systems and instrumentation</w:t>
      </w:r>
      <w:r w:rsidR="007E4A44">
        <w:t xml:space="preserve">) </w:t>
      </w:r>
      <w:sdt>
        <w:sdtPr>
          <w:id w:val="-1072046825"/>
          <w:citation/>
        </w:sdtPr>
        <w:sdtEndPr/>
        <w:sdtContent>
          <w:r w:rsidR="004470BC">
            <w:fldChar w:fldCharType="begin"/>
          </w:r>
          <w:r w:rsidR="004470BC">
            <w:instrText xml:space="preserve"> CITATION TAG031 \l 2057 </w:instrText>
          </w:r>
          <w:r w:rsidR="004470BC">
            <w:fldChar w:fldCharType="separate"/>
          </w:r>
          <w:r w:rsidR="00E2085B">
            <w:rPr>
              <w:noProof/>
            </w:rPr>
            <w:t>[3]</w:t>
          </w:r>
          <w:r w:rsidR="004470BC">
            <w:fldChar w:fldCharType="end"/>
          </w:r>
        </w:sdtContent>
      </w:sdt>
      <w:r w:rsidR="00B65C03">
        <w:t>.</w:t>
      </w:r>
    </w:p>
    <w:p w14:paraId="5B9A626F" w14:textId="11FA03A4" w:rsidR="00B65C03" w:rsidRDefault="0032072E" w:rsidP="00757FC9">
      <w:pPr>
        <w:pStyle w:val="F9-Paragraph"/>
      </w:pPr>
      <w:r>
        <w:t>This TAG also uses the term ‘computer based systems important to safety’ (CBSIS). A system important to safety is considered to be a safety system or safety related system that implements safety functions at categories A to C, and hence is assigned a corresponding class 1 to 3. The term CBSIS therefore encompasses both safety systems and safety related systems that are computer based</w:t>
      </w:r>
      <w:r w:rsidR="00B65C03">
        <w:t>.</w:t>
      </w:r>
    </w:p>
    <w:p w14:paraId="4CBF26B9" w14:textId="46394089" w:rsidR="00B65C03" w:rsidRDefault="0032072E" w:rsidP="00757FC9">
      <w:pPr>
        <w:pStyle w:val="F9-Paragraph"/>
      </w:pPr>
      <w:r>
        <w:t>The safety integrity requirements of safety systems and safety related systems depend on the risk reduction required, in respect of the scale of the hazard and the presence of other independent systems performing the same function. So there is no explicit linkage between functionality and category or class of a single particular system. Hence, any CBSIS may be safety class 1, 2 or 3 and its designation as either a safety system or safety related system should not be taken to imply any particular level of safety integrity. The approach to categorisation of safety functions and classification of structures, systems and components is defined by SAPs ECS.1</w:t>
      </w:r>
      <w:r w:rsidR="00BB0A54">
        <w:rPr>
          <w:rStyle w:val="FootnoteReference"/>
        </w:rPr>
        <w:footnoteReference w:id="2"/>
      </w:r>
      <w:r>
        <w:t xml:space="preserve"> and ECS.2</w:t>
      </w:r>
      <w:r w:rsidR="00BB0A54">
        <w:rPr>
          <w:rStyle w:val="FootnoteReference"/>
        </w:rPr>
        <w:footnoteReference w:id="3"/>
      </w:r>
      <w:r>
        <w:t xml:space="preserve">; see </w:t>
      </w:r>
      <w:r w:rsidR="00F23689">
        <w:t>TAG</w:t>
      </w:r>
      <w:r>
        <w:t>94</w:t>
      </w:r>
      <w:r w:rsidR="00BB0A54">
        <w:t xml:space="preserve"> (c</w:t>
      </w:r>
      <w:r w:rsidR="00BB0A54" w:rsidRPr="00BB0A54">
        <w:t>ategorisation of safety functions and classification of structures, systems and components</w:t>
      </w:r>
      <w:r w:rsidR="00BB0A54">
        <w:t>)</w:t>
      </w:r>
      <w:r>
        <w:t xml:space="preserve"> </w:t>
      </w:r>
      <w:sdt>
        <w:sdtPr>
          <w:id w:val="1646932554"/>
          <w:citation/>
        </w:sdtPr>
        <w:sdtEndPr/>
        <w:sdtContent>
          <w:r w:rsidR="00971A35">
            <w:fldChar w:fldCharType="begin"/>
          </w:r>
          <w:r w:rsidR="00971A35">
            <w:instrText xml:space="preserve"> CITATION TAG94 \l 2057 </w:instrText>
          </w:r>
          <w:r w:rsidR="00971A35">
            <w:fldChar w:fldCharType="separate"/>
          </w:r>
          <w:r w:rsidR="00E2085B">
            <w:rPr>
              <w:noProof/>
            </w:rPr>
            <w:t>[4]</w:t>
          </w:r>
          <w:r w:rsidR="00971A35">
            <w:fldChar w:fldCharType="end"/>
          </w:r>
        </w:sdtContent>
      </w:sdt>
      <w:r>
        <w:t xml:space="preserve"> for further guidance</w:t>
      </w:r>
      <w:r w:rsidR="00B65C03">
        <w:t>.</w:t>
      </w:r>
    </w:p>
    <w:p w14:paraId="5C3D5E59" w14:textId="7C861178" w:rsidR="00B65C03" w:rsidRDefault="0032072E" w:rsidP="00757FC9">
      <w:pPr>
        <w:pStyle w:val="F9-Paragraph"/>
      </w:pPr>
      <w:r>
        <w:t xml:space="preserve">The guidance given in this document also applies to systems that are designed using hardware description languages (HDLs), as the complexity of HDL programmed technologies and the associated design process is similar to that of more traditional computer based safety systems. Therefore, for the purposes of assessment, systems incorporating HDL programmed technology should be treated in the same way as software based systems. IEC 62566 </w:t>
      </w:r>
      <w:sdt>
        <w:sdtPr>
          <w:id w:val="1560676406"/>
          <w:citation/>
        </w:sdtPr>
        <w:sdtEndPr/>
        <w:sdtContent>
          <w:r w:rsidR="00971A35">
            <w:fldChar w:fldCharType="begin"/>
          </w:r>
          <w:r w:rsidR="00971A35">
            <w:instrText xml:space="preserve"> CITATION IEC62566 \l 2057 </w:instrText>
          </w:r>
          <w:r w:rsidR="00971A35">
            <w:fldChar w:fldCharType="separate"/>
          </w:r>
          <w:r w:rsidR="00E2085B">
            <w:rPr>
              <w:noProof/>
            </w:rPr>
            <w:t>[5]</w:t>
          </w:r>
          <w:r w:rsidR="00971A35">
            <w:fldChar w:fldCharType="end"/>
          </w:r>
        </w:sdtContent>
      </w:sdt>
      <w:r>
        <w:t xml:space="preserve"> defines requirements for use of HDL programmed technology in nuclear plants</w:t>
      </w:r>
      <w:r w:rsidR="00B65C03">
        <w:t>.</w:t>
      </w:r>
    </w:p>
    <w:p w14:paraId="6E712D03" w14:textId="3C3DAE84" w:rsidR="009E0E52" w:rsidRDefault="000950B3" w:rsidP="00E90780">
      <w:pPr>
        <w:pStyle w:val="Heading1"/>
      </w:pPr>
      <w:bookmarkStart w:id="6" w:name="_Toc126746679"/>
      <w:bookmarkStart w:id="7" w:name="_Toc152682318"/>
      <w:r>
        <w:t>Relationship to Licence and other Relevant Legislation</w:t>
      </w:r>
      <w:bookmarkEnd w:id="6"/>
      <w:bookmarkEnd w:id="7"/>
      <w:r>
        <w:t xml:space="preserve"> </w:t>
      </w:r>
    </w:p>
    <w:p w14:paraId="742A9437" w14:textId="14EAA5B8" w:rsidR="000950B3" w:rsidRDefault="00735AD5" w:rsidP="000A51C3">
      <w:pPr>
        <w:pStyle w:val="F9-Paragraph"/>
      </w:pPr>
      <w:r>
        <w:t>Licence Condition (LC) 14 (safety documentation), LC15 (periodic review), LC17 (management systems), LC20 (modification to design of plant under construction), LC22 (modification or experiment on existing plant), LC27 (safety mechanisms, devices and circuits) and LC28 (examination, inspection maintenance and testing) are all relevant</w:t>
      </w:r>
      <w:r w:rsidR="006945DD">
        <w:t xml:space="preserve"> </w:t>
      </w:r>
      <w:sdt>
        <w:sdtPr>
          <w:id w:val="999780507"/>
          <w:citation/>
        </w:sdtPr>
        <w:sdtEndPr/>
        <w:sdtContent>
          <w:r w:rsidR="00F15ABE">
            <w:fldChar w:fldCharType="begin"/>
          </w:r>
          <w:r w:rsidR="00F15ABE">
            <w:instrText xml:space="preserve">CITATION ONR17 \l 2057 </w:instrText>
          </w:r>
          <w:r w:rsidR="00F15ABE">
            <w:fldChar w:fldCharType="separate"/>
          </w:r>
          <w:r w:rsidR="00E2085B">
            <w:rPr>
              <w:noProof/>
            </w:rPr>
            <w:t>[6]</w:t>
          </w:r>
          <w:r w:rsidR="00F15ABE">
            <w:fldChar w:fldCharType="end"/>
          </w:r>
        </w:sdtContent>
      </w:sdt>
      <w:r w:rsidR="000F797D">
        <w:t>.</w:t>
      </w:r>
    </w:p>
    <w:p w14:paraId="61743AA0" w14:textId="73F28074" w:rsidR="000950B3" w:rsidRDefault="000F797D">
      <w:pPr>
        <w:pStyle w:val="F9-Paragraph"/>
        <w:sectPr w:rsidR="000950B3" w:rsidSect="000B2BCD">
          <w:headerReference w:type="default" r:id="rId17"/>
          <w:footerReference w:type="default" r:id="rId18"/>
          <w:footnotePr>
            <w:numRestart w:val="eachPage"/>
          </w:footnotePr>
          <w:pgSz w:w="11906" w:h="16838" w:code="9"/>
          <w:pgMar w:top="1440" w:right="1440" w:bottom="1440" w:left="1440" w:header="397" w:footer="397" w:gutter="0"/>
          <w:cols w:space="312"/>
          <w:docGrid w:linePitch="360"/>
        </w:sectPr>
      </w:pPr>
      <w:r>
        <w:t xml:space="preserve">Computer based safety systems that implement both nuclear and environmental protection functions may also be expected to comply with the Environment Agency’s </w:t>
      </w:r>
      <w:r w:rsidR="00B3055E" w:rsidRPr="00B3055E">
        <w:t>radioactive substances regulation</w:t>
      </w:r>
      <w:r w:rsidR="00B3055E">
        <w:t xml:space="preserve"> (</w:t>
      </w:r>
      <w:r>
        <w:t>RSR</w:t>
      </w:r>
      <w:r w:rsidR="00B3055E">
        <w:t>)</w:t>
      </w:r>
      <w:r>
        <w:t xml:space="preserve"> environmental principles.</w:t>
      </w:r>
    </w:p>
    <w:p w14:paraId="219A98D5" w14:textId="2B54B0D3" w:rsidR="00140E1C" w:rsidRDefault="000950B3" w:rsidP="00E90780">
      <w:pPr>
        <w:pStyle w:val="Heading1"/>
      </w:pPr>
      <w:bookmarkStart w:id="8" w:name="_Toc126746680"/>
      <w:bookmarkStart w:id="9" w:name="_Toc152682319"/>
      <w:r w:rsidRPr="000950B3">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8"/>
      <w:bookmarkEnd w:id="9"/>
    </w:p>
    <w:p w14:paraId="4336DF41" w14:textId="6EDC3BE1" w:rsidR="001E377B" w:rsidRDefault="00AD2942" w:rsidP="001E377B">
      <w:pPr>
        <w:pStyle w:val="F9-Paragraph"/>
      </w:pPr>
      <w:r>
        <w:t>There is only one key principle that deals specifically with this topic, ESS.27. It is, however, underpinned by two more general principles, ERL.1</w:t>
      </w:r>
      <w:r w:rsidR="00CD1B25">
        <w:rPr>
          <w:rStyle w:val="FootnoteReference"/>
        </w:rPr>
        <w:footnoteReference w:id="4"/>
      </w:r>
      <w:r>
        <w:t xml:space="preserve"> and ERL.2</w:t>
      </w:r>
      <w:r w:rsidR="00CD1B25">
        <w:rPr>
          <w:rStyle w:val="FootnoteReference"/>
        </w:rPr>
        <w:footnoteReference w:id="5"/>
      </w:r>
      <w:r>
        <w:t>. The content of ESS.27 and its explanatory paragraphs are reproduced below for ease of reference.</w:t>
      </w:r>
    </w:p>
    <w:tbl>
      <w:tblPr>
        <w:tblStyle w:val="TableGrid"/>
        <w:tblW w:w="0" w:type="auto"/>
        <w:tblInd w:w="851" w:type="dxa"/>
        <w:tblLook w:val="04A0" w:firstRow="1" w:lastRow="0" w:firstColumn="1" w:lastColumn="0" w:noHBand="0" w:noVBand="1"/>
      </w:tblPr>
      <w:tblGrid>
        <w:gridCol w:w="2722"/>
        <w:gridCol w:w="3935"/>
        <w:gridCol w:w="1508"/>
      </w:tblGrid>
      <w:tr w:rsidR="001E377B" w14:paraId="39957907" w14:textId="77777777" w:rsidTr="0000316C">
        <w:tc>
          <w:tcPr>
            <w:tcW w:w="2722" w:type="dxa"/>
            <w:shd w:val="clear" w:color="auto" w:fill="F9C1A6" w:themeFill="accent2" w:themeFillTint="66"/>
            <w:vAlign w:val="center"/>
          </w:tcPr>
          <w:p w14:paraId="2B1FA9AA" w14:textId="7A0A16F0" w:rsidR="001E377B" w:rsidRPr="00C221F0" w:rsidRDefault="001E377B" w:rsidP="0000316C">
            <w:pPr>
              <w:pStyle w:val="F9-Paragraph"/>
              <w:numPr>
                <w:ilvl w:val="0"/>
                <w:numId w:val="0"/>
              </w:numPr>
              <w:spacing w:before="120"/>
              <w:rPr>
                <w:b/>
                <w:bCs/>
              </w:rPr>
            </w:pPr>
            <w:r w:rsidRPr="00C221F0">
              <w:rPr>
                <w:b/>
                <w:bCs/>
              </w:rPr>
              <w:t xml:space="preserve">Engineering principles: </w:t>
            </w:r>
            <w:r w:rsidR="000D5D81">
              <w:rPr>
                <w:b/>
                <w:bCs/>
              </w:rPr>
              <w:t>s</w:t>
            </w:r>
            <w:r w:rsidR="00AD2942">
              <w:rPr>
                <w:b/>
                <w:bCs/>
              </w:rPr>
              <w:t xml:space="preserve">afety </w:t>
            </w:r>
            <w:r w:rsidR="000D5D81">
              <w:rPr>
                <w:b/>
                <w:bCs/>
              </w:rPr>
              <w:t>systems</w:t>
            </w:r>
          </w:p>
        </w:tc>
        <w:tc>
          <w:tcPr>
            <w:tcW w:w="3935" w:type="dxa"/>
            <w:shd w:val="clear" w:color="auto" w:fill="F9C1A6" w:themeFill="accent2" w:themeFillTint="66"/>
            <w:vAlign w:val="center"/>
          </w:tcPr>
          <w:p w14:paraId="78BCAB8E" w14:textId="4A9120C4" w:rsidR="001E377B" w:rsidRDefault="000D5D81" w:rsidP="0000316C">
            <w:pPr>
              <w:pStyle w:val="F9-Paragraph"/>
              <w:numPr>
                <w:ilvl w:val="0"/>
                <w:numId w:val="0"/>
              </w:numPr>
              <w:spacing w:before="120"/>
            </w:pPr>
            <w:r>
              <w:t>Computer-based safety systems</w:t>
            </w:r>
          </w:p>
        </w:tc>
        <w:tc>
          <w:tcPr>
            <w:tcW w:w="1508" w:type="dxa"/>
            <w:shd w:val="clear" w:color="auto" w:fill="F9C1A6" w:themeFill="accent2" w:themeFillTint="66"/>
            <w:vAlign w:val="center"/>
          </w:tcPr>
          <w:p w14:paraId="790E6DC1" w14:textId="5DEA9523" w:rsidR="001E377B" w:rsidRDefault="001E377B" w:rsidP="0000316C">
            <w:pPr>
              <w:pStyle w:val="F9-Paragraph"/>
              <w:numPr>
                <w:ilvl w:val="0"/>
                <w:numId w:val="0"/>
              </w:numPr>
              <w:spacing w:before="120"/>
              <w:jc w:val="right"/>
            </w:pPr>
            <w:r>
              <w:t>E</w:t>
            </w:r>
            <w:r w:rsidR="000D5D81">
              <w:t>SS.27</w:t>
            </w:r>
          </w:p>
        </w:tc>
      </w:tr>
      <w:tr w:rsidR="001E377B" w14:paraId="56FD1046" w14:textId="77777777" w:rsidTr="00333E95">
        <w:tc>
          <w:tcPr>
            <w:tcW w:w="8165" w:type="dxa"/>
            <w:gridSpan w:val="3"/>
          </w:tcPr>
          <w:p w14:paraId="3650DB62" w14:textId="5035F76D" w:rsidR="001E377B" w:rsidRDefault="004327D6" w:rsidP="0000316C">
            <w:pPr>
              <w:pStyle w:val="F9-Paragraph"/>
              <w:numPr>
                <w:ilvl w:val="0"/>
                <w:numId w:val="0"/>
              </w:numPr>
              <w:spacing w:before="120"/>
            </w:pPr>
            <w:r>
              <w:t>Where the system reliability is significantly dependent upon the performance of computer software, compliance with appropriate standards and practices throughout the software development lifecycle should be established in order to provide assurance of the final design.</w:t>
            </w:r>
          </w:p>
        </w:tc>
      </w:tr>
    </w:tbl>
    <w:p w14:paraId="39595FB0" w14:textId="4A7ADCE9" w:rsidR="00B65C03" w:rsidRDefault="004327D6" w:rsidP="004327D6">
      <w:pPr>
        <w:pStyle w:val="F9-Paragraph"/>
        <w:numPr>
          <w:ilvl w:val="0"/>
          <w:numId w:val="0"/>
        </w:numPr>
        <w:ind w:left="851"/>
        <w:rPr>
          <w:i/>
          <w:iCs/>
        </w:rPr>
      </w:pPr>
      <w:r w:rsidRPr="004327D6">
        <w:rPr>
          <w:i/>
          <w:iCs/>
        </w:rPr>
        <w:t>The complexity of computer-based safety systems means they are usually not amenable to traditional methods of reliability assessment. This principle therefore provides for elements of a procedure to demonstrate the adequacy of such systems. The safety demonstration for hardware elements of these systems should include the items listed in</w:t>
      </w:r>
      <w:r w:rsidR="00F662B5">
        <w:rPr>
          <w:i/>
          <w:iCs/>
        </w:rPr>
        <w:t xml:space="preserve"> [SAP]</w:t>
      </w:r>
      <w:r w:rsidRPr="004327D6">
        <w:rPr>
          <w:i/>
          <w:iCs/>
        </w:rPr>
        <w:t xml:space="preserve"> paragraph 416</w:t>
      </w:r>
      <w:r w:rsidR="00B65C03">
        <w:rPr>
          <w:i/>
          <w:iCs/>
        </w:rPr>
        <w:t>.</w:t>
      </w:r>
    </w:p>
    <w:p w14:paraId="7ED9DA7D" w14:textId="77777777" w:rsidR="00F7687C" w:rsidRDefault="004327D6" w:rsidP="004327D6">
      <w:pPr>
        <w:pStyle w:val="F9-Paragraph"/>
        <w:numPr>
          <w:ilvl w:val="0"/>
          <w:numId w:val="0"/>
        </w:numPr>
        <w:ind w:left="851"/>
        <w:rPr>
          <w:i/>
          <w:iCs/>
        </w:rPr>
      </w:pPr>
      <w:r w:rsidRPr="004327D6">
        <w:rPr>
          <w:i/>
          <w:iCs/>
        </w:rPr>
        <w:t>The rigour of the standards and practices applied should be commensurate with the level of reliability required. The standards and practices should demonstrate ‘production excellence’ and, through the application of ‘confidence-building’ measures, provide proportionate confidence in the final design.</w:t>
      </w:r>
    </w:p>
    <w:p w14:paraId="52BC759A" w14:textId="6679A398" w:rsidR="0002650B" w:rsidRDefault="0002650B" w:rsidP="004327D6">
      <w:pPr>
        <w:pStyle w:val="F9-Paragraph"/>
        <w:numPr>
          <w:ilvl w:val="0"/>
          <w:numId w:val="0"/>
        </w:numPr>
        <w:ind w:left="851"/>
        <w:rPr>
          <w:i/>
          <w:iCs/>
        </w:rPr>
      </w:pPr>
      <w:r w:rsidRPr="0002650B">
        <w:rPr>
          <w:i/>
          <w:iCs/>
        </w:rPr>
        <w:t>‘Production excellence’ is a demonstration of excellence in all aspects of production from the initial specification through to the finally commissioned system. It should include the following elements:</w:t>
      </w:r>
    </w:p>
    <w:p w14:paraId="33457E16" w14:textId="6385ECF6" w:rsidR="0002650B" w:rsidRPr="00C615B6" w:rsidRDefault="0002650B" w:rsidP="0000316C">
      <w:pPr>
        <w:pStyle w:val="SAPabc"/>
        <w:numPr>
          <w:ilvl w:val="0"/>
          <w:numId w:val="43"/>
        </w:numPr>
        <w:ind w:left="1702" w:hanging="851"/>
      </w:pPr>
      <w:r w:rsidRPr="00C615B6">
        <w:t>thorough application of technical design practice consistent with current accepted standards for the development of software for computer-based safety systems;</w:t>
      </w:r>
    </w:p>
    <w:p w14:paraId="62D9CD31" w14:textId="23E0850B" w:rsidR="0002650B" w:rsidRPr="00C615B6" w:rsidRDefault="0002650B" w:rsidP="0000316C">
      <w:pPr>
        <w:pStyle w:val="SAPabc"/>
      </w:pPr>
      <w:r w:rsidRPr="00C615B6">
        <w:t>implementation of a modern standards quality management system; and</w:t>
      </w:r>
    </w:p>
    <w:p w14:paraId="3F96F98E" w14:textId="775CAB25" w:rsidR="0075310A" w:rsidRPr="00C615B6" w:rsidRDefault="0002650B" w:rsidP="0000316C">
      <w:pPr>
        <w:pStyle w:val="SAPabc"/>
      </w:pPr>
      <w:r w:rsidRPr="00C615B6">
        <w:t>application of a comprehensive testing programme formulated to check every system function, including:</w:t>
      </w:r>
    </w:p>
    <w:p w14:paraId="5A533615" w14:textId="391E9477" w:rsidR="001E6173" w:rsidRPr="000E39EA" w:rsidRDefault="0002650B" w:rsidP="0000316C">
      <w:pPr>
        <w:pStyle w:val="SAPiiiiii"/>
      </w:pPr>
      <w:r w:rsidRPr="000E39EA">
        <w:t>prior to installation on site, the verification of all phases of the system production process and the validation of the integrated system against its specification by persons not involved in the specification and design activities;</w:t>
      </w:r>
    </w:p>
    <w:p w14:paraId="593E4851" w14:textId="653273F7" w:rsidR="001E6173" w:rsidRPr="000E39EA" w:rsidRDefault="0002650B" w:rsidP="0000316C">
      <w:pPr>
        <w:pStyle w:val="SAPiiiiii"/>
      </w:pPr>
      <w:r w:rsidRPr="000E39EA">
        <w:t>following installation on site, a demonstration that the safety system, in conjunction with the plant, performs in accordance with its specification. This demonstration should be devised by persons not involved in the system’s specification, design or manufacture; and</w:t>
      </w:r>
    </w:p>
    <w:p w14:paraId="403ED449" w14:textId="5B97C9A8" w:rsidR="001E6173" w:rsidRPr="000E39EA" w:rsidRDefault="0002650B" w:rsidP="0000316C">
      <w:pPr>
        <w:pStyle w:val="SAPiiiiii"/>
      </w:pPr>
      <w:r w:rsidRPr="000E39EA">
        <w:t>a programme of dynamic testing, applied to the complete system to demonstrate that the system is functioning as intended.</w:t>
      </w:r>
    </w:p>
    <w:p w14:paraId="527873CF" w14:textId="77777777" w:rsidR="00EA3021" w:rsidRPr="0091255D" w:rsidRDefault="0002650B" w:rsidP="00044C39">
      <w:pPr>
        <w:pStyle w:val="NumList2"/>
        <w:numPr>
          <w:ilvl w:val="0"/>
          <w:numId w:val="0"/>
        </w:numPr>
        <w:ind w:left="720"/>
        <w:rPr>
          <w:i/>
          <w:iCs/>
        </w:rPr>
      </w:pPr>
      <w:r w:rsidRPr="0091255D">
        <w:rPr>
          <w:i/>
          <w:iCs/>
        </w:rPr>
        <w:t xml:space="preserve">Independent ‘confidence-building’ should provide an independent and thorough assessment of the safety system’s fitness for purpose. This should include the following elements: </w:t>
      </w:r>
    </w:p>
    <w:p w14:paraId="224FF4E1" w14:textId="77777777" w:rsidR="00EA3021" w:rsidRPr="0091255D" w:rsidRDefault="0002650B" w:rsidP="0000316C">
      <w:pPr>
        <w:pStyle w:val="SAPabc"/>
        <w:numPr>
          <w:ilvl w:val="0"/>
          <w:numId w:val="40"/>
        </w:numPr>
        <w:ind w:left="1702" w:hanging="851"/>
      </w:pPr>
      <w:r w:rsidRPr="0091255D">
        <w:t xml:space="preserve">complete, and preferably diverse, checking of the finally validated production software by a team that is independent of the system’s suppliers, including: </w:t>
      </w:r>
    </w:p>
    <w:p w14:paraId="23ABBA01" w14:textId="77777777" w:rsidR="00395403" w:rsidRPr="0091255D" w:rsidRDefault="0002650B" w:rsidP="0000316C">
      <w:pPr>
        <w:pStyle w:val="SAPiiiiii"/>
        <w:numPr>
          <w:ilvl w:val="2"/>
          <w:numId w:val="41"/>
        </w:numPr>
        <w:ind w:left="2552" w:hanging="851"/>
      </w:pPr>
      <w:r w:rsidRPr="0091255D">
        <w:t xml:space="preserve">independent product checking that provides a searching analysis of the final </w:t>
      </w:r>
      <w:r w:rsidRPr="00A50FB3">
        <w:t>system</w:t>
      </w:r>
      <w:r w:rsidRPr="0091255D">
        <w:t xml:space="preserve">; </w:t>
      </w:r>
    </w:p>
    <w:p w14:paraId="2010B118" w14:textId="0ED68976" w:rsidR="00EA3021" w:rsidRPr="0091255D" w:rsidRDefault="0002650B" w:rsidP="0000316C">
      <w:pPr>
        <w:pStyle w:val="SAPiiiiii"/>
      </w:pPr>
      <w:r w:rsidRPr="0091255D">
        <w:t xml:space="preserve">independent checking of the design and production processes, including the activities undertaken to confirm the realisation of the design intent; and </w:t>
      </w:r>
    </w:p>
    <w:p w14:paraId="2A1ECD51" w14:textId="692026B1" w:rsidR="00624F7A" w:rsidRPr="0091255D" w:rsidRDefault="0002650B" w:rsidP="0000316C">
      <w:pPr>
        <w:pStyle w:val="SAPabc"/>
      </w:pPr>
      <w:r w:rsidRPr="0091255D">
        <w:t>independent assessment of the comprehensive testing programme covering the full scope of the test activities.</w:t>
      </w:r>
    </w:p>
    <w:p w14:paraId="46B1CE99" w14:textId="77777777" w:rsidR="00FB59BA" w:rsidRPr="0091255D" w:rsidRDefault="0002650B" w:rsidP="0000316C">
      <w:pPr>
        <w:pStyle w:val="NumList2"/>
        <w:numPr>
          <w:ilvl w:val="0"/>
          <w:numId w:val="0"/>
        </w:numPr>
        <w:ind w:left="1701"/>
        <w:rPr>
          <w:i/>
          <w:iCs/>
        </w:rPr>
      </w:pPr>
      <w:r w:rsidRPr="0091255D">
        <w:rPr>
          <w:i/>
          <w:iCs/>
        </w:rPr>
        <w:t xml:space="preserve">When demonstrating ‘production excellence’ and applying ‘confidence-building’ measures for computer-based safety systems: </w:t>
      </w:r>
    </w:p>
    <w:p w14:paraId="1028C5BC" w14:textId="77777777" w:rsidR="00FB59BA" w:rsidRPr="0000316C" w:rsidRDefault="0002650B" w:rsidP="0000316C">
      <w:pPr>
        <w:pStyle w:val="Bulletlist1"/>
        <w:ind w:left="2552" w:hanging="851"/>
        <w:rPr>
          <w:i/>
          <w:iCs/>
        </w:rPr>
      </w:pPr>
      <w:r w:rsidRPr="0000316C">
        <w:rPr>
          <w:i/>
          <w:iCs/>
        </w:rPr>
        <w:t>verification is the process of ensuring that a phase in the system lifecycle meets the requirements imposed on it by the previous phase; and</w:t>
      </w:r>
    </w:p>
    <w:p w14:paraId="50E432D5" w14:textId="11794D63" w:rsidR="00FB59BA" w:rsidRPr="0000316C" w:rsidRDefault="0002650B" w:rsidP="0000316C">
      <w:pPr>
        <w:pStyle w:val="Bulletlist1"/>
        <w:ind w:left="2552" w:hanging="851"/>
        <w:rPr>
          <w:i/>
          <w:iCs/>
        </w:rPr>
      </w:pPr>
      <w:r w:rsidRPr="0000316C">
        <w:rPr>
          <w:i/>
          <w:iCs/>
        </w:rPr>
        <w:t>validation is the process of testing and evaluation of the integrated computer system (hardware and software) to ensure compliance with functional, performance and interface requirements.</w:t>
      </w:r>
    </w:p>
    <w:p w14:paraId="23306D49" w14:textId="759A96D1" w:rsidR="00E837D5" w:rsidRPr="00842204" w:rsidRDefault="0002650B" w:rsidP="0000316C">
      <w:pPr>
        <w:pStyle w:val="NumList2"/>
        <w:numPr>
          <w:ilvl w:val="0"/>
          <w:numId w:val="0"/>
        </w:numPr>
        <w:ind w:left="1701"/>
        <w:rPr>
          <w:i/>
          <w:iCs/>
        </w:rPr>
      </w:pPr>
      <w:r w:rsidRPr="00842204">
        <w:rPr>
          <w:i/>
          <w:iCs/>
        </w:rPr>
        <w:t>Statistical testing is highly recommended as an approach for demonstrating the numerical reliability of computer-based safety systems. Such testing may play a role in both ‘production excellence’ and ‘confidence-building’ aspects of the safety justification.</w:t>
      </w:r>
    </w:p>
    <w:p w14:paraId="41EC8BA1" w14:textId="03C477B1" w:rsidR="0002650B" w:rsidRPr="00842204" w:rsidRDefault="0002650B" w:rsidP="0000316C">
      <w:pPr>
        <w:pStyle w:val="NumList2"/>
        <w:numPr>
          <w:ilvl w:val="0"/>
          <w:numId w:val="0"/>
        </w:numPr>
        <w:ind w:left="1701"/>
        <w:rPr>
          <w:i/>
          <w:iCs/>
        </w:rPr>
      </w:pPr>
      <w:r w:rsidRPr="00842204">
        <w:rPr>
          <w:i/>
          <w:iCs/>
        </w:rPr>
        <w:t>If weaknesses are identified in the production process, compensating measures should be applied to address these. The choice of compensating measures and their effectiveness should be justified in the safety case.</w:t>
      </w:r>
    </w:p>
    <w:p w14:paraId="23A11A00" w14:textId="2C1A14D3" w:rsidR="008F34EA" w:rsidRPr="0047425D" w:rsidRDefault="00D855D0" w:rsidP="0000316C">
      <w:pPr>
        <w:pStyle w:val="Heading2"/>
      </w:pPr>
      <w:r w:rsidRPr="0047425D">
        <w:t xml:space="preserve">Supporting Principles </w:t>
      </w:r>
    </w:p>
    <w:p w14:paraId="34B8B73C" w14:textId="4C4DB7EB" w:rsidR="00B65C03" w:rsidRDefault="008F34EA" w:rsidP="00583FE9">
      <w:pPr>
        <w:pStyle w:val="F9-Paragraph"/>
      </w:pPr>
      <w:r>
        <w:t xml:space="preserve">The key principle is supported by a number of other principles of relevance to computer based safety systems. The SAPs identified in </w:t>
      </w:r>
      <w:r w:rsidR="00C010BF">
        <w:fldChar w:fldCharType="begin"/>
      </w:r>
      <w:r w:rsidR="00C010BF">
        <w:instrText xml:space="preserve"> REF _Ref151125198 \r \h </w:instrText>
      </w:r>
      <w:r w:rsidR="00C010BF">
        <w:fldChar w:fldCharType="separate"/>
      </w:r>
      <w:r w:rsidR="00E2085B">
        <w:rPr>
          <w:cs/>
        </w:rPr>
        <w:t>‎</w:t>
      </w:r>
      <w:r w:rsidR="00E2085B">
        <w:t>Appendix 1</w:t>
      </w:r>
      <w:r w:rsidR="00C010BF">
        <w:fldChar w:fldCharType="end"/>
      </w:r>
      <w:r>
        <w:t xml:space="preserve"> </w:t>
      </w:r>
      <w:r w:rsidR="00174C7F">
        <w:t>(</w:t>
      </w:r>
      <w:r w:rsidR="00174C7F" w:rsidRPr="00174C7F">
        <w:t>List of Supporting Safety Assessment Principles</w:t>
      </w:r>
      <w:r w:rsidR="00174C7F">
        <w:t xml:space="preserve">) </w:t>
      </w:r>
      <w:r>
        <w:t xml:space="preserve">are explicitly referenced in the main body of this TAG. </w:t>
      </w:r>
      <w:r w:rsidR="00C010BF">
        <w:fldChar w:fldCharType="begin"/>
      </w:r>
      <w:r w:rsidR="00C010BF">
        <w:instrText xml:space="preserve"> REF _Ref151125204 \r \h </w:instrText>
      </w:r>
      <w:r w:rsidR="00C010BF">
        <w:fldChar w:fldCharType="separate"/>
      </w:r>
      <w:r w:rsidR="00E2085B">
        <w:rPr>
          <w:cs/>
        </w:rPr>
        <w:t>‎</w:t>
      </w:r>
      <w:r w:rsidR="00E2085B">
        <w:t>Appendix 2</w:t>
      </w:r>
      <w:r w:rsidR="00C010BF">
        <w:fldChar w:fldCharType="end"/>
      </w:r>
      <w:r w:rsidR="00C010BF">
        <w:t xml:space="preserve"> </w:t>
      </w:r>
      <w:r w:rsidR="00174C7F">
        <w:t>(</w:t>
      </w:r>
      <w:r w:rsidR="00174C7F" w:rsidRPr="00174C7F">
        <w:t xml:space="preserve">Technical guidance for assessing software aspects of </w:t>
      </w:r>
      <w:r w:rsidR="00174C7F">
        <w:t xml:space="preserve">CBSIS) </w:t>
      </w:r>
      <w:r>
        <w:t>is informed by additional SAPs,</w:t>
      </w:r>
      <w:r w:rsidR="0067503E">
        <w:t xml:space="preserve"> e.g.</w:t>
      </w:r>
      <w:r>
        <w:t xml:space="preserve"> from the ESS and ESR series. </w:t>
      </w:r>
      <w:r w:rsidR="00607BEF">
        <w:t>TAG3</w:t>
      </w:r>
      <w:r>
        <w:t xml:space="preserve"> ‘Safety systems’ </w:t>
      </w:r>
      <w:sdt>
        <w:sdtPr>
          <w:id w:val="-751053096"/>
          <w:citation/>
        </w:sdtPr>
        <w:sdtEndPr/>
        <w:sdtContent>
          <w:r w:rsidR="00971A35">
            <w:fldChar w:fldCharType="begin"/>
          </w:r>
          <w:r w:rsidR="00971A35">
            <w:instrText xml:space="preserve"> CITATION TAG003 \l 2057 </w:instrText>
          </w:r>
          <w:r w:rsidR="00971A35">
            <w:fldChar w:fldCharType="separate"/>
          </w:r>
          <w:r w:rsidR="00E2085B">
            <w:rPr>
              <w:noProof/>
            </w:rPr>
            <w:t>[2]</w:t>
          </w:r>
          <w:r w:rsidR="00971A35">
            <w:fldChar w:fldCharType="end"/>
          </w:r>
        </w:sdtContent>
      </w:sdt>
      <w:r>
        <w:t xml:space="preserve"> specifically addresses the safety system SAPS </w:t>
      </w:r>
      <w:r w:rsidR="0067503E">
        <w:t>(i.e.</w:t>
      </w:r>
      <w:r>
        <w:t xml:space="preserve"> ESS.1 to ESS.27)</w:t>
      </w:r>
      <w:r w:rsidR="00B65C03">
        <w:t>.</w:t>
      </w:r>
    </w:p>
    <w:p w14:paraId="3B3E04FC" w14:textId="67DC22D9" w:rsidR="008F34EA" w:rsidRDefault="008F34EA" w:rsidP="00047CBD">
      <w:pPr>
        <w:pStyle w:val="F9-Paragraph"/>
      </w:pPr>
      <w:r>
        <w:t>SAP FP.4</w:t>
      </w:r>
      <w:r w:rsidR="00046487">
        <w:t>, safety assessment,</w:t>
      </w:r>
      <w:r>
        <w:t xml:space="preserve"> requires duty-holders to “…demonstrate effective understanding and control of the hazards posed by a site through a comprehensive and systematic process of safety assessment.” This technical assessment guide is an interpretation of how FP.4 could be satisfied through the development of a suitable and sufficient safety case for CBSIS. Further guidance on the production of safety cases is </w:t>
      </w:r>
      <w:r w:rsidR="00232557">
        <w:t xml:space="preserve">provided in </w:t>
      </w:r>
      <w:r w:rsidR="00607BEF">
        <w:t>TAG</w:t>
      </w:r>
      <w:r w:rsidR="00232557">
        <w:t xml:space="preserve">51 ‘The purpose, content and scope of safety cases’ </w:t>
      </w:r>
      <w:sdt>
        <w:sdtPr>
          <w:id w:val="191117569"/>
          <w:citation/>
        </w:sdtPr>
        <w:sdtEndPr/>
        <w:sdtContent>
          <w:r w:rsidR="00E25127">
            <w:fldChar w:fldCharType="begin"/>
          </w:r>
          <w:r w:rsidR="00E25127">
            <w:instrText xml:space="preserve"> CITATION TAG51 \l 2057 </w:instrText>
          </w:r>
          <w:r w:rsidR="00E25127">
            <w:fldChar w:fldCharType="separate"/>
          </w:r>
          <w:r w:rsidR="00E2085B">
            <w:rPr>
              <w:noProof/>
            </w:rPr>
            <w:t>[7]</w:t>
          </w:r>
          <w:r w:rsidR="00E25127">
            <w:fldChar w:fldCharType="end"/>
          </w:r>
        </w:sdtContent>
      </w:sdt>
      <w:r w:rsidR="00E25127">
        <w:t>.</w:t>
      </w:r>
    </w:p>
    <w:p w14:paraId="5E773DD7" w14:textId="0AF8F58D" w:rsidR="00BF40A1" w:rsidRPr="0047425D" w:rsidRDefault="00BF40A1" w:rsidP="0000316C">
      <w:pPr>
        <w:pStyle w:val="Heading2"/>
      </w:pPr>
      <w:r w:rsidRPr="0047425D">
        <w:t xml:space="preserve">WENRA </w:t>
      </w:r>
      <w:r w:rsidR="00A50AA5" w:rsidRPr="0047425D">
        <w:t xml:space="preserve">Reference Levels </w:t>
      </w:r>
    </w:p>
    <w:p w14:paraId="2D5A3989" w14:textId="11C52B76" w:rsidR="00B65C03" w:rsidRDefault="00BF40A1" w:rsidP="00047CBD">
      <w:pPr>
        <w:pStyle w:val="F9-Paragraph"/>
      </w:pPr>
      <w:r>
        <w:t xml:space="preserve">There is one section of the WENRA safety reference levels for existing reactors </w:t>
      </w:r>
      <w:sdt>
        <w:sdtPr>
          <w:id w:val="1414280109"/>
          <w:citation/>
        </w:sdtPr>
        <w:sdtEndPr/>
        <w:sdtContent>
          <w:r w:rsidR="00D20DD6">
            <w:fldChar w:fldCharType="begin"/>
          </w:r>
          <w:r w:rsidR="00313C8B">
            <w:instrText xml:space="preserve">CITATION WENRAReflevels \l 2057 </w:instrText>
          </w:r>
          <w:r w:rsidR="00D20DD6">
            <w:fldChar w:fldCharType="separate"/>
          </w:r>
          <w:r w:rsidR="00E2085B">
            <w:rPr>
              <w:noProof/>
            </w:rPr>
            <w:t>[8]</w:t>
          </w:r>
          <w:r w:rsidR="00D20DD6">
            <w:fldChar w:fldCharType="end"/>
          </w:r>
        </w:sdtContent>
      </w:sdt>
      <w:r>
        <w:t xml:space="preserve"> that is directly relevant to the use of computer based safety systems </w:t>
      </w:r>
      <w:r w:rsidR="0067503E">
        <w:t>(i.e.</w:t>
      </w:r>
      <w:r>
        <w:t xml:space="preserve"> Issue E: Design basis envelope for existing reactors, subclause E10.10). The </w:t>
      </w:r>
      <w:r w:rsidRPr="003E251C">
        <w:t xml:space="preserve">software aspects of subclause E10.10 are implemented through application of SAP ESS.27 and the guidance shown in this TAG (other SAPs address hardware aspects). Subclause E10.10 from </w:t>
      </w:r>
      <w:sdt>
        <w:sdtPr>
          <w:id w:val="-1815937017"/>
          <w:citation/>
        </w:sdtPr>
        <w:sdtEndPr/>
        <w:sdtContent>
          <w:r w:rsidR="00D20DD6" w:rsidRPr="003E251C">
            <w:fldChar w:fldCharType="begin"/>
          </w:r>
          <w:r w:rsidR="00313C8B" w:rsidRPr="003E251C">
            <w:instrText xml:space="preserve">CITATION WENRAReflevels \l 2057 </w:instrText>
          </w:r>
          <w:r w:rsidR="00D20DD6" w:rsidRPr="003E251C">
            <w:fldChar w:fldCharType="separate"/>
          </w:r>
          <w:r w:rsidR="00E2085B" w:rsidRPr="003E251C">
            <w:rPr>
              <w:noProof/>
            </w:rPr>
            <w:t>[8]</w:t>
          </w:r>
          <w:r w:rsidR="00D20DD6" w:rsidRPr="003E251C">
            <w:fldChar w:fldCharType="end"/>
          </w:r>
        </w:sdtContent>
      </w:sdt>
      <w:r w:rsidRPr="003E251C">
        <w:t xml:space="preserve"> (</w:t>
      </w:r>
      <w:r w:rsidR="0011271C" w:rsidRPr="003E251C">
        <w:t>February 2021</w:t>
      </w:r>
      <w:r w:rsidRPr="003E251C">
        <w:t xml:space="preserve"> revision) is as follows [with references to the paragraphs in this TAG where each requirement is</w:t>
      </w:r>
      <w:r>
        <w:t xml:space="preserve"> discussed]</w:t>
      </w:r>
      <w:r w:rsidR="00B65C03">
        <w:t>.</w:t>
      </w:r>
    </w:p>
    <w:p w14:paraId="51C2FD06" w14:textId="77777777" w:rsidR="00100BA0" w:rsidRDefault="00BF40A1" w:rsidP="00005E1F">
      <w:pPr>
        <w:pStyle w:val="NumList2"/>
        <w:numPr>
          <w:ilvl w:val="0"/>
          <w:numId w:val="0"/>
        </w:numPr>
        <w:ind w:left="851"/>
        <w:rPr>
          <w:i/>
          <w:iCs/>
        </w:rPr>
      </w:pPr>
      <w:r w:rsidRPr="00100BA0">
        <w:rPr>
          <w:i/>
          <w:iCs/>
        </w:rPr>
        <w:t xml:space="preserve">Computer based systems used in a protection system, shall fulfil the following requirements: </w:t>
      </w:r>
    </w:p>
    <w:p w14:paraId="5BC3FD83" w14:textId="41466690" w:rsidR="00DF00B0" w:rsidRDefault="00BF40A1" w:rsidP="00005E1F">
      <w:pPr>
        <w:pStyle w:val="NumList2"/>
        <w:numPr>
          <w:ilvl w:val="4"/>
          <w:numId w:val="33"/>
        </w:numPr>
        <w:ind w:left="1307"/>
        <w:rPr>
          <w:i/>
          <w:iCs/>
        </w:rPr>
      </w:pPr>
      <w:r w:rsidRPr="00100BA0">
        <w:rPr>
          <w:i/>
          <w:iCs/>
        </w:rPr>
        <w:t xml:space="preserve">the highest quality of and best practices for hardware and software shall be used; </w:t>
      </w:r>
      <w:r w:rsidRPr="006164CD">
        <w:t xml:space="preserve">[paragraphs </w:t>
      </w:r>
      <w:r w:rsidR="00994AC3">
        <w:fldChar w:fldCharType="begin"/>
      </w:r>
      <w:r w:rsidR="00994AC3">
        <w:instrText xml:space="preserve"> REF _Ref149804826 \r \h </w:instrText>
      </w:r>
      <w:r w:rsidR="00994AC3">
        <w:fldChar w:fldCharType="separate"/>
      </w:r>
      <w:r w:rsidR="00E2085B">
        <w:rPr>
          <w:cs/>
        </w:rPr>
        <w:t>‎</w:t>
      </w:r>
      <w:r w:rsidR="00E2085B">
        <w:t>35</w:t>
      </w:r>
      <w:r w:rsidR="00994AC3">
        <w:fldChar w:fldCharType="end"/>
      </w:r>
      <w:r w:rsidRPr="006164CD">
        <w:t xml:space="preserve"> to</w:t>
      </w:r>
      <w:r w:rsidR="002D348C">
        <w:t xml:space="preserve"> </w:t>
      </w:r>
      <w:r w:rsidR="002D348C">
        <w:fldChar w:fldCharType="begin"/>
      </w:r>
      <w:r w:rsidR="002D348C">
        <w:instrText xml:space="preserve"> REF _Ref152683774 \r \h </w:instrText>
      </w:r>
      <w:r w:rsidR="002D348C">
        <w:fldChar w:fldCharType="separate"/>
      </w:r>
      <w:r w:rsidR="002D348C">
        <w:rPr>
          <w:cs/>
        </w:rPr>
        <w:t>‎</w:t>
      </w:r>
      <w:r w:rsidR="002D348C">
        <w:t>42</w:t>
      </w:r>
      <w:r w:rsidR="002D348C">
        <w:fldChar w:fldCharType="end"/>
      </w:r>
      <w:r w:rsidRPr="006164CD">
        <w:t>]</w:t>
      </w:r>
      <w:r w:rsidRPr="00100BA0">
        <w:rPr>
          <w:i/>
          <w:iCs/>
        </w:rPr>
        <w:t xml:space="preserve"> </w:t>
      </w:r>
    </w:p>
    <w:p w14:paraId="3F9A3C88" w14:textId="5E60E39D" w:rsidR="00DF00B0" w:rsidRDefault="00BF40A1" w:rsidP="00005E1F">
      <w:pPr>
        <w:pStyle w:val="NumList2"/>
        <w:numPr>
          <w:ilvl w:val="4"/>
          <w:numId w:val="33"/>
        </w:numPr>
        <w:ind w:left="1307"/>
        <w:rPr>
          <w:i/>
          <w:iCs/>
        </w:rPr>
      </w:pPr>
      <w:r w:rsidRPr="00100BA0">
        <w:rPr>
          <w:i/>
          <w:iCs/>
        </w:rPr>
        <w:t xml:space="preserve">the whole development process, including control, testing and commissioning of design changes, shall be systematically documented and reviewed; </w:t>
      </w:r>
      <w:r w:rsidRPr="006164CD">
        <w:t xml:space="preserve">[paragraphs </w:t>
      </w:r>
      <w:r w:rsidR="007325EB">
        <w:fldChar w:fldCharType="begin"/>
      </w:r>
      <w:r w:rsidR="007325EB">
        <w:instrText xml:space="preserve"> REF _Ref149804826 \r \h </w:instrText>
      </w:r>
      <w:r w:rsidR="007325EB">
        <w:fldChar w:fldCharType="separate"/>
      </w:r>
      <w:r w:rsidR="00E2085B">
        <w:rPr>
          <w:cs/>
        </w:rPr>
        <w:t>‎</w:t>
      </w:r>
      <w:r w:rsidR="00E2085B">
        <w:t>35</w:t>
      </w:r>
      <w:r w:rsidR="007325EB">
        <w:fldChar w:fldCharType="end"/>
      </w:r>
      <w:r w:rsidR="007325EB" w:rsidRPr="006164CD">
        <w:t xml:space="preserve"> to </w:t>
      </w:r>
      <w:r w:rsidR="002D348C">
        <w:fldChar w:fldCharType="begin"/>
      </w:r>
      <w:r w:rsidR="002D348C">
        <w:instrText xml:space="preserve"> REF _Ref152683774 \r \h </w:instrText>
      </w:r>
      <w:r w:rsidR="002D348C">
        <w:fldChar w:fldCharType="separate"/>
      </w:r>
      <w:r w:rsidR="002D348C">
        <w:rPr>
          <w:cs/>
        </w:rPr>
        <w:t>‎</w:t>
      </w:r>
      <w:r w:rsidR="002D348C">
        <w:t>42</w:t>
      </w:r>
      <w:r w:rsidR="002D348C">
        <w:fldChar w:fldCharType="end"/>
      </w:r>
      <w:r w:rsidR="006164CD">
        <w:t>]</w:t>
      </w:r>
      <w:r w:rsidRPr="00100BA0">
        <w:rPr>
          <w:i/>
          <w:iCs/>
        </w:rPr>
        <w:t xml:space="preserve"> </w:t>
      </w:r>
    </w:p>
    <w:p w14:paraId="78D3DC19" w14:textId="5B4DBC72" w:rsidR="00DF00B0" w:rsidRDefault="00BF40A1" w:rsidP="00005E1F">
      <w:pPr>
        <w:pStyle w:val="NumList2"/>
        <w:numPr>
          <w:ilvl w:val="4"/>
          <w:numId w:val="33"/>
        </w:numPr>
        <w:ind w:left="1307"/>
        <w:rPr>
          <w:i/>
          <w:iCs/>
        </w:rPr>
      </w:pPr>
      <w:r w:rsidRPr="00100BA0">
        <w:rPr>
          <w:i/>
          <w:iCs/>
        </w:rPr>
        <w:t xml:space="preserve">in order to confirm confidence in the reliability of the computer based systems, an assessment of the computer based system by expert personnel independent of the designers and suppliers shall be undertaken </w:t>
      </w:r>
      <w:r w:rsidRPr="00913181">
        <w:t xml:space="preserve">[paragraphs </w:t>
      </w:r>
      <w:r w:rsidR="00BD3734">
        <w:fldChar w:fldCharType="begin"/>
      </w:r>
      <w:r w:rsidR="00BD3734">
        <w:instrText xml:space="preserve"> REF _Ref149805061 \r \h </w:instrText>
      </w:r>
      <w:r w:rsidR="00BD3734">
        <w:fldChar w:fldCharType="separate"/>
      </w:r>
      <w:r w:rsidR="00E2085B">
        <w:rPr>
          <w:cs/>
        </w:rPr>
        <w:t>‎</w:t>
      </w:r>
      <w:r w:rsidR="00E2085B">
        <w:t>43</w:t>
      </w:r>
      <w:r w:rsidR="00BD3734">
        <w:fldChar w:fldCharType="end"/>
      </w:r>
      <w:r w:rsidRPr="00913181">
        <w:t xml:space="preserve"> to </w:t>
      </w:r>
      <w:r w:rsidR="00FA7473">
        <w:fldChar w:fldCharType="begin"/>
      </w:r>
      <w:r w:rsidR="00FA7473">
        <w:instrText xml:space="preserve"> REF _Ref149805119 \r \h </w:instrText>
      </w:r>
      <w:r w:rsidR="00FA7473">
        <w:fldChar w:fldCharType="separate"/>
      </w:r>
      <w:r w:rsidR="00E2085B">
        <w:rPr>
          <w:cs/>
        </w:rPr>
        <w:t>‎</w:t>
      </w:r>
      <w:r w:rsidR="00E2085B">
        <w:t>50</w:t>
      </w:r>
      <w:r w:rsidR="00FA7473">
        <w:fldChar w:fldCharType="end"/>
      </w:r>
      <w:r w:rsidRPr="00913181">
        <w:t>]</w:t>
      </w:r>
      <w:r w:rsidRPr="00100BA0">
        <w:rPr>
          <w:i/>
          <w:iCs/>
        </w:rPr>
        <w:t xml:space="preserve">; and </w:t>
      </w:r>
    </w:p>
    <w:p w14:paraId="1D1B92EE" w14:textId="5580E46D" w:rsidR="00100BA0" w:rsidRPr="00100BA0" w:rsidRDefault="00BF40A1" w:rsidP="00005E1F">
      <w:pPr>
        <w:pStyle w:val="NumList2"/>
        <w:numPr>
          <w:ilvl w:val="4"/>
          <w:numId w:val="33"/>
        </w:numPr>
        <w:ind w:left="1307"/>
        <w:rPr>
          <w:i/>
          <w:iCs/>
        </w:rPr>
      </w:pPr>
      <w:r w:rsidRPr="00100BA0">
        <w:rPr>
          <w:i/>
          <w:iCs/>
        </w:rPr>
        <w:t xml:space="preserve">where the necessary integrity of the system cannot be demonstrated with a high level of confidence, a diverse means of ensuring fulfilment of the protection functions shall be provided. </w:t>
      </w:r>
      <w:r w:rsidRPr="00FA7473">
        <w:t xml:space="preserve">[paragraphs </w:t>
      </w:r>
      <w:r w:rsidR="003C147E">
        <w:fldChar w:fldCharType="begin"/>
      </w:r>
      <w:r w:rsidR="003C147E">
        <w:instrText xml:space="preserve"> REF _Ref149811276 \r \h </w:instrText>
      </w:r>
      <w:r w:rsidR="003C147E">
        <w:fldChar w:fldCharType="separate"/>
      </w:r>
      <w:r w:rsidR="00E2085B">
        <w:rPr>
          <w:cs/>
        </w:rPr>
        <w:t>‎</w:t>
      </w:r>
      <w:r w:rsidR="00E2085B">
        <w:t>15</w:t>
      </w:r>
      <w:r w:rsidR="003C147E">
        <w:fldChar w:fldCharType="end"/>
      </w:r>
      <w:r w:rsidRPr="00FA7473">
        <w:t xml:space="preserve"> to </w:t>
      </w:r>
      <w:r w:rsidR="00C547D1">
        <w:fldChar w:fldCharType="begin"/>
      </w:r>
      <w:r w:rsidR="00C547D1">
        <w:instrText xml:space="preserve"> REF _Ref149811312 \r \h </w:instrText>
      </w:r>
      <w:r w:rsidR="00C547D1">
        <w:fldChar w:fldCharType="separate"/>
      </w:r>
      <w:r w:rsidR="00E2085B">
        <w:rPr>
          <w:cs/>
        </w:rPr>
        <w:t>‎</w:t>
      </w:r>
      <w:r w:rsidR="00E2085B">
        <w:t>33</w:t>
      </w:r>
      <w:r w:rsidR="00C547D1">
        <w:fldChar w:fldCharType="end"/>
      </w:r>
      <w:r w:rsidRPr="00FA7473">
        <w:t xml:space="preserve"> and </w:t>
      </w:r>
      <w:r w:rsidR="00337CD4">
        <w:fldChar w:fldCharType="begin"/>
      </w:r>
      <w:r w:rsidR="00337CD4">
        <w:instrText xml:space="preserve"> REF _Ref151125596 \r \h </w:instrText>
      </w:r>
      <w:r w:rsidR="00337CD4">
        <w:fldChar w:fldCharType="separate"/>
      </w:r>
      <w:r w:rsidR="00E2085B">
        <w:rPr>
          <w:cs/>
        </w:rPr>
        <w:t>‎</w:t>
      </w:r>
      <w:r w:rsidR="00E2085B">
        <w:t>Appendix 4</w:t>
      </w:r>
      <w:r w:rsidR="00337CD4">
        <w:fldChar w:fldCharType="end"/>
      </w:r>
      <w:r w:rsidRPr="00FA7473">
        <w:t>]</w:t>
      </w:r>
      <w:r w:rsidRPr="00100BA0">
        <w:rPr>
          <w:i/>
          <w:iCs/>
        </w:rPr>
        <w:t xml:space="preserve"> </w:t>
      </w:r>
    </w:p>
    <w:p w14:paraId="12304F1D" w14:textId="3287C19E" w:rsidR="00BF40A1" w:rsidRPr="0002650B" w:rsidRDefault="00BF40A1" w:rsidP="00F545F9">
      <w:pPr>
        <w:pStyle w:val="NumList2"/>
        <w:numPr>
          <w:ilvl w:val="0"/>
          <w:numId w:val="0"/>
        </w:numPr>
        <w:ind w:left="851"/>
      </w:pPr>
      <w:r>
        <w:t>References to ‘best practices’ in the WENRA reference levels should be interpreted in a regulatory context as meaning ‘relevant good practice’.</w:t>
      </w:r>
    </w:p>
    <w:p w14:paraId="41F81FEF" w14:textId="77777777" w:rsidR="0002650B" w:rsidRDefault="0002650B" w:rsidP="0002650B">
      <w:pPr>
        <w:pStyle w:val="F9-Paragraph"/>
        <w:numPr>
          <w:ilvl w:val="0"/>
          <w:numId w:val="0"/>
        </w:numPr>
      </w:pPr>
    </w:p>
    <w:p w14:paraId="5C9FA9A4" w14:textId="069FF7F5" w:rsidR="0002650B" w:rsidRDefault="0002650B" w:rsidP="0002650B">
      <w:pPr>
        <w:pStyle w:val="F9-Paragraph"/>
        <w:numPr>
          <w:ilvl w:val="0"/>
          <w:numId w:val="0"/>
        </w:numPr>
        <w:sectPr w:rsidR="0002650B" w:rsidSect="000B2BCD">
          <w:footnotePr>
            <w:numRestart w:val="eachPage"/>
          </w:footnotePr>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10" w:name="_Toc126746681"/>
      <w:bookmarkStart w:id="11" w:name="_Toc152682320"/>
      <w:r>
        <w:t>Advice to Inspectors</w:t>
      </w:r>
      <w:bookmarkEnd w:id="10"/>
      <w:bookmarkEnd w:id="11"/>
    </w:p>
    <w:p w14:paraId="4EC53672" w14:textId="0F8B0ED4" w:rsidR="00E67F31" w:rsidRPr="00E67F31" w:rsidRDefault="00A50AA5" w:rsidP="0000316C">
      <w:pPr>
        <w:pStyle w:val="Heading2"/>
      </w:pPr>
      <w:r w:rsidRPr="00E67F31">
        <w:t>General</w:t>
      </w:r>
    </w:p>
    <w:p w14:paraId="795E1435" w14:textId="72E40D00" w:rsidR="00B65C03" w:rsidRDefault="0064405B" w:rsidP="000A51C3">
      <w:pPr>
        <w:pStyle w:val="F9-Paragraph"/>
      </w:pPr>
      <w:bookmarkStart w:id="12" w:name="_Ref149811276"/>
      <w:r>
        <w:t xml:space="preserve">SAP ESS.21 – Reliability – states that the design of safety systems should avoid complexity, apply a failsafe approach and incorporate means of revealing internal faults at the time of their occurrence. The complexity of computer-based safety systems means they are more vulnerable to systematic failure, including cyber-attack, but there may be safety benefits to be realised from features such as diagnostics. The need to use computer based safety systems should be justified, since their inherent complexity means that demonstrating adequate safety is more difficult. It is important that this demonstration is proportionate; therefore </w:t>
      </w:r>
      <w:r w:rsidR="004D37DB">
        <w:t>inspectors</w:t>
      </w:r>
      <w:r>
        <w:t xml:space="preserve"> should use safety function(s) categorisation and the corresponding safety system’s classification to inform regulatory expectations</w:t>
      </w:r>
      <w:bookmarkEnd w:id="12"/>
      <w:r w:rsidR="00B65C03">
        <w:t>.</w:t>
      </w:r>
    </w:p>
    <w:p w14:paraId="293A347C" w14:textId="5017FD63" w:rsidR="00B65C03" w:rsidRDefault="0064405B" w:rsidP="000A51C3">
      <w:pPr>
        <w:pStyle w:val="F9-Paragraph"/>
      </w:pPr>
      <w:r>
        <w:t>ONR’s expectation is that the design of computer based systems will seek to minimise complexity, both in the functionality of the system and in its implementation. No feature of a CBSIS should be detrimental to safety and the impact of any added complexity justified. This complexity should not compromise any other design principles (for example, independence, redundancy, diversity)</w:t>
      </w:r>
      <w:r w:rsidR="00B65C03">
        <w:t>.</w:t>
      </w:r>
    </w:p>
    <w:p w14:paraId="38FC3D02" w14:textId="1E81D897" w:rsidR="00B65C03" w:rsidRDefault="0064405B" w:rsidP="000A51C3">
      <w:pPr>
        <w:pStyle w:val="F9-Paragraph"/>
      </w:pPr>
      <w:r>
        <w:t>Where diverse safety systems are required to implement category A safety functions and one is computer based, one of the other safety systems should be provided using a non-computer based system (EKP.3</w:t>
      </w:r>
      <w:r w:rsidR="00F66FCA">
        <w:rPr>
          <w:rStyle w:val="FootnoteReference"/>
        </w:rPr>
        <w:footnoteReference w:id="6"/>
      </w:r>
      <w:r>
        <w:t>, EDR.2</w:t>
      </w:r>
      <w:r w:rsidR="008B3ADD">
        <w:rPr>
          <w:rStyle w:val="FootnoteReference"/>
        </w:rPr>
        <w:footnoteReference w:id="7"/>
      </w:r>
      <w:r>
        <w:t xml:space="preserve"> and EDR.3</w:t>
      </w:r>
      <w:r w:rsidR="008B3ADD">
        <w:rPr>
          <w:rStyle w:val="FootnoteReference"/>
        </w:rPr>
        <w:footnoteReference w:id="8"/>
      </w:r>
      <w:r>
        <w:t xml:space="preserve">). </w:t>
      </w:r>
      <w:r w:rsidR="004D37DB">
        <w:t>Inspectors</w:t>
      </w:r>
      <w:r>
        <w:t xml:space="preserve"> should be aware that this can also apply to the implementation of category B safety functions. The topic of diversity is addressed in appendix </w:t>
      </w:r>
      <w:r w:rsidR="003C3B5A">
        <w:t>4</w:t>
      </w:r>
      <w:r w:rsidR="00B65C03">
        <w:t>.</w:t>
      </w:r>
    </w:p>
    <w:p w14:paraId="517E3C58" w14:textId="77777777" w:rsidR="00C655E6" w:rsidRDefault="0064405B" w:rsidP="000A51C3">
      <w:pPr>
        <w:pStyle w:val="F9-Paragraph"/>
      </w:pPr>
      <w:r>
        <w:t xml:space="preserve">The advice presented below outlines the multi-legged procedure used in this TAG. This procedure comprises two components: </w:t>
      </w:r>
    </w:p>
    <w:p w14:paraId="0844DC36" w14:textId="77777777" w:rsidR="008C6725" w:rsidRDefault="0064405B" w:rsidP="00AA58C5">
      <w:pPr>
        <w:pStyle w:val="Bulletlist1"/>
      </w:pPr>
      <w:r w:rsidRPr="0000316C">
        <w:rPr>
          <w:b/>
          <w:bCs w:val="0"/>
        </w:rPr>
        <w:t>Production excellence</w:t>
      </w:r>
      <w:r>
        <w:t xml:space="preserve">: a demonstration of excellence in the production of the computer based system important to safety to minimise the likelihood of the introduction of latent systematic faults in the software development process; and </w:t>
      </w:r>
    </w:p>
    <w:p w14:paraId="3FBD45E6" w14:textId="66980EFE" w:rsidR="00B65C03" w:rsidRDefault="0064405B" w:rsidP="00AA58C5">
      <w:pPr>
        <w:pStyle w:val="Bulletlist1"/>
      </w:pPr>
      <w:r w:rsidRPr="0000316C">
        <w:rPr>
          <w:b/>
        </w:rPr>
        <w:t>Independent confidence building measures</w:t>
      </w:r>
      <w:r>
        <w:t>: confidence gained through the application of independently conducted, diverse from production, techniques and methods used to assess the system software and hardware</w:t>
      </w:r>
      <w:r w:rsidR="00B65C03">
        <w:t>.</w:t>
      </w:r>
    </w:p>
    <w:p w14:paraId="5B2F7008" w14:textId="311E93C3" w:rsidR="00B65C03" w:rsidRDefault="0064405B" w:rsidP="000A51C3">
      <w:pPr>
        <w:pStyle w:val="F9-Paragraph"/>
      </w:pPr>
      <w:r>
        <w:t>This TAG also provides information on software development, software reliability, CBSIS diversity, cyber security and the qualification of software tools</w:t>
      </w:r>
      <w:r w:rsidR="00B65C03">
        <w:t>.</w:t>
      </w:r>
    </w:p>
    <w:p w14:paraId="43357C89" w14:textId="77777777" w:rsidR="00F7687C" w:rsidRDefault="0064405B" w:rsidP="000A51C3">
      <w:pPr>
        <w:pStyle w:val="F9-Paragraph"/>
      </w:pPr>
      <w:r>
        <w:t>For any production excellence or independent confidence building element of the multi</w:t>
      </w:r>
      <w:r w:rsidR="008E12B2">
        <w:t>-</w:t>
      </w:r>
      <w:r>
        <w:t>legged procedure, the duty-holder may not be able to demonstrate full compliance with relevant standards, guidance or relevant good practice. Where this is the case, duty</w:t>
      </w:r>
      <w:r w:rsidR="00C655E6">
        <w:t>-</w:t>
      </w:r>
      <w:r>
        <w:t>holders need to justify the approach taken and demonstrate that the safety objectives are still met. If necessary, duty-holders should also demonstrate that any consequences of the non-application of relevant standards or relevant good practice are compensated for suitably by other measures. As a result of the challenges in substantiating CBSIS, the multi-legged approach should include a justification of the duty-holder’s confidence in the system, and why the implementation of additional measures is not considered to be reasonably practicable.</w:t>
      </w:r>
    </w:p>
    <w:p w14:paraId="322635B1" w14:textId="5B4A8664" w:rsidR="00904906" w:rsidRDefault="004D37DB" w:rsidP="00BC2780">
      <w:pPr>
        <w:pStyle w:val="F9-Paragraph"/>
      </w:pPr>
      <w:r>
        <w:t>Inspectors</w:t>
      </w:r>
      <w:r w:rsidR="00A7008A">
        <w:t xml:space="preserve"> should ensure that the duty-holder’s safety management system (MS.1 to MS.4</w:t>
      </w:r>
      <w:r w:rsidR="004A567C">
        <w:rPr>
          <w:rStyle w:val="FootnoteReference"/>
        </w:rPr>
        <w:footnoteReference w:id="9"/>
      </w:r>
      <w:r w:rsidR="00A7008A">
        <w:t xml:space="preserve">) is adequate for the needs of producing and building confidence in a CBSIS. The organisational arrangements should clearly define roles and responsibilities. The competence of those involved should be demonstrated and adequately managed </w:t>
      </w:r>
      <w:sdt>
        <w:sdtPr>
          <w:id w:val="-675886921"/>
          <w:citation/>
        </w:sdtPr>
        <w:sdtEndPr/>
        <w:sdtContent>
          <w:r w:rsidR="00960DBA">
            <w:fldChar w:fldCharType="begin"/>
          </w:r>
          <w:r w:rsidR="00960DBA">
            <w:instrText xml:space="preserve"> CITATION HSECompetence \l 2057 </w:instrText>
          </w:r>
          <w:r w:rsidR="00960DBA">
            <w:fldChar w:fldCharType="separate"/>
          </w:r>
          <w:r w:rsidR="00E2085B">
            <w:rPr>
              <w:noProof/>
            </w:rPr>
            <w:t>[9]</w:t>
          </w:r>
          <w:r w:rsidR="00960DBA">
            <w:fldChar w:fldCharType="end"/>
          </w:r>
        </w:sdtContent>
      </w:sdt>
      <w:r w:rsidR="00A7008A">
        <w:t xml:space="preserve">. </w:t>
      </w:r>
    </w:p>
    <w:p w14:paraId="1B8F3615" w14:textId="06121455" w:rsidR="00904906" w:rsidRDefault="00A7008A" w:rsidP="00BC2780">
      <w:pPr>
        <w:pStyle w:val="F9-Paragraph"/>
      </w:pPr>
      <w:bookmarkStart w:id="13" w:name="_Ref149803340"/>
      <w:r>
        <w:t xml:space="preserve">In general, the reliability claim on systems incorporating computer based or HDL programmed technology should be limited to the order of </w:t>
      </w:r>
      <w:r w:rsidR="00B145EC">
        <w:t>3</w:t>
      </w:r>
      <w:r w:rsidR="00A24A2D">
        <w:t> </w:t>
      </w:r>
      <w:r w:rsidR="00B145EC">
        <w:t>×</w:t>
      </w:r>
      <w:r w:rsidR="00A24A2D">
        <w:t> 10</w:t>
      </w:r>
      <w:r w:rsidR="00A24A2D" w:rsidRPr="0000316C">
        <w:rPr>
          <w:vertAlign w:val="superscript"/>
        </w:rPr>
        <w:t>-1</w:t>
      </w:r>
      <w:r>
        <w:t xml:space="preserve"> probability of failure per demand (</w:t>
      </w:r>
      <w:proofErr w:type="spellStart"/>
      <w:r>
        <w:t>pfd</w:t>
      </w:r>
      <w:proofErr w:type="spellEnd"/>
      <w:r>
        <w:t xml:space="preserve">), unless a sufficiently robust justification can demonstrate the appropriateness of a lower value. The application of SAP ESS.27 to CBSIS is a means of demonstrating the appropriateness of a lower value. The value of </w:t>
      </w:r>
      <w:r w:rsidR="00A874DD">
        <w:t>3 × 10</w:t>
      </w:r>
      <w:r w:rsidR="00A874DD" w:rsidRPr="00E30635">
        <w:rPr>
          <w:vertAlign w:val="superscript"/>
        </w:rPr>
        <w:t>-1</w:t>
      </w:r>
      <w:r>
        <w:t xml:space="preserve"> is used to ensure that claims of the region of </w:t>
      </w:r>
      <w:r w:rsidR="00A874DD">
        <w:t>1 × 10</w:t>
      </w:r>
      <w:r w:rsidR="00A874DD" w:rsidRPr="00E30635">
        <w:rPr>
          <w:vertAlign w:val="superscript"/>
        </w:rPr>
        <w:t>-1</w:t>
      </w:r>
      <w:r>
        <w:t xml:space="preserve"> </w:t>
      </w:r>
      <w:proofErr w:type="spellStart"/>
      <w:r>
        <w:t>pfd</w:t>
      </w:r>
      <w:proofErr w:type="spellEnd"/>
      <w:r>
        <w:t xml:space="preserve"> </w:t>
      </w:r>
      <w:r w:rsidR="0067503E">
        <w:t>(e.g.</w:t>
      </w:r>
      <w:r>
        <w:t xml:space="preserve"> those that fall under the requirements of IEC 61508 </w:t>
      </w:r>
      <w:sdt>
        <w:sdtPr>
          <w:id w:val="-305773892"/>
          <w:citation/>
        </w:sdtPr>
        <w:sdtEndPr/>
        <w:sdtContent>
          <w:r w:rsidR="00F83524">
            <w:fldChar w:fldCharType="begin"/>
          </w:r>
          <w:r w:rsidR="00F83524">
            <w:instrText xml:space="preserve"> CITATION IEC61508 \l 2057 </w:instrText>
          </w:r>
          <w:r w:rsidR="00F83524">
            <w:fldChar w:fldCharType="separate"/>
          </w:r>
          <w:r w:rsidR="00E2085B">
            <w:rPr>
              <w:noProof/>
            </w:rPr>
            <w:t>[10]</w:t>
          </w:r>
          <w:r w:rsidR="00F83524">
            <w:fldChar w:fldCharType="end"/>
          </w:r>
        </w:sdtContent>
      </w:sdt>
      <w:r>
        <w:t>) are clearly within the boundary for ESS.27 requirements.</w:t>
      </w:r>
      <w:bookmarkEnd w:id="13"/>
    </w:p>
    <w:p w14:paraId="2B9D75F5" w14:textId="76A238AD" w:rsidR="00904906" w:rsidRDefault="00A7008A" w:rsidP="00BC2780">
      <w:pPr>
        <w:pStyle w:val="F9-Paragraph"/>
      </w:pPr>
      <w:r>
        <w:t xml:space="preserve">International relevant good practice recognises the difficulty in quantifying software reliability. IEC 61513 </w:t>
      </w:r>
      <w:sdt>
        <w:sdtPr>
          <w:id w:val="175005762"/>
          <w:citation/>
        </w:sdtPr>
        <w:sdtEndPr/>
        <w:sdtContent>
          <w:r w:rsidR="00F83524">
            <w:fldChar w:fldCharType="begin"/>
          </w:r>
          <w:r w:rsidR="00F83524">
            <w:instrText xml:space="preserve"> CITATION IEC61513 \l 2057 </w:instrText>
          </w:r>
          <w:r w:rsidR="00F83524">
            <w:fldChar w:fldCharType="separate"/>
          </w:r>
          <w:r w:rsidR="00E2085B">
            <w:rPr>
              <w:noProof/>
            </w:rPr>
            <w:t>[11]</w:t>
          </w:r>
          <w:r w:rsidR="00F83524">
            <w:fldChar w:fldCharType="end"/>
          </w:r>
        </w:sdtContent>
      </w:sdt>
      <w:r>
        <w:t xml:space="preserve"> states that software reliability “…is usually a qualitative measure.” For this reason, substantiation of software elements of CBSIS should be primarily based on deterministic methods but may be supported by quantitative methods </w:t>
      </w:r>
      <w:r w:rsidR="0067503E">
        <w:t>(e.g.</w:t>
      </w:r>
      <w:r>
        <w:t xml:space="preserve"> statistical testing) where appropriate.</w:t>
      </w:r>
    </w:p>
    <w:p w14:paraId="45E9B6D3" w14:textId="5E589324" w:rsidR="00B65C03" w:rsidRDefault="004D37DB" w:rsidP="00BC2780">
      <w:pPr>
        <w:pStyle w:val="F9-Paragraph"/>
      </w:pPr>
      <w:bookmarkStart w:id="14" w:name="_Ref149751836"/>
      <w:r>
        <w:t>Inspectors</w:t>
      </w:r>
      <w:r w:rsidR="00A7008A">
        <w:t xml:space="preserve"> should be wary of attempts to reduce the frequency of a fault sequence through risk reduction claims involving multiple low integrity computer based safety related systems (ERL.4</w:t>
      </w:r>
      <w:r w:rsidR="00EA1223">
        <w:rPr>
          <w:rStyle w:val="FootnoteReference"/>
        </w:rPr>
        <w:footnoteReference w:id="10"/>
      </w:r>
      <w:r w:rsidR="00A7008A">
        <w:t xml:space="preserve">). The concern is that inappropriately large amounts of credit may be claimed in total by combining several small amounts of risk reduction and the potential for common mode, systematic failure of software elements can be difficult to determine. This could result in the combined risk reduction having a large impact on the assumed demand frequency for any protection functions (called the initiating event frequency) and may inappropriately skew the categorisation of the safety function and / or classification of the safety system requirement. Although such low integrity systems may have a functional safety role, they are usually embedded in other large systems that are classified as safety related. The claim for each of the contributing risk reduction elements of safety related systems taken together in a given fault sequence should be no better than of the order of </w:t>
      </w:r>
      <w:r w:rsidR="00F276AF">
        <w:t>1 × 10</w:t>
      </w:r>
      <w:r w:rsidR="00F276AF" w:rsidRPr="00E30635">
        <w:rPr>
          <w:vertAlign w:val="superscript"/>
        </w:rPr>
        <w:t>-1</w:t>
      </w:r>
      <w:r w:rsidR="00F276AF">
        <w:t xml:space="preserve"> </w:t>
      </w:r>
      <w:r w:rsidR="00A7008A">
        <w:t xml:space="preserve">pfd. If this is not the case, the </w:t>
      </w:r>
      <w:r w:rsidR="00974BF8">
        <w:t>inspector</w:t>
      </w:r>
      <w:r w:rsidR="00A7008A">
        <w:t xml:space="preserve"> should consider whether it would be more appropriate for the duty-holder to treat each so-called safety related system as though it is a safety system, and therefore apply ESS.27</w:t>
      </w:r>
      <w:bookmarkStart w:id="15" w:name="_Ref149751900"/>
      <w:bookmarkEnd w:id="14"/>
      <w:r w:rsidR="00B65C03">
        <w:t>.</w:t>
      </w:r>
    </w:p>
    <w:p w14:paraId="3217A747" w14:textId="1E1DCA31" w:rsidR="00B65C03" w:rsidRDefault="004D37DB" w:rsidP="00BC2780">
      <w:pPr>
        <w:pStyle w:val="F9-Paragraph"/>
      </w:pPr>
      <w:r>
        <w:t>Inspectors</w:t>
      </w:r>
      <w:r w:rsidR="00A7008A">
        <w:t xml:space="preserve"> should consider whether it is desirable to also apply ESS.27 to computer based safety related systems such as control systems. For each separate computer based safety related system that requires a reliability claim of lower than </w:t>
      </w:r>
      <w:r w:rsidR="00163CDD">
        <w:t>3 × 10</w:t>
      </w:r>
      <w:r w:rsidR="00163CDD" w:rsidRPr="00E30635">
        <w:rPr>
          <w:vertAlign w:val="superscript"/>
        </w:rPr>
        <w:t>-1</w:t>
      </w:r>
      <w:r w:rsidR="00163CDD">
        <w:t xml:space="preserve"> </w:t>
      </w:r>
      <w:r w:rsidR="00A7008A">
        <w:t xml:space="preserve">failures per year, paragraphs </w:t>
      </w:r>
      <w:r w:rsidR="009564A5">
        <w:fldChar w:fldCharType="begin"/>
      </w:r>
      <w:r w:rsidR="009564A5">
        <w:instrText xml:space="preserve"> REF _Ref149803340 \r \h </w:instrText>
      </w:r>
      <w:r w:rsidR="009564A5">
        <w:fldChar w:fldCharType="separate"/>
      </w:r>
      <w:r w:rsidR="00E2085B">
        <w:rPr>
          <w:cs/>
        </w:rPr>
        <w:t>‎</w:t>
      </w:r>
      <w:r w:rsidR="00E2085B">
        <w:t>22</w:t>
      </w:r>
      <w:r w:rsidR="009564A5">
        <w:fldChar w:fldCharType="end"/>
      </w:r>
      <w:r w:rsidR="003738FB">
        <w:t xml:space="preserve"> </w:t>
      </w:r>
      <w:r w:rsidR="00A7008A">
        <w:t xml:space="preserve">and </w:t>
      </w:r>
      <w:r w:rsidR="003738FB">
        <w:fldChar w:fldCharType="begin"/>
      </w:r>
      <w:r w:rsidR="003738FB">
        <w:instrText xml:space="preserve"> REF _Ref149751836 \r \h </w:instrText>
      </w:r>
      <w:r w:rsidR="003738FB">
        <w:fldChar w:fldCharType="separate"/>
      </w:r>
      <w:r w:rsidR="00E2085B">
        <w:rPr>
          <w:cs/>
        </w:rPr>
        <w:t>‎</w:t>
      </w:r>
      <w:r w:rsidR="00E2085B">
        <w:t>24</w:t>
      </w:r>
      <w:r w:rsidR="003738FB">
        <w:fldChar w:fldCharType="end"/>
      </w:r>
      <w:r w:rsidR="00A7008A">
        <w:t xml:space="preserve"> above apply. Expectations for safety related systems in general are addressed in </w:t>
      </w:r>
      <w:r w:rsidR="00607BEF">
        <w:t>TAG</w:t>
      </w:r>
      <w:r w:rsidR="00A7008A">
        <w:t xml:space="preserve">31 ‘Safety Related Systems and Instrumentation’ </w:t>
      </w:r>
      <w:sdt>
        <w:sdtPr>
          <w:id w:val="-186065929"/>
          <w:citation/>
        </w:sdtPr>
        <w:sdtEndPr/>
        <w:sdtContent>
          <w:r w:rsidR="00F83524">
            <w:fldChar w:fldCharType="begin"/>
          </w:r>
          <w:r w:rsidR="00F83524">
            <w:instrText xml:space="preserve"> CITATION TAG031 \l 2057 </w:instrText>
          </w:r>
          <w:r w:rsidR="00F83524">
            <w:fldChar w:fldCharType="separate"/>
          </w:r>
          <w:r w:rsidR="00E2085B">
            <w:rPr>
              <w:noProof/>
            </w:rPr>
            <w:t>[3]</w:t>
          </w:r>
          <w:r w:rsidR="00F83524">
            <w:fldChar w:fldCharType="end"/>
          </w:r>
        </w:sdtContent>
      </w:sdt>
      <w:bookmarkStart w:id="16" w:name="_Ref149804671"/>
      <w:bookmarkEnd w:id="15"/>
      <w:r w:rsidR="00B65C03">
        <w:t>.</w:t>
      </w:r>
    </w:p>
    <w:p w14:paraId="5079147A" w14:textId="23D6A82B" w:rsidR="00B65C03" w:rsidRDefault="00A7008A" w:rsidP="00BC2780">
      <w:pPr>
        <w:pStyle w:val="F9-Paragraph"/>
      </w:pPr>
      <w:r>
        <w:t xml:space="preserve">With current techniques, and taking all relevant factors (see </w:t>
      </w:r>
      <w:r w:rsidR="00C309CF">
        <w:fldChar w:fldCharType="begin"/>
      </w:r>
      <w:r w:rsidR="00C309CF">
        <w:instrText xml:space="preserve"> REF _Ref151125522 \r \h </w:instrText>
      </w:r>
      <w:r w:rsidR="00C309CF">
        <w:fldChar w:fldCharType="separate"/>
      </w:r>
      <w:r w:rsidR="00E2085B">
        <w:rPr>
          <w:cs/>
        </w:rPr>
        <w:t>‎</w:t>
      </w:r>
      <w:r w:rsidR="00E2085B">
        <w:t>Appendix 3</w:t>
      </w:r>
      <w:r w:rsidR="00C309CF">
        <w:fldChar w:fldCharType="end"/>
      </w:r>
      <w:r>
        <w:t xml:space="preserve">) such as complexity into account, a probability of </w:t>
      </w:r>
      <w:r w:rsidR="00C77ABD">
        <w:t>1 × 10</w:t>
      </w:r>
      <w:r w:rsidR="00C77ABD" w:rsidRPr="00E30635">
        <w:rPr>
          <w:vertAlign w:val="superscript"/>
        </w:rPr>
        <w:t>-</w:t>
      </w:r>
      <w:r w:rsidR="00C77ABD">
        <w:rPr>
          <w:vertAlign w:val="superscript"/>
        </w:rPr>
        <w:t>4</w:t>
      </w:r>
      <w:r w:rsidR="00C77ABD">
        <w:t xml:space="preserve"> </w:t>
      </w:r>
      <w:proofErr w:type="spellStart"/>
      <w:r>
        <w:t>pfd</w:t>
      </w:r>
      <w:proofErr w:type="spellEnd"/>
      <w:r>
        <w:t xml:space="preserve"> is considered to be the best (minimum) that can justifiably be claimed for any single computer based safety system</w:t>
      </w:r>
      <w:r w:rsidR="00493C30">
        <w:t xml:space="preserve"> (references</w:t>
      </w:r>
      <w:r>
        <w:t xml:space="preserve"> </w:t>
      </w:r>
      <w:sdt>
        <w:sdtPr>
          <w:id w:val="-982780460"/>
          <w:citation/>
        </w:sdtPr>
        <w:sdtEndPr/>
        <w:sdtContent>
          <w:r w:rsidR="007059AD">
            <w:fldChar w:fldCharType="begin"/>
          </w:r>
          <w:r w:rsidR="007059AD">
            <w:instrText xml:space="preserve"> CITATION IAEASSG39 \l 2057 </w:instrText>
          </w:r>
          <w:r w:rsidR="007059AD">
            <w:fldChar w:fldCharType="separate"/>
          </w:r>
          <w:r w:rsidR="00E2085B">
            <w:rPr>
              <w:noProof/>
            </w:rPr>
            <w:t>[12]</w:t>
          </w:r>
          <w:r w:rsidR="007059AD">
            <w:fldChar w:fldCharType="end"/>
          </w:r>
        </w:sdtContent>
      </w:sdt>
      <w:r>
        <w:t xml:space="preserve">, </w:t>
      </w:r>
      <w:sdt>
        <w:sdtPr>
          <w:id w:val="-1491466877"/>
          <w:citation/>
        </w:sdtPr>
        <w:sdtEndPr/>
        <w:sdtContent>
          <w:r w:rsidR="001217E0">
            <w:fldChar w:fldCharType="begin"/>
          </w:r>
          <w:r w:rsidR="001217E0">
            <w:instrText xml:space="preserve"> CITATION CommonPosnSW \l 2057 </w:instrText>
          </w:r>
          <w:r w:rsidR="001217E0">
            <w:fldChar w:fldCharType="separate"/>
          </w:r>
          <w:r w:rsidR="00E2085B">
            <w:rPr>
              <w:noProof/>
            </w:rPr>
            <w:t>[13]</w:t>
          </w:r>
          <w:r w:rsidR="001217E0">
            <w:fldChar w:fldCharType="end"/>
          </w:r>
        </w:sdtContent>
      </w:sdt>
      <w:r>
        <w:t xml:space="preserve">, </w:t>
      </w:r>
      <w:sdt>
        <w:sdtPr>
          <w:id w:val="1118951668"/>
          <w:citation/>
        </w:sdtPr>
        <w:sdtEndPr/>
        <w:sdtContent>
          <w:r w:rsidR="001217E0">
            <w:fldChar w:fldCharType="begin"/>
          </w:r>
          <w:r w:rsidR="001217E0">
            <w:instrText xml:space="preserve"> CITATION IEC61226 \l 2057 </w:instrText>
          </w:r>
          <w:r w:rsidR="001217E0">
            <w:fldChar w:fldCharType="separate"/>
          </w:r>
          <w:r w:rsidR="00E2085B">
            <w:rPr>
              <w:noProof/>
            </w:rPr>
            <w:t>[14]</w:t>
          </w:r>
          <w:r w:rsidR="001217E0">
            <w:fldChar w:fldCharType="end"/>
          </w:r>
        </w:sdtContent>
      </w:sdt>
      <w:r>
        <w:t xml:space="preserve"> and </w:t>
      </w:r>
      <w:sdt>
        <w:sdtPr>
          <w:id w:val="1080091510"/>
          <w:citation/>
        </w:sdtPr>
        <w:sdtEndPr/>
        <w:sdtContent>
          <w:r w:rsidR="00E0281C">
            <w:fldChar w:fldCharType="begin"/>
          </w:r>
          <w:r w:rsidR="00E0281C">
            <w:instrText xml:space="preserve"> CITATION HSESafeComp98 \l 2057 </w:instrText>
          </w:r>
          <w:r w:rsidR="00E0281C">
            <w:fldChar w:fldCharType="separate"/>
          </w:r>
          <w:r w:rsidR="00E2085B">
            <w:rPr>
              <w:noProof/>
            </w:rPr>
            <w:t>[15]</w:t>
          </w:r>
          <w:r w:rsidR="00E0281C">
            <w:fldChar w:fldCharType="end"/>
          </w:r>
        </w:sdtContent>
      </w:sdt>
      <w:r>
        <w:t>, EDR.3</w:t>
      </w:r>
      <w:r w:rsidR="00C50C69">
        <w:rPr>
          <w:rStyle w:val="FootnoteReference"/>
        </w:rPr>
        <w:footnoteReference w:id="11"/>
      </w:r>
      <w:r>
        <w:t xml:space="preserve"> (paragraph 185), ERL.1</w:t>
      </w:r>
      <w:r w:rsidR="00C50C69">
        <w:rPr>
          <w:rStyle w:val="FootnoteReference"/>
        </w:rPr>
        <w:footnoteReference w:id="12"/>
      </w:r>
      <w:r>
        <w:t xml:space="preserve"> and ERL.2</w:t>
      </w:r>
      <w:r w:rsidR="00C50C69">
        <w:rPr>
          <w:rStyle w:val="FootnoteReference"/>
        </w:rPr>
        <w:footnoteReference w:id="13"/>
      </w:r>
      <w:r w:rsidR="00CB51D2">
        <w:t>)</w:t>
      </w:r>
      <w:r>
        <w:t>. Future advances in software engineering techniques could lead to a situation where an adequate case could be made for a lower figure. This case would need to be subject to assessment</w:t>
      </w:r>
      <w:bookmarkEnd w:id="16"/>
      <w:r w:rsidR="00B65C03">
        <w:t>.</w:t>
      </w:r>
    </w:p>
    <w:p w14:paraId="70180932" w14:textId="436D2C32" w:rsidR="00BC2780" w:rsidRDefault="00A7008A" w:rsidP="00BC2780">
      <w:pPr>
        <w:pStyle w:val="F9-Paragraph"/>
      </w:pPr>
      <w:r>
        <w:t xml:space="preserve">For a nuclear facility's probabilistic safety analysis (PSA), it is typical for best estimate figures to be used (see </w:t>
      </w:r>
      <w:r w:rsidR="009C57CC">
        <w:fldChar w:fldCharType="begin"/>
      </w:r>
      <w:r w:rsidR="009C57CC">
        <w:instrText xml:space="preserve"> REF _Ref151125562 \r \h </w:instrText>
      </w:r>
      <w:r w:rsidR="009C57CC">
        <w:fldChar w:fldCharType="separate"/>
      </w:r>
      <w:r w:rsidR="00E2085B">
        <w:rPr>
          <w:cs/>
        </w:rPr>
        <w:t>‎</w:t>
      </w:r>
      <w:r w:rsidR="00E2085B">
        <w:t>Appendix 3</w:t>
      </w:r>
      <w:r w:rsidR="009C57CC">
        <w:fldChar w:fldCharType="end"/>
      </w:r>
      <w:r>
        <w:t>). Unless otherwise stated, all other references to failure probabilities in this document should be taken to be conservatively estimated, meaning a confidence level of 95</w:t>
      </w:r>
      <w:r w:rsidR="00AB606B">
        <w:t xml:space="preserve"> </w:t>
      </w:r>
      <w:r>
        <w:t>-</w:t>
      </w:r>
      <w:r w:rsidR="00AB606B">
        <w:t xml:space="preserve"> </w:t>
      </w:r>
      <w:r>
        <w:t>99%. Where 95</w:t>
      </w:r>
      <w:r w:rsidR="00AB606B">
        <w:t xml:space="preserve"> </w:t>
      </w:r>
      <w:r>
        <w:t>-</w:t>
      </w:r>
      <w:r w:rsidR="00AB606B">
        <w:t xml:space="preserve"> </w:t>
      </w:r>
      <w:r>
        <w:t>99% confidence testing is used, the PSA can use a corresponding lower reliability figure when modelling the performance of CBSIS.</w:t>
      </w:r>
    </w:p>
    <w:p w14:paraId="0F73064E" w14:textId="20BD1181" w:rsidR="00C85862" w:rsidRPr="00C85862" w:rsidRDefault="00A50AA5" w:rsidP="0000316C">
      <w:pPr>
        <w:pStyle w:val="Heading2"/>
      </w:pPr>
      <w:r w:rsidRPr="00C85862">
        <w:t>Multi-Legged Procedure</w:t>
      </w:r>
    </w:p>
    <w:p w14:paraId="50136350" w14:textId="62851905" w:rsidR="00B65C03" w:rsidRDefault="00A075C5" w:rsidP="00D61E6C">
      <w:pPr>
        <w:pStyle w:val="F9-Paragraph"/>
      </w:pPr>
      <w:r>
        <w:t xml:space="preserve">ESS.27 </w:t>
      </w:r>
      <w:sdt>
        <w:sdtPr>
          <w:id w:val="2036925597"/>
          <w:citation/>
        </w:sdtPr>
        <w:sdtEndPr/>
        <w:sdtContent>
          <w:r w:rsidR="00E0281C">
            <w:fldChar w:fldCharType="begin"/>
          </w:r>
          <w:r w:rsidR="00E0281C">
            <w:instrText xml:space="preserve"> CITATION ONR2013 \l 2057 </w:instrText>
          </w:r>
          <w:r w:rsidR="00E0281C">
            <w:fldChar w:fldCharType="separate"/>
          </w:r>
          <w:r w:rsidR="00E2085B">
            <w:rPr>
              <w:noProof/>
            </w:rPr>
            <w:t>[1]</w:t>
          </w:r>
          <w:r w:rsidR="00E0281C">
            <w:fldChar w:fldCharType="end"/>
          </w:r>
        </w:sdtContent>
      </w:sdt>
      <w:r>
        <w:t xml:space="preserve"> has two key legs: production excellence demonstration and independent confidence building. The philosophy of this multi-legged procedure is that substantiation of the system centres on both a demonstration of high quality production and an independent searching examination of the system’s fitness for purpose that reveals no significant faults or errors that compromise the system’s required safety performance</w:t>
      </w:r>
      <w:r w:rsidR="00B65C03">
        <w:t>.</w:t>
      </w:r>
    </w:p>
    <w:p w14:paraId="12D5C97C" w14:textId="5521102D" w:rsidR="00B65C03" w:rsidRDefault="00A075C5" w:rsidP="00D61E6C">
      <w:pPr>
        <w:pStyle w:val="F9-Paragraph"/>
      </w:pPr>
      <w:r>
        <w:t>The techniques used by the duty-holder to demonstrate a CBSIS’s fitness for purpose should be appropriate for the class and application of the system. Duty-holders should consider and justify the suitability of the selection of techniques used to substantiate the system. As the integrity requirements become less onerous, proportionate gradation should be used in the application of general principles,</w:t>
      </w:r>
      <w:r w:rsidR="0067503E">
        <w:t xml:space="preserve"> i.e.</w:t>
      </w:r>
      <w:r>
        <w:t xml:space="preserve"> with due consideration given to the nuclear safety significance of the functions being carried out. This graded approach is informed by the category of each of the functions implemented by the system, the system classification and its integrity requirements (required by SAPs ECS.1</w:t>
      </w:r>
      <w:r w:rsidR="00FD34DA">
        <w:rPr>
          <w:rStyle w:val="FootnoteReference"/>
        </w:rPr>
        <w:footnoteReference w:id="14"/>
      </w:r>
      <w:r>
        <w:t>, ECS.2</w:t>
      </w:r>
      <w:r w:rsidR="00FD34DA">
        <w:rPr>
          <w:rStyle w:val="FootnoteReference"/>
        </w:rPr>
        <w:footnoteReference w:id="15"/>
      </w:r>
      <w:r>
        <w:t xml:space="preserve"> and ECS.3</w:t>
      </w:r>
      <w:r w:rsidR="00FD34DA">
        <w:rPr>
          <w:rStyle w:val="FootnoteReference"/>
        </w:rPr>
        <w:footnoteReference w:id="16"/>
      </w:r>
      <w:r>
        <w:t>). Application of the appropriate standards</w:t>
      </w:r>
      <w:r w:rsidR="00C96E23">
        <w:t xml:space="preserve"> </w:t>
      </w:r>
      <w:r w:rsidR="008005BA">
        <w:t>(</w:t>
      </w:r>
      <w:r w:rsidR="00C96E23">
        <w:t>IEC 61508</w:t>
      </w:r>
      <w:r>
        <w:t xml:space="preserve"> </w:t>
      </w:r>
      <w:sdt>
        <w:sdtPr>
          <w:id w:val="-1274317419"/>
          <w:citation/>
        </w:sdtPr>
        <w:sdtEndPr/>
        <w:sdtContent>
          <w:r w:rsidR="00FC3C0A">
            <w:fldChar w:fldCharType="begin"/>
          </w:r>
          <w:r w:rsidR="00FC3C0A">
            <w:instrText xml:space="preserve"> CITATION IEC61508 \l 2057 </w:instrText>
          </w:r>
          <w:r w:rsidR="00FC3C0A">
            <w:fldChar w:fldCharType="separate"/>
          </w:r>
          <w:r w:rsidR="00E2085B">
            <w:rPr>
              <w:noProof/>
            </w:rPr>
            <w:t>[10]</w:t>
          </w:r>
          <w:r w:rsidR="00FC3C0A">
            <w:fldChar w:fldCharType="end"/>
          </w:r>
        </w:sdtContent>
      </w:sdt>
      <w:r>
        <w:t>,</w:t>
      </w:r>
      <w:r w:rsidR="00C96E23">
        <w:t xml:space="preserve"> IEC 60880</w:t>
      </w:r>
      <w:r>
        <w:t xml:space="preserve"> </w:t>
      </w:r>
      <w:sdt>
        <w:sdtPr>
          <w:id w:val="-847332427"/>
          <w:citation/>
        </w:sdtPr>
        <w:sdtEndPr/>
        <w:sdtContent>
          <w:r w:rsidR="00FC3C0A">
            <w:fldChar w:fldCharType="begin"/>
          </w:r>
          <w:r w:rsidR="00FC3C0A">
            <w:instrText xml:space="preserve"> CITATION IEC60880 \l 2057 </w:instrText>
          </w:r>
          <w:r w:rsidR="00FC3C0A">
            <w:fldChar w:fldCharType="separate"/>
          </w:r>
          <w:r w:rsidR="00E2085B">
            <w:rPr>
              <w:noProof/>
            </w:rPr>
            <w:t>[16]</w:t>
          </w:r>
          <w:r w:rsidR="00FC3C0A">
            <w:fldChar w:fldCharType="end"/>
          </w:r>
        </w:sdtContent>
      </w:sdt>
      <w:r w:rsidR="00D12161">
        <w:t>,</w:t>
      </w:r>
      <w:r w:rsidR="00C96E23">
        <w:t xml:space="preserve"> IEC 62138</w:t>
      </w:r>
      <w:sdt>
        <w:sdtPr>
          <w:id w:val="-1827509099"/>
          <w:citation/>
        </w:sdtPr>
        <w:sdtEndPr/>
        <w:sdtContent>
          <w:r w:rsidR="00D12161">
            <w:fldChar w:fldCharType="begin"/>
          </w:r>
          <w:r w:rsidR="00D12161">
            <w:instrText xml:space="preserve"> CITATION IEC62138 \l 2057 </w:instrText>
          </w:r>
          <w:r w:rsidR="00D12161">
            <w:fldChar w:fldCharType="separate"/>
          </w:r>
          <w:r w:rsidR="00E2085B">
            <w:rPr>
              <w:noProof/>
            </w:rPr>
            <w:t xml:space="preserve"> [17]</w:t>
          </w:r>
          <w:r w:rsidR="00D12161">
            <w:fldChar w:fldCharType="end"/>
          </w:r>
        </w:sdtContent>
      </w:sdt>
      <w:r>
        <w:t xml:space="preserve"> and</w:t>
      </w:r>
      <w:r w:rsidR="00C96E23">
        <w:t xml:space="preserve"> IEC 62566</w:t>
      </w:r>
      <w:r>
        <w:t xml:space="preserve"> </w:t>
      </w:r>
      <w:sdt>
        <w:sdtPr>
          <w:id w:val="-57633063"/>
          <w:citation/>
        </w:sdtPr>
        <w:sdtEndPr/>
        <w:sdtContent>
          <w:r w:rsidR="00FD0F33">
            <w:fldChar w:fldCharType="begin"/>
          </w:r>
          <w:r w:rsidR="00FD0F33">
            <w:instrText xml:space="preserve"> CITATION IEC62566 \l 2057 </w:instrText>
          </w:r>
          <w:r w:rsidR="00FD0F33">
            <w:fldChar w:fldCharType="separate"/>
          </w:r>
          <w:r w:rsidR="00E2085B">
            <w:rPr>
              <w:noProof/>
            </w:rPr>
            <w:t>[5]</w:t>
          </w:r>
          <w:r w:rsidR="00FD0F33">
            <w:fldChar w:fldCharType="end"/>
          </w:r>
        </w:sdtContent>
      </w:sdt>
      <w:r w:rsidR="008005BA">
        <w:t>)</w:t>
      </w:r>
      <w:r>
        <w:t xml:space="preserve"> ensures effective proportionality. Further information on the safety demonstration of safety critical software for nuclear reactors is contained in section 1.1 (safety demonstration) of</w:t>
      </w:r>
      <w:r w:rsidR="00C96E23">
        <w:t xml:space="preserve"> the common position of </w:t>
      </w:r>
      <w:r w:rsidR="009F1F43">
        <w:t>nuclear regulators on l</w:t>
      </w:r>
      <w:r w:rsidR="00C96E23" w:rsidRPr="00C96E23">
        <w:t>icensing of safety critical software for nuclear reactors</w:t>
      </w:r>
      <w:r w:rsidR="009F1F43">
        <w:t xml:space="preserve"> </w:t>
      </w:r>
      <w:sdt>
        <w:sdtPr>
          <w:id w:val="-1767377442"/>
          <w:citation/>
        </w:sdtPr>
        <w:sdtEndPr/>
        <w:sdtContent>
          <w:r w:rsidR="00436282">
            <w:fldChar w:fldCharType="begin"/>
          </w:r>
          <w:r w:rsidR="00436282">
            <w:instrText xml:space="preserve"> CITATION CommonPosnSW \l 2057 </w:instrText>
          </w:r>
          <w:r w:rsidR="00436282">
            <w:fldChar w:fldCharType="separate"/>
          </w:r>
          <w:r w:rsidR="00E2085B">
            <w:rPr>
              <w:noProof/>
            </w:rPr>
            <w:t>[13]</w:t>
          </w:r>
          <w:r w:rsidR="00436282">
            <w:fldChar w:fldCharType="end"/>
          </w:r>
        </w:sdtContent>
      </w:sdt>
      <w:r w:rsidR="00B65C03">
        <w:t>.</w:t>
      </w:r>
    </w:p>
    <w:p w14:paraId="2E9F5039" w14:textId="7AC917F5" w:rsidR="00B65C03" w:rsidRDefault="00A075C5" w:rsidP="00D61E6C">
      <w:pPr>
        <w:pStyle w:val="F9-Paragraph"/>
      </w:pPr>
      <w:r>
        <w:t>Where the independent confidence building measures reveal a significant number of faults, the quality of the production process is brought into question and the argument for adequacy of the system is weakened. Any remedial action must go further than error correction; the duty-holder must restore confidence in the system by thoroughly re-examining the production process to establish that similar errors have not arisen elsewhere. The duty-holder must then demonstrate that the corrected system is capable of satisfying all relevant safety functional requirements by a sufficient repetition of the independent confidence building measures</w:t>
      </w:r>
      <w:r w:rsidR="00B65C03">
        <w:t>.</w:t>
      </w:r>
    </w:p>
    <w:p w14:paraId="30D55AB2" w14:textId="50699F4A" w:rsidR="00B65C03" w:rsidRDefault="00A075C5" w:rsidP="00D61E6C">
      <w:pPr>
        <w:pStyle w:val="F9-Paragraph"/>
      </w:pPr>
      <w:r>
        <w:t xml:space="preserve">Judgement will be required in determining the detailed scope and rigour of the software based justification elements (including applicable techniques and measures). Guidance may be obtained from standards </w:t>
      </w:r>
      <w:r w:rsidR="00CE5B3C">
        <w:t xml:space="preserve">IEC 61508 </w:t>
      </w:r>
      <w:sdt>
        <w:sdtPr>
          <w:id w:val="382993605"/>
          <w:citation/>
        </w:sdtPr>
        <w:sdtEndPr/>
        <w:sdtContent>
          <w:r w:rsidR="0061613F">
            <w:fldChar w:fldCharType="begin"/>
          </w:r>
          <w:r w:rsidR="0061613F">
            <w:instrText xml:space="preserve"> CITATION IEC61508 \l 2057 </w:instrText>
          </w:r>
          <w:r w:rsidR="0061613F">
            <w:fldChar w:fldCharType="separate"/>
          </w:r>
          <w:r w:rsidR="00E2085B">
            <w:rPr>
              <w:noProof/>
            </w:rPr>
            <w:t>[10]</w:t>
          </w:r>
          <w:r w:rsidR="0061613F">
            <w:fldChar w:fldCharType="end"/>
          </w:r>
        </w:sdtContent>
      </w:sdt>
      <w:r>
        <w:t xml:space="preserve">, </w:t>
      </w:r>
      <w:r w:rsidR="005167A2">
        <w:t xml:space="preserve">IEC 60880 </w:t>
      </w:r>
      <w:sdt>
        <w:sdtPr>
          <w:id w:val="1474948388"/>
          <w:citation/>
        </w:sdtPr>
        <w:sdtEndPr/>
        <w:sdtContent>
          <w:r w:rsidR="0061613F">
            <w:fldChar w:fldCharType="begin"/>
          </w:r>
          <w:r w:rsidR="0061613F">
            <w:instrText xml:space="preserve"> CITATION IEC60880 \l 2057 </w:instrText>
          </w:r>
          <w:r w:rsidR="0061613F">
            <w:fldChar w:fldCharType="separate"/>
          </w:r>
          <w:r w:rsidR="00E2085B">
            <w:rPr>
              <w:noProof/>
            </w:rPr>
            <w:t>[16]</w:t>
          </w:r>
          <w:r w:rsidR="0061613F">
            <w:fldChar w:fldCharType="end"/>
          </w:r>
        </w:sdtContent>
      </w:sdt>
      <w:r>
        <w:t xml:space="preserve"> and</w:t>
      </w:r>
      <w:r w:rsidR="005167A2">
        <w:t xml:space="preserve"> IEC 62138</w:t>
      </w:r>
      <w:r>
        <w:t xml:space="preserve"> </w:t>
      </w:r>
      <w:sdt>
        <w:sdtPr>
          <w:id w:val="614178927"/>
          <w:citation/>
        </w:sdtPr>
        <w:sdtEndPr/>
        <w:sdtContent>
          <w:r w:rsidR="001B41E2">
            <w:fldChar w:fldCharType="begin"/>
          </w:r>
          <w:r w:rsidR="001B41E2">
            <w:instrText xml:space="preserve"> CITATION IEC62138 \l 2057 </w:instrText>
          </w:r>
          <w:r w:rsidR="001B41E2">
            <w:fldChar w:fldCharType="separate"/>
          </w:r>
          <w:r w:rsidR="00E2085B">
            <w:rPr>
              <w:noProof/>
            </w:rPr>
            <w:t>[17]</w:t>
          </w:r>
          <w:r w:rsidR="001B41E2">
            <w:fldChar w:fldCharType="end"/>
          </w:r>
        </w:sdtContent>
      </w:sdt>
      <w:r>
        <w:t xml:space="preserve"> on the techniques and measures used to provide confidence in the CBSIS appropriate to its class, and this topic is discussed further in </w:t>
      </w:r>
      <w:r w:rsidR="005B1D27">
        <w:fldChar w:fldCharType="begin"/>
      </w:r>
      <w:r w:rsidR="005B1D27">
        <w:instrText xml:space="preserve"> REF _Ref151125287 \r \h </w:instrText>
      </w:r>
      <w:r w:rsidR="005B1D27">
        <w:fldChar w:fldCharType="separate"/>
      </w:r>
      <w:r w:rsidR="00E2085B">
        <w:rPr>
          <w:cs/>
        </w:rPr>
        <w:t>‎</w:t>
      </w:r>
      <w:r w:rsidR="00E2085B">
        <w:t>Appendix 3</w:t>
      </w:r>
      <w:r w:rsidR="005B1D27">
        <w:fldChar w:fldCharType="end"/>
      </w:r>
      <w:r>
        <w:t>. The procedure should be underpinned by a comprehensive review of the relevant factors taking account of past precedents (required by SAP ERL.1)</w:t>
      </w:r>
      <w:r w:rsidR="00B65C03">
        <w:t>.</w:t>
      </w:r>
    </w:p>
    <w:p w14:paraId="04053D27" w14:textId="39C1A396" w:rsidR="00B65C03" w:rsidRDefault="00A075C5" w:rsidP="00D61E6C">
      <w:pPr>
        <w:pStyle w:val="F9-Paragraph"/>
      </w:pPr>
      <w:r>
        <w:t xml:space="preserve">When considering past precedents, </w:t>
      </w:r>
      <w:r w:rsidR="004D37DB">
        <w:t>inspectors</w:t>
      </w:r>
      <w:r>
        <w:t xml:space="preserve"> should note that the expectation for particular techniques and measures in the production excellence and independent confidence building legs may evolve. In addition, increasing the strength of one leg might lead to a reduction in requirements for the other, but both legs need to be sound</w:t>
      </w:r>
      <w:r w:rsidR="00B65C03">
        <w:t>.</w:t>
      </w:r>
    </w:p>
    <w:p w14:paraId="5807B684" w14:textId="40677975" w:rsidR="00B65C03" w:rsidRDefault="00A075C5" w:rsidP="00D61E6C">
      <w:pPr>
        <w:pStyle w:val="F9-Paragraph"/>
      </w:pPr>
      <w:r>
        <w:t>Where a bespoke CBSIS is being assessed, early discussion on the adequacy of the outline safety case for the system, including the applicable techniques and measures to be used for their substantiation, should be sought with the duty-holder. The objective should be to fix the status of the agreed techniques and measures for the project’s duration. Nevertheless, if some relevant technology or additional safety measure later emerges with significant potential to improve real plant safety, then its adoption should be considered in terms of ‘reasonable practicability’</w:t>
      </w:r>
      <w:bookmarkStart w:id="17" w:name="_Ref149811312"/>
      <w:r w:rsidR="00B65C03">
        <w:t>.</w:t>
      </w:r>
    </w:p>
    <w:p w14:paraId="39A62A15" w14:textId="072C0F81" w:rsidR="00314351" w:rsidRDefault="00A075C5" w:rsidP="00314351">
      <w:pPr>
        <w:pStyle w:val="F9-Paragraph"/>
      </w:pPr>
      <w:r>
        <w:t>Pre-developed items, such as commercial off the shelf (COTS) smart devices and platforms, should be adequately substantiated. Any non-safety functions should be shown not to compromise the safety functions of the item, either by demonstrating non-interference or by constructing a safety demonstration that considers the non</w:t>
      </w:r>
      <w:r w:rsidR="00962F5B">
        <w:t>-</w:t>
      </w:r>
      <w:r>
        <w:t xml:space="preserve">safety functions as if they are safety functions. Substantiation of pre-developed items requires significant information to be provided by the manufacturer / supplier in order for a duty-holder to demonstrate production excellence and arrange the required independent confidence building measures. For example, static analysis requires access to code. To enable this, duty-holders will need cooperation from the supply chain. Duty-holders should also develop strategies for managing maintenance, software / firmware upgrades and obsolescence. Further guidance on the expectations for substantiation of COTS smart devices is provided in </w:t>
      </w:r>
      <w:r w:rsidR="005B1D27">
        <w:fldChar w:fldCharType="begin"/>
      </w:r>
      <w:r w:rsidR="005B1D27">
        <w:instrText xml:space="preserve"> REF _Ref151125684 \r \h </w:instrText>
      </w:r>
      <w:r w:rsidR="005B1D27">
        <w:fldChar w:fldCharType="separate"/>
      </w:r>
      <w:r w:rsidR="00E2085B">
        <w:rPr>
          <w:cs/>
        </w:rPr>
        <w:t>‎</w:t>
      </w:r>
      <w:r w:rsidR="00E2085B">
        <w:t>Appendix 7</w:t>
      </w:r>
      <w:r w:rsidR="005B1D27">
        <w:fldChar w:fldCharType="end"/>
      </w:r>
      <w:r w:rsidR="00314351">
        <w:t>.</w:t>
      </w:r>
      <w:bookmarkEnd w:id="17"/>
    </w:p>
    <w:p w14:paraId="5197EFDA" w14:textId="0F1275DE" w:rsidR="00314351" w:rsidRDefault="00A50AA5" w:rsidP="0000316C">
      <w:pPr>
        <w:pStyle w:val="Heading3"/>
      </w:pPr>
      <w:r>
        <w:t>Production Excellence</w:t>
      </w:r>
    </w:p>
    <w:p w14:paraId="31FCEE33" w14:textId="477EE556" w:rsidR="0028321C" w:rsidRDefault="0028321C" w:rsidP="00314351">
      <w:pPr>
        <w:pStyle w:val="F9-Paragraph"/>
      </w:pPr>
      <w:bookmarkStart w:id="18" w:name="_Ref149804826"/>
      <w:r w:rsidRPr="0028321C">
        <w:rPr>
          <w:i/>
          <w:iCs/>
        </w:rPr>
        <w:t>’Production excellence’ is a demonstration of excellence in all aspects of production from the initial specification through to the finally commissioned system. It should include the following elements:</w:t>
      </w:r>
      <w:bookmarkEnd w:id="18"/>
      <w:r>
        <w:t xml:space="preserve"> </w:t>
      </w:r>
    </w:p>
    <w:p w14:paraId="7C24D3E5" w14:textId="1536AADE" w:rsidR="00534558" w:rsidRPr="007621D7" w:rsidRDefault="0028321C" w:rsidP="00EC0A50">
      <w:pPr>
        <w:pStyle w:val="F9-Paragraph"/>
        <w:numPr>
          <w:ilvl w:val="1"/>
          <w:numId w:val="36"/>
        </w:numPr>
        <w:rPr>
          <w:i/>
          <w:iCs/>
        </w:rPr>
      </w:pPr>
      <w:r w:rsidRPr="007621D7">
        <w:rPr>
          <w:i/>
          <w:iCs/>
        </w:rPr>
        <w:t>thorough application of technical design practice consistent with current accepted standards for the development of software for computer based safety systems</w:t>
      </w:r>
      <w:r w:rsidR="0067503E">
        <w:rPr>
          <w:i/>
          <w:iCs/>
        </w:rPr>
        <w:t xml:space="preserve"> e.g.</w:t>
      </w:r>
      <w:r w:rsidRPr="00970257">
        <w:t xml:space="preserve"> </w:t>
      </w:r>
      <w:r w:rsidRPr="00393CEA">
        <w:t xml:space="preserve">Refs </w:t>
      </w:r>
      <w:sdt>
        <w:sdtPr>
          <w:id w:val="1230585345"/>
          <w:citation/>
        </w:sdtPr>
        <w:sdtEndPr/>
        <w:sdtContent>
          <w:r w:rsidR="0031571D" w:rsidRPr="0000316C">
            <w:fldChar w:fldCharType="begin"/>
          </w:r>
          <w:r w:rsidR="0031571D" w:rsidRPr="0000316C">
            <w:instrText xml:space="preserve"> CITATION IEC60880 \l 2057 </w:instrText>
          </w:r>
          <w:r w:rsidR="0031571D" w:rsidRPr="0000316C">
            <w:fldChar w:fldCharType="separate"/>
          </w:r>
          <w:r w:rsidR="00E2085B">
            <w:rPr>
              <w:noProof/>
            </w:rPr>
            <w:t>[16]</w:t>
          </w:r>
          <w:r w:rsidR="0031571D" w:rsidRPr="0000316C">
            <w:fldChar w:fldCharType="end"/>
          </w:r>
        </w:sdtContent>
      </w:sdt>
      <w:r w:rsidR="0031571D" w:rsidRPr="0000316C">
        <w:t xml:space="preserve"> </w:t>
      </w:r>
      <w:r w:rsidRPr="00393CEA">
        <w:t xml:space="preserve">and </w:t>
      </w:r>
      <w:sdt>
        <w:sdtPr>
          <w:id w:val="939953312"/>
          <w:citation/>
        </w:sdtPr>
        <w:sdtEndPr/>
        <w:sdtContent>
          <w:r w:rsidR="00393CEA" w:rsidRPr="0000316C">
            <w:fldChar w:fldCharType="begin"/>
          </w:r>
          <w:r w:rsidR="00393CEA" w:rsidRPr="0000316C">
            <w:instrText xml:space="preserve"> CITATION IEC62138 \l 2057 </w:instrText>
          </w:r>
          <w:r w:rsidR="00393CEA" w:rsidRPr="0000316C">
            <w:fldChar w:fldCharType="separate"/>
          </w:r>
          <w:r w:rsidR="00E2085B">
            <w:rPr>
              <w:noProof/>
            </w:rPr>
            <w:t>[17]</w:t>
          </w:r>
          <w:r w:rsidR="00393CEA" w:rsidRPr="0000316C">
            <w:fldChar w:fldCharType="end"/>
          </w:r>
        </w:sdtContent>
      </w:sdt>
      <w:r w:rsidR="00393CEA" w:rsidRPr="0000316C">
        <w:t xml:space="preserve"> </w:t>
      </w:r>
      <w:r w:rsidRPr="00393CEA">
        <w:t>(</w:t>
      </w:r>
      <w:r w:rsidRPr="00970257">
        <w:t>ECS.1, ECS.2 and ECS.3</w:t>
      </w:r>
      <w:bookmarkStart w:id="19" w:name="_Ref151120439"/>
      <w:r w:rsidR="002072B3">
        <w:rPr>
          <w:rStyle w:val="FootnoteReference"/>
        </w:rPr>
        <w:footnoteReference w:id="17"/>
      </w:r>
      <w:bookmarkEnd w:id="19"/>
      <w:r w:rsidRPr="00970257">
        <w:t>)</w:t>
      </w:r>
      <w:r w:rsidRPr="007621D7">
        <w:rPr>
          <w:i/>
          <w:iCs/>
        </w:rPr>
        <w:t xml:space="preserve">; </w:t>
      </w:r>
    </w:p>
    <w:p w14:paraId="027AFEE3" w14:textId="25F2F245" w:rsidR="00A44252" w:rsidRPr="007621D7" w:rsidRDefault="0028321C" w:rsidP="00EC0A50">
      <w:pPr>
        <w:pStyle w:val="F9-Paragraph"/>
        <w:numPr>
          <w:ilvl w:val="1"/>
          <w:numId w:val="36"/>
        </w:numPr>
        <w:rPr>
          <w:i/>
          <w:iCs/>
        </w:rPr>
      </w:pPr>
      <w:r w:rsidRPr="007621D7">
        <w:rPr>
          <w:i/>
          <w:iCs/>
        </w:rPr>
        <w:t xml:space="preserve">implementation of modern standards quality management system </w:t>
      </w:r>
      <w:r w:rsidRPr="004B5632">
        <w:t>(ECS.3</w:t>
      </w:r>
      <w:r w:rsidR="009606BE" w:rsidRPr="00E30635">
        <w:rPr>
          <w:vertAlign w:val="superscript"/>
        </w:rPr>
        <w:fldChar w:fldCharType="begin"/>
      </w:r>
      <w:r w:rsidR="009606BE" w:rsidRPr="00E30635">
        <w:rPr>
          <w:vertAlign w:val="superscript"/>
        </w:rPr>
        <w:instrText xml:space="preserve"> NOTEREF _Ref151120439 \h </w:instrText>
      </w:r>
      <w:r w:rsidR="009606BE">
        <w:rPr>
          <w:vertAlign w:val="superscript"/>
        </w:rPr>
        <w:instrText xml:space="preserve"> \* MERGEFORMAT </w:instrText>
      </w:r>
      <w:r w:rsidR="009606BE" w:rsidRPr="00E30635">
        <w:rPr>
          <w:vertAlign w:val="superscript"/>
        </w:rPr>
      </w:r>
      <w:r w:rsidR="009606BE" w:rsidRPr="00E30635">
        <w:rPr>
          <w:vertAlign w:val="superscript"/>
        </w:rPr>
        <w:fldChar w:fldCharType="separate"/>
      </w:r>
      <w:r w:rsidR="00E2085B">
        <w:rPr>
          <w:vertAlign w:val="superscript"/>
        </w:rPr>
        <w:t>1</w:t>
      </w:r>
      <w:r w:rsidR="009606BE" w:rsidRPr="00E30635">
        <w:rPr>
          <w:vertAlign w:val="superscript"/>
        </w:rPr>
        <w:fldChar w:fldCharType="end"/>
      </w:r>
      <w:r w:rsidRPr="004B5632">
        <w:t xml:space="preserve"> and </w:t>
      </w:r>
      <w:r w:rsidR="00D71DC2">
        <w:fldChar w:fldCharType="begin"/>
      </w:r>
      <w:r w:rsidR="00D71DC2">
        <w:instrText xml:space="preserve"> REF _Ref149830079 \r \h </w:instrText>
      </w:r>
      <w:r w:rsidR="00D71DC2">
        <w:fldChar w:fldCharType="separate"/>
      </w:r>
      <w:r w:rsidR="00E2085B">
        <w:rPr>
          <w:cs/>
        </w:rPr>
        <w:t>‎</w:t>
      </w:r>
      <w:r w:rsidR="00E2085B">
        <w:t>73</w:t>
      </w:r>
      <w:r w:rsidR="00D71DC2">
        <w:fldChar w:fldCharType="end"/>
      </w:r>
      <w:r w:rsidRPr="004B5632">
        <w:t xml:space="preserve"> to </w:t>
      </w:r>
      <w:r w:rsidR="00041B09">
        <w:fldChar w:fldCharType="begin"/>
      </w:r>
      <w:r w:rsidR="00041B09">
        <w:instrText xml:space="preserve"> REF _Ref149830099 \r \h </w:instrText>
      </w:r>
      <w:r w:rsidR="00041B09">
        <w:fldChar w:fldCharType="separate"/>
      </w:r>
      <w:r w:rsidR="00E2085B">
        <w:rPr>
          <w:cs/>
        </w:rPr>
        <w:t>‎</w:t>
      </w:r>
      <w:r w:rsidR="00E2085B">
        <w:t>75</w:t>
      </w:r>
      <w:r w:rsidR="00041B09">
        <w:fldChar w:fldCharType="end"/>
      </w:r>
      <w:r w:rsidRPr="004B5632">
        <w:t>)</w:t>
      </w:r>
      <w:r w:rsidRPr="007621D7">
        <w:rPr>
          <w:i/>
          <w:iCs/>
        </w:rPr>
        <w:t xml:space="preserve">; and </w:t>
      </w:r>
    </w:p>
    <w:p w14:paraId="4674A7E9" w14:textId="18B058C5" w:rsidR="000B083B" w:rsidRPr="007621D7" w:rsidRDefault="0028321C" w:rsidP="00EC0A50">
      <w:pPr>
        <w:pStyle w:val="F9-Paragraph"/>
        <w:numPr>
          <w:ilvl w:val="1"/>
          <w:numId w:val="36"/>
        </w:numPr>
        <w:rPr>
          <w:i/>
          <w:iCs/>
        </w:rPr>
      </w:pPr>
      <w:r w:rsidRPr="007621D7">
        <w:rPr>
          <w:i/>
          <w:iCs/>
        </w:rPr>
        <w:t xml:space="preserve">application of a comprehensive testing programme formulated to check every system function </w:t>
      </w:r>
      <w:r w:rsidRPr="004B5632">
        <w:t>(ECS.3</w:t>
      </w:r>
      <w:r w:rsidR="00F27212" w:rsidRPr="0000316C">
        <w:rPr>
          <w:vertAlign w:val="superscript"/>
        </w:rPr>
        <w:fldChar w:fldCharType="begin"/>
      </w:r>
      <w:r w:rsidR="00F27212" w:rsidRPr="0000316C">
        <w:rPr>
          <w:vertAlign w:val="superscript"/>
        </w:rPr>
        <w:instrText xml:space="preserve"> NOTEREF _Ref151120439 \h </w:instrText>
      </w:r>
      <w:r w:rsidR="000E01A7">
        <w:rPr>
          <w:vertAlign w:val="superscript"/>
        </w:rPr>
        <w:instrText xml:space="preserve"> \* MERGEFORMAT </w:instrText>
      </w:r>
      <w:r w:rsidR="00F27212" w:rsidRPr="0000316C">
        <w:rPr>
          <w:vertAlign w:val="superscript"/>
        </w:rPr>
      </w:r>
      <w:r w:rsidR="00F27212" w:rsidRPr="0000316C">
        <w:rPr>
          <w:vertAlign w:val="superscript"/>
        </w:rPr>
        <w:fldChar w:fldCharType="separate"/>
      </w:r>
      <w:r w:rsidR="00E2085B">
        <w:rPr>
          <w:vertAlign w:val="superscript"/>
        </w:rPr>
        <w:t>1</w:t>
      </w:r>
      <w:r w:rsidR="00F27212" w:rsidRPr="0000316C">
        <w:rPr>
          <w:vertAlign w:val="superscript"/>
        </w:rPr>
        <w:fldChar w:fldCharType="end"/>
      </w:r>
      <w:r w:rsidRPr="004B5632">
        <w:t>)</w:t>
      </w:r>
      <w:r w:rsidRPr="007621D7">
        <w:rPr>
          <w:i/>
          <w:iCs/>
        </w:rPr>
        <w:t xml:space="preserve">, including: </w:t>
      </w:r>
    </w:p>
    <w:p w14:paraId="205DBA56" w14:textId="77777777" w:rsidR="000B083B" w:rsidRPr="007621D7" w:rsidRDefault="0028321C">
      <w:pPr>
        <w:pStyle w:val="F9-Paragraph"/>
        <w:numPr>
          <w:ilvl w:val="5"/>
          <w:numId w:val="14"/>
        </w:numPr>
        <w:rPr>
          <w:i/>
          <w:iCs/>
        </w:rPr>
      </w:pPr>
      <w:r w:rsidRPr="007621D7">
        <w:rPr>
          <w:i/>
          <w:iCs/>
        </w:rPr>
        <w:t xml:space="preserve">prior to installation on site, the verification of all phases of the system production process and the validation of the integrated system against its specification by persons not involved in the specification and design activities, </w:t>
      </w:r>
    </w:p>
    <w:p w14:paraId="5C3432F8" w14:textId="77777777" w:rsidR="00C5517B" w:rsidRPr="007621D7" w:rsidRDefault="0028321C">
      <w:pPr>
        <w:pStyle w:val="F9-Paragraph"/>
        <w:numPr>
          <w:ilvl w:val="5"/>
          <w:numId w:val="14"/>
        </w:numPr>
        <w:rPr>
          <w:i/>
          <w:iCs/>
        </w:rPr>
      </w:pPr>
      <w:r w:rsidRPr="007621D7">
        <w:rPr>
          <w:i/>
          <w:iCs/>
        </w:rPr>
        <w:t xml:space="preserve">following installation on site, a demonstration that the safety system, in conjunction with the plant, performs in accordance with its specification. This demonstration should be devised by persons not involved in the system’s specification, design or manufacture; and </w:t>
      </w:r>
    </w:p>
    <w:p w14:paraId="3AF1CC61" w14:textId="23AAC70C" w:rsidR="00B65C03" w:rsidRDefault="0028321C">
      <w:pPr>
        <w:pStyle w:val="F9-Paragraph"/>
        <w:numPr>
          <w:ilvl w:val="5"/>
          <w:numId w:val="14"/>
        </w:numPr>
        <w:rPr>
          <w:i/>
          <w:iCs/>
        </w:rPr>
      </w:pPr>
      <w:r w:rsidRPr="007621D7">
        <w:rPr>
          <w:i/>
          <w:iCs/>
        </w:rPr>
        <w:t>a programme of dynamic testing, applied to the complete system to demonstrate that the system is functioning as intended</w:t>
      </w:r>
      <w:r w:rsidR="00B65C03">
        <w:rPr>
          <w:i/>
          <w:iCs/>
        </w:rPr>
        <w:t>.</w:t>
      </w:r>
    </w:p>
    <w:p w14:paraId="693A8AB0" w14:textId="30D1E029" w:rsidR="00B65C03" w:rsidRDefault="0028321C" w:rsidP="00AA34AE">
      <w:pPr>
        <w:pStyle w:val="F9-Paragraph"/>
        <w:numPr>
          <w:ilvl w:val="0"/>
          <w:numId w:val="0"/>
        </w:numPr>
        <w:ind w:left="851"/>
      </w:pPr>
      <w:r>
        <w:t xml:space="preserve">Text above in </w:t>
      </w:r>
      <w:r w:rsidRPr="0000316C">
        <w:rPr>
          <w:i/>
          <w:iCs/>
        </w:rPr>
        <w:t>italics</w:t>
      </w:r>
      <w:r>
        <w:t xml:space="preserve"> above is taken directly from SAP paragraph 423</w:t>
      </w:r>
      <w:r w:rsidR="00B65C03">
        <w:t>.</w:t>
      </w:r>
    </w:p>
    <w:p w14:paraId="05E77FE5" w14:textId="409C8A69" w:rsidR="00B65C03" w:rsidRDefault="0028321C" w:rsidP="000E04D1">
      <w:pPr>
        <w:pStyle w:val="F9-Paragraph"/>
      </w:pPr>
      <w:r>
        <w:t xml:space="preserve">Production excellence is associated with the design, development, manufacturing and factory acceptance testing of a supplied system. For COTS systems or devices </w:t>
      </w:r>
      <w:r w:rsidR="0067503E">
        <w:t>(e.g.</w:t>
      </w:r>
      <w:r>
        <w:t xml:space="preserve"> smart devices), this usually relates to the development of the product before being made commercially available. The integration of a COTS product into the application is addressed though an assessment of the product’s suitability to the application, and the implementation of independent confidence building measures. Further guidance on expectations for COTS smart devices is provided in appendix </w:t>
      </w:r>
      <w:r w:rsidR="00C67304">
        <w:t>7</w:t>
      </w:r>
      <w:r w:rsidR="00B65C03">
        <w:t>.</w:t>
      </w:r>
    </w:p>
    <w:p w14:paraId="1D2234A2" w14:textId="1AAA69BF" w:rsidR="00B65C03" w:rsidRDefault="0028321C" w:rsidP="000E04D1">
      <w:pPr>
        <w:pStyle w:val="F9-Paragraph"/>
      </w:pPr>
      <w:r>
        <w:t>Production excellence is achieved through the application of relevant good practice at the time of system development to avoid errors, detect and remove those not avoided and provide in-built system tolerance to those not detected (required by SAPs ECS.3</w:t>
      </w:r>
      <w:r w:rsidR="003E2884">
        <w:rPr>
          <w:rStyle w:val="FootnoteReference"/>
        </w:rPr>
        <w:footnoteReference w:id="18"/>
      </w:r>
      <w:r>
        <w:t xml:space="preserve"> and EDR.1</w:t>
      </w:r>
      <w:r w:rsidR="003E2884">
        <w:rPr>
          <w:rStyle w:val="FootnoteReference"/>
        </w:rPr>
        <w:footnoteReference w:id="19"/>
      </w:r>
      <w:r>
        <w:t>). It is important that unambiguous, comprehensive and verified specifications of the system requirements, covering both system behaviour and requirements for the full system life-cycle, are available from the earliest stages of the production process</w:t>
      </w:r>
      <w:bookmarkStart w:id="20" w:name="_Ref149808263"/>
      <w:r w:rsidR="00B65C03">
        <w:t>.</w:t>
      </w:r>
    </w:p>
    <w:p w14:paraId="4449E66B" w14:textId="0B50A155" w:rsidR="00B65C03" w:rsidRDefault="0028321C" w:rsidP="000E04D1">
      <w:pPr>
        <w:pStyle w:val="F9-Paragraph"/>
      </w:pPr>
      <w:r>
        <w:t xml:space="preserve">Although not mandatory, the case for production excellence is greatly assisted by evidence of the systematic, graded application of national and international standards </w:t>
      </w:r>
      <w:r w:rsidR="0067503E">
        <w:t>(e.g.</w:t>
      </w:r>
      <w:r w:rsidR="00824363">
        <w:t xml:space="preserve"> IEC 61508</w:t>
      </w:r>
      <w:r>
        <w:t xml:space="preserve"> </w:t>
      </w:r>
      <w:sdt>
        <w:sdtPr>
          <w:id w:val="1648935979"/>
          <w:citation/>
        </w:sdtPr>
        <w:sdtEndPr/>
        <w:sdtContent>
          <w:r w:rsidR="00A92398">
            <w:fldChar w:fldCharType="begin"/>
          </w:r>
          <w:r w:rsidR="00A92398">
            <w:instrText xml:space="preserve"> CITATION IEC61508 \l 2057 </w:instrText>
          </w:r>
          <w:r w:rsidR="00A92398">
            <w:fldChar w:fldCharType="separate"/>
          </w:r>
          <w:r w:rsidR="00E2085B">
            <w:rPr>
              <w:noProof/>
            </w:rPr>
            <w:t>[10]</w:t>
          </w:r>
          <w:r w:rsidR="00A92398">
            <w:fldChar w:fldCharType="end"/>
          </w:r>
        </w:sdtContent>
      </w:sdt>
      <w:r>
        <w:t>,</w:t>
      </w:r>
      <w:r w:rsidR="00824363">
        <w:t xml:space="preserve"> IEC 60880</w:t>
      </w:r>
      <w:r>
        <w:t xml:space="preserve"> </w:t>
      </w:r>
      <w:sdt>
        <w:sdtPr>
          <w:id w:val="544332728"/>
          <w:citation/>
        </w:sdtPr>
        <w:sdtEndPr/>
        <w:sdtContent>
          <w:r w:rsidR="00A92398">
            <w:fldChar w:fldCharType="begin"/>
          </w:r>
          <w:r w:rsidR="00A92398">
            <w:instrText xml:space="preserve"> CITATION IEC60880 \l 2057 </w:instrText>
          </w:r>
          <w:r w:rsidR="00A92398">
            <w:fldChar w:fldCharType="separate"/>
          </w:r>
          <w:r w:rsidR="00E2085B">
            <w:rPr>
              <w:noProof/>
            </w:rPr>
            <w:t>[16]</w:t>
          </w:r>
          <w:r w:rsidR="00A92398">
            <w:fldChar w:fldCharType="end"/>
          </w:r>
        </w:sdtContent>
      </w:sdt>
      <w:r>
        <w:t xml:space="preserve"> and</w:t>
      </w:r>
      <w:r w:rsidR="00824363">
        <w:t xml:space="preserve"> IEC 61238</w:t>
      </w:r>
      <w:r>
        <w:t xml:space="preserve"> </w:t>
      </w:r>
      <w:sdt>
        <w:sdtPr>
          <w:id w:val="-1382483577"/>
          <w:citation/>
        </w:sdtPr>
        <w:sdtEndPr/>
        <w:sdtContent>
          <w:r w:rsidR="00A92398">
            <w:fldChar w:fldCharType="begin"/>
          </w:r>
          <w:r w:rsidR="00A92398">
            <w:instrText xml:space="preserve"> CITATION IEC62138 \l 2057 </w:instrText>
          </w:r>
          <w:r w:rsidR="00A92398">
            <w:fldChar w:fldCharType="separate"/>
          </w:r>
          <w:r w:rsidR="00E2085B">
            <w:rPr>
              <w:noProof/>
            </w:rPr>
            <w:t>[17]</w:t>
          </w:r>
          <w:r w:rsidR="00A92398">
            <w:fldChar w:fldCharType="end"/>
          </w:r>
        </w:sdtContent>
      </w:sdt>
      <w:r>
        <w:t>), coupled with a case by case justification of any non</w:t>
      </w:r>
      <w:r w:rsidR="002D018B">
        <w:t>-</w:t>
      </w:r>
      <w:r>
        <w:t>compliances</w:t>
      </w:r>
      <w:bookmarkStart w:id="21" w:name="_Ref149819371"/>
      <w:bookmarkEnd w:id="20"/>
      <w:r w:rsidR="00B65C03">
        <w:t>.</w:t>
      </w:r>
    </w:p>
    <w:p w14:paraId="62198038" w14:textId="16F05D3C" w:rsidR="00B65C03" w:rsidRDefault="0028321C" w:rsidP="000E04D1">
      <w:pPr>
        <w:pStyle w:val="F9-Paragraph"/>
      </w:pPr>
      <w:r>
        <w:t>It is important that the licensee adequately demonstrates that the system is capable of satisfactory operation in situ through an extensive pre-operational test. During this stage the system will be operational (with frequent testing) while being progressively integrated with other plant items as part of commissioning (required by SAP ECM.1</w:t>
      </w:r>
      <w:r w:rsidR="00C8613D">
        <w:rPr>
          <w:rStyle w:val="FootnoteReference"/>
        </w:rPr>
        <w:footnoteReference w:id="20"/>
      </w:r>
      <w:r>
        <w:t>)</w:t>
      </w:r>
      <w:bookmarkEnd w:id="21"/>
      <w:r w:rsidR="00B65C03">
        <w:t>.</w:t>
      </w:r>
    </w:p>
    <w:p w14:paraId="0758CD06" w14:textId="5036E74C" w:rsidR="00B65C03" w:rsidRDefault="0028321C" w:rsidP="000E04D1">
      <w:pPr>
        <w:pStyle w:val="F9-Paragraph"/>
      </w:pPr>
      <w:r>
        <w:t>Dynamic testing during the production excellence phase may take the form of statistical testing, provided the operational profile and transients of the final system are known. Generally, however, manufacturers do not conduct formal statistical testing as part of production excellence and hence, for the purposes of this guide, references to dynamic testing in the production excellence leg should not necessarily be interpreted as meaning statistical testing</w:t>
      </w:r>
      <w:r w:rsidR="00B65C03">
        <w:t>.</w:t>
      </w:r>
    </w:p>
    <w:p w14:paraId="679EEE78" w14:textId="0466AD3F" w:rsidR="00CC72F3" w:rsidRDefault="0028321C" w:rsidP="000E04D1">
      <w:pPr>
        <w:pStyle w:val="F9-Paragraph"/>
      </w:pPr>
      <w:r>
        <w:t xml:space="preserve">The safety demonstration of hardware elements of CBSIS should take account of relevant standards. In particular, systems classified as either class 1 or class 2 should follow IEC 60987 </w:t>
      </w:r>
      <w:sdt>
        <w:sdtPr>
          <w:id w:val="-779409603"/>
          <w:citation/>
        </w:sdtPr>
        <w:sdtEndPr/>
        <w:sdtContent>
          <w:r w:rsidR="00F954D1">
            <w:fldChar w:fldCharType="begin"/>
          </w:r>
          <w:r w:rsidR="00F954D1">
            <w:instrText xml:space="preserve"> CITATION IEC60987 \l 2057 </w:instrText>
          </w:r>
          <w:r w:rsidR="00F954D1">
            <w:fldChar w:fldCharType="separate"/>
          </w:r>
          <w:r w:rsidR="00E2085B">
            <w:rPr>
              <w:noProof/>
            </w:rPr>
            <w:t>[18]</w:t>
          </w:r>
          <w:r w:rsidR="00F954D1">
            <w:fldChar w:fldCharType="end"/>
          </w:r>
        </w:sdtContent>
      </w:sdt>
      <w:r>
        <w:t xml:space="preserve">. Class 3 systems should follow IEC 61508 </w:t>
      </w:r>
      <w:sdt>
        <w:sdtPr>
          <w:id w:val="568861152"/>
          <w:citation/>
        </w:sdtPr>
        <w:sdtEndPr/>
        <w:sdtContent>
          <w:r w:rsidR="00F954D1">
            <w:fldChar w:fldCharType="begin"/>
          </w:r>
          <w:r w:rsidR="00F954D1">
            <w:instrText xml:space="preserve"> CITATION IEC61508 \l 2057 </w:instrText>
          </w:r>
          <w:r w:rsidR="00F954D1">
            <w:fldChar w:fldCharType="separate"/>
          </w:r>
          <w:r w:rsidR="00E2085B">
            <w:rPr>
              <w:noProof/>
            </w:rPr>
            <w:t>[10]</w:t>
          </w:r>
          <w:r w:rsidR="00F954D1">
            <w:fldChar w:fldCharType="end"/>
          </w:r>
        </w:sdtContent>
      </w:sdt>
      <w:r w:rsidR="00F954D1">
        <w:t xml:space="preserve"> </w:t>
      </w:r>
      <w:r>
        <w:t xml:space="preserve">as a minimum. In addition, the demonstration should include the following (SAPs paragraph 416 requirements in </w:t>
      </w:r>
      <w:r w:rsidRPr="00CC72F3">
        <w:rPr>
          <w:i/>
          <w:iCs/>
        </w:rPr>
        <w:t>italic</w:t>
      </w:r>
      <w:r>
        <w:t xml:space="preserve">): </w:t>
      </w:r>
    </w:p>
    <w:p w14:paraId="62F107E1" w14:textId="77777777" w:rsidR="00CC72F3" w:rsidRPr="00A6655C" w:rsidRDefault="0028321C" w:rsidP="000E4D46">
      <w:pPr>
        <w:pStyle w:val="Bulletlist1"/>
        <w:rPr>
          <w:i/>
          <w:iCs/>
        </w:rPr>
      </w:pPr>
      <w:r w:rsidRPr="00A6655C">
        <w:rPr>
          <w:i/>
          <w:iCs/>
        </w:rPr>
        <w:t xml:space="preserve">a comprehensive examination of all the relevant scientific and technical issues; </w:t>
      </w:r>
    </w:p>
    <w:p w14:paraId="26E6DF36" w14:textId="77777777" w:rsidR="00CC72F3" w:rsidRPr="00A6655C" w:rsidRDefault="0028321C" w:rsidP="000E4D46">
      <w:pPr>
        <w:pStyle w:val="Bulletlist1"/>
        <w:rPr>
          <w:i/>
          <w:iCs/>
        </w:rPr>
      </w:pPr>
      <w:r w:rsidRPr="00A6655C">
        <w:rPr>
          <w:i/>
          <w:iCs/>
        </w:rPr>
        <w:t xml:space="preserve">a review of precedents set under comparable circumstances in the past; </w:t>
      </w:r>
    </w:p>
    <w:p w14:paraId="3417E88F" w14:textId="77777777" w:rsidR="00CC72F3" w:rsidRPr="00A6655C" w:rsidRDefault="0028321C" w:rsidP="000E4D46">
      <w:pPr>
        <w:pStyle w:val="Bulletlist1"/>
        <w:rPr>
          <w:i/>
          <w:iCs/>
        </w:rPr>
      </w:pPr>
      <w:r w:rsidRPr="00A6655C">
        <w:rPr>
          <w:i/>
          <w:iCs/>
        </w:rPr>
        <w:t xml:space="preserve">an independent third-party assessment in addition to the normal checks and conventional design; and </w:t>
      </w:r>
    </w:p>
    <w:p w14:paraId="74BE0923" w14:textId="7DA4404C" w:rsidR="00B65C03" w:rsidRDefault="0028321C" w:rsidP="000E4D46">
      <w:pPr>
        <w:pStyle w:val="Bulletlist1"/>
        <w:rPr>
          <w:i/>
          <w:iCs/>
        </w:rPr>
      </w:pPr>
      <w:r w:rsidRPr="00A6655C">
        <w:rPr>
          <w:i/>
          <w:iCs/>
        </w:rPr>
        <w:t>periodic review of further developments in technical information, precedent and best</w:t>
      </w:r>
      <w:r>
        <w:t xml:space="preserve"> </w:t>
      </w:r>
      <w:r w:rsidR="0067503E">
        <w:t>(i.e.</w:t>
      </w:r>
      <w:r>
        <w:t xml:space="preserve"> informing relevant good) </w:t>
      </w:r>
      <w:r w:rsidRPr="00A6655C">
        <w:rPr>
          <w:i/>
          <w:iCs/>
        </w:rPr>
        <w:t>practice</w:t>
      </w:r>
      <w:bookmarkStart w:id="22" w:name="_Ref149804865"/>
      <w:r w:rsidR="00B65C03">
        <w:rPr>
          <w:i/>
          <w:iCs/>
        </w:rPr>
        <w:t>.</w:t>
      </w:r>
    </w:p>
    <w:p w14:paraId="7C122297" w14:textId="0E0966C1" w:rsidR="00FE324B" w:rsidRDefault="00FE324B" w:rsidP="0000316C">
      <w:pPr>
        <w:pStyle w:val="Heading4"/>
      </w:pPr>
      <w:r>
        <w:t xml:space="preserve">Compensating </w:t>
      </w:r>
      <w:r w:rsidR="00F13F8A">
        <w:t>A</w:t>
      </w:r>
      <w:r>
        <w:t>ctivities</w:t>
      </w:r>
    </w:p>
    <w:p w14:paraId="4FD5FB0B" w14:textId="6362C59B" w:rsidR="002463D1" w:rsidRDefault="0028321C" w:rsidP="006022D3">
      <w:pPr>
        <w:pStyle w:val="F9-Paragraph"/>
      </w:pPr>
      <w:bookmarkStart w:id="23" w:name="_Ref152683774"/>
      <w:r>
        <w:t>Should the production excellence assessment identify weaknesses in the production process, compensating activities should be applied to address them. The type of compensating activities will depend on, and should be targeted at, the specific weaknesses found (required by the final explanatory paragraph (427) for ESS.27). Compensating activities should not be confused with the independent confidence building measures. If a particular technique or measure is used as a compensating activity, its application as an independent confidence building measure should be suitably diverse from its use as a compensating activity. Suitable diversity can often be achieved in the same broad category (for example static analysis of source code through use of a different tool).</w:t>
      </w:r>
      <w:bookmarkEnd w:id="22"/>
      <w:bookmarkEnd w:id="23"/>
    </w:p>
    <w:p w14:paraId="68CD4A2D" w14:textId="63F69CAE" w:rsidR="00055B08" w:rsidRDefault="00A50AA5" w:rsidP="0000316C">
      <w:pPr>
        <w:pStyle w:val="Heading3"/>
      </w:pPr>
      <w:r>
        <w:t>Independent Confidence Building</w:t>
      </w:r>
    </w:p>
    <w:p w14:paraId="5A6C5F4D" w14:textId="3BE3DA82" w:rsidR="00044BC0" w:rsidRDefault="00521D24" w:rsidP="006022D3">
      <w:pPr>
        <w:pStyle w:val="F9-Paragraph"/>
      </w:pPr>
      <w:bookmarkStart w:id="24" w:name="_Ref149805061"/>
      <w:r>
        <w:t>The confidence building leg provides an independent and thorough ‘reasonably practicable’ assessment of the safety systems’ fitness for purpose (required by SAP ERL.1</w:t>
      </w:r>
      <w:r w:rsidR="00BC2C91">
        <w:rPr>
          <w:rStyle w:val="FootnoteReference"/>
        </w:rPr>
        <w:footnoteReference w:id="21"/>
      </w:r>
      <w:r>
        <w:t>). It should comprise the following elements applied in a graded manner dependent on the class of the system:</w:t>
      </w:r>
      <w:bookmarkEnd w:id="24"/>
    </w:p>
    <w:p w14:paraId="75830E17" w14:textId="2F428CC3" w:rsidR="00C46357" w:rsidRPr="00A9549B" w:rsidRDefault="00521D24" w:rsidP="00586971">
      <w:pPr>
        <w:pStyle w:val="F9-Paragraph"/>
        <w:numPr>
          <w:ilvl w:val="4"/>
          <w:numId w:val="17"/>
        </w:numPr>
        <w:ind w:left="1517" w:hanging="666"/>
        <w:rPr>
          <w:i/>
          <w:iCs/>
        </w:rPr>
      </w:pPr>
      <w:r w:rsidRPr="00A9549B">
        <w:rPr>
          <w:i/>
          <w:iCs/>
        </w:rPr>
        <w:t>complete, and preferably diverse, checking of the finally validated production software by a team that is independent of the system’s suppliers, including;</w:t>
      </w:r>
    </w:p>
    <w:p w14:paraId="16F67B46" w14:textId="1119A75B" w:rsidR="00164613" w:rsidRPr="00A9549B" w:rsidRDefault="00521D24" w:rsidP="00586971">
      <w:pPr>
        <w:pStyle w:val="F9-Paragraph"/>
        <w:numPr>
          <w:ilvl w:val="5"/>
          <w:numId w:val="16"/>
        </w:numPr>
        <w:ind w:left="1877"/>
        <w:rPr>
          <w:i/>
          <w:iCs/>
        </w:rPr>
      </w:pPr>
      <w:r w:rsidRPr="00A9549B">
        <w:rPr>
          <w:i/>
          <w:iCs/>
        </w:rPr>
        <w:t xml:space="preserve">independent product checking that provides a searching analysis of the final system </w:t>
      </w:r>
      <w:r w:rsidRPr="00C9518C">
        <w:t>including application of static analysis (</w:t>
      </w:r>
      <w:r w:rsidR="005B1D27">
        <w:fldChar w:fldCharType="begin"/>
      </w:r>
      <w:r w:rsidR="005B1D27">
        <w:instrText xml:space="preserve"> REF _Ref151125700 \r \h </w:instrText>
      </w:r>
      <w:r w:rsidR="005B1D27">
        <w:fldChar w:fldCharType="separate"/>
      </w:r>
      <w:r w:rsidR="00E2085B">
        <w:rPr>
          <w:cs/>
        </w:rPr>
        <w:t>‎</w:t>
      </w:r>
      <w:r w:rsidR="00E2085B">
        <w:t>Appendix 4</w:t>
      </w:r>
      <w:r w:rsidR="005B1D27">
        <w:fldChar w:fldCharType="end"/>
      </w:r>
      <w:r w:rsidRPr="00C9518C">
        <w:t>) and other techniques,</w:t>
      </w:r>
    </w:p>
    <w:p w14:paraId="249EDC80" w14:textId="55A9F657" w:rsidR="00402E63" w:rsidRPr="00A9549B" w:rsidRDefault="00521D24" w:rsidP="00586971">
      <w:pPr>
        <w:pStyle w:val="F9-Paragraph"/>
        <w:numPr>
          <w:ilvl w:val="5"/>
          <w:numId w:val="16"/>
        </w:numPr>
        <w:ind w:left="1877"/>
        <w:rPr>
          <w:i/>
          <w:iCs/>
        </w:rPr>
      </w:pPr>
      <w:r w:rsidRPr="00A9549B">
        <w:rPr>
          <w:i/>
          <w:iCs/>
        </w:rPr>
        <w:t xml:space="preserve">independent checking of the design and production processes including the activities undertaken to confirm the realisation of the design intent </w:t>
      </w:r>
      <w:r w:rsidRPr="009667C5">
        <w:t>such as interpretation and adequacy of the specification, application and compliance with design specification, methods and standards;</w:t>
      </w:r>
      <w:r w:rsidRPr="00A9549B">
        <w:rPr>
          <w:i/>
          <w:iCs/>
        </w:rPr>
        <w:t xml:space="preserve"> and</w:t>
      </w:r>
    </w:p>
    <w:p w14:paraId="1FDDAD8E" w14:textId="160D58A3" w:rsidR="00D50E28" w:rsidRPr="00A9549B" w:rsidRDefault="00521D24" w:rsidP="00586971">
      <w:pPr>
        <w:pStyle w:val="F9-Paragraph"/>
        <w:numPr>
          <w:ilvl w:val="4"/>
          <w:numId w:val="16"/>
        </w:numPr>
        <w:ind w:left="1517" w:hanging="666"/>
        <w:rPr>
          <w:i/>
          <w:iCs/>
        </w:rPr>
      </w:pPr>
      <w:r w:rsidRPr="00A9549B">
        <w:rPr>
          <w:i/>
          <w:iCs/>
        </w:rPr>
        <w:t xml:space="preserve">independent assessment of the comprehensive testing programme, covering the full scope of test </w:t>
      </w:r>
      <w:r w:rsidRPr="00C9518C">
        <w:rPr>
          <w:i/>
          <w:iCs/>
        </w:rPr>
        <w:t>activities</w:t>
      </w:r>
      <w:r w:rsidRPr="00663A66">
        <w:t xml:space="preserve"> </w:t>
      </w:r>
      <w:r w:rsidR="0067503E">
        <w:t>(e.g.</w:t>
      </w:r>
      <w:r w:rsidRPr="00663A66">
        <w:t xml:space="preserve"> assessment of the verification, validation, commissioning and dynamic testing – including statistical testing) including traceability of tests to specification and confirmation that the specification is met.</w:t>
      </w:r>
    </w:p>
    <w:p w14:paraId="468E2C06" w14:textId="190E14CC" w:rsidR="00D50E28" w:rsidRDefault="00521D24" w:rsidP="00586971">
      <w:pPr>
        <w:pStyle w:val="F9-Paragraph"/>
        <w:numPr>
          <w:ilvl w:val="0"/>
          <w:numId w:val="0"/>
        </w:numPr>
        <w:ind w:left="851"/>
      </w:pPr>
      <w:r>
        <w:t xml:space="preserve">Text above in </w:t>
      </w:r>
      <w:r w:rsidRPr="00A9549B">
        <w:rPr>
          <w:i/>
          <w:iCs/>
        </w:rPr>
        <w:t>italics</w:t>
      </w:r>
      <w:r>
        <w:t xml:space="preserve"> is taken directly from SAP paragraph 424.</w:t>
      </w:r>
    </w:p>
    <w:p w14:paraId="7168DDB4" w14:textId="6EB9EF03" w:rsidR="00B65C03" w:rsidRDefault="00521D24" w:rsidP="00A9549B">
      <w:pPr>
        <w:pStyle w:val="F9-Paragraph"/>
      </w:pPr>
      <w:r>
        <w:t>The strategy, means and plan for delivery of independent confidence building measures should be determined at the outset of a project</w:t>
      </w:r>
      <w:r w:rsidR="00B65C03">
        <w:t>.</w:t>
      </w:r>
    </w:p>
    <w:p w14:paraId="5F0E40A5" w14:textId="3798B7D3" w:rsidR="00B65C03" w:rsidRDefault="00521D24" w:rsidP="00A9549B">
      <w:pPr>
        <w:pStyle w:val="F9-Paragraph"/>
      </w:pPr>
      <w:r>
        <w:t xml:space="preserve">Individuals or teams denoted as independent </w:t>
      </w:r>
      <w:r w:rsidR="004D37DB">
        <w:t>inspectors</w:t>
      </w:r>
      <w:r>
        <w:t xml:space="preserve"> </w:t>
      </w:r>
      <w:r w:rsidR="0067503E">
        <w:t>(i.e.</w:t>
      </w:r>
      <w:r>
        <w:t xml:space="preserve"> those undertaking the assessment, who are independent from the system supplier and system specification team) should determine and justify their approach and their level of rigour for each task. Wherever reasonably practicable, the independent </w:t>
      </w:r>
      <w:r w:rsidR="004D37DB">
        <w:t>inspectors</w:t>
      </w:r>
      <w:r>
        <w:t xml:space="preserve"> should employ dissimilar checking methods to those used by the system’s supplier and specifier</w:t>
      </w:r>
      <w:r w:rsidR="00B65C03">
        <w:t>.</w:t>
      </w:r>
    </w:p>
    <w:p w14:paraId="40D2D654" w14:textId="6E81CC10" w:rsidR="00B65C03" w:rsidRDefault="00521D24" w:rsidP="00A9549B">
      <w:pPr>
        <w:pStyle w:val="F9-Paragraph"/>
      </w:pPr>
      <w:r>
        <w:t>Techniques chosen for the implementation of independent confidence building measures should be demonstrated to be adequate prior to application. New and unproven techniques will need especially comprehensive demonstrations in order to provide confidence that the chosen technique will achieve its intent</w:t>
      </w:r>
      <w:r w:rsidR="00B65C03">
        <w:t>.</w:t>
      </w:r>
    </w:p>
    <w:p w14:paraId="73752CEE" w14:textId="3C193CF4" w:rsidR="00B65C03" w:rsidRDefault="00521D24" w:rsidP="00A9549B">
      <w:pPr>
        <w:pStyle w:val="F9-Paragraph"/>
      </w:pPr>
      <w:r>
        <w:t xml:space="preserve">It is important to stress that the independent confidence building measures should be applied only to the finally delivered product </w:t>
      </w:r>
      <w:r w:rsidR="00412C2E">
        <w:t xml:space="preserve">– </w:t>
      </w:r>
      <w:r w:rsidR="0067503E">
        <w:t>i.e.</w:t>
      </w:r>
      <w:r>
        <w:t xml:space="preserve"> after completion of the manufacturer’s verification and validation, including the completion of any compensating activities. The duty-holder may, however, be able to make a case for applying techniques to code that has completed the manufacturer’s independent verification</w:t>
      </w:r>
      <w:r w:rsidR="00B65C03">
        <w:t>.</w:t>
      </w:r>
    </w:p>
    <w:p w14:paraId="71498D2F" w14:textId="0CE71B1C" w:rsidR="00B65C03" w:rsidRDefault="00521D24" w:rsidP="00A9549B">
      <w:pPr>
        <w:pStyle w:val="F9-Paragraph"/>
      </w:pPr>
      <w:r>
        <w:t xml:space="preserve">Dynamic testing may be part of the independent confidence building measures </w:t>
      </w:r>
      <w:r w:rsidR="0067503E">
        <w:t>(e.g.</w:t>
      </w:r>
      <w:r>
        <w:t xml:space="preserve"> negative testing, stress testing etc). Statistical testing is a form of dynamic testing used to demonstrate the probability of failure on demand and is informed by statistical considerations. This might mean that many thousands of statistically defined tests are required for confidence in the dependability of the system to be built up </w:t>
      </w:r>
      <w:r w:rsidR="0067503E">
        <w:t>(e.g.</w:t>
      </w:r>
      <w:r>
        <w:t xml:space="preserve"> of the order of 46,000 tests with no failures for a demonstration of 1</w:t>
      </w:r>
      <w:r w:rsidR="00D92701">
        <w:t> × 10</w:t>
      </w:r>
      <w:r w:rsidR="00D92701" w:rsidRPr="0000316C">
        <w:rPr>
          <w:vertAlign w:val="superscript"/>
        </w:rPr>
        <w:t>-4</w:t>
      </w:r>
      <w:r w:rsidR="00D92701">
        <w:t xml:space="preserve"> </w:t>
      </w:r>
      <w:proofErr w:type="spellStart"/>
      <w:r>
        <w:t>pfd</w:t>
      </w:r>
      <w:proofErr w:type="spellEnd"/>
      <w:r>
        <w:t xml:space="preserve"> to 99% confidence). See </w:t>
      </w:r>
      <w:r w:rsidR="00F502B7">
        <w:fldChar w:fldCharType="begin"/>
      </w:r>
      <w:r w:rsidR="00F502B7">
        <w:instrText xml:space="preserve"> REF _Ref151125522 \r \h </w:instrText>
      </w:r>
      <w:r w:rsidR="00F502B7">
        <w:fldChar w:fldCharType="separate"/>
      </w:r>
      <w:r w:rsidR="00F502B7">
        <w:rPr>
          <w:cs/>
        </w:rPr>
        <w:t>‎</w:t>
      </w:r>
      <w:r w:rsidR="00F502B7">
        <w:t>Appendix 3</w:t>
      </w:r>
      <w:r w:rsidR="00F502B7">
        <w:fldChar w:fldCharType="end"/>
      </w:r>
      <w:r w:rsidR="00F502B7">
        <w:t xml:space="preserve"> </w:t>
      </w:r>
      <w:r>
        <w:t>for more details</w:t>
      </w:r>
      <w:r w:rsidR="00B65C03">
        <w:t>.</w:t>
      </w:r>
    </w:p>
    <w:p w14:paraId="2DBA457A" w14:textId="2F7EB0E2" w:rsidR="00B65C03" w:rsidRDefault="00521D24" w:rsidP="00A9549B">
      <w:pPr>
        <w:pStyle w:val="F9-Paragraph"/>
      </w:pPr>
      <w:r>
        <w:t xml:space="preserve">If statistical testing is used in production excellence, then </w:t>
      </w:r>
      <w:r w:rsidR="004D37DB">
        <w:t>inspectors</w:t>
      </w:r>
      <w:r>
        <w:t xml:space="preserve"> should not expect it to be repeated as an independent confidence building measure. However in such cases, an independent assessment of the adequacy of the statistical testing should be carried out as part of the independent confidence building leg</w:t>
      </w:r>
      <w:r w:rsidR="00B65C03">
        <w:t>.</w:t>
      </w:r>
    </w:p>
    <w:p w14:paraId="6F5BF251" w14:textId="138BB644" w:rsidR="00B65C03" w:rsidRDefault="00521D24" w:rsidP="00A9549B">
      <w:pPr>
        <w:pStyle w:val="F9-Paragraph"/>
      </w:pPr>
      <w:r>
        <w:t xml:space="preserve">For class 1 systems (and potentially class 2 systems) a justification of the adequacy and rigour of the combination of chosen independent confidence building measures should performed by suitably qualified and experienced persons who are independent to those undertaking the independent confidence building measures. It is acceptable that those undertaking functional safety assessment (as defined in part 1 of IEC 61508 </w:t>
      </w:r>
      <w:sdt>
        <w:sdtPr>
          <w:id w:val="871968882"/>
          <w:citation/>
        </w:sdtPr>
        <w:sdtEndPr/>
        <w:sdtContent>
          <w:r w:rsidR="00944592">
            <w:fldChar w:fldCharType="begin"/>
          </w:r>
          <w:r w:rsidR="00944592">
            <w:instrText xml:space="preserve"> CITATION IEC61508 \l 2057 </w:instrText>
          </w:r>
          <w:r w:rsidR="00944592">
            <w:fldChar w:fldCharType="separate"/>
          </w:r>
          <w:r w:rsidR="00E2085B">
            <w:rPr>
              <w:noProof/>
            </w:rPr>
            <w:t>[10]</w:t>
          </w:r>
          <w:r w:rsidR="00944592">
            <w:fldChar w:fldCharType="end"/>
          </w:r>
        </w:sdtContent>
      </w:sdt>
      <w:r>
        <w:t>) can undertake this assessment of the adequacy. A graded approach to levels of independence, based on the class of the system, should be adopted (also covered in part 1 of IEC 61508)</w:t>
      </w:r>
      <w:bookmarkStart w:id="25" w:name="_Ref149805119"/>
      <w:r w:rsidR="00B65C03">
        <w:t>.</w:t>
      </w:r>
    </w:p>
    <w:p w14:paraId="014F09AF" w14:textId="05484291" w:rsidR="008309EB" w:rsidRDefault="00521D24" w:rsidP="00A9549B">
      <w:pPr>
        <w:pStyle w:val="F9-Paragraph"/>
      </w:pPr>
      <w:r>
        <w:t xml:space="preserve">The findings of independent </w:t>
      </w:r>
      <w:r w:rsidR="004D37DB">
        <w:t>inspectors</w:t>
      </w:r>
      <w:r>
        <w:t xml:space="preserve"> and their reconciliation should be reported within the safety case. All reporting of independent confidence building measures, including findings and their reconciliation within the safety case, should be auditable.</w:t>
      </w:r>
      <w:bookmarkEnd w:id="25"/>
    </w:p>
    <w:p w14:paraId="44276BB9" w14:textId="1D4AE04C" w:rsidR="00F97545" w:rsidRPr="00F97545" w:rsidRDefault="00A50AA5" w:rsidP="0000316C">
      <w:pPr>
        <w:pStyle w:val="Heading2"/>
      </w:pPr>
      <w:r w:rsidRPr="00F97545">
        <w:t>Technical Guidance</w:t>
      </w:r>
    </w:p>
    <w:p w14:paraId="4C0EB1FA" w14:textId="2A4CE751" w:rsidR="00B65C03" w:rsidRDefault="00C426FF" w:rsidP="00A9549B">
      <w:pPr>
        <w:pStyle w:val="F9-Paragraph"/>
      </w:pPr>
      <w:r>
        <w:t xml:space="preserve">The guidance provided in </w:t>
      </w:r>
      <w:r w:rsidR="005B1D27">
        <w:fldChar w:fldCharType="begin"/>
      </w:r>
      <w:r w:rsidR="005B1D27">
        <w:instrText xml:space="preserve"> REF _Ref151125204 \r \h </w:instrText>
      </w:r>
      <w:r w:rsidR="005B1D27">
        <w:fldChar w:fldCharType="separate"/>
      </w:r>
      <w:r w:rsidR="00E2085B">
        <w:rPr>
          <w:cs/>
        </w:rPr>
        <w:t>‎</w:t>
      </w:r>
      <w:r w:rsidR="00E2085B">
        <w:t>Appendix 2</w:t>
      </w:r>
      <w:r w:rsidR="005B1D27">
        <w:fldChar w:fldCharType="end"/>
      </w:r>
      <w:r w:rsidR="005B1D27">
        <w:t xml:space="preserve"> </w:t>
      </w:r>
      <w:r>
        <w:t xml:space="preserve">should be used in conjunction with IAEA guidance on the design of instrumentation and control systems </w:t>
      </w:r>
      <w:sdt>
        <w:sdtPr>
          <w:id w:val="1198820455"/>
          <w:citation/>
        </w:sdtPr>
        <w:sdtEndPr/>
        <w:sdtContent>
          <w:r w:rsidR="00913D7A">
            <w:fldChar w:fldCharType="begin"/>
          </w:r>
          <w:r w:rsidR="00913D7A">
            <w:instrText xml:space="preserve"> CITATION IAEASSG39 \l 2057 </w:instrText>
          </w:r>
          <w:r w:rsidR="00913D7A">
            <w:fldChar w:fldCharType="separate"/>
          </w:r>
          <w:r w:rsidR="00E2085B">
            <w:rPr>
              <w:noProof/>
            </w:rPr>
            <w:t>[12]</w:t>
          </w:r>
          <w:r w:rsidR="00913D7A">
            <w:fldChar w:fldCharType="end"/>
          </w:r>
        </w:sdtContent>
      </w:sdt>
      <w:r>
        <w:t xml:space="preserve">, </w:t>
      </w:r>
      <w:r w:rsidR="00402508">
        <w:t>l</w:t>
      </w:r>
      <w:r>
        <w:t xml:space="preserve">icensing of safety critical software for nuclear reactors – </w:t>
      </w:r>
      <w:r w:rsidR="00F364E7">
        <w:t>c</w:t>
      </w:r>
      <w:r>
        <w:t xml:space="preserve">ommon position of international nuclear regulators and authorised technical support organisations </w:t>
      </w:r>
      <w:sdt>
        <w:sdtPr>
          <w:id w:val="-1858736042"/>
          <w:citation/>
        </w:sdtPr>
        <w:sdtEndPr/>
        <w:sdtContent>
          <w:r w:rsidR="00913D7A">
            <w:fldChar w:fldCharType="begin"/>
          </w:r>
          <w:r w:rsidR="00913D7A">
            <w:instrText xml:space="preserve"> CITATION CommonPosnSW \l 2057 </w:instrText>
          </w:r>
          <w:r w:rsidR="00913D7A">
            <w:fldChar w:fldCharType="separate"/>
          </w:r>
          <w:r w:rsidR="00E2085B">
            <w:rPr>
              <w:noProof/>
            </w:rPr>
            <w:t>[13]</w:t>
          </w:r>
          <w:r w:rsidR="00913D7A">
            <w:fldChar w:fldCharType="end"/>
          </w:r>
        </w:sdtContent>
      </w:sdt>
      <w:r>
        <w:t xml:space="preserve">, and IEC standards as appropriate (see below). </w:t>
      </w:r>
      <w:r w:rsidR="005B1D27">
        <w:fldChar w:fldCharType="begin"/>
      </w:r>
      <w:r w:rsidR="005B1D27">
        <w:instrText xml:space="preserve"> REF _Ref151125204 \r \h </w:instrText>
      </w:r>
      <w:r w:rsidR="005B1D27">
        <w:fldChar w:fldCharType="separate"/>
      </w:r>
      <w:r w:rsidR="00E2085B">
        <w:rPr>
          <w:cs/>
        </w:rPr>
        <w:t>‎</w:t>
      </w:r>
      <w:r w:rsidR="00E2085B">
        <w:t>Appendix 2</w:t>
      </w:r>
      <w:r w:rsidR="005B1D27">
        <w:fldChar w:fldCharType="end"/>
      </w:r>
      <w:r w:rsidR="005B1D27">
        <w:t xml:space="preserve"> </w:t>
      </w:r>
      <w:r>
        <w:t>is applicable to all safety systems and safety related systems containing software falling within the scope of ESS.27. The appendix</w:t>
      </w:r>
      <w:r w:rsidR="006D62AB">
        <w:t xml:space="preserve">, </w:t>
      </w:r>
      <w:sdt>
        <w:sdtPr>
          <w:id w:val="1367343336"/>
          <w:citation/>
        </w:sdtPr>
        <w:sdtEndPr/>
        <w:sdtContent>
          <w:r w:rsidR="00844302">
            <w:fldChar w:fldCharType="begin"/>
          </w:r>
          <w:r w:rsidR="00844302">
            <w:instrText xml:space="preserve"> CITATION IAEASSG39 \l 2057 </w:instrText>
          </w:r>
          <w:r w:rsidR="00844302">
            <w:fldChar w:fldCharType="separate"/>
          </w:r>
          <w:r w:rsidR="00E2085B">
            <w:rPr>
              <w:noProof/>
            </w:rPr>
            <w:t>[12]</w:t>
          </w:r>
          <w:r w:rsidR="00844302">
            <w:fldChar w:fldCharType="end"/>
          </w:r>
        </w:sdtContent>
      </w:sdt>
      <w:r>
        <w:t xml:space="preserve"> and </w:t>
      </w:r>
      <w:sdt>
        <w:sdtPr>
          <w:id w:val="-1864273522"/>
          <w:citation/>
        </w:sdtPr>
        <w:sdtEndPr/>
        <w:sdtContent>
          <w:r w:rsidR="002B4026">
            <w:fldChar w:fldCharType="begin"/>
          </w:r>
          <w:r w:rsidR="002B4026">
            <w:instrText xml:space="preserve"> CITATION CommonPosnSW \l 2057 </w:instrText>
          </w:r>
          <w:r w:rsidR="002B4026">
            <w:fldChar w:fldCharType="separate"/>
          </w:r>
          <w:r w:rsidR="00E2085B">
            <w:rPr>
              <w:noProof/>
            </w:rPr>
            <w:t>[13]</w:t>
          </w:r>
          <w:r w:rsidR="002B4026">
            <w:fldChar w:fldCharType="end"/>
          </w:r>
        </w:sdtContent>
      </w:sdt>
      <w:r>
        <w:t xml:space="preserve"> cover the use and validation of pre-existing software, computer security, use of tools, software diversity, safety demonstration and formal methods. </w:t>
      </w:r>
      <w:r w:rsidR="004D37DB">
        <w:t>Inspectors</w:t>
      </w:r>
      <w:r>
        <w:t xml:space="preserve"> should ensure that the recommendations and guidance of these documents have been considered. While the references are directed at nuclear power plants much of their content is applicable to other nuclear facilities</w:t>
      </w:r>
      <w:r w:rsidR="00B65C03">
        <w:t>.</w:t>
      </w:r>
    </w:p>
    <w:p w14:paraId="6ACE8FDF" w14:textId="6697A50D" w:rsidR="00B65C03" w:rsidRDefault="00C426FF" w:rsidP="00A9549B">
      <w:pPr>
        <w:pStyle w:val="F9-Paragraph"/>
      </w:pPr>
      <w:r>
        <w:t xml:space="preserve">The multinational design evaluation programme working group on digital instrumentation and control has produced several common positions relating to the use of CBSIS in nuclear power plants </w:t>
      </w:r>
      <w:sdt>
        <w:sdtPr>
          <w:id w:val="-1827039986"/>
          <w:citation/>
        </w:sdtPr>
        <w:sdtEndPr/>
        <w:sdtContent>
          <w:r w:rsidR="00A951A8">
            <w:fldChar w:fldCharType="begin"/>
          </w:r>
          <w:r w:rsidR="00A951A8">
            <w:instrText xml:space="preserve"> CITATION MDEPComPosns \l 2057 </w:instrText>
          </w:r>
          <w:r w:rsidR="00A951A8">
            <w:fldChar w:fldCharType="separate"/>
          </w:r>
          <w:r w:rsidR="00E2085B">
            <w:rPr>
              <w:noProof/>
            </w:rPr>
            <w:t>[19]</w:t>
          </w:r>
          <w:r w:rsidR="00A951A8">
            <w:fldChar w:fldCharType="end"/>
          </w:r>
        </w:sdtContent>
      </w:sdt>
      <w:r>
        <w:t>. The guidance provided in this technical assessment guide should be considered alongside these common positions</w:t>
      </w:r>
      <w:r w:rsidR="00B65C03">
        <w:t>.</w:t>
      </w:r>
    </w:p>
    <w:p w14:paraId="770735A1" w14:textId="77777777" w:rsidR="002F0416" w:rsidRDefault="00C426FF" w:rsidP="00A9549B">
      <w:pPr>
        <w:pStyle w:val="F9-Paragraph"/>
      </w:pPr>
      <w:r>
        <w:t xml:space="preserve">Further technical guidance can be found in IEC standards as appropriate, such as: </w:t>
      </w:r>
    </w:p>
    <w:p w14:paraId="19622F84" w14:textId="2F9047C4" w:rsidR="00C67946" w:rsidRDefault="00C426FF" w:rsidP="000E4D46">
      <w:pPr>
        <w:pStyle w:val="Bulletlist1"/>
      </w:pPr>
      <w:r>
        <w:t xml:space="preserve">IEC 60880 </w:t>
      </w:r>
      <w:sdt>
        <w:sdtPr>
          <w:id w:val="-1113593161"/>
          <w:citation/>
        </w:sdtPr>
        <w:sdtEndPr/>
        <w:sdtContent>
          <w:r w:rsidR="00A951A8">
            <w:fldChar w:fldCharType="begin"/>
          </w:r>
          <w:r w:rsidR="00A951A8">
            <w:instrText xml:space="preserve"> CITATION IEC60880 \l 2057 </w:instrText>
          </w:r>
          <w:r w:rsidR="00A951A8">
            <w:fldChar w:fldCharType="separate"/>
          </w:r>
          <w:r w:rsidR="00E2085B" w:rsidRPr="00E2085B">
            <w:t>[16]</w:t>
          </w:r>
          <w:r w:rsidR="00A951A8">
            <w:fldChar w:fldCharType="end"/>
          </w:r>
        </w:sdtContent>
      </w:sdt>
      <w:r>
        <w:t xml:space="preserve"> and IEC 62138 </w:t>
      </w:r>
      <w:sdt>
        <w:sdtPr>
          <w:id w:val="-727759292"/>
          <w:citation/>
        </w:sdtPr>
        <w:sdtEndPr/>
        <w:sdtContent>
          <w:r w:rsidR="00A951A8">
            <w:fldChar w:fldCharType="begin"/>
          </w:r>
          <w:r w:rsidR="00A951A8">
            <w:instrText xml:space="preserve"> CITATION IEC62138 \l 2057 </w:instrText>
          </w:r>
          <w:r w:rsidR="00A951A8">
            <w:fldChar w:fldCharType="separate"/>
          </w:r>
          <w:r w:rsidR="00E2085B" w:rsidRPr="00E2085B">
            <w:t>[17]</w:t>
          </w:r>
          <w:r w:rsidR="00A951A8">
            <w:fldChar w:fldCharType="end"/>
          </w:r>
        </w:sdtContent>
      </w:sdt>
      <w:r>
        <w:t xml:space="preserve"> (for software aspects); </w:t>
      </w:r>
    </w:p>
    <w:p w14:paraId="4044AF65" w14:textId="6A36254E" w:rsidR="00C67946" w:rsidRDefault="00C426FF" w:rsidP="000E4D46">
      <w:pPr>
        <w:pStyle w:val="Bulletlist1"/>
      </w:pPr>
      <w:r>
        <w:t xml:space="preserve">IEC 62566 </w:t>
      </w:r>
      <w:sdt>
        <w:sdtPr>
          <w:id w:val="-1347553831"/>
          <w:citation/>
        </w:sdtPr>
        <w:sdtEndPr/>
        <w:sdtContent>
          <w:r w:rsidR="00A951A8">
            <w:fldChar w:fldCharType="begin"/>
          </w:r>
          <w:r w:rsidR="00A951A8">
            <w:instrText xml:space="preserve"> CITATION IEC62566 \l 2057 </w:instrText>
          </w:r>
          <w:r w:rsidR="00A951A8">
            <w:fldChar w:fldCharType="separate"/>
          </w:r>
          <w:r w:rsidR="00E2085B" w:rsidRPr="00E2085B">
            <w:t>[5]</w:t>
          </w:r>
          <w:r w:rsidR="00A951A8">
            <w:fldChar w:fldCharType="end"/>
          </w:r>
        </w:sdtContent>
      </w:sdt>
      <w:r w:rsidR="00207820">
        <w:t xml:space="preserve"> </w:t>
      </w:r>
      <w:r>
        <w:t xml:space="preserve">(for systems incorporating HDL technology performing category A functions); </w:t>
      </w:r>
    </w:p>
    <w:p w14:paraId="31E971B3" w14:textId="5E47DA1C" w:rsidR="00C67946" w:rsidRDefault="00C426FF" w:rsidP="000E4D46">
      <w:pPr>
        <w:pStyle w:val="Bulletlist1"/>
      </w:pPr>
      <w:r>
        <w:t xml:space="preserve">IEC 61508 </w:t>
      </w:r>
      <w:sdt>
        <w:sdtPr>
          <w:id w:val="1410577555"/>
          <w:citation/>
        </w:sdtPr>
        <w:sdtEndPr/>
        <w:sdtContent>
          <w:r w:rsidR="00207820">
            <w:fldChar w:fldCharType="begin"/>
          </w:r>
          <w:r w:rsidR="00207820">
            <w:instrText xml:space="preserve"> CITATION IEC61508 \l 2057 </w:instrText>
          </w:r>
          <w:r w:rsidR="00207820">
            <w:fldChar w:fldCharType="separate"/>
          </w:r>
          <w:r w:rsidR="00E2085B" w:rsidRPr="00E2085B">
            <w:t>[10]</w:t>
          </w:r>
          <w:r w:rsidR="00207820">
            <w:fldChar w:fldCharType="end"/>
          </w:r>
        </w:sdtContent>
      </w:sdt>
      <w:r w:rsidR="00207820">
        <w:t xml:space="preserve"> </w:t>
      </w:r>
      <w:r>
        <w:t xml:space="preserve">(for grading of techniques and measures for software development – see also </w:t>
      </w:r>
      <w:r w:rsidR="00137A59">
        <w:fldChar w:fldCharType="begin"/>
      </w:r>
      <w:r w:rsidR="00137A59">
        <w:instrText xml:space="preserve"> REF _Ref151125287 \r \h </w:instrText>
      </w:r>
      <w:r w:rsidR="00137A59">
        <w:fldChar w:fldCharType="separate"/>
      </w:r>
      <w:r w:rsidR="00E2085B">
        <w:rPr>
          <w:cs/>
        </w:rPr>
        <w:t>‎</w:t>
      </w:r>
      <w:r w:rsidR="00E2085B">
        <w:t>Appendix 3</w:t>
      </w:r>
      <w:r w:rsidR="00137A59">
        <w:fldChar w:fldCharType="end"/>
      </w:r>
      <w:r>
        <w:t xml:space="preserve">); </w:t>
      </w:r>
    </w:p>
    <w:p w14:paraId="11725154" w14:textId="396B364E" w:rsidR="00B65C03" w:rsidRDefault="00C426FF" w:rsidP="000E4D46">
      <w:pPr>
        <w:pStyle w:val="Bulletlist1"/>
      </w:pPr>
      <w:r>
        <w:t xml:space="preserve">IEC 61513 </w:t>
      </w:r>
      <w:sdt>
        <w:sdtPr>
          <w:id w:val="-701789112"/>
          <w:citation/>
        </w:sdtPr>
        <w:sdtEndPr/>
        <w:sdtContent>
          <w:r w:rsidR="00207820">
            <w:fldChar w:fldCharType="begin"/>
          </w:r>
          <w:r w:rsidR="00207820">
            <w:instrText xml:space="preserve"> CITATION IEC61513 \l 2057 </w:instrText>
          </w:r>
          <w:r w:rsidR="00207820">
            <w:fldChar w:fldCharType="separate"/>
          </w:r>
          <w:r w:rsidR="00E2085B" w:rsidRPr="00E2085B">
            <w:t>[11]</w:t>
          </w:r>
          <w:r w:rsidR="00207820">
            <w:fldChar w:fldCharType="end"/>
          </w:r>
        </w:sdtContent>
      </w:sdt>
      <w:r>
        <w:t xml:space="preserve"> (general requirements for systems)</w:t>
      </w:r>
      <w:r w:rsidR="00B65C03">
        <w:t>.</w:t>
      </w:r>
    </w:p>
    <w:p w14:paraId="69A6CBF8" w14:textId="63878C96" w:rsidR="00B65C03" w:rsidRDefault="00C426FF" w:rsidP="009C3AB9">
      <w:pPr>
        <w:pStyle w:val="F9-Paragraph"/>
        <w:numPr>
          <w:ilvl w:val="0"/>
          <w:numId w:val="0"/>
        </w:numPr>
        <w:ind w:left="851"/>
      </w:pPr>
      <w:r>
        <w:t xml:space="preserve">The IEC standards apply in particular to the production excellence leg and should be consulted for topics not addressed by the guidance provided by </w:t>
      </w:r>
      <w:r w:rsidR="000A7AF1">
        <w:fldChar w:fldCharType="begin"/>
      </w:r>
      <w:r w:rsidR="000A7AF1">
        <w:instrText xml:space="preserve"> REF _Ref151125204 \r \h </w:instrText>
      </w:r>
      <w:r w:rsidR="000A7AF1">
        <w:fldChar w:fldCharType="separate"/>
      </w:r>
      <w:r w:rsidR="00E2085B">
        <w:rPr>
          <w:cs/>
        </w:rPr>
        <w:t>‎</w:t>
      </w:r>
      <w:r w:rsidR="00E2085B">
        <w:t>Appendix 2</w:t>
      </w:r>
      <w:r w:rsidR="000A7AF1">
        <w:fldChar w:fldCharType="end"/>
      </w:r>
      <w:r>
        <w:t xml:space="preserve">, </w:t>
      </w:r>
      <w:sdt>
        <w:sdtPr>
          <w:id w:val="-774944618"/>
          <w:citation/>
        </w:sdtPr>
        <w:sdtEndPr/>
        <w:sdtContent>
          <w:r w:rsidR="0086107C">
            <w:fldChar w:fldCharType="begin"/>
          </w:r>
          <w:r w:rsidR="0086107C">
            <w:instrText xml:space="preserve"> CITATION IAEASSG39 \l 2057 </w:instrText>
          </w:r>
          <w:r w:rsidR="0086107C">
            <w:fldChar w:fldCharType="separate"/>
          </w:r>
          <w:r w:rsidR="00E2085B">
            <w:rPr>
              <w:noProof/>
            </w:rPr>
            <w:t>[12]</w:t>
          </w:r>
          <w:r w:rsidR="0086107C">
            <w:fldChar w:fldCharType="end"/>
          </w:r>
        </w:sdtContent>
      </w:sdt>
      <w:r>
        <w:t xml:space="preserve"> or </w:t>
      </w:r>
      <w:sdt>
        <w:sdtPr>
          <w:id w:val="2119328366"/>
          <w:citation/>
        </w:sdtPr>
        <w:sdtEndPr/>
        <w:sdtContent>
          <w:r w:rsidR="0086107C">
            <w:fldChar w:fldCharType="begin"/>
          </w:r>
          <w:r w:rsidR="0086107C">
            <w:instrText xml:space="preserve"> CITATION CommonPosnSW \l 2057 </w:instrText>
          </w:r>
          <w:r w:rsidR="0086107C">
            <w:fldChar w:fldCharType="separate"/>
          </w:r>
          <w:r w:rsidR="00E2085B">
            <w:rPr>
              <w:noProof/>
            </w:rPr>
            <w:t>[13]</w:t>
          </w:r>
          <w:r w:rsidR="0086107C">
            <w:fldChar w:fldCharType="end"/>
          </w:r>
        </w:sdtContent>
      </w:sdt>
      <w:r>
        <w:t xml:space="preserve">. Additionally, IEC 61508 </w:t>
      </w:r>
      <w:sdt>
        <w:sdtPr>
          <w:id w:val="1990821840"/>
          <w:citation/>
        </w:sdtPr>
        <w:sdtEndPr/>
        <w:sdtContent>
          <w:r w:rsidR="00B63898">
            <w:fldChar w:fldCharType="begin"/>
          </w:r>
          <w:r w:rsidR="00B63898">
            <w:instrText xml:space="preserve"> CITATION IEC61508 \l 2057 </w:instrText>
          </w:r>
          <w:r w:rsidR="00B63898">
            <w:fldChar w:fldCharType="separate"/>
          </w:r>
          <w:r w:rsidR="00E2085B">
            <w:rPr>
              <w:noProof/>
            </w:rPr>
            <w:t>[10]</w:t>
          </w:r>
          <w:r w:rsidR="00B63898">
            <w:fldChar w:fldCharType="end"/>
          </w:r>
        </w:sdtContent>
      </w:sdt>
      <w:r w:rsidR="00B63898">
        <w:t xml:space="preserve"> </w:t>
      </w:r>
      <w:r>
        <w:t>should be consulted to assist with selection of appropriate techniques and measures to be applied as independent confidence building measures</w:t>
      </w:r>
      <w:r w:rsidR="00B65C03">
        <w:t>.</w:t>
      </w:r>
    </w:p>
    <w:p w14:paraId="6739F0BD" w14:textId="7E7C9E84" w:rsidR="00F97545" w:rsidRDefault="00C426FF">
      <w:pPr>
        <w:pStyle w:val="F9-Paragraph"/>
      </w:pPr>
      <w:r>
        <w:t xml:space="preserve">Technical guidance on cyber security is provided in </w:t>
      </w:r>
      <w:r w:rsidR="000A7AF1">
        <w:fldChar w:fldCharType="begin"/>
      </w:r>
      <w:r w:rsidR="000A7AF1">
        <w:instrText xml:space="preserve"> REF _Ref151125300 \r \h </w:instrText>
      </w:r>
      <w:r w:rsidR="000A7AF1">
        <w:fldChar w:fldCharType="separate"/>
      </w:r>
      <w:r w:rsidR="00E2085B">
        <w:rPr>
          <w:cs/>
        </w:rPr>
        <w:t>‎</w:t>
      </w:r>
      <w:r w:rsidR="00E2085B">
        <w:t>Appendix 5</w:t>
      </w:r>
      <w:r w:rsidR="000A7AF1">
        <w:fldChar w:fldCharType="end"/>
      </w:r>
      <w:r>
        <w:t xml:space="preserve">. This guidance has been developed using existing guidance in international standards </w:t>
      </w:r>
      <w:sdt>
        <w:sdtPr>
          <w:id w:val="950898238"/>
          <w:citation/>
        </w:sdtPr>
        <w:sdtEndPr/>
        <w:sdtContent>
          <w:r w:rsidR="00B63898">
            <w:fldChar w:fldCharType="begin"/>
          </w:r>
          <w:r w:rsidR="00B63898">
            <w:instrText xml:space="preserve"> CITATION IEC27001 \l 2057 </w:instrText>
          </w:r>
          <w:r w:rsidR="00B63898">
            <w:fldChar w:fldCharType="separate"/>
          </w:r>
          <w:r w:rsidR="00E2085B">
            <w:rPr>
              <w:noProof/>
            </w:rPr>
            <w:t>[20]</w:t>
          </w:r>
          <w:r w:rsidR="00B63898">
            <w:fldChar w:fldCharType="end"/>
          </w:r>
        </w:sdtContent>
      </w:sdt>
      <w:r w:rsidR="00B63898">
        <w:t xml:space="preserve"> </w:t>
      </w:r>
      <w:r>
        <w:t xml:space="preserve">and UK government publication </w:t>
      </w:r>
      <w:sdt>
        <w:sdtPr>
          <w:id w:val="-336004935"/>
          <w:citation/>
        </w:sdtPr>
        <w:sdtEndPr/>
        <w:sdtContent>
          <w:r w:rsidR="00F73374">
            <w:fldChar w:fldCharType="begin"/>
          </w:r>
          <w:r w:rsidR="00F73374">
            <w:instrText xml:space="preserve"> CITATION NCSC10steps \l 2057 </w:instrText>
          </w:r>
          <w:r w:rsidR="00F73374">
            <w:fldChar w:fldCharType="separate"/>
          </w:r>
          <w:r w:rsidR="00E2085B">
            <w:rPr>
              <w:noProof/>
            </w:rPr>
            <w:t>[21]</w:t>
          </w:r>
          <w:r w:rsidR="00F73374">
            <w:fldChar w:fldCharType="end"/>
          </w:r>
        </w:sdtContent>
      </w:sdt>
      <w:r>
        <w:t xml:space="preserve">. The purpose of </w:t>
      </w:r>
      <w:r w:rsidR="000A7AF1">
        <w:fldChar w:fldCharType="begin"/>
      </w:r>
      <w:r w:rsidR="000A7AF1">
        <w:instrText xml:space="preserve"> REF _Ref151125300 \r \h </w:instrText>
      </w:r>
      <w:r w:rsidR="000A7AF1">
        <w:fldChar w:fldCharType="separate"/>
      </w:r>
      <w:r w:rsidR="00E2085B">
        <w:rPr>
          <w:cs/>
        </w:rPr>
        <w:t>‎</w:t>
      </w:r>
      <w:r w:rsidR="00E2085B">
        <w:t>Appendix 5</w:t>
      </w:r>
      <w:r w:rsidR="000A7AF1">
        <w:fldChar w:fldCharType="end"/>
      </w:r>
      <w:r>
        <w:t xml:space="preserve"> is to provide guidance on principles to be considered when assessing cyber security aspects of CBSIS, and in particular considering whether cyber security measures could undermine the system.</w:t>
      </w:r>
    </w:p>
    <w:p w14:paraId="08F0172B" w14:textId="4626DFDF" w:rsidR="00F97545" w:rsidRPr="00DC0BCC" w:rsidRDefault="00F97545" w:rsidP="00DC0BCC">
      <w:pPr>
        <w:pStyle w:val="F9-Paragraph"/>
        <w:numPr>
          <w:ilvl w:val="0"/>
          <w:numId w:val="0"/>
        </w:numPr>
        <w:sectPr w:rsidR="00F97545" w:rsidRPr="00DC0BCC" w:rsidSect="000B2BCD">
          <w:footnotePr>
            <w:numRestart w:val="eachPage"/>
          </w:footnotePr>
          <w:pgSz w:w="11906" w:h="16838" w:code="9"/>
          <w:pgMar w:top="1440" w:right="1440" w:bottom="1440" w:left="1440" w:header="397" w:footer="397" w:gutter="0"/>
          <w:cols w:space="312"/>
          <w:docGrid w:linePitch="360"/>
        </w:sectPr>
      </w:pPr>
    </w:p>
    <w:bookmarkStart w:id="26" w:name="_Toc152682321" w:displacedByCustomXml="next"/>
    <w:bookmarkStart w:id="27" w:name="_Toc126746682"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27"/>
          <w:bookmarkEnd w:id="26"/>
        </w:p>
        <w:sdt>
          <w:sdtPr>
            <w:id w:val="700524479"/>
            <w:bibliography/>
          </w:sdtPr>
          <w:sdtEndPr/>
          <w:sdtContent>
            <w:p w14:paraId="2F81197F" w14:textId="77777777" w:rsidR="00E2085B" w:rsidRDefault="00F7687C" w:rsidP="0008124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2085B" w14:paraId="77DF1E12" w14:textId="77777777">
                <w:trPr>
                  <w:divId w:val="1672099407"/>
                  <w:tblCellSpacing w:w="15" w:type="dxa"/>
                </w:trPr>
                <w:tc>
                  <w:tcPr>
                    <w:tcW w:w="50" w:type="pct"/>
                    <w:hideMark/>
                  </w:tcPr>
                  <w:p w14:paraId="19C0D576" w14:textId="6CC07CD0" w:rsidR="00E2085B" w:rsidRDefault="00E2085B">
                    <w:pPr>
                      <w:pStyle w:val="Bibliography"/>
                      <w:rPr>
                        <w:noProof/>
                        <w:szCs w:val="24"/>
                      </w:rPr>
                    </w:pPr>
                    <w:r>
                      <w:rPr>
                        <w:noProof/>
                      </w:rPr>
                      <w:t xml:space="preserve">[1] </w:t>
                    </w:r>
                  </w:p>
                </w:tc>
                <w:tc>
                  <w:tcPr>
                    <w:tcW w:w="0" w:type="auto"/>
                    <w:hideMark/>
                  </w:tcPr>
                  <w:p w14:paraId="15C9C033" w14:textId="77777777" w:rsidR="00E2085B" w:rsidRDefault="00E2085B">
                    <w:pPr>
                      <w:pStyle w:val="Bibliography"/>
                      <w:rPr>
                        <w:noProof/>
                      </w:rPr>
                    </w:pPr>
                    <w:r>
                      <w:rPr>
                        <w:noProof/>
                      </w:rPr>
                      <w:t>ONR, “Safety Assessment Principles (SAPs) for Nuclear Facilities - 2014 Edition (Revision 1),” 2020.</w:t>
                    </w:r>
                  </w:p>
                </w:tc>
              </w:tr>
              <w:tr w:rsidR="00E2085B" w14:paraId="5844BBEA" w14:textId="77777777">
                <w:trPr>
                  <w:divId w:val="1672099407"/>
                  <w:tblCellSpacing w:w="15" w:type="dxa"/>
                </w:trPr>
                <w:tc>
                  <w:tcPr>
                    <w:tcW w:w="50" w:type="pct"/>
                    <w:hideMark/>
                  </w:tcPr>
                  <w:p w14:paraId="4591858F" w14:textId="77777777" w:rsidR="00E2085B" w:rsidRDefault="00E2085B">
                    <w:pPr>
                      <w:pStyle w:val="Bibliography"/>
                      <w:rPr>
                        <w:noProof/>
                      </w:rPr>
                    </w:pPr>
                    <w:r>
                      <w:rPr>
                        <w:noProof/>
                      </w:rPr>
                      <w:t xml:space="preserve">[2] </w:t>
                    </w:r>
                  </w:p>
                </w:tc>
                <w:tc>
                  <w:tcPr>
                    <w:tcW w:w="0" w:type="auto"/>
                    <w:hideMark/>
                  </w:tcPr>
                  <w:p w14:paraId="7ABDA3E0" w14:textId="77777777" w:rsidR="00E2085B" w:rsidRDefault="00E2085B">
                    <w:pPr>
                      <w:pStyle w:val="Bibliography"/>
                      <w:rPr>
                        <w:noProof/>
                      </w:rPr>
                    </w:pPr>
                    <w:r>
                      <w:rPr>
                        <w:noProof/>
                      </w:rPr>
                      <w:t>ONR, “NS-TAST-GD-003 Safety systems,” ONR, 2022.</w:t>
                    </w:r>
                  </w:p>
                </w:tc>
              </w:tr>
              <w:tr w:rsidR="00E2085B" w14:paraId="3D60A801" w14:textId="77777777">
                <w:trPr>
                  <w:divId w:val="1672099407"/>
                  <w:tblCellSpacing w:w="15" w:type="dxa"/>
                </w:trPr>
                <w:tc>
                  <w:tcPr>
                    <w:tcW w:w="50" w:type="pct"/>
                    <w:hideMark/>
                  </w:tcPr>
                  <w:p w14:paraId="5FE9DD71" w14:textId="77777777" w:rsidR="00E2085B" w:rsidRDefault="00E2085B">
                    <w:pPr>
                      <w:pStyle w:val="Bibliography"/>
                      <w:rPr>
                        <w:noProof/>
                      </w:rPr>
                    </w:pPr>
                    <w:r>
                      <w:rPr>
                        <w:noProof/>
                      </w:rPr>
                      <w:t xml:space="preserve">[3] </w:t>
                    </w:r>
                  </w:p>
                </w:tc>
                <w:tc>
                  <w:tcPr>
                    <w:tcW w:w="0" w:type="auto"/>
                    <w:hideMark/>
                  </w:tcPr>
                  <w:p w14:paraId="29E1254C" w14:textId="77777777" w:rsidR="00E2085B" w:rsidRDefault="00E2085B">
                    <w:pPr>
                      <w:pStyle w:val="Bibliography"/>
                      <w:rPr>
                        <w:noProof/>
                      </w:rPr>
                    </w:pPr>
                    <w:r>
                      <w:rPr>
                        <w:noProof/>
                      </w:rPr>
                      <w:t>“NS-TAST-GD-031 Safety related systems and instrumentation,” 2023.</w:t>
                    </w:r>
                  </w:p>
                </w:tc>
              </w:tr>
              <w:tr w:rsidR="00E2085B" w14:paraId="22808A69" w14:textId="77777777">
                <w:trPr>
                  <w:divId w:val="1672099407"/>
                  <w:tblCellSpacing w:w="15" w:type="dxa"/>
                </w:trPr>
                <w:tc>
                  <w:tcPr>
                    <w:tcW w:w="50" w:type="pct"/>
                    <w:hideMark/>
                  </w:tcPr>
                  <w:p w14:paraId="401A0E92" w14:textId="77777777" w:rsidR="00E2085B" w:rsidRDefault="00E2085B">
                    <w:pPr>
                      <w:pStyle w:val="Bibliography"/>
                      <w:rPr>
                        <w:noProof/>
                      </w:rPr>
                    </w:pPr>
                    <w:r>
                      <w:rPr>
                        <w:noProof/>
                      </w:rPr>
                      <w:t xml:space="preserve">[4] </w:t>
                    </w:r>
                  </w:p>
                </w:tc>
                <w:tc>
                  <w:tcPr>
                    <w:tcW w:w="0" w:type="auto"/>
                    <w:hideMark/>
                  </w:tcPr>
                  <w:p w14:paraId="42ADD992" w14:textId="77777777" w:rsidR="00E2085B" w:rsidRDefault="00E2085B">
                    <w:pPr>
                      <w:pStyle w:val="Bibliography"/>
                      <w:rPr>
                        <w:noProof/>
                      </w:rPr>
                    </w:pPr>
                    <w:r>
                      <w:rPr>
                        <w:noProof/>
                      </w:rPr>
                      <w:t>ONR, “NS-TAST-GD-094 Categorisation of safety functions and classification of structures, systems and components,” 2019.</w:t>
                    </w:r>
                  </w:p>
                </w:tc>
              </w:tr>
              <w:tr w:rsidR="00E2085B" w14:paraId="24C7F432" w14:textId="77777777">
                <w:trPr>
                  <w:divId w:val="1672099407"/>
                  <w:tblCellSpacing w:w="15" w:type="dxa"/>
                </w:trPr>
                <w:tc>
                  <w:tcPr>
                    <w:tcW w:w="50" w:type="pct"/>
                    <w:hideMark/>
                  </w:tcPr>
                  <w:p w14:paraId="384AA5DA" w14:textId="77777777" w:rsidR="00E2085B" w:rsidRDefault="00E2085B">
                    <w:pPr>
                      <w:pStyle w:val="Bibliography"/>
                      <w:rPr>
                        <w:noProof/>
                      </w:rPr>
                    </w:pPr>
                    <w:r>
                      <w:rPr>
                        <w:noProof/>
                      </w:rPr>
                      <w:t xml:space="preserve">[5] </w:t>
                    </w:r>
                  </w:p>
                </w:tc>
                <w:tc>
                  <w:tcPr>
                    <w:tcW w:w="0" w:type="auto"/>
                    <w:hideMark/>
                  </w:tcPr>
                  <w:p w14:paraId="22C96F85" w14:textId="77777777" w:rsidR="00E2085B" w:rsidRDefault="00E2085B">
                    <w:pPr>
                      <w:pStyle w:val="Bibliography"/>
                      <w:rPr>
                        <w:noProof/>
                      </w:rPr>
                    </w:pPr>
                    <w:r>
                      <w:rPr>
                        <w:noProof/>
                      </w:rPr>
                      <w:t>IEC, “IEC 62566 Nuclear power plants – Instrumentation and control important to safety – Development of HDL-programmed integrated circuits for systems performing category A functions,” 2012.</w:t>
                    </w:r>
                  </w:p>
                </w:tc>
              </w:tr>
              <w:tr w:rsidR="00E2085B" w14:paraId="724219F1" w14:textId="77777777">
                <w:trPr>
                  <w:divId w:val="1672099407"/>
                  <w:tblCellSpacing w:w="15" w:type="dxa"/>
                </w:trPr>
                <w:tc>
                  <w:tcPr>
                    <w:tcW w:w="50" w:type="pct"/>
                    <w:hideMark/>
                  </w:tcPr>
                  <w:p w14:paraId="25EFE274" w14:textId="77777777" w:rsidR="00E2085B" w:rsidRDefault="00E2085B">
                    <w:pPr>
                      <w:pStyle w:val="Bibliography"/>
                      <w:rPr>
                        <w:noProof/>
                      </w:rPr>
                    </w:pPr>
                    <w:r>
                      <w:rPr>
                        <w:noProof/>
                      </w:rPr>
                      <w:t xml:space="preserve">[6] </w:t>
                    </w:r>
                  </w:p>
                </w:tc>
                <w:tc>
                  <w:tcPr>
                    <w:tcW w:w="0" w:type="auto"/>
                    <w:hideMark/>
                  </w:tcPr>
                  <w:p w14:paraId="7ECF5022" w14:textId="77777777" w:rsidR="00E2085B" w:rsidRDefault="00E2085B">
                    <w:pPr>
                      <w:pStyle w:val="Bibliography"/>
                      <w:rPr>
                        <w:noProof/>
                      </w:rPr>
                    </w:pPr>
                    <w:r>
                      <w:rPr>
                        <w:noProof/>
                      </w:rPr>
                      <w:t>ONR, “License condition handbook,” 2017.</w:t>
                    </w:r>
                  </w:p>
                </w:tc>
              </w:tr>
              <w:tr w:rsidR="00E2085B" w14:paraId="5312BEC7" w14:textId="77777777">
                <w:trPr>
                  <w:divId w:val="1672099407"/>
                  <w:tblCellSpacing w:w="15" w:type="dxa"/>
                </w:trPr>
                <w:tc>
                  <w:tcPr>
                    <w:tcW w:w="50" w:type="pct"/>
                    <w:hideMark/>
                  </w:tcPr>
                  <w:p w14:paraId="6CEA1A79" w14:textId="77777777" w:rsidR="00E2085B" w:rsidRDefault="00E2085B">
                    <w:pPr>
                      <w:pStyle w:val="Bibliography"/>
                      <w:rPr>
                        <w:noProof/>
                      </w:rPr>
                    </w:pPr>
                    <w:r>
                      <w:rPr>
                        <w:noProof/>
                      </w:rPr>
                      <w:t xml:space="preserve">[7] </w:t>
                    </w:r>
                  </w:p>
                </w:tc>
                <w:tc>
                  <w:tcPr>
                    <w:tcW w:w="0" w:type="auto"/>
                    <w:hideMark/>
                  </w:tcPr>
                  <w:p w14:paraId="6C0691C2" w14:textId="77777777" w:rsidR="00E2085B" w:rsidRDefault="00E2085B">
                    <w:pPr>
                      <w:pStyle w:val="Bibliography"/>
                      <w:rPr>
                        <w:noProof/>
                      </w:rPr>
                    </w:pPr>
                    <w:r>
                      <w:rPr>
                        <w:noProof/>
                      </w:rPr>
                      <w:t>ONR, “NS-TAST-GD-051 The purpose, content and scope of safety cases,” 2022.</w:t>
                    </w:r>
                  </w:p>
                </w:tc>
              </w:tr>
              <w:tr w:rsidR="00E2085B" w14:paraId="06679176" w14:textId="77777777">
                <w:trPr>
                  <w:divId w:val="1672099407"/>
                  <w:tblCellSpacing w:w="15" w:type="dxa"/>
                </w:trPr>
                <w:tc>
                  <w:tcPr>
                    <w:tcW w:w="50" w:type="pct"/>
                    <w:hideMark/>
                  </w:tcPr>
                  <w:p w14:paraId="112DC983" w14:textId="77777777" w:rsidR="00E2085B" w:rsidRDefault="00E2085B">
                    <w:pPr>
                      <w:pStyle w:val="Bibliography"/>
                      <w:rPr>
                        <w:noProof/>
                      </w:rPr>
                    </w:pPr>
                    <w:r>
                      <w:rPr>
                        <w:noProof/>
                      </w:rPr>
                      <w:t xml:space="preserve">[8] </w:t>
                    </w:r>
                  </w:p>
                </w:tc>
                <w:tc>
                  <w:tcPr>
                    <w:tcW w:w="0" w:type="auto"/>
                    <w:hideMark/>
                  </w:tcPr>
                  <w:p w14:paraId="24986BAD" w14:textId="77777777" w:rsidR="00E2085B" w:rsidRDefault="00E2085B">
                    <w:pPr>
                      <w:pStyle w:val="Bibliography"/>
                      <w:rPr>
                        <w:noProof/>
                      </w:rPr>
                    </w:pPr>
                    <w:r>
                      <w:rPr>
                        <w:noProof/>
                      </w:rPr>
                      <w:t>WENRA, “WENRA safety reference levels for existing reactors,” 2020.</w:t>
                    </w:r>
                  </w:p>
                </w:tc>
              </w:tr>
              <w:tr w:rsidR="00E2085B" w14:paraId="4538614A" w14:textId="77777777">
                <w:trPr>
                  <w:divId w:val="1672099407"/>
                  <w:tblCellSpacing w:w="15" w:type="dxa"/>
                </w:trPr>
                <w:tc>
                  <w:tcPr>
                    <w:tcW w:w="50" w:type="pct"/>
                    <w:hideMark/>
                  </w:tcPr>
                  <w:p w14:paraId="4E440587" w14:textId="77777777" w:rsidR="00E2085B" w:rsidRDefault="00E2085B">
                    <w:pPr>
                      <w:pStyle w:val="Bibliography"/>
                      <w:rPr>
                        <w:noProof/>
                      </w:rPr>
                    </w:pPr>
                    <w:r>
                      <w:rPr>
                        <w:noProof/>
                      </w:rPr>
                      <w:t xml:space="preserve">[9] </w:t>
                    </w:r>
                  </w:p>
                </w:tc>
                <w:tc>
                  <w:tcPr>
                    <w:tcW w:w="0" w:type="auto"/>
                    <w:hideMark/>
                  </w:tcPr>
                  <w:p w14:paraId="2294E596" w14:textId="77777777" w:rsidR="00E2085B" w:rsidRDefault="00E2085B">
                    <w:pPr>
                      <w:pStyle w:val="Bibliography"/>
                      <w:rPr>
                        <w:noProof/>
                      </w:rPr>
                    </w:pPr>
                    <w:r>
                      <w:rPr>
                        <w:noProof/>
                      </w:rPr>
                      <w:t>HSE, “Managing competence for safety-related systems,” 2007.</w:t>
                    </w:r>
                  </w:p>
                </w:tc>
              </w:tr>
              <w:tr w:rsidR="00E2085B" w14:paraId="071E8CBC" w14:textId="77777777">
                <w:trPr>
                  <w:divId w:val="1672099407"/>
                  <w:tblCellSpacing w:w="15" w:type="dxa"/>
                </w:trPr>
                <w:tc>
                  <w:tcPr>
                    <w:tcW w:w="50" w:type="pct"/>
                    <w:hideMark/>
                  </w:tcPr>
                  <w:p w14:paraId="1EF93DC2" w14:textId="77777777" w:rsidR="00E2085B" w:rsidRDefault="00E2085B">
                    <w:pPr>
                      <w:pStyle w:val="Bibliography"/>
                      <w:rPr>
                        <w:noProof/>
                      </w:rPr>
                    </w:pPr>
                    <w:r>
                      <w:rPr>
                        <w:noProof/>
                      </w:rPr>
                      <w:t xml:space="preserve">[10] </w:t>
                    </w:r>
                  </w:p>
                </w:tc>
                <w:tc>
                  <w:tcPr>
                    <w:tcW w:w="0" w:type="auto"/>
                    <w:hideMark/>
                  </w:tcPr>
                  <w:p w14:paraId="5AC30834" w14:textId="77777777" w:rsidR="00E2085B" w:rsidRDefault="00E2085B">
                    <w:pPr>
                      <w:pStyle w:val="Bibliography"/>
                      <w:rPr>
                        <w:noProof/>
                      </w:rPr>
                    </w:pPr>
                    <w:r>
                      <w:rPr>
                        <w:noProof/>
                      </w:rPr>
                      <w:t>IEC, “IEC 61508 Functional safety of electrical/electronic/programmable electronic safety-related systems,” 2010.</w:t>
                    </w:r>
                  </w:p>
                </w:tc>
              </w:tr>
              <w:tr w:rsidR="00E2085B" w14:paraId="19D91341" w14:textId="77777777">
                <w:trPr>
                  <w:divId w:val="1672099407"/>
                  <w:tblCellSpacing w:w="15" w:type="dxa"/>
                </w:trPr>
                <w:tc>
                  <w:tcPr>
                    <w:tcW w:w="50" w:type="pct"/>
                    <w:hideMark/>
                  </w:tcPr>
                  <w:p w14:paraId="3A09B39B" w14:textId="77777777" w:rsidR="00E2085B" w:rsidRDefault="00E2085B">
                    <w:pPr>
                      <w:pStyle w:val="Bibliography"/>
                      <w:rPr>
                        <w:noProof/>
                      </w:rPr>
                    </w:pPr>
                    <w:r>
                      <w:rPr>
                        <w:noProof/>
                      </w:rPr>
                      <w:t xml:space="preserve">[11] </w:t>
                    </w:r>
                  </w:p>
                </w:tc>
                <w:tc>
                  <w:tcPr>
                    <w:tcW w:w="0" w:type="auto"/>
                    <w:hideMark/>
                  </w:tcPr>
                  <w:p w14:paraId="213C1AB3" w14:textId="77777777" w:rsidR="00E2085B" w:rsidRDefault="00E2085B">
                    <w:pPr>
                      <w:pStyle w:val="Bibliography"/>
                      <w:rPr>
                        <w:noProof/>
                      </w:rPr>
                    </w:pPr>
                    <w:r>
                      <w:rPr>
                        <w:noProof/>
                      </w:rPr>
                      <w:t>IEC, “IEC 61513 Nuclear power plants - Instrumentation and control systems important to safety – General requirements for systems,” 2013.</w:t>
                    </w:r>
                  </w:p>
                </w:tc>
              </w:tr>
              <w:tr w:rsidR="00E2085B" w14:paraId="514DB682" w14:textId="77777777">
                <w:trPr>
                  <w:divId w:val="1672099407"/>
                  <w:tblCellSpacing w:w="15" w:type="dxa"/>
                </w:trPr>
                <w:tc>
                  <w:tcPr>
                    <w:tcW w:w="50" w:type="pct"/>
                    <w:hideMark/>
                  </w:tcPr>
                  <w:p w14:paraId="37C4705E" w14:textId="77777777" w:rsidR="00E2085B" w:rsidRDefault="00E2085B">
                    <w:pPr>
                      <w:pStyle w:val="Bibliography"/>
                      <w:rPr>
                        <w:noProof/>
                      </w:rPr>
                    </w:pPr>
                    <w:r>
                      <w:rPr>
                        <w:noProof/>
                      </w:rPr>
                      <w:t xml:space="preserve">[12] </w:t>
                    </w:r>
                  </w:p>
                </w:tc>
                <w:tc>
                  <w:tcPr>
                    <w:tcW w:w="0" w:type="auto"/>
                    <w:hideMark/>
                  </w:tcPr>
                  <w:p w14:paraId="06179221" w14:textId="77777777" w:rsidR="00E2085B" w:rsidRDefault="00E2085B">
                    <w:pPr>
                      <w:pStyle w:val="Bibliography"/>
                      <w:rPr>
                        <w:noProof/>
                      </w:rPr>
                    </w:pPr>
                    <w:r>
                      <w:rPr>
                        <w:noProof/>
                      </w:rPr>
                      <w:t>IAEA, “IAEA Safety Standards, Specific Safety Guide No. SSG-39 - Design of instrumentation and control systems for nuclear power plants,” 2016.</w:t>
                    </w:r>
                  </w:p>
                </w:tc>
              </w:tr>
              <w:tr w:rsidR="00E2085B" w14:paraId="06E113FD" w14:textId="77777777">
                <w:trPr>
                  <w:divId w:val="1672099407"/>
                  <w:tblCellSpacing w:w="15" w:type="dxa"/>
                </w:trPr>
                <w:tc>
                  <w:tcPr>
                    <w:tcW w:w="50" w:type="pct"/>
                    <w:hideMark/>
                  </w:tcPr>
                  <w:p w14:paraId="2D5F6DBF" w14:textId="77777777" w:rsidR="00E2085B" w:rsidRDefault="00E2085B">
                    <w:pPr>
                      <w:pStyle w:val="Bibliography"/>
                      <w:rPr>
                        <w:noProof/>
                      </w:rPr>
                    </w:pPr>
                    <w:r>
                      <w:rPr>
                        <w:noProof/>
                      </w:rPr>
                      <w:t xml:space="preserve">[13] </w:t>
                    </w:r>
                  </w:p>
                </w:tc>
                <w:tc>
                  <w:tcPr>
                    <w:tcW w:w="0" w:type="auto"/>
                    <w:hideMark/>
                  </w:tcPr>
                  <w:p w14:paraId="41020E08" w14:textId="77777777" w:rsidR="00E2085B" w:rsidRDefault="00E2085B">
                    <w:pPr>
                      <w:pStyle w:val="Bibliography"/>
                      <w:rPr>
                        <w:noProof/>
                      </w:rPr>
                    </w:pPr>
                    <w:r>
                      <w:rPr>
                        <w:noProof/>
                      </w:rPr>
                      <w:t>ONR, “Licensing of safety critical software for nuclear reactors – Common position of international nuclear regulators and authorised technical support organisations,” 2018.</w:t>
                    </w:r>
                  </w:p>
                </w:tc>
              </w:tr>
              <w:tr w:rsidR="00E2085B" w14:paraId="696B6962" w14:textId="77777777">
                <w:trPr>
                  <w:divId w:val="1672099407"/>
                  <w:tblCellSpacing w:w="15" w:type="dxa"/>
                </w:trPr>
                <w:tc>
                  <w:tcPr>
                    <w:tcW w:w="50" w:type="pct"/>
                    <w:hideMark/>
                  </w:tcPr>
                  <w:p w14:paraId="03C8848A" w14:textId="77777777" w:rsidR="00E2085B" w:rsidRDefault="00E2085B">
                    <w:pPr>
                      <w:pStyle w:val="Bibliography"/>
                      <w:rPr>
                        <w:noProof/>
                      </w:rPr>
                    </w:pPr>
                    <w:r>
                      <w:rPr>
                        <w:noProof/>
                      </w:rPr>
                      <w:t xml:space="preserve">[14] </w:t>
                    </w:r>
                  </w:p>
                </w:tc>
                <w:tc>
                  <w:tcPr>
                    <w:tcW w:w="0" w:type="auto"/>
                    <w:hideMark/>
                  </w:tcPr>
                  <w:p w14:paraId="3E915B61" w14:textId="77777777" w:rsidR="00E2085B" w:rsidRDefault="00E2085B">
                    <w:pPr>
                      <w:pStyle w:val="Bibliography"/>
                      <w:rPr>
                        <w:noProof/>
                      </w:rPr>
                    </w:pPr>
                    <w:r>
                      <w:rPr>
                        <w:noProof/>
                      </w:rPr>
                      <w:t>IEC, “IEC 61226 Nuclear power plants - Instrumentation and control systems important to safety – Classification of instrumentation and control functions,” 2009.</w:t>
                    </w:r>
                  </w:p>
                </w:tc>
              </w:tr>
              <w:tr w:rsidR="00E2085B" w14:paraId="4E4DBE78" w14:textId="77777777">
                <w:trPr>
                  <w:divId w:val="1672099407"/>
                  <w:tblCellSpacing w:w="15" w:type="dxa"/>
                </w:trPr>
                <w:tc>
                  <w:tcPr>
                    <w:tcW w:w="50" w:type="pct"/>
                    <w:hideMark/>
                  </w:tcPr>
                  <w:p w14:paraId="58B6C9F0" w14:textId="77777777" w:rsidR="00E2085B" w:rsidRDefault="00E2085B">
                    <w:pPr>
                      <w:pStyle w:val="Bibliography"/>
                      <w:rPr>
                        <w:noProof/>
                      </w:rPr>
                    </w:pPr>
                    <w:r>
                      <w:rPr>
                        <w:noProof/>
                      </w:rPr>
                      <w:t xml:space="preserve">[15] </w:t>
                    </w:r>
                  </w:p>
                </w:tc>
                <w:tc>
                  <w:tcPr>
                    <w:tcW w:w="0" w:type="auto"/>
                    <w:hideMark/>
                  </w:tcPr>
                  <w:p w14:paraId="776DE742" w14:textId="77777777" w:rsidR="00E2085B" w:rsidRDefault="00E2085B">
                    <w:pPr>
                      <w:pStyle w:val="Bibliography"/>
                      <w:rPr>
                        <w:noProof/>
                      </w:rPr>
                    </w:pPr>
                    <w:r>
                      <w:rPr>
                        <w:noProof/>
                      </w:rPr>
                      <w:t>HSE, “The use of computers in safety-critical applications - Final report of the study group on the safety of operational computer systems,” 1998.</w:t>
                    </w:r>
                  </w:p>
                </w:tc>
              </w:tr>
              <w:tr w:rsidR="00E2085B" w14:paraId="32FE5A48" w14:textId="77777777">
                <w:trPr>
                  <w:divId w:val="1672099407"/>
                  <w:tblCellSpacing w:w="15" w:type="dxa"/>
                </w:trPr>
                <w:tc>
                  <w:tcPr>
                    <w:tcW w:w="50" w:type="pct"/>
                    <w:hideMark/>
                  </w:tcPr>
                  <w:p w14:paraId="1790E63A" w14:textId="77777777" w:rsidR="00E2085B" w:rsidRDefault="00E2085B">
                    <w:pPr>
                      <w:pStyle w:val="Bibliography"/>
                      <w:rPr>
                        <w:noProof/>
                      </w:rPr>
                    </w:pPr>
                    <w:r>
                      <w:rPr>
                        <w:noProof/>
                      </w:rPr>
                      <w:t xml:space="preserve">[16] </w:t>
                    </w:r>
                  </w:p>
                </w:tc>
                <w:tc>
                  <w:tcPr>
                    <w:tcW w:w="0" w:type="auto"/>
                    <w:hideMark/>
                  </w:tcPr>
                  <w:p w14:paraId="2CDCF060" w14:textId="77777777" w:rsidR="00E2085B" w:rsidRDefault="00E2085B">
                    <w:pPr>
                      <w:pStyle w:val="Bibliography"/>
                      <w:rPr>
                        <w:noProof/>
                      </w:rPr>
                    </w:pPr>
                    <w:r>
                      <w:rPr>
                        <w:noProof/>
                      </w:rPr>
                      <w:t>IEC, “IEC 60880 Nuclear power plants - Instrumentation and control systems important to safety - Software aspects for computer-based systems performing category A functions,” 2009.</w:t>
                    </w:r>
                  </w:p>
                </w:tc>
              </w:tr>
              <w:tr w:rsidR="00E2085B" w14:paraId="1D94414C" w14:textId="77777777">
                <w:trPr>
                  <w:divId w:val="1672099407"/>
                  <w:tblCellSpacing w:w="15" w:type="dxa"/>
                </w:trPr>
                <w:tc>
                  <w:tcPr>
                    <w:tcW w:w="50" w:type="pct"/>
                    <w:hideMark/>
                  </w:tcPr>
                  <w:p w14:paraId="62DA59F7" w14:textId="77777777" w:rsidR="00E2085B" w:rsidRDefault="00E2085B">
                    <w:pPr>
                      <w:pStyle w:val="Bibliography"/>
                      <w:rPr>
                        <w:noProof/>
                      </w:rPr>
                    </w:pPr>
                    <w:r>
                      <w:rPr>
                        <w:noProof/>
                      </w:rPr>
                      <w:t xml:space="preserve">[17] </w:t>
                    </w:r>
                  </w:p>
                </w:tc>
                <w:tc>
                  <w:tcPr>
                    <w:tcW w:w="0" w:type="auto"/>
                    <w:hideMark/>
                  </w:tcPr>
                  <w:p w14:paraId="6DBA4274" w14:textId="77777777" w:rsidR="00E2085B" w:rsidRDefault="00E2085B">
                    <w:pPr>
                      <w:pStyle w:val="Bibliography"/>
                      <w:rPr>
                        <w:noProof/>
                      </w:rPr>
                    </w:pPr>
                    <w:r>
                      <w:rPr>
                        <w:noProof/>
                      </w:rPr>
                      <w:t>IEC, “IEC 62138 Instrumentation and control important for safety — Software aspects for computer-based systems performing category B or C functions,” 2009.</w:t>
                    </w:r>
                  </w:p>
                </w:tc>
              </w:tr>
              <w:tr w:rsidR="00E2085B" w14:paraId="44AF83E7" w14:textId="77777777">
                <w:trPr>
                  <w:divId w:val="1672099407"/>
                  <w:tblCellSpacing w:w="15" w:type="dxa"/>
                </w:trPr>
                <w:tc>
                  <w:tcPr>
                    <w:tcW w:w="50" w:type="pct"/>
                    <w:hideMark/>
                  </w:tcPr>
                  <w:p w14:paraId="5B99BC7A" w14:textId="77777777" w:rsidR="00E2085B" w:rsidRDefault="00E2085B">
                    <w:pPr>
                      <w:pStyle w:val="Bibliography"/>
                      <w:rPr>
                        <w:noProof/>
                      </w:rPr>
                    </w:pPr>
                    <w:r>
                      <w:rPr>
                        <w:noProof/>
                      </w:rPr>
                      <w:t xml:space="preserve">[18] </w:t>
                    </w:r>
                  </w:p>
                </w:tc>
                <w:tc>
                  <w:tcPr>
                    <w:tcW w:w="0" w:type="auto"/>
                    <w:hideMark/>
                  </w:tcPr>
                  <w:p w14:paraId="33E0732E" w14:textId="77777777" w:rsidR="00E2085B" w:rsidRDefault="00E2085B">
                    <w:pPr>
                      <w:pStyle w:val="Bibliography"/>
                      <w:rPr>
                        <w:noProof/>
                      </w:rPr>
                    </w:pPr>
                    <w:r>
                      <w:rPr>
                        <w:noProof/>
                      </w:rPr>
                      <w:t>IEC, “IEC 60987 Nuclear power plants – Instrumentation and control important to safety – Hardware design requirements for computer-based systems,” 2015.</w:t>
                    </w:r>
                  </w:p>
                </w:tc>
              </w:tr>
              <w:tr w:rsidR="00E2085B" w14:paraId="34991AE5" w14:textId="77777777">
                <w:trPr>
                  <w:divId w:val="1672099407"/>
                  <w:tblCellSpacing w:w="15" w:type="dxa"/>
                </w:trPr>
                <w:tc>
                  <w:tcPr>
                    <w:tcW w:w="50" w:type="pct"/>
                    <w:hideMark/>
                  </w:tcPr>
                  <w:p w14:paraId="1C6406BE" w14:textId="77777777" w:rsidR="00E2085B" w:rsidRDefault="00E2085B">
                    <w:pPr>
                      <w:pStyle w:val="Bibliography"/>
                      <w:rPr>
                        <w:noProof/>
                      </w:rPr>
                    </w:pPr>
                    <w:r>
                      <w:rPr>
                        <w:noProof/>
                      </w:rPr>
                      <w:t xml:space="preserve">[19] </w:t>
                    </w:r>
                  </w:p>
                </w:tc>
                <w:tc>
                  <w:tcPr>
                    <w:tcW w:w="0" w:type="auto"/>
                    <w:hideMark/>
                  </w:tcPr>
                  <w:p w14:paraId="446367FC" w14:textId="77777777" w:rsidR="00E2085B" w:rsidRDefault="00E2085B">
                    <w:pPr>
                      <w:pStyle w:val="Bibliography"/>
                      <w:rPr>
                        <w:noProof/>
                      </w:rPr>
                    </w:pPr>
                    <w:r>
                      <w:rPr>
                        <w:noProof/>
                      </w:rPr>
                      <w:t>MDEP, “MDEP DICWG generic common positions: 1 to 13”.</w:t>
                    </w:r>
                  </w:p>
                </w:tc>
              </w:tr>
              <w:tr w:rsidR="00E2085B" w14:paraId="27F21F9E" w14:textId="77777777">
                <w:trPr>
                  <w:divId w:val="1672099407"/>
                  <w:tblCellSpacing w:w="15" w:type="dxa"/>
                </w:trPr>
                <w:tc>
                  <w:tcPr>
                    <w:tcW w:w="50" w:type="pct"/>
                    <w:hideMark/>
                  </w:tcPr>
                  <w:p w14:paraId="70A98FB1" w14:textId="77777777" w:rsidR="00E2085B" w:rsidRDefault="00E2085B">
                    <w:pPr>
                      <w:pStyle w:val="Bibliography"/>
                      <w:rPr>
                        <w:noProof/>
                      </w:rPr>
                    </w:pPr>
                    <w:r>
                      <w:rPr>
                        <w:noProof/>
                      </w:rPr>
                      <w:t xml:space="preserve">[20] </w:t>
                    </w:r>
                  </w:p>
                </w:tc>
                <w:tc>
                  <w:tcPr>
                    <w:tcW w:w="0" w:type="auto"/>
                    <w:hideMark/>
                  </w:tcPr>
                  <w:p w14:paraId="33FA6499" w14:textId="77777777" w:rsidR="00E2085B" w:rsidRDefault="00E2085B">
                    <w:pPr>
                      <w:pStyle w:val="Bibliography"/>
                      <w:rPr>
                        <w:noProof/>
                      </w:rPr>
                    </w:pPr>
                    <w:r>
                      <w:rPr>
                        <w:noProof/>
                      </w:rPr>
                      <w:t>IEC, “IEC 27001 Information technology – Security techniques – Information security management systems,” 2013.</w:t>
                    </w:r>
                  </w:p>
                </w:tc>
              </w:tr>
              <w:tr w:rsidR="00E2085B" w14:paraId="2609B011" w14:textId="77777777">
                <w:trPr>
                  <w:divId w:val="1672099407"/>
                  <w:tblCellSpacing w:w="15" w:type="dxa"/>
                </w:trPr>
                <w:tc>
                  <w:tcPr>
                    <w:tcW w:w="50" w:type="pct"/>
                    <w:hideMark/>
                  </w:tcPr>
                  <w:p w14:paraId="0EB3C8AB" w14:textId="77777777" w:rsidR="00E2085B" w:rsidRDefault="00E2085B">
                    <w:pPr>
                      <w:pStyle w:val="Bibliography"/>
                      <w:rPr>
                        <w:noProof/>
                      </w:rPr>
                    </w:pPr>
                    <w:r>
                      <w:rPr>
                        <w:noProof/>
                      </w:rPr>
                      <w:t xml:space="preserve">[21] </w:t>
                    </w:r>
                  </w:p>
                </w:tc>
                <w:tc>
                  <w:tcPr>
                    <w:tcW w:w="0" w:type="auto"/>
                    <w:hideMark/>
                  </w:tcPr>
                  <w:p w14:paraId="2225FA8D" w14:textId="77777777" w:rsidR="00E2085B" w:rsidRDefault="00E2085B">
                    <w:pPr>
                      <w:pStyle w:val="Bibliography"/>
                      <w:rPr>
                        <w:noProof/>
                      </w:rPr>
                    </w:pPr>
                    <w:r>
                      <w:rPr>
                        <w:noProof/>
                      </w:rPr>
                      <w:t>NCSC, “10 steps to cyber security,” 2021.</w:t>
                    </w:r>
                  </w:p>
                </w:tc>
              </w:tr>
              <w:tr w:rsidR="00E2085B" w14:paraId="04657E72" w14:textId="77777777">
                <w:trPr>
                  <w:divId w:val="1672099407"/>
                  <w:tblCellSpacing w:w="15" w:type="dxa"/>
                </w:trPr>
                <w:tc>
                  <w:tcPr>
                    <w:tcW w:w="50" w:type="pct"/>
                    <w:hideMark/>
                  </w:tcPr>
                  <w:p w14:paraId="5CB44288" w14:textId="77777777" w:rsidR="00E2085B" w:rsidRDefault="00E2085B">
                    <w:pPr>
                      <w:pStyle w:val="Bibliography"/>
                      <w:rPr>
                        <w:noProof/>
                      </w:rPr>
                    </w:pPr>
                    <w:r>
                      <w:rPr>
                        <w:noProof/>
                      </w:rPr>
                      <w:t xml:space="preserve">[22] </w:t>
                    </w:r>
                  </w:p>
                </w:tc>
                <w:tc>
                  <w:tcPr>
                    <w:tcW w:w="0" w:type="auto"/>
                    <w:hideMark/>
                  </w:tcPr>
                  <w:p w14:paraId="0A694AC1" w14:textId="77777777" w:rsidR="00E2085B" w:rsidRDefault="00E2085B">
                    <w:pPr>
                      <w:pStyle w:val="Bibliography"/>
                      <w:rPr>
                        <w:noProof/>
                      </w:rPr>
                    </w:pPr>
                    <w:r>
                      <w:rPr>
                        <w:noProof/>
                      </w:rPr>
                      <w:t>IAEA, “IAEA General Safety Requirement Part 2: Leadership and management for safety, GSR Part 2,” 2016.</w:t>
                    </w:r>
                  </w:p>
                </w:tc>
              </w:tr>
              <w:tr w:rsidR="00E2085B" w14:paraId="12569309" w14:textId="77777777">
                <w:trPr>
                  <w:divId w:val="1672099407"/>
                  <w:tblCellSpacing w:w="15" w:type="dxa"/>
                </w:trPr>
                <w:tc>
                  <w:tcPr>
                    <w:tcW w:w="50" w:type="pct"/>
                    <w:hideMark/>
                  </w:tcPr>
                  <w:p w14:paraId="44B094F6" w14:textId="77777777" w:rsidR="00E2085B" w:rsidRDefault="00E2085B">
                    <w:pPr>
                      <w:pStyle w:val="Bibliography"/>
                      <w:rPr>
                        <w:noProof/>
                      </w:rPr>
                    </w:pPr>
                    <w:r>
                      <w:rPr>
                        <w:noProof/>
                      </w:rPr>
                      <w:t xml:space="preserve">[23] </w:t>
                    </w:r>
                  </w:p>
                </w:tc>
                <w:tc>
                  <w:tcPr>
                    <w:tcW w:w="0" w:type="auto"/>
                    <w:hideMark/>
                  </w:tcPr>
                  <w:p w14:paraId="454F6806" w14:textId="77777777" w:rsidR="00E2085B" w:rsidRDefault="00E2085B">
                    <w:pPr>
                      <w:pStyle w:val="Bibliography"/>
                      <w:rPr>
                        <w:noProof/>
                      </w:rPr>
                    </w:pPr>
                    <w:r>
                      <w:rPr>
                        <w:noProof/>
                      </w:rPr>
                      <w:t>“IAEA Technical Report Series No. 397, Quality assurance for software important to safety,” 2000.</w:t>
                    </w:r>
                  </w:p>
                </w:tc>
              </w:tr>
              <w:tr w:rsidR="00E2085B" w14:paraId="0912D982" w14:textId="77777777">
                <w:trPr>
                  <w:divId w:val="1672099407"/>
                  <w:tblCellSpacing w:w="15" w:type="dxa"/>
                </w:trPr>
                <w:tc>
                  <w:tcPr>
                    <w:tcW w:w="50" w:type="pct"/>
                    <w:hideMark/>
                  </w:tcPr>
                  <w:p w14:paraId="1E53867B" w14:textId="77777777" w:rsidR="00E2085B" w:rsidRDefault="00E2085B">
                    <w:pPr>
                      <w:pStyle w:val="Bibliography"/>
                      <w:rPr>
                        <w:noProof/>
                      </w:rPr>
                    </w:pPr>
                    <w:r>
                      <w:rPr>
                        <w:noProof/>
                      </w:rPr>
                      <w:t xml:space="preserve">[24] </w:t>
                    </w:r>
                  </w:p>
                </w:tc>
                <w:tc>
                  <w:tcPr>
                    <w:tcW w:w="0" w:type="auto"/>
                    <w:hideMark/>
                  </w:tcPr>
                  <w:p w14:paraId="055AD7BB" w14:textId="77777777" w:rsidR="00E2085B" w:rsidRDefault="00E2085B">
                    <w:pPr>
                      <w:pStyle w:val="Bibliography"/>
                      <w:rPr>
                        <w:noProof/>
                      </w:rPr>
                    </w:pPr>
                    <w:r>
                      <w:rPr>
                        <w:noProof/>
                      </w:rPr>
                      <w:t>IAEA, “IAEA Safety Guide GS-G-3.1 Application of the management system for facilities and activities,” 2009.</w:t>
                    </w:r>
                  </w:p>
                </w:tc>
              </w:tr>
              <w:tr w:rsidR="00E2085B" w14:paraId="184DB771" w14:textId="77777777">
                <w:trPr>
                  <w:divId w:val="1672099407"/>
                  <w:tblCellSpacing w:w="15" w:type="dxa"/>
                </w:trPr>
                <w:tc>
                  <w:tcPr>
                    <w:tcW w:w="50" w:type="pct"/>
                    <w:hideMark/>
                  </w:tcPr>
                  <w:p w14:paraId="332F0906" w14:textId="77777777" w:rsidR="00E2085B" w:rsidRDefault="00E2085B">
                    <w:pPr>
                      <w:pStyle w:val="Bibliography"/>
                      <w:rPr>
                        <w:noProof/>
                      </w:rPr>
                    </w:pPr>
                    <w:r>
                      <w:rPr>
                        <w:noProof/>
                      </w:rPr>
                      <w:t xml:space="preserve">[25] </w:t>
                    </w:r>
                  </w:p>
                </w:tc>
                <w:tc>
                  <w:tcPr>
                    <w:tcW w:w="0" w:type="auto"/>
                    <w:hideMark/>
                  </w:tcPr>
                  <w:p w14:paraId="2E79F8E2" w14:textId="77777777" w:rsidR="00E2085B" w:rsidRDefault="00E2085B">
                    <w:pPr>
                      <w:pStyle w:val="Bibliography"/>
                      <w:rPr>
                        <w:noProof/>
                      </w:rPr>
                    </w:pPr>
                    <w:r>
                      <w:rPr>
                        <w:noProof/>
                      </w:rPr>
                      <w:t>IAEA, “IAEA Safety Guide GS-G-3.5 The management system for nuclear installations,” 2009.</w:t>
                    </w:r>
                  </w:p>
                </w:tc>
              </w:tr>
              <w:tr w:rsidR="00E2085B" w14:paraId="134F2128" w14:textId="77777777">
                <w:trPr>
                  <w:divId w:val="1672099407"/>
                  <w:tblCellSpacing w:w="15" w:type="dxa"/>
                </w:trPr>
                <w:tc>
                  <w:tcPr>
                    <w:tcW w:w="50" w:type="pct"/>
                    <w:hideMark/>
                  </w:tcPr>
                  <w:p w14:paraId="78832C82" w14:textId="77777777" w:rsidR="00E2085B" w:rsidRDefault="00E2085B">
                    <w:pPr>
                      <w:pStyle w:val="Bibliography"/>
                      <w:rPr>
                        <w:noProof/>
                      </w:rPr>
                    </w:pPr>
                    <w:r>
                      <w:rPr>
                        <w:noProof/>
                      </w:rPr>
                      <w:t xml:space="preserve">[26] </w:t>
                    </w:r>
                  </w:p>
                </w:tc>
                <w:tc>
                  <w:tcPr>
                    <w:tcW w:w="0" w:type="auto"/>
                    <w:hideMark/>
                  </w:tcPr>
                  <w:p w14:paraId="5B4F7BD9" w14:textId="77777777" w:rsidR="00E2085B" w:rsidRDefault="00E2085B">
                    <w:pPr>
                      <w:pStyle w:val="Bibliography"/>
                      <w:rPr>
                        <w:noProof/>
                      </w:rPr>
                    </w:pPr>
                    <w:r>
                      <w:rPr>
                        <w:noProof/>
                      </w:rPr>
                      <w:t>ONR, “NS-TAST-GD-030 Probabilistic Safety Analysis,” 2019.</w:t>
                    </w:r>
                  </w:p>
                </w:tc>
              </w:tr>
              <w:tr w:rsidR="00E2085B" w14:paraId="27AC54AE" w14:textId="77777777">
                <w:trPr>
                  <w:divId w:val="1672099407"/>
                  <w:tblCellSpacing w:w="15" w:type="dxa"/>
                </w:trPr>
                <w:tc>
                  <w:tcPr>
                    <w:tcW w:w="50" w:type="pct"/>
                    <w:hideMark/>
                  </w:tcPr>
                  <w:p w14:paraId="5DB7AF88" w14:textId="77777777" w:rsidR="00E2085B" w:rsidRDefault="00E2085B">
                    <w:pPr>
                      <w:pStyle w:val="Bibliography"/>
                      <w:rPr>
                        <w:noProof/>
                      </w:rPr>
                    </w:pPr>
                    <w:r>
                      <w:rPr>
                        <w:noProof/>
                      </w:rPr>
                      <w:t xml:space="preserve">[27] </w:t>
                    </w:r>
                  </w:p>
                </w:tc>
                <w:tc>
                  <w:tcPr>
                    <w:tcW w:w="0" w:type="auto"/>
                    <w:hideMark/>
                  </w:tcPr>
                  <w:p w14:paraId="6AD5D07E" w14:textId="77777777" w:rsidR="00E2085B" w:rsidRDefault="00E2085B">
                    <w:pPr>
                      <w:pStyle w:val="Bibliography"/>
                      <w:rPr>
                        <w:noProof/>
                      </w:rPr>
                    </w:pPr>
                    <w:r>
                      <w:rPr>
                        <w:noProof/>
                      </w:rPr>
                      <w:t>MDEP, “MDEP Common Position Paper CP-DICWG-13 – Common position on spurious actuation”.</w:t>
                    </w:r>
                  </w:p>
                </w:tc>
              </w:tr>
              <w:tr w:rsidR="00E2085B" w14:paraId="75164633" w14:textId="77777777">
                <w:trPr>
                  <w:divId w:val="1672099407"/>
                  <w:tblCellSpacing w:w="15" w:type="dxa"/>
                </w:trPr>
                <w:tc>
                  <w:tcPr>
                    <w:tcW w:w="50" w:type="pct"/>
                    <w:hideMark/>
                  </w:tcPr>
                  <w:p w14:paraId="19396810" w14:textId="77777777" w:rsidR="00E2085B" w:rsidRDefault="00E2085B">
                    <w:pPr>
                      <w:pStyle w:val="Bibliography"/>
                      <w:rPr>
                        <w:noProof/>
                      </w:rPr>
                    </w:pPr>
                    <w:r>
                      <w:rPr>
                        <w:noProof/>
                      </w:rPr>
                      <w:t xml:space="preserve">[28] </w:t>
                    </w:r>
                  </w:p>
                </w:tc>
                <w:tc>
                  <w:tcPr>
                    <w:tcW w:w="0" w:type="auto"/>
                    <w:hideMark/>
                  </w:tcPr>
                  <w:p w14:paraId="4A59E0EA" w14:textId="77777777" w:rsidR="00E2085B" w:rsidRDefault="00E2085B">
                    <w:pPr>
                      <w:pStyle w:val="Bibliography"/>
                      <w:rPr>
                        <w:noProof/>
                      </w:rPr>
                    </w:pPr>
                    <w:r>
                      <w:rPr>
                        <w:noProof/>
                      </w:rPr>
                      <w:t>IEC, “IEC 62340 Ed. 1.0 2010 - Nuclear power plants - Instrumentation and control systems important to safety – Requirements to cope with common cause failure (CCF),” 2010.</w:t>
                    </w:r>
                  </w:p>
                </w:tc>
              </w:tr>
              <w:tr w:rsidR="00E2085B" w14:paraId="1A75CD58" w14:textId="77777777">
                <w:trPr>
                  <w:divId w:val="1672099407"/>
                  <w:tblCellSpacing w:w="15" w:type="dxa"/>
                </w:trPr>
                <w:tc>
                  <w:tcPr>
                    <w:tcW w:w="50" w:type="pct"/>
                    <w:hideMark/>
                  </w:tcPr>
                  <w:p w14:paraId="72900085" w14:textId="77777777" w:rsidR="00E2085B" w:rsidRDefault="00E2085B">
                    <w:pPr>
                      <w:pStyle w:val="Bibliography"/>
                      <w:rPr>
                        <w:noProof/>
                      </w:rPr>
                    </w:pPr>
                    <w:r>
                      <w:rPr>
                        <w:noProof/>
                      </w:rPr>
                      <w:t xml:space="preserve">[29] </w:t>
                    </w:r>
                  </w:p>
                </w:tc>
                <w:tc>
                  <w:tcPr>
                    <w:tcW w:w="0" w:type="auto"/>
                    <w:hideMark/>
                  </w:tcPr>
                  <w:p w14:paraId="1970E109" w14:textId="77777777" w:rsidR="00E2085B" w:rsidRDefault="00E2085B">
                    <w:pPr>
                      <w:pStyle w:val="Bibliography"/>
                      <w:rPr>
                        <w:noProof/>
                      </w:rPr>
                    </w:pPr>
                    <w:r>
                      <w:rPr>
                        <w:noProof/>
                      </w:rPr>
                      <w:t>USNRC, “NUREG/CR-6303 – Method for performing diversity and defence in depth analyses of reactor protection systems”.</w:t>
                    </w:r>
                  </w:p>
                </w:tc>
              </w:tr>
              <w:tr w:rsidR="00E2085B" w14:paraId="3AD36E10" w14:textId="77777777">
                <w:trPr>
                  <w:divId w:val="1672099407"/>
                  <w:tblCellSpacing w:w="15" w:type="dxa"/>
                </w:trPr>
                <w:tc>
                  <w:tcPr>
                    <w:tcW w:w="50" w:type="pct"/>
                    <w:hideMark/>
                  </w:tcPr>
                  <w:p w14:paraId="34536FDA" w14:textId="77777777" w:rsidR="00E2085B" w:rsidRDefault="00E2085B">
                    <w:pPr>
                      <w:pStyle w:val="Bibliography"/>
                      <w:rPr>
                        <w:noProof/>
                      </w:rPr>
                    </w:pPr>
                    <w:r>
                      <w:rPr>
                        <w:noProof/>
                      </w:rPr>
                      <w:t xml:space="preserve">[30] </w:t>
                    </w:r>
                  </w:p>
                </w:tc>
                <w:tc>
                  <w:tcPr>
                    <w:tcW w:w="0" w:type="auto"/>
                    <w:hideMark/>
                  </w:tcPr>
                  <w:p w14:paraId="7FF6D196" w14:textId="77777777" w:rsidR="00E2085B" w:rsidRDefault="00E2085B">
                    <w:pPr>
                      <w:pStyle w:val="Bibliography"/>
                      <w:rPr>
                        <w:noProof/>
                      </w:rPr>
                    </w:pPr>
                    <w:r>
                      <w:rPr>
                        <w:noProof/>
                      </w:rPr>
                      <w:t>ONR, “Security assessment principles for the civil nuclear industry,” 2017.</w:t>
                    </w:r>
                  </w:p>
                </w:tc>
              </w:tr>
              <w:tr w:rsidR="00E2085B" w14:paraId="0D5DF351" w14:textId="77777777">
                <w:trPr>
                  <w:divId w:val="1672099407"/>
                  <w:tblCellSpacing w:w="15" w:type="dxa"/>
                </w:trPr>
                <w:tc>
                  <w:tcPr>
                    <w:tcW w:w="50" w:type="pct"/>
                    <w:hideMark/>
                  </w:tcPr>
                  <w:p w14:paraId="5C323E58" w14:textId="77777777" w:rsidR="00E2085B" w:rsidRDefault="00E2085B">
                    <w:pPr>
                      <w:pStyle w:val="Bibliography"/>
                      <w:rPr>
                        <w:noProof/>
                      </w:rPr>
                    </w:pPr>
                    <w:r>
                      <w:rPr>
                        <w:noProof/>
                      </w:rPr>
                      <w:t xml:space="preserve">[31] </w:t>
                    </w:r>
                  </w:p>
                </w:tc>
                <w:tc>
                  <w:tcPr>
                    <w:tcW w:w="0" w:type="auto"/>
                    <w:hideMark/>
                  </w:tcPr>
                  <w:p w14:paraId="0E8E8A57" w14:textId="77777777" w:rsidR="00E2085B" w:rsidRDefault="00E2085B">
                    <w:pPr>
                      <w:pStyle w:val="Bibliography"/>
                      <w:rPr>
                        <w:noProof/>
                      </w:rPr>
                    </w:pPr>
                    <w:r>
                      <w:rPr>
                        <w:noProof/>
                      </w:rPr>
                      <w:t>UK Government, “The Nuclear Industries Security Regulations 2003 (NISR),” 2003.</w:t>
                    </w:r>
                  </w:p>
                </w:tc>
              </w:tr>
              <w:tr w:rsidR="00E2085B" w14:paraId="441695C2" w14:textId="77777777">
                <w:trPr>
                  <w:divId w:val="1672099407"/>
                  <w:tblCellSpacing w:w="15" w:type="dxa"/>
                </w:trPr>
                <w:tc>
                  <w:tcPr>
                    <w:tcW w:w="50" w:type="pct"/>
                    <w:hideMark/>
                  </w:tcPr>
                  <w:p w14:paraId="684C1761" w14:textId="77777777" w:rsidR="00E2085B" w:rsidRDefault="00E2085B">
                    <w:pPr>
                      <w:pStyle w:val="Bibliography"/>
                      <w:rPr>
                        <w:noProof/>
                      </w:rPr>
                    </w:pPr>
                    <w:r>
                      <w:rPr>
                        <w:noProof/>
                      </w:rPr>
                      <w:t xml:space="preserve">[32] </w:t>
                    </w:r>
                  </w:p>
                </w:tc>
                <w:tc>
                  <w:tcPr>
                    <w:tcW w:w="0" w:type="auto"/>
                    <w:hideMark/>
                  </w:tcPr>
                  <w:p w14:paraId="4A29E3D7" w14:textId="77777777" w:rsidR="00E2085B" w:rsidRDefault="00E2085B">
                    <w:pPr>
                      <w:pStyle w:val="Bibliography"/>
                      <w:rPr>
                        <w:noProof/>
                      </w:rPr>
                    </w:pPr>
                    <w:r>
                      <w:rPr>
                        <w:noProof/>
                      </w:rPr>
                      <w:t>ONR, “CNS-TAST-GD-7.1 Effective cyber and information risk management”.</w:t>
                    </w:r>
                  </w:p>
                </w:tc>
              </w:tr>
              <w:tr w:rsidR="00E2085B" w14:paraId="310A8B00" w14:textId="77777777">
                <w:trPr>
                  <w:divId w:val="1672099407"/>
                  <w:tblCellSpacing w:w="15" w:type="dxa"/>
                </w:trPr>
                <w:tc>
                  <w:tcPr>
                    <w:tcW w:w="50" w:type="pct"/>
                    <w:hideMark/>
                  </w:tcPr>
                  <w:p w14:paraId="317C0779" w14:textId="77777777" w:rsidR="00E2085B" w:rsidRDefault="00E2085B">
                    <w:pPr>
                      <w:pStyle w:val="Bibliography"/>
                      <w:rPr>
                        <w:noProof/>
                      </w:rPr>
                    </w:pPr>
                    <w:r>
                      <w:rPr>
                        <w:noProof/>
                      </w:rPr>
                      <w:t xml:space="preserve">[33] </w:t>
                    </w:r>
                  </w:p>
                </w:tc>
                <w:tc>
                  <w:tcPr>
                    <w:tcW w:w="0" w:type="auto"/>
                    <w:hideMark/>
                  </w:tcPr>
                  <w:p w14:paraId="7E37782E" w14:textId="77777777" w:rsidR="00E2085B" w:rsidRDefault="00E2085B">
                    <w:pPr>
                      <w:pStyle w:val="Bibliography"/>
                      <w:rPr>
                        <w:noProof/>
                      </w:rPr>
                    </w:pPr>
                    <w:r>
                      <w:rPr>
                        <w:noProof/>
                      </w:rPr>
                      <w:t>ONR, “CNS-TAST-GD-7.2 Information security”.</w:t>
                    </w:r>
                  </w:p>
                </w:tc>
              </w:tr>
              <w:tr w:rsidR="00E2085B" w14:paraId="4427CC55" w14:textId="77777777">
                <w:trPr>
                  <w:divId w:val="1672099407"/>
                  <w:tblCellSpacing w:w="15" w:type="dxa"/>
                </w:trPr>
                <w:tc>
                  <w:tcPr>
                    <w:tcW w:w="50" w:type="pct"/>
                    <w:hideMark/>
                  </w:tcPr>
                  <w:p w14:paraId="7C835670" w14:textId="77777777" w:rsidR="00E2085B" w:rsidRDefault="00E2085B">
                    <w:pPr>
                      <w:pStyle w:val="Bibliography"/>
                      <w:rPr>
                        <w:noProof/>
                      </w:rPr>
                    </w:pPr>
                    <w:r>
                      <w:rPr>
                        <w:noProof/>
                      </w:rPr>
                      <w:t xml:space="preserve">[34] </w:t>
                    </w:r>
                  </w:p>
                </w:tc>
                <w:tc>
                  <w:tcPr>
                    <w:tcW w:w="0" w:type="auto"/>
                    <w:hideMark/>
                  </w:tcPr>
                  <w:p w14:paraId="559805EA" w14:textId="77777777" w:rsidR="00E2085B" w:rsidRDefault="00E2085B">
                    <w:pPr>
                      <w:pStyle w:val="Bibliography"/>
                      <w:rPr>
                        <w:noProof/>
                      </w:rPr>
                    </w:pPr>
                    <w:r>
                      <w:rPr>
                        <w:noProof/>
                      </w:rPr>
                      <w:t>ONR, “CNS-TAST-GD-7.3 Protection of nuclear technology and operations”.</w:t>
                    </w:r>
                  </w:p>
                </w:tc>
              </w:tr>
              <w:tr w:rsidR="00E2085B" w14:paraId="0B255B73" w14:textId="77777777">
                <w:trPr>
                  <w:divId w:val="1672099407"/>
                  <w:tblCellSpacing w:w="15" w:type="dxa"/>
                </w:trPr>
                <w:tc>
                  <w:tcPr>
                    <w:tcW w:w="50" w:type="pct"/>
                    <w:hideMark/>
                  </w:tcPr>
                  <w:p w14:paraId="45D6A90D" w14:textId="77777777" w:rsidR="00E2085B" w:rsidRDefault="00E2085B">
                    <w:pPr>
                      <w:pStyle w:val="Bibliography"/>
                      <w:rPr>
                        <w:noProof/>
                      </w:rPr>
                    </w:pPr>
                    <w:r>
                      <w:rPr>
                        <w:noProof/>
                      </w:rPr>
                      <w:t xml:space="preserve">[35] </w:t>
                    </w:r>
                  </w:p>
                </w:tc>
                <w:tc>
                  <w:tcPr>
                    <w:tcW w:w="0" w:type="auto"/>
                    <w:hideMark/>
                  </w:tcPr>
                  <w:p w14:paraId="57203F33" w14:textId="77777777" w:rsidR="00E2085B" w:rsidRDefault="00E2085B">
                    <w:pPr>
                      <w:pStyle w:val="Bibliography"/>
                      <w:rPr>
                        <w:noProof/>
                      </w:rPr>
                    </w:pPr>
                    <w:r>
                      <w:rPr>
                        <w:noProof/>
                      </w:rPr>
                      <w:t>ONR, “CNS-TAST-GD-7.4 Physical protection of information”.</w:t>
                    </w:r>
                  </w:p>
                </w:tc>
              </w:tr>
              <w:tr w:rsidR="00E2085B" w14:paraId="65E6D26A" w14:textId="77777777">
                <w:trPr>
                  <w:divId w:val="1672099407"/>
                  <w:tblCellSpacing w:w="15" w:type="dxa"/>
                </w:trPr>
                <w:tc>
                  <w:tcPr>
                    <w:tcW w:w="50" w:type="pct"/>
                    <w:hideMark/>
                  </w:tcPr>
                  <w:p w14:paraId="33320F0A" w14:textId="77777777" w:rsidR="00E2085B" w:rsidRDefault="00E2085B">
                    <w:pPr>
                      <w:pStyle w:val="Bibliography"/>
                      <w:rPr>
                        <w:noProof/>
                      </w:rPr>
                    </w:pPr>
                    <w:r>
                      <w:rPr>
                        <w:noProof/>
                      </w:rPr>
                      <w:t xml:space="preserve">[36] </w:t>
                    </w:r>
                  </w:p>
                </w:tc>
                <w:tc>
                  <w:tcPr>
                    <w:tcW w:w="0" w:type="auto"/>
                    <w:hideMark/>
                  </w:tcPr>
                  <w:p w14:paraId="2277B851" w14:textId="77777777" w:rsidR="00E2085B" w:rsidRDefault="00E2085B">
                    <w:pPr>
                      <w:pStyle w:val="Bibliography"/>
                      <w:rPr>
                        <w:noProof/>
                      </w:rPr>
                    </w:pPr>
                    <w:r>
                      <w:rPr>
                        <w:noProof/>
                      </w:rPr>
                      <w:t>ONR, “CNS-TAST-GD-7.5 Preparation for and response to cyber security events”.</w:t>
                    </w:r>
                  </w:p>
                </w:tc>
              </w:tr>
              <w:tr w:rsidR="00E2085B" w14:paraId="24049E3A" w14:textId="77777777">
                <w:trPr>
                  <w:divId w:val="1672099407"/>
                  <w:tblCellSpacing w:w="15" w:type="dxa"/>
                </w:trPr>
                <w:tc>
                  <w:tcPr>
                    <w:tcW w:w="50" w:type="pct"/>
                    <w:hideMark/>
                  </w:tcPr>
                  <w:p w14:paraId="6323284A" w14:textId="77777777" w:rsidR="00E2085B" w:rsidRDefault="00E2085B">
                    <w:pPr>
                      <w:pStyle w:val="Bibliography"/>
                      <w:rPr>
                        <w:noProof/>
                      </w:rPr>
                    </w:pPr>
                    <w:r>
                      <w:rPr>
                        <w:noProof/>
                      </w:rPr>
                      <w:t xml:space="preserve">[37] </w:t>
                    </w:r>
                  </w:p>
                </w:tc>
                <w:tc>
                  <w:tcPr>
                    <w:tcW w:w="0" w:type="auto"/>
                    <w:hideMark/>
                  </w:tcPr>
                  <w:p w14:paraId="56CD7B6B" w14:textId="77777777" w:rsidR="00E2085B" w:rsidRDefault="00E2085B">
                    <w:pPr>
                      <w:pStyle w:val="Bibliography"/>
                      <w:rPr>
                        <w:noProof/>
                      </w:rPr>
                    </w:pPr>
                    <w:r>
                      <w:rPr>
                        <w:noProof/>
                      </w:rPr>
                      <w:t>IEC, “IEC 62859:2016 Nuclear power plants – Instrumentation and control systems – Requirements for coordinating safety and cybersecurity.,” 2016.</w:t>
                    </w:r>
                  </w:p>
                </w:tc>
              </w:tr>
              <w:tr w:rsidR="00E2085B" w14:paraId="63E49604" w14:textId="77777777">
                <w:trPr>
                  <w:divId w:val="1672099407"/>
                  <w:tblCellSpacing w:w="15" w:type="dxa"/>
                </w:trPr>
                <w:tc>
                  <w:tcPr>
                    <w:tcW w:w="50" w:type="pct"/>
                    <w:hideMark/>
                  </w:tcPr>
                  <w:p w14:paraId="6036CF31" w14:textId="77777777" w:rsidR="00E2085B" w:rsidRDefault="00E2085B">
                    <w:pPr>
                      <w:pStyle w:val="Bibliography"/>
                      <w:rPr>
                        <w:noProof/>
                      </w:rPr>
                    </w:pPr>
                    <w:r>
                      <w:rPr>
                        <w:noProof/>
                      </w:rPr>
                      <w:t xml:space="preserve">[38] </w:t>
                    </w:r>
                  </w:p>
                </w:tc>
                <w:tc>
                  <w:tcPr>
                    <w:tcW w:w="0" w:type="auto"/>
                    <w:hideMark/>
                  </w:tcPr>
                  <w:p w14:paraId="31B76684" w14:textId="77777777" w:rsidR="00E2085B" w:rsidRDefault="00E2085B">
                    <w:pPr>
                      <w:pStyle w:val="Bibliography"/>
                      <w:rPr>
                        <w:noProof/>
                      </w:rPr>
                    </w:pPr>
                    <w:r>
                      <w:rPr>
                        <w:noProof/>
                      </w:rPr>
                      <w:t>IEC, “IEC 62671:2013 Nuclear power plants – Instrumentation and control important to safety – Selection and use of industrial digital devices of limited functionality,” 2013.</w:t>
                    </w:r>
                  </w:p>
                </w:tc>
              </w:tr>
            </w:tbl>
            <w:p w14:paraId="535BFCE8" w14:textId="77777777" w:rsidR="00E2085B" w:rsidRDefault="00E2085B">
              <w:pPr>
                <w:divId w:val="1672099407"/>
                <w:rPr>
                  <w:rFonts w:eastAsia="Times New Roman"/>
                  <w:noProof/>
                </w:rPr>
              </w:pPr>
            </w:p>
            <w:p w14:paraId="1DC90079" w14:textId="4DDA606B" w:rsidR="00F7687C" w:rsidRDefault="00F7687C" w:rsidP="0008124C">
              <w:pPr>
                <w:sectPr w:rsidR="00F7687C" w:rsidSect="000B2BCD">
                  <w:footnotePr>
                    <w:numRestart w:val="eachPage"/>
                  </w:footnotePr>
                  <w:pgSz w:w="11906" w:h="16838" w:code="9"/>
                  <w:pgMar w:top="1440" w:right="1440" w:bottom="1440" w:left="1440" w:header="397" w:footer="397" w:gutter="0"/>
                  <w:cols w:space="312"/>
                  <w:docGrid w:linePitch="360"/>
                </w:sectPr>
              </w:pPr>
              <w:r>
                <w:rPr>
                  <w:b/>
                  <w:bCs/>
                  <w:noProof/>
                </w:rPr>
                <w:fldChar w:fldCharType="end"/>
              </w:r>
            </w:p>
          </w:sdtContent>
        </w:sdt>
      </w:sdtContent>
    </w:sdt>
    <w:p w14:paraId="4323F5E0" w14:textId="5E23822E" w:rsidR="00F7687C" w:rsidRPr="003B4701" w:rsidRDefault="00F7687C" w:rsidP="00904152">
      <w:pPr>
        <w:pStyle w:val="Heading1"/>
        <w:numPr>
          <w:ilvl w:val="0"/>
          <w:numId w:val="0"/>
        </w:numPr>
        <w:ind w:left="851" w:hanging="851"/>
      </w:pPr>
      <w:bookmarkStart w:id="28" w:name="_Toc89268373"/>
      <w:bookmarkStart w:id="29" w:name="_Toc126746683"/>
      <w:bookmarkStart w:id="30" w:name="_Toc152682322"/>
      <w:r w:rsidRPr="003B4701">
        <w:t>Glossary and Abbreviations</w:t>
      </w:r>
      <w:bookmarkEnd w:id="28"/>
      <w:bookmarkEnd w:id="29"/>
      <w:bookmarkEnd w:id="30"/>
    </w:p>
    <w:p w14:paraId="3968E16A" w14:textId="1D55BAF9" w:rsidR="00E85698" w:rsidRPr="00585F7B" w:rsidRDefault="0043101C" w:rsidP="0000316C">
      <w:pPr>
        <w:pStyle w:val="Heading2"/>
        <w:numPr>
          <w:ilvl w:val="0"/>
          <w:numId w:val="0"/>
        </w:numPr>
      </w:pPr>
      <w:r w:rsidRPr="00585F7B">
        <w:t>Abbreviations</w:t>
      </w:r>
    </w:p>
    <w:tbl>
      <w:tblPr>
        <w:tblW w:w="5000" w:type="pct"/>
        <w:tblLook w:val="04A0" w:firstRow="1" w:lastRow="0" w:firstColumn="1" w:lastColumn="0" w:noHBand="0" w:noVBand="1"/>
      </w:tblPr>
      <w:tblGrid>
        <w:gridCol w:w="1516"/>
        <w:gridCol w:w="7510"/>
      </w:tblGrid>
      <w:tr w:rsidR="00943319" w:rsidRPr="00943319" w14:paraId="5E175102" w14:textId="77777777" w:rsidTr="00C81C23">
        <w:trPr>
          <w:trHeight w:val="300"/>
        </w:trPr>
        <w:tc>
          <w:tcPr>
            <w:tcW w:w="840" w:type="pct"/>
            <w:tcBorders>
              <w:top w:val="nil"/>
              <w:left w:val="nil"/>
              <w:bottom w:val="nil"/>
              <w:right w:val="nil"/>
            </w:tcBorders>
            <w:shd w:val="clear" w:color="auto" w:fill="auto"/>
            <w:noWrap/>
            <w:vAlign w:val="center"/>
            <w:hideMark/>
          </w:tcPr>
          <w:p w14:paraId="3F50A161"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CBSIS </w:t>
            </w:r>
          </w:p>
        </w:tc>
        <w:tc>
          <w:tcPr>
            <w:tcW w:w="4160" w:type="pct"/>
            <w:tcBorders>
              <w:top w:val="nil"/>
              <w:left w:val="nil"/>
              <w:bottom w:val="nil"/>
              <w:right w:val="nil"/>
            </w:tcBorders>
            <w:shd w:val="clear" w:color="auto" w:fill="auto"/>
            <w:noWrap/>
            <w:vAlign w:val="center"/>
            <w:hideMark/>
          </w:tcPr>
          <w:p w14:paraId="134BCD80"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Computer based system important to safety </w:t>
            </w:r>
          </w:p>
        </w:tc>
      </w:tr>
      <w:tr w:rsidR="00943319" w:rsidRPr="00943319" w14:paraId="691DA783" w14:textId="77777777" w:rsidTr="00C81C23">
        <w:trPr>
          <w:trHeight w:val="300"/>
        </w:trPr>
        <w:tc>
          <w:tcPr>
            <w:tcW w:w="840" w:type="pct"/>
            <w:tcBorders>
              <w:top w:val="nil"/>
              <w:left w:val="nil"/>
              <w:bottom w:val="nil"/>
              <w:right w:val="nil"/>
            </w:tcBorders>
            <w:shd w:val="clear" w:color="auto" w:fill="auto"/>
            <w:noWrap/>
            <w:vAlign w:val="center"/>
            <w:hideMark/>
          </w:tcPr>
          <w:p w14:paraId="3F8BABB1"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COTS </w:t>
            </w:r>
          </w:p>
        </w:tc>
        <w:tc>
          <w:tcPr>
            <w:tcW w:w="4160" w:type="pct"/>
            <w:tcBorders>
              <w:top w:val="nil"/>
              <w:left w:val="nil"/>
              <w:bottom w:val="nil"/>
              <w:right w:val="nil"/>
            </w:tcBorders>
            <w:shd w:val="clear" w:color="auto" w:fill="auto"/>
            <w:noWrap/>
            <w:vAlign w:val="center"/>
            <w:hideMark/>
          </w:tcPr>
          <w:p w14:paraId="6C4689B4"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Commercial off the shelf </w:t>
            </w:r>
          </w:p>
        </w:tc>
      </w:tr>
      <w:tr w:rsidR="00943319" w:rsidRPr="00943319" w14:paraId="4E66A002" w14:textId="77777777" w:rsidTr="00C81C23">
        <w:trPr>
          <w:trHeight w:val="300"/>
        </w:trPr>
        <w:tc>
          <w:tcPr>
            <w:tcW w:w="840" w:type="pct"/>
            <w:tcBorders>
              <w:top w:val="nil"/>
              <w:left w:val="nil"/>
              <w:bottom w:val="nil"/>
              <w:right w:val="nil"/>
            </w:tcBorders>
            <w:shd w:val="clear" w:color="auto" w:fill="auto"/>
            <w:noWrap/>
            <w:vAlign w:val="center"/>
            <w:hideMark/>
          </w:tcPr>
          <w:p w14:paraId="31B046CD"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CS&amp;IA </w:t>
            </w:r>
          </w:p>
        </w:tc>
        <w:tc>
          <w:tcPr>
            <w:tcW w:w="4160" w:type="pct"/>
            <w:tcBorders>
              <w:top w:val="nil"/>
              <w:left w:val="nil"/>
              <w:bottom w:val="nil"/>
              <w:right w:val="nil"/>
            </w:tcBorders>
            <w:shd w:val="clear" w:color="auto" w:fill="auto"/>
            <w:noWrap/>
            <w:vAlign w:val="center"/>
            <w:hideMark/>
          </w:tcPr>
          <w:p w14:paraId="5298E3C3"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Cyber security and information assurance </w:t>
            </w:r>
          </w:p>
        </w:tc>
      </w:tr>
      <w:tr w:rsidR="00943319" w:rsidRPr="00943319" w14:paraId="72FD386C" w14:textId="77777777" w:rsidTr="00C81C23">
        <w:trPr>
          <w:trHeight w:val="300"/>
        </w:trPr>
        <w:tc>
          <w:tcPr>
            <w:tcW w:w="840" w:type="pct"/>
            <w:tcBorders>
              <w:top w:val="nil"/>
              <w:left w:val="nil"/>
              <w:bottom w:val="nil"/>
              <w:right w:val="nil"/>
            </w:tcBorders>
            <w:shd w:val="clear" w:color="auto" w:fill="auto"/>
            <w:noWrap/>
            <w:vAlign w:val="center"/>
            <w:hideMark/>
          </w:tcPr>
          <w:p w14:paraId="52154358"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ff </w:t>
            </w:r>
          </w:p>
        </w:tc>
        <w:tc>
          <w:tcPr>
            <w:tcW w:w="4160" w:type="pct"/>
            <w:tcBorders>
              <w:top w:val="nil"/>
              <w:left w:val="nil"/>
              <w:bottom w:val="nil"/>
              <w:right w:val="nil"/>
            </w:tcBorders>
            <w:shd w:val="clear" w:color="auto" w:fill="auto"/>
            <w:noWrap/>
            <w:vAlign w:val="center"/>
            <w:hideMark/>
          </w:tcPr>
          <w:p w14:paraId="14C55FE9"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frequency of dangerous failure per year </w:t>
            </w:r>
          </w:p>
        </w:tc>
      </w:tr>
      <w:tr w:rsidR="00943319" w:rsidRPr="00943319" w14:paraId="19446837" w14:textId="77777777" w:rsidTr="00C81C23">
        <w:trPr>
          <w:trHeight w:val="300"/>
        </w:trPr>
        <w:tc>
          <w:tcPr>
            <w:tcW w:w="840" w:type="pct"/>
            <w:tcBorders>
              <w:top w:val="nil"/>
              <w:left w:val="nil"/>
              <w:bottom w:val="nil"/>
              <w:right w:val="nil"/>
            </w:tcBorders>
            <w:shd w:val="clear" w:color="auto" w:fill="auto"/>
            <w:noWrap/>
            <w:vAlign w:val="center"/>
            <w:hideMark/>
          </w:tcPr>
          <w:p w14:paraId="776A6BB6"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HDL </w:t>
            </w:r>
          </w:p>
        </w:tc>
        <w:tc>
          <w:tcPr>
            <w:tcW w:w="4160" w:type="pct"/>
            <w:tcBorders>
              <w:top w:val="nil"/>
              <w:left w:val="nil"/>
              <w:bottom w:val="nil"/>
              <w:right w:val="nil"/>
            </w:tcBorders>
            <w:shd w:val="clear" w:color="auto" w:fill="auto"/>
            <w:noWrap/>
            <w:vAlign w:val="center"/>
            <w:hideMark/>
          </w:tcPr>
          <w:p w14:paraId="48B31549"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Hardware description language </w:t>
            </w:r>
          </w:p>
        </w:tc>
      </w:tr>
      <w:tr w:rsidR="00943319" w:rsidRPr="00943319" w14:paraId="0AB20BF6" w14:textId="77777777" w:rsidTr="00C81C23">
        <w:trPr>
          <w:trHeight w:val="300"/>
        </w:trPr>
        <w:tc>
          <w:tcPr>
            <w:tcW w:w="840" w:type="pct"/>
            <w:tcBorders>
              <w:top w:val="nil"/>
              <w:left w:val="nil"/>
              <w:bottom w:val="nil"/>
              <w:right w:val="nil"/>
            </w:tcBorders>
            <w:shd w:val="clear" w:color="auto" w:fill="auto"/>
            <w:noWrap/>
            <w:vAlign w:val="center"/>
            <w:hideMark/>
          </w:tcPr>
          <w:p w14:paraId="705EBF86"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HSE </w:t>
            </w:r>
          </w:p>
        </w:tc>
        <w:tc>
          <w:tcPr>
            <w:tcW w:w="4160" w:type="pct"/>
            <w:tcBorders>
              <w:top w:val="nil"/>
              <w:left w:val="nil"/>
              <w:bottom w:val="nil"/>
              <w:right w:val="nil"/>
            </w:tcBorders>
            <w:shd w:val="clear" w:color="auto" w:fill="auto"/>
            <w:noWrap/>
            <w:vAlign w:val="center"/>
            <w:hideMark/>
          </w:tcPr>
          <w:p w14:paraId="7DE664B2"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Health and Safety Executive </w:t>
            </w:r>
          </w:p>
        </w:tc>
      </w:tr>
      <w:tr w:rsidR="00943319" w:rsidRPr="00943319" w14:paraId="11B377FD" w14:textId="77777777" w:rsidTr="00C81C23">
        <w:trPr>
          <w:trHeight w:val="300"/>
        </w:trPr>
        <w:tc>
          <w:tcPr>
            <w:tcW w:w="840" w:type="pct"/>
            <w:tcBorders>
              <w:top w:val="nil"/>
              <w:left w:val="nil"/>
              <w:bottom w:val="nil"/>
              <w:right w:val="nil"/>
            </w:tcBorders>
            <w:shd w:val="clear" w:color="auto" w:fill="auto"/>
            <w:noWrap/>
            <w:vAlign w:val="center"/>
            <w:hideMark/>
          </w:tcPr>
          <w:p w14:paraId="6B818341"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IAEA </w:t>
            </w:r>
          </w:p>
        </w:tc>
        <w:tc>
          <w:tcPr>
            <w:tcW w:w="4160" w:type="pct"/>
            <w:tcBorders>
              <w:top w:val="nil"/>
              <w:left w:val="nil"/>
              <w:bottom w:val="nil"/>
              <w:right w:val="nil"/>
            </w:tcBorders>
            <w:shd w:val="clear" w:color="auto" w:fill="auto"/>
            <w:noWrap/>
            <w:vAlign w:val="center"/>
            <w:hideMark/>
          </w:tcPr>
          <w:p w14:paraId="629538DE"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International Atomic Energy Authority </w:t>
            </w:r>
          </w:p>
        </w:tc>
      </w:tr>
      <w:tr w:rsidR="00943319" w:rsidRPr="00943319" w14:paraId="2A3D7819" w14:textId="77777777" w:rsidTr="00C81C23">
        <w:trPr>
          <w:trHeight w:val="300"/>
        </w:trPr>
        <w:tc>
          <w:tcPr>
            <w:tcW w:w="840" w:type="pct"/>
            <w:tcBorders>
              <w:top w:val="nil"/>
              <w:left w:val="nil"/>
              <w:bottom w:val="nil"/>
              <w:right w:val="nil"/>
            </w:tcBorders>
            <w:shd w:val="clear" w:color="auto" w:fill="auto"/>
            <w:noWrap/>
            <w:vAlign w:val="center"/>
            <w:hideMark/>
          </w:tcPr>
          <w:p w14:paraId="2D0EE87F"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LC </w:t>
            </w:r>
          </w:p>
        </w:tc>
        <w:tc>
          <w:tcPr>
            <w:tcW w:w="4160" w:type="pct"/>
            <w:tcBorders>
              <w:top w:val="nil"/>
              <w:left w:val="nil"/>
              <w:bottom w:val="nil"/>
              <w:right w:val="nil"/>
            </w:tcBorders>
            <w:shd w:val="clear" w:color="auto" w:fill="auto"/>
            <w:noWrap/>
            <w:vAlign w:val="center"/>
            <w:hideMark/>
          </w:tcPr>
          <w:p w14:paraId="2FFA23D5" w14:textId="76DAA5E6" w:rsidR="00943319" w:rsidRPr="00943319" w:rsidRDefault="001E3146"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License</w:t>
            </w:r>
            <w:r w:rsidR="00943319" w:rsidRPr="00943319">
              <w:rPr>
                <w:rFonts w:eastAsia="Times New Roman"/>
                <w:color w:val="000000"/>
                <w:szCs w:val="24"/>
                <w:lang w:val="en-US" w:bidi="ar-SA"/>
              </w:rPr>
              <w:t xml:space="preserve"> Condition </w:t>
            </w:r>
          </w:p>
        </w:tc>
      </w:tr>
      <w:tr w:rsidR="00943319" w:rsidRPr="00943319" w14:paraId="7F2F2D8A" w14:textId="77777777" w:rsidTr="00C81C23">
        <w:trPr>
          <w:trHeight w:val="300"/>
        </w:trPr>
        <w:tc>
          <w:tcPr>
            <w:tcW w:w="840" w:type="pct"/>
            <w:tcBorders>
              <w:top w:val="nil"/>
              <w:left w:val="nil"/>
              <w:bottom w:val="nil"/>
              <w:right w:val="nil"/>
            </w:tcBorders>
            <w:shd w:val="clear" w:color="auto" w:fill="auto"/>
            <w:noWrap/>
            <w:vAlign w:val="center"/>
            <w:hideMark/>
          </w:tcPr>
          <w:p w14:paraId="13352922"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MDEP </w:t>
            </w:r>
          </w:p>
        </w:tc>
        <w:tc>
          <w:tcPr>
            <w:tcW w:w="4160" w:type="pct"/>
            <w:tcBorders>
              <w:top w:val="nil"/>
              <w:left w:val="nil"/>
              <w:bottom w:val="nil"/>
              <w:right w:val="nil"/>
            </w:tcBorders>
            <w:shd w:val="clear" w:color="auto" w:fill="auto"/>
            <w:noWrap/>
            <w:vAlign w:val="center"/>
            <w:hideMark/>
          </w:tcPr>
          <w:p w14:paraId="7977ACDA"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Multi-national design evaluation programme </w:t>
            </w:r>
          </w:p>
        </w:tc>
      </w:tr>
      <w:tr w:rsidR="00943319" w:rsidRPr="00943319" w14:paraId="66ADAAFA" w14:textId="77777777" w:rsidTr="00C81C23">
        <w:trPr>
          <w:trHeight w:val="300"/>
        </w:trPr>
        <w:tc>
          <w:tcPr>
            <w:tcW w:w="840" w:type="pct"/>
            <w:tcBorders>
              <w:top w:val="nil"/>
              <w:left w:val="nil"/>
              <w:bottom w:val="nil"/>
              <w:right w:val="nil"/>
            </w:tcBorders>
            <w:shd w:val="clear" w:color="auto" w:fill="auto"/>
            <w:noWrap/>
            <w:vAlign w:val="center"/>
            <w:hideMark/>
          </w:tcPr>
          <w:p w14:paraId="4FF2FB32"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NISR </w:t>
            </w:r>
          </w:p>
        </w:tc>
        <w:tc>
          <w:tcPr>
            <w:tcW w:w="4160" w:type="pct"/>
            <w:tcBorders>
              <w:top w:val="nil"/>
              <w:left w:val="nil"/>
              <w:bottom w:val="nil"/>
              <w:right w:val="nil"/>
            </w:tcBorders>
            <w:shd w:val="clear" w:color="auto" w:fill="auto"/>
            <w:noWrap/>
            <w:vAlign w:val="center"/>
            <w:hideMark/>
          </w:tcPr>
          <w:p w14:paraId="379B94F1"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Nuclear Industries Safety Regulations 2003 </w:t>
            </w:r>
          </w:p>
        </w:tc>
      </w:tr>
      <w:tr w:rsidR="00943319" w:rsidRPr="00943319" w14:paraId="631B6825" w14:textId="77777777" w:rsidTr="00C81C23">
        <w:trPr>
          <w:trHeight w:val="300"/>
        </w:trPr>
        <w:tc>
          <w:tcPr>
            <w:tcW w:w="840" w:type="pct"/>
            <w:tcBorders>
              <w:top w:val="nil"/>
              <w:left w:val="nil"/>
              <w:bottom w:val="nil"/>
              <w:right w:val="nil"/>
            </w:tcBorders>
            <w:shd w:val="clear" w:color="auto" w:fill="auto"/>
            <w:noWrap/>
            <w:vAlign w:val="center"/>
            <w:hideMark/>
          </w:tcPr>
          <w:p w14:paraId="2F853953"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ONR </w:t>
            </w:r>
          </w:p>
        </w:tc>
        <w:tc>
          <w:tcPr>
            <w:tcW w:w="4160" w:type="pct"/>
            <w:tcBorders>
              <w:top w:val="nil"/>
              <w:left w:val="nil"/>
              <w:bottom w:val="nil"/>
              <w:right w:val="nil"/>
            </w:tcBorders>
            <w:shd w:val="clear" w:color="auto" w:fill="auto"/>
            <w:noWrap/>
            <w:vAlign w:val="center"/>
            <w:hideMark/>
          </w:tcPr>
          <w:p w14:paraId="24F4EC56"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Office for Nuclear Regulation </w:t>
            </w:r>
          </w:p>
        </w:tc>
      </w:tr>
      <w:tr w:rsidR="00943319" w:rsidRPr="00943319" w14:paraId="1B3F3330" w14:textId="77777777" w:rsidTr="00C81C23">
        <w:trPr>
          <w:trHeight w:val="300"/>
        </w:trPr>
        <w:tc>
          <w:tcPr>
            <w:tcW w:w="840" w:type="pct"/>
            <w:tcBorders>
              <w:top w:val="nil"/>
              <w:left w:val="nil"/>
              <w:bottom w:val="nil"/>
              <w:right w:val="nil"/>
            </w:tcBorders>
            <w:shd w:val="clear" w:color="auto" w:fill="auto"/>
            <w:noWrap/>
            <w:vAlign w:val="center"/>
            <w:hideMark/>
          </w:tcPr>
          <w:p w14:paraId="2D774988"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PIE </w:t>
            </w:r>
          </w:p>
        </w:tc>
        <w:tc>
          <w:tcPr>
            <w:tcW w:w="4160" w:type="pct"/>
            <w:tcBorders>
              <w:top w:val="nil"/>
              <w:left w:val="nil"/>
              <w:bottom w:val="nil"/>
              <w:right w:val="nil"/>
            </w:tcBorders>
            <w:shd w:val="clear" w:color="auto" w:fill="auto"/>
            <w:noWrap/>
            <w:vAlign w:val="center"/>
            <w:hideMark/>
          </w:tcPr>
          <w:p w14:paraId="544CA412"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Postulated initiating event </w:t>
            </w:r>
          </w:p>
        </w:tc>
      </w:tr>
      <w:tr w:rsidR="00943319" w:rsidRPr="00943319" w14:paraId="277A4864" w14:textId="77777777" w:rsidTr="00C81C23">
        <w:trPr>
          <w:trHeight w:val="300"/>
        </w:trPr>
        <w:tc>
          <w:tcPr>
            <w:tcW w:w="840" w:type="pct"/>
            <w:tcBorders>
              <w:top w:val="nil"/>
              <w:left w:val="nil"/>
              <w:bottom w:val="nil"/>
              <w:right w:val="nil"/>
            </w:tcBorders>
            <w:shd w:val="clear" w:color="auto" w:fill="auto"/>
            <w:noWrap/>
            <w:vAlign w:val="center"/>
            <w:hideMark/>
          </w:tcPr>
          <w:p w14:paraId="629B7A73" w14:textId="77777777" w:rsidR="00943319" w:rsidRPr="00943319" w:rsidRDefault="00943319" w:rsidP="00943319">
            <w:pPr>
              <w:spacing w:after="0" w:line="240" w:lineRule="auto"/>
              <w:rPr>
                <w:rFonts w:eastAsia="Times New Roman"/>
                <w:color w:val="000000"/>
                <w:szCs w:val="24"/>
                <w:lang w:val="en-US" w:bidi="ar-SA"/>
              </w:rPr>
            </w:pPr>
            <w:proofErr w:type="spellStart"/>
            <w:r w:rsidRPr="00943319">
              <w:rPr>
                <w:rFonts w:eastAsia="Times New Roman"/>
                <w:color w:val="000000"/>
                <w:szCs w:val="24"/>
                <w:lang w:bidi="ar-SA"/>
              </w:rPr>
              <w:t>pfd</w:t>
            </w:r>
            <w:proofErr w:type="spellEnd"/>
            <w:r w:rsidRPr="00943319">
              <w:rPr>
                <w:rFonts w:eastAsia="Times New Roman"/>
                <w:color w:val="000000"/>
                <w:szCs w:val="24"/>
                <w:lang w:bidi="ar-SA"/>
              </w:rPr>
              <w:t xml:space="preserve"> </w:t>
            </w:r>
          </w:p>
        </w:tc>
        <w:tc>
          <w:tcPr>
            <w:tcW w:w="4160" w:type="pct"/>
            <w:tcBorders>
              <w:top w:val="nil"/>
              <w:left w:val="nil"/>
              <w:bottom w:val="nil"/>
              <w:right w:val="nil"/>
            </w:tcBorders>
            <w:shd w:val="clear" w:color="auto" w:fill="auto"/>
            <w:noWrap/>
            <w:vAlign w:val="center"/>
            <w:hideMark/>
          </w:tcPr>
          <w:p w14:paraId="01B56898"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probability of failure on demand </w:t>
            </w:r>
          </w:p>
        </w:tc>
      </w:tr>
      <w:tr w:rsidR="00943319" w:rsidRPr="00943319" w14:paraId="6E7BE0C8" w14:textId="77777777" w:rsidTr="00C81C23">
        <w:trPr>
          <w:trHeight w:val="300"/>
        </w:trPr>
        <w:tc>
          <w:tcPr>
            <w:tcW w:w="840" w:type="pct"/>
            <w:tcBorders>
              <w:top w:val="nil"/>
              <w:left w:val="nil"/>
              <w:bottom w:val="nil"/>
              <w:right w:val="nil"/>
            </w:tcBorders>
            <w:shd w:val="clear" w:color="auto" w:fill="auto"/>
            <w:noWrap/>
            <w:vAlign w:val="center"/>
            <w:hideMark/>
          </w:tcPr>
          <w:p w14:paraId="1937EE83"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PSA </w:t>
            </w:r>
          </w:p>
        </w:tc>
        <w:tc>
          <w:tcPr>
            <w:tcW w:w="4160" w:type="pct"/>
            <w:tcBorders>
              <w:top w:val="nil"/>
              <w:left w:val="nil"/>
              <w:bottom w:val="nil"/>
              <w:right w:val="nil"/>
            </w:tcBorders>
            <w:shd w:val="clear" w:color="auto" w:fill="auto"/>
            <w:noWrap/>
            <w:vAlign w:val="center"/>
            <w:hideMark/>
          </w:tcPr>
          <w:p w14:paraId="11C5DB54"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Probabilistic safety analysis </w:t>
            </w:r>
          </w:p>
        </w:tc>
      </w:tr>
      <w:tr w:rsidR="00943319" w:rsidRPr="00943319" w14:paraId="587F3D64" w14:textId="77777777" w:rsidTr="00C81C23">
        <w:trPr>
          <w:trHeight w:val="300"/>
        </w:trPr>
        <w:tc>
          <w:tcPr>
            <w:tcW w:w="840" w:type="pct"/>
            <w:tcBorders>
              <w:top w:val="nil"/>
              <w:left w:val="nil"/>
              <w:bottom w:val="nil"/>
              <w:right w:val="nil"/>
            </w:tcBorders>
            <w:shd w:val="clear" w:color="auto" w:fill="auto"/>
            <w:noWrap/>
            <w:vAlign w:val="center"/>
            <w:hideMark/>
          </w:tcPr>
          <w:p w14:paraId="216B4C7F"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SAP </w:t>
            </w:r>
          </w:p>
        </w:tc>
        <w:tc>
          <w:tcPr>
            <w:tcW w:w="4160" w:type="pct"/>
            <w:tcBorders>
              <w:top w:val="nil"/>
              <w:left w:val="nil"/>
              <w:bottom w:val="nil"/>
              <w:right w:val="nil"/>
            </w:tcBorders>
            <w:shd w:val="clear" w:color="auto" w:fill="auto"/>
            <w:noWrap/>
            <w:vAlign w:val="center"/>
            <w:hideMark/>
          </w:tcPr>
          <w:p w14:paraId="2C627715"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Safety assessment principle </w:t>
            </w:r>
          </w:p>
        </w:tc>
      </w:tr>
      <w:tr w:rsidR="00943319" w:rsidRPr="00943319" w14:paraId="47DF57DA" w14:textId="77777777" w:rsidTr="00C81C23">
        <w:trPr>
          <w:trHeight w:val="300"/>
        </w:trPr>
        <w:tc>
          <w:tcPr>
            <w:tcW w:w="840" w:type="pct"/>
            <w:tcBorders>
              <w:top w:val="nil"/>
              <w:left w:val="nil"/>
              <w:bottom w:val="nil"/>
              <w:right w:val="nil"/>
            </w:tcBorders>
            <w:shd w:val="clear" w:color="auto" w:fill="auto"/>
            <w:noWrap/>
            <w:vAlign w:val="center"/>
            <w:hideMark/>
          </w:tcPr>
          <w:p w14:paraId="2462FA39"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SIL </w:t>
            </w:r>
          </w:p>
        </w:tc>
        <w:tc>
          <w:tcPr>
            <w:tcW w:w="4160" w:type="pct"/>
            <w:tcBorders>
              <w:top w:val="nil"/>
              <w:left w:val="nil"/>
              <w:bottom w:val="nil"/>
              <w:right w:val="nil"/>
            </w:tcBorders>
            <w:shd w:val="clear" w:color="auto" w:fill="auto"/>
            <w:noWrap/>
            <w:vAlign w:val="center"/>
            <w:hideMark/>
          </w:tcPr>
          <w:p w14:paraId="04262ED5"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Safety integrity level </w:t>
            </w:r>
          </w:p>
        </w:tc>
      </w:tr>
      <w:tr w:rsidR="00943319" w:rsidRPr="00943319" w14:paraId="704283FC" w14:textId="77777777" w:rsidTr="00C81C23">
        <w:trPr>
          <w:trHeight w:val="300"/>
        </w:trPr>
        <w:tc>
          <w:tcPr>
            <w:tcW w:w="840" w:type="pct"/>
            <w:tcBorders>
              <w:top w:val="nil"/>
              <w:left w:val="nil"/>
              <w:bottom w:val="nil"/>
              <w:right w:val="nil"/>
            </w:tcBorders>
            <w:shd w:val="clear" w:color="auto" w:fill="auto"/>
            <w:noWrap/>
            <w:vAlign w:val="center"/>
            <w:hideMark/>
          </w:tcPr>
          <w:p w14:paraId="5E3A220E"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SNI </w:t>
            </w:r>
          </w:p>
        </w:tc>
        <w:tc>
          <w:tcPr>
            <w:tcW w:w="4160" w:type="pct"/>
            <w:tcBorders>
              <w:top w:val="nil"/>
              <w:left w:val="nil"/>
              <w:bottom w:val="nil"/>
              <w:right w:val="nil"/>
            </w:tcBorders>
            <w:shd w:val="clear" w:color="auto" w:fill="auto"/>
            <w:noWrap/>
            <w:vAlign w:val="center"/>
            <w:hideMark/>
          </w:tcPr>
          <w:p w14:paraId="77396772"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Sensitive nuclear information </w:t>
            </w:r>
          </w:p>
        </w:tc>
      </w:tr>
      <w:tr w:rsidR="00943319" w:rsidRPr="00943319" w14:paraId="7A9C27AE" w14:textId="77777777" w:rsidTr="00C81C23">
        <w:trPr>
          <w:trHeight w:val="300"/>
        </w:trPr>
        <w:tc>
          <w:tcPr>
            <w:tcW w:w="840" w:type="pct"/>
            <w:tcBorders>
              <w:top w:val="nil"/>
              <w:left w:val="nil"/>
              <w:bottom w:val="nil"/>
              <w:right w:val="nil"/>
            </w:tcBorders>
            <w:shd w:val="clear" w:color="auto" w:fill="auto"/>
            <w:noWrap/>
            <w:vAlign w:val="center"/>
            <w:hideMark/>
          </w:tcPr>
          <w:p w14:paraId="42CE5940" w14:textId="77777777" w:rsidR="00943319" w:rsidRPr="00943319" w:rsidRDefault="00943319" w:rsidP="00943319">
            <w:pPr>
              <w:spacing w:after="0" w:line="240" w:lineRule="auto"/>
              <w:rPr>
                <w:rFonts w:eastAsia="Times New Roman"/>
                <w:color w:val="000000"/>
                <w:szCs w:val="24"/>
                <w:lang w:val="en-US" w:bidi="ar-SA"/>
              </w:rPr>
            </w:pPr>
            <w:proofErr w:type="spellStart"/>
            <w:r w:rsidRPr="00943319">
              <w:rPr>
                <w:rFonts w:eastAsia="Times New Roman"/>
                <w:color w:val="000000"/>
                <w:szCs w:val="24"/>
                <w:lang w:bidi="ar-SA"/>
              </w:rPr>
              <w:t>SyAP</w:t>
            </w:r>
            <w:proofErr w:type="spellEnd"/>
            <w:r w:rsidRPr="00943319">
              <w:rPr>
                <w:rFonts w:eastAsia="Times New Roman"/>
                <w:color w:val="000000"/>
                <w:szCs w:val="24"/>
                <w:lang w:bidi="ar-SA"/>
              </w:rPr>
              <w:t xml:space="preserve"> </w:t>
            </w:r>
          </w:p>
        </w:tc>
        <w:tc>
          <w:tcPr>
            <w:tcW w:w="4160" w:type="pct"/>
            <w:tcBorders>
              <w:top w:val="nil"/>
              <w:left w:val="nil"/>
              <w:bottom w:val="nil"/>
              <w:right w:val="nil"/>
            </w:tcBorders>
            <w:shd w:val="clear" w:color="auto" w:fill="auto"/>
            <w:noWrap/>
            <w:vAlign w:val="center"/>
            <w:hideMark/>
          </w:tcPr>
          <w:p w14:paraId="0142CC16"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Security assessment principle </w:t>
            </w:r>
          </w:p>
        </w:tc>
      </w:tr>
      <w:tr w:rsidR="00943319" w:rsidRPr="00943319" w14:paraId="0FEC21F4" w14:textId="77777777" w:rsidTr="00C81C23">
        <w:trPr>
          <w:trHeight w:val="300"/>
        </w:trPr>
        <w:tc>
          <w:tcPr>
            <w:tcW w:w="840" w:type="pct"/>
            <w:tcBorders>
              <w:top w:val="nil"/>
              <w:left w:val="nil"/>
              <w:bottom w:val="nil"/>
              <w:right w:val="nil"/>
            </w:tcBorders>
            <w:shd w:val="clear" w:color="auto" w:fill="auto"/>
            <w:noWrap/>
            <w:vAlign w:val="center"/>
            <w:hideMark/>
          </w:tcPr>
          <w:p w14:paraId="53AB2730"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TAG </w:t>
            </w:r>
          </w:p>
        </w:tc>
        <w:tc>
          <w:tcPr>
            <w:tcW w:w="4160" w:type="pct"/>
            <w:tcBorders>
              <w:top w:val="nil"/>
              <w:left w:val="nil"/>
              <w:bottom w:val="nil"/>
              <w:right w:val="nil"/>
            </w:tcBorders>
            <w:shd w:val="clear" w:color="auto" w:fill="auto"/>
            <w:noWrap/>
            <w:vAlign w:val="center"/>
            <w:hideMark/>
          </w:tcPr>
          <w:p w14:paraId="680B2DE2"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 xml:space="preserve">Technical assessment guide </w:t>
            </w:r>
          </w:p>
        </w:tc>
      </w:tr>
      <w:tr w:rsidR="00943319" w:rsidRPr="00943319" w14:paraId="4253F656" w14:textId="77777777" w:rsidTr="00C81C23">
        <w:trPr>
          <w:trHeight w:val="300"/>
        </w:trPr>
        <w:tc>
          <w:tcPr>
            <w:tcW w:w="840" w:type="pct"/>
            <w:tcBorders>
              <w:top w:val="nil"/>
              <w:left w:val="nil"/>
              <w:bottom w:val="nil"/>
              <w:right w:val="nil"/>
            </w:tcBorders>
            <w:shd w:val="clear" w:color="auto" w:fill="auto"/>
            <w:noWrap/>
            <w:vAlign w:val="center"/>
            <w:hideMark/>
          </w:tcPr>
          <w:p w14:paraId="70DF41DD"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bidi="ar-SA"/>
              </w:rPr>
              <w:t xml:space="preserve">WENRA </w:t>
            </w:r>
          </w:p>
        </w:tc>
        <w:tc>
          <w:tcPr>
            <w:tcW w:w="4160" w:type="pct"/>
            <w:tcBorders>
              <w:top w:val="nil"/>
              <w:left w:val="nil"/>
              <w:bottom w:val="nil"/>
              <w:right w:val="nil"/>
            </w:tcBorders>
            <w:shd w:val="clear" w:color="auto" w:fill="auto"/>
            <w:noWrap/>
            <w:vAlign w:val="center"/>
            <w:hideMark/>
          </w:tcPr>
          <w:p w14:paraId="3FEEAC47" w14:textId="77777777" w:rsidR="00943319" w:rsidRPr="00943319" w:rsidRDefault="00943319" w:rsidP="00943319">
            <w:pPr>
              <w:spacing w:after="0" w:line="240" w:lineRule="auto"/>
              <w:rPr>
                <w:rFonts w:eastAsia="Times New Roman"/>
                <w:color w:val="000000"/>
                <w:szCs w:val="24"/>
                <w:lang w:val="en-US" w:bidi="ar-SA"/>
              </w:rPr>
            </w:pPr>
            <w:r w:rsidRPr="00943319">
              <w:rPr>
                <w:rFonts w:eastAsia="Times New Roman"/>
                <w:color w:val="000000"/>
                <w:szCs w:val="24"/>
                <w:lang w:val="en-US" w:bidi="ar-SA"/>
              </w:rPr>
              <w:t>Western European Nuclear Regulators’ Association</w:t>
            </w:r>
          </w:p>
        </w:tc>
      </w:tr>
    </w:tbl>
    <w:p w14:paraId="164D3B03" w14:textId="26D9EE58" w:rsidR="00E85698" w:rsidRPr="00585F7B" w:rsidRDefault="00650B35" w:rsidP="0000316C">
      <w:pPr>
        <w:pStyle w:val="Heading2"/>
        <w:numPr>
          <w:ilvl w:val="0"/>
          <w:numId w:val="0"/>
        </w:numPr>
      </w:pPr>
      <w:r w:rsidRPr="00585F7B">
        <w:t>Glossary</w:t>
      </w:r>
    </w:p>
    <w:p w14:paraId="29931408" w14:textId="6729A050" w:rsidR="00B65C03" w:rsidRDefault="0007721B" w:rsidP="00F7687C">
      <w:pPr>
        <w:tabs>
          <w:tab w:val="left" w:pos="1440"/>
        </w:tabs>
        <w:spacing w:line="240" w:lineRule="auto"/>
        <w:contextualSpacing/>
      </w:pPr>
      <w:r w:rsidRPr="00AC2DB5">
        <w:rPr>
          <w:b/>
          <w:bCs/>
        </w:rPr>
        <w:t>Animation</w:t>
      </w:r>
      <w:r>
        <w:t xml:space="preserve"> </w:t>
      </w:r>
      <w:r w:rsidR="004A1F0E">
        <w:t>- A simulation of a specification such that its behaviour can be observed in real time</w:t>
      </w:r>
      <w:r w:rsidR="00B65C03">
        <w:t>.</w:t>
      </w:r>
    </w:p>
    <w:p w14:paraId="09F8ACD3" w14:textId="77777777" w:rsidR="00504A4A" w:rsidRDefault="00504A4A" w:rsidP="00F7687C">
      <w:pPr>
        <w:tabs>
          <w:tab w:val="left" w:pos="1440"/>
        </w:tabs>
        <w:spacing w:line="240" w:lineRule="auto"/>
        <w:contextualSpacing/>
      </w:pPr>
    </w:p>
    <w:p w14:paraId="0A74522C" w14:textId="4356AD93" w:rsidR="00B65C03" w:rsidRDefault="0007721B" w:rsidP="00F7687C">
      <w:pPr>
        <w:tabs>
          <w:tab w:val="left" w:pos="1440"/>
        </w:tabs>
        <w:spacing w:line="240" w:lineRule="auto"/>
        <w:contextualSpacing/>
      </w:pPr>
      <w:r w:rsidRPr="00AC2DB5">
        <w:rPr>
          <w:b/>
          <w:bCs/>
        </w:rPr>
        <w:t>Application software</w:t>
      </w:r>
      <w:r>
        <w:t xml:space="preserve"> </w:t>
      </w:r>
      <w:r w:rsidR="004A1F0E">
        <w:t>– Software designed to perform a group of coordinated activities to deliver a specific function</w:t>
      </w:r>
      <w:r w:rsidR="00B65C03">
        <w:t>.</w:t>
      </w:r>
    </w:p>
    <w:p w14:paraId="4DD4B6AF" w14:textId="77777777" w:rsidR="00504A4A" w:rsidRDefault="00504A4A" w:rsidP="00F7687C">
      <w:pPr>
        <w:tabs>
          <w:tab w:val="left" w:pos="1440"/>
        </w:tabs>
        <w:spacing w:line="240" w:lineRule="auto"/>
        <w:contextualSpacing/>
      </w:pPr>
    </w:p>
    <w:p w14:paraId="2B811E9A" w14:textId="12DD9A7C" w:rsidR="00B65C03" w:rsidRDefault="0007721B" w:rsidP="00F7687C">
      <w:pPr>
        <w:tabs>
          <w:tab w:val="left" w:pos="1440"/>
        </w:tabs>
        <w:spacing w:line="240" w:lineRule="auto"/>
        <w:contextualSpacing/>
      </w:pPr>
      <w:r w:rsidRPr="00AC2DB5">
        <w:rPr>
          <w:b/>
          <w:bCs/>
        </w:rPr>
        <w:t>Assembly language</w:t>
      </w:r>
      <w:r>
        <w:t xml:space="preserve"> </w:t>
      </w:r>
      <w:r w:rsidR="004A1F0E">
        <w:t>– A computer programming language based on mnemonics which have a one to one correspondence with the computer's instructions. Assembly language is in general a difficult language in which to write computer programs. CODE – The individual instructions or statements of a computer language</w:t>
      </w:r>
      <w:r w:rsidR="00B65C03">
        <w:t>.</w:t>
      </w:r>
    </w:p>
    <w:p w14:paraId="387B3EE9" w14:textId="77777777" w:rsidR="00504A4A" w:rsidRDefault="00504A4A" w:rsidP="00F7687C">
      <w:pPr>
        <w:tabs>
          <w:tab w:val="left" w:pos="1440"/>
        </w:tabs>
        <w:spacing w:line="240" w:lineRule="auto"/>
        <w:contextualSpacing/>
      </w:pPr>
    </w:p>
    <w:p w14:paraId="137FD1C4" w14:textId="6BFD6B6B" w:rsidR="00B65C03" w:rsidRDefault="0007721B" w:rsidP="00F7687C">
      <w:pPr>
        <w:tabs>
          <w:tab w:val="left" w:pos="1440"/>
        </w:tabs>
        <w:spacing w:line="240" w:lineRule="auto"/>
        <w:contextualSpacing/>
      </w:pPr>
      <w:r w:rsidRPr="00AC2DB5">
        <w:rPr>
          <w:b/>
          <w:bCs/>
        </w:rPr>
        <w:t>Compiler</w:t>
      </w:r>
      <w:r>
        <w:t xml:space="preserve"> </w:t>
      </w:r>
      <w:r w:rsidR="004A1F0E">
        <w:t>– A computer program used to translate a higher order language program into its machine code equivalent</w:t>
      </w:r>
      <w:r w:rsidR="00B65C03">
        <w:t>.</w:t>
      </w:r>
    </w:p>
    <w:p w14:paraId="275DE847" w14:textId="77777777" w:rsidR="00504A4A" w:rsidRDefault="00504A4A" w:rsidP="00F7687C">
      <w:pPr>
        <w:tabs>
          <w:tab w:val="left" w:pos="1440"/>
        </w:tabs>
        <w:spacing w:line="240" w:lineRule="auto"/>
        <w:contextualSpacing/>
      </w:pPr>
    </w:p>
    <w:p w14:paraId="299EFB2F" w14:textId="76946491" w:rsidR="00B65C03" w:rsidRDefault="0007721B" w:rsidP="00F7687C">
      <w:pPr>
        <w:tabs>
          <w:tab w:val="left" w:pos="1440"/>
        </w:tabs>
        <w:spacing w:line="240" w:lineRule="auto"/>
        <w:contextualSpacing/>
      </w:pPr>
      <w:r w:rsidRPr="00AC2DB5">
        <w:rPr>
          <w:b/>
          <w:bCs/>
        </w:rPr>
        <w:t>Computer based system important to safety</w:t>
      </w:r>
      <w:r>
        <w:t xml:space="preserve"> </w:t>
      </w:r>
      <w:r w:rsidR="004A1F0E">
        <w:t>– A system, either a safety system or a safety related system, that implements safety functions of category A, B or C, and hence is assigned a corresponding class 1, 2 or 3, that incorporates computer based or HDL programmed technology</w:t>
      </w:r>
      <w:r w:rsidR="00B65C03">
        <w:t>.</w:t>
      </w:r>
    </w:p>
    <w:p w14:paraId="3FA9DE4A" w14:textId="77777777" w:rsidR="00504A4A" w:rsidRDefault="00504A4A" w:rsidP="00F7687C">
      <w:pPr>
        <w:tabs>
          <w:tab w:val="left" w:pos="1440"/>
        </w:tabs>
        <w:spacing w:line="240" w:lineRule="auto"/>
        <w:contextualSpacing/>
      </w:pPr>
    </w:p>
    <w:p w14:paraId="53170FA4" w14:textId="60A7F78A" w:rsidR="00B65C03" w:rsidRDefault="0007721B" w:rsidP="00F7687C">
      <w:pPr>
        <w:tabs>
          <w:tab w:val="left" w:pos="1440"/>
        </w:tabs>
        <w:spacing w:line="240" w:lineRule="auto"/>
        <w:contextualSpacing/>
      </w:pPr>
      <w:r w:rsidRPr="00AC2DB5">
        <w:rPr>
          <w:b/>
          <w:bCs/>
        </w:rPr>
        <w:t>Diversity (of software</w:t>
      </w:r>
      <w:r w:rsidR="004A1F0E" w:rsidRPr="00AC2DB5">
        <w:rPr>
          <w:b/>
          <w:bCs/>
        </w:rPr>
        <w:t>)</w:t>
      </w:r>
      <w:r w:rsidR="004A1F0E">
        <w:t xml:space="preserve"> – The provision of dissimilar means of achieving the same objective. The introduction of diversity in any aspect of a system or its manufacture/ production will reduce the likelihood of common mode failures. Systems can be considered as having varying degrees of diversity according to the number of these different aspects which have been achieved by dissimilar means. Diversity in software covers the computer instruction set but also the programming language, support software, design, and all staff involved in the life cycle. Where a claim is made that very high reliability has been achieved through software diversity then it must be shown that dissimilar means have been employed in all aspects of the system and its manufacture/production. Any divergence from this should cause the claim to be down-rated</w:t>
      </w:r>
      <w:r w:rsidR="00B65C03">
        <w:t>.</w:t>
      </w:r>
    </w:p>
    <w:p w14:paraId="06B1D50A" w14:textId="77777777" w:rsidR="00504A4A" w:rsidRDefault="00504A4A" w:rsidP="00F7687C">
      <w:pPr>
        <w:tabs>
          <w:tab w:val="left" w:pos="1440"/>
        </w:tabs>
        <w:spacing w:line="240" w:lineRule="auto"/>
        <w:contextualSpacing/>
      </w:pPr>
    </w:p>
    <w:p w14:paraId="36BFF10D" w14:textId="1F83722C" w:rsidR="00B65C03" w:rsidRDefault="0007721B" w:rsidP="00F7687C">
      <w:pPr>
        <w:tabs>
          <w:tab w:val="left" w:pos="1440"/>
        </w:tabs>
        <w:spacing w:line="240" w:lineRule="auto"/>
        <w:contextualSpacing/>
      </w:pPr>
      <w:r w:rsidRPr="00AC2DB5">
        <w:rPr>
          <w:b/>
          <w:bCs/>
        </w:rPr>
        <w:t>Defensive programming</w:t>
      </w:r>
      <w:r>
        <w:t xml:space="preserve"> </w:t>
      </w:r>
      <w:r w:rsidR="004A1F0E">
        <w:t>– Incorporation of mechanisms into a program that detects and responds in a predetermined safe manner to erroneous program logic</w:t>
      </w:r>
      <w:r w:rsidR="00B65C03">
        <w:t>.</w:t>
      </w:r>
    </w:p>
    <w:p w14:paraId="022B4228" w14:textId="77777777" w:rsidR="00504A4A" w:rsidRDefault="00504A4A" w:rsidP="00F7687C">
      <w:pPr>
        <w:tabs>
          <w:tab w:val="left" w:pos="1440"/>
        </w:tabs>
        <w:spacing w:line="240" w:lineRule="auto"/>
        <w:contextualSpacing/>
      </w:pPr>
    </w:p>
    <w:p w14:paraId="7C8F5DD4" w14:textId="29C03214" w:rsidR="00B65C03" w:rsidRDefault="0007721B" w:rsidP="00F7687C">
      <w:pPr>
        <w:tabs>
          <w:tab w:val="left" w:pos="1440"/>
        </w:tabs>
        <w:spacing w:line="240" w:lineRule="auto"/>
        <w:contextualSpacing/>
      </w:pPr>
      <w:r w:rsidRPr="00AC2DB5">
        <w:rPr>
          <w:b/>
          <w:bCs/>
        </w:rPr>
        <w:t>Demilitarised zone</w:t>
      </w:r>
      <w:r>
        <w:t xml:space="preserve"> </w:t>
      </w:r>
      <w:r w:rsidR="004A1F0E">
        <w:t>– Part of a computer network that is protected by physical or logical protection aimed at preventing unauthorised access to systems within this part</w:t>
      </w:r>
      <w:r w:rsidR="00B65C03">
        <w:t>.</w:t>
      </w:r>
    </w:p>
    <w:p w14:paraId="791E3B82" w14:textId="77777777" w:rsidR="00504A4A" w:rsidRDefault="00504A4A" w:rsidP="00F7687C">
      <w:pPr>
        <w:tabs>
          <w:tab w:val="left" w:pos="1440"/>
        </w:tabs>
        <w:spacing w:line="240" w:lineRule="auto"/>
        <w:contextualSpacing/>
      </w:pPr>
    </w:p>
    <w:p w14:paraId="230F939D" w14:textId="3EE785E9" w:rsidR="00B65C03" w:rsidRDefault="0007721B" w:rsidP="00F7687C">
      <w:pPr>
        <w:tabs>
          <w:tab w:val="left" w:pos="1440"/>
        </w:tabs>
        <w:spacing w:line="240" w:lineRule="auto"/>
        <w:contextualSpacing/>
      </w:pPr>
      <w:r w:rsidRPr="00AC2DB5">
        <w:rPr>
          <w:b/>
          <w:bCs/>
        </w:rPr>
        <w:t>Fault tolerance</w:t>
      </w:r>
      <w:r>
        <w:t xml:space="preserve"> </w:t>
      </w:r>
      <w:r w:rsidR="004A1F0E">
        <w:t>– The ability of a software system to operate in a predetermined safe manner in the presence of a limited number of hardware or software faults</w:t>
      </w:r>
      <w:r w:rsidR="00B65C03">
        <w:t>.</w:t>
      </w:r>
    </w:p>
    <w:p w14:paraId="08CED52D" w14:textId="77777777" w:rsidR="00504A4A" w:rsidRDefault="00504A4A" w:rsidP="00F7687C">
      <w:pPr>
        <w:tabs>
          <w:tab w:val="left" w:pos="1440"/>
        </w:tabs>
        <w:spacing w:line="240" w:lineRule="auto"/>
        <w:contextualSpacing/>
      </w:pPr>
    </w:p>
    <w:p w14:paraId="279EC2C8" w14:textId="1F2260DE" w:rsidR="00B65C03" w:rsidRDefault="0007721B" w:rsidP="00504A4A">
      <w:pPr>
        <w:tabs>
          <w:tab w:val="left" w:pos="1440"/>
        </w:tabs>
        <w:spacing w:line="240" w:lineRule="auto"/>
        <w:contextualSpacing/>
      </w:pPr>
      <w:r w:rsidRPr="00AC2DB5">
        <w:rPr>
          <w:b/>
          <w:bCs/>
        </w:rPr>
        <w:t>Firmware</w:t>
      </w:r>
      <w:r>
        <w:t xml:space="preserve"> </w:t>
      </w:r>
      <w:r w:rsidR="004A1F0E">
        <w:t>– Computer programs and data loaded in a class of memory that cannot be dynamically modified by the computer during processing</w:t>
      </w:r>
      <w:r w:rsidR="00B65C03">
        <w:t>.</w:t>
      </w:r>
    </w:p>
    <w:p w14:paraId="241205C6" w14:textId="77777777" w:rsidR="00504A4A" w:rsidRDefault="00504A4A" w:rsidP="00504A4A">
      <w:pPr>
        <w:tabs>
          <w:tab w:val="left" w:pos="1440"/>
        </w:tabs>
        <w:spacing w:line="240" w:lineRule="auto"/>
        <w:contextualSpacing/>
      </w:pPr>
    </w:p>
    <w:p w14:paraId="10A336D8" w14:textId="422421C5" w:rsidR="00B65C03" w:rsidRDefault="0007721B" w:rsidP="00504A4A">
      <w:pPr>
        <w:tabs>
          <w:tab w:val="left" w:pos="1440"/>
        </w:tabs>
        <w:spacing w:line="240" w:lineRule="auto"/>
        <w:contextualSpacing/>
      </w:pPr>
      <w:r w:rsidRPr="00AC2DB5">
        <w:rPr>
          <w:b/>
          <w:bCs/>
        </w:rPr>
        <w:t>Hardware</w:t>
      </w:r>
      <w:r>
        <w:t xml:space="preserve"> </w:t>
      </w:r>
      <w:r w:rsidR="004A1F0E">
        <w:t>– The physical components that make up a computer system</w:t>
      </w:r>
      <w:r w:rsidR="00B65C03">
        <w:t>.</w:t>
      </w:r>
    </w:p>
    <w:p w14:paraId="797BB82C" w14:textId="77777777" w:rsidR="00504A4A" w:rsidRDefault="00504A4A" w:rsidP="00504A4A">
      <w:pPr>
        <w:tabs>
          <w:tab w:val="left" w:pos="1440"/>
        </w:tabs>
        <w:spacing w:line="240" w:lineRule="auto"/>
        <w:contextualSpacing/>
      </w:pPr>
    </w:p>
    <w:p w14:paraId="607BBB2F" w14:textId="7C29925C" w:rsidR="00B65C03" w:rsidRDefault="0007721B" w:rsidP="00504A4A">
      <w:pPr>
        <w:tabs>
          <w:tab w:val="left" w:pos="1440"/>
        </w:tabs>
        <w:spacing w:line="240" w:lineRule="auto"/>
        <w:contextualSpacing/>
      </w:pPr>
      <w:r w:rsidRPr="00AC2DB5">
        <w:rPr>
          <w:b/>
          <w:bCs/>
        </w:rPr>
        <w:t>Hardware description language (HDL</w:t>
      </w:r>
      <w:r w:rsidR="004A1F0E" w:rsidRPr="00AC2DB5">
        <w:rPr>
          <w:b/>
          <w:bCs/>
        </w:rPr>
        <w:t>)</w:t>
      </w:r>
      <w:r w:rsidR="004A1F0E">
        <w:t xml:space="preserve"> – Language used to formally describe functions and/or the structure of an electronic component</w:t>
      </w:r>
      <w:r w:rsidR="00B65C03">
        <w:t>.</w:t>
      </w:r>
    </w:p>
    <w:p w14:paraId="51DDC7D4" w14:textId="77777777" w:rsidR="00504A4A" w:rsidRDefault="00504A4A" w:rsidP="00504A4A">
      <w:pPr>
        <w:tabs>
          <w:tab w:val="left" w:pos="1440"/>
        </w:tabs>
        <w:spacing w:line="240" w:lineRule="auto"/>
        <w:contextualSpacing/>
      </w:pPr>
    </w:p>
    <w:p w14:paraId="05C8D531" w14:textId="1171B54E" w:rsidR="00B65C03" w:rsidRDefault="004A1F0E" w:rsidP="00504A4A">
      <w:pPr>
        <w:tabs>
          <w:tab w:val="left" w:pos="1440"/>
        </w:tabs>
        <w:spacing w:line="240" w:lineRule="auto"/>
        <w:contextualSpacing/>
      </w:pPr>
      <w:r w:rsidRPr="00AC2DB5">
        <w:rPr>
          <w:b/>
          <w:bCs/>
        </w:rPr>
        <w:t xml:space="preserve">HDL </w:t>
      </w:r>
      <w:r w:rsidR="00AC2DB5" w:rsidRPr="00AC2DB5">
        <w:rPr>
          <w:b/>
          <w:bCs/>
        </w:rPr>
        <w:t>programmed technology</w:t>
      </w:r>
      <w:r w:rsidR="00AC2DB5">
        <w:t xml:space="preserve"> </w:t>
      </w:r>
      <w:r>
        <w:t>– Use of integrated circuits configured with hardware description languages and related software tools</w:t>
      </w:r>
      <w:r w:rsidR="00B65C03">
        <w:t>.</w:t>
      </w:r>
    </w:p>
    <w:p w14:paraId="073D4F0A" w14:textId="77777777" w:rsidR="00504A4A" w:rsidRDefault="00504A4A" w:rsidP="00504A4A">
      <w:pPr>
        <w:tabs>
          <w:tab w:val="left" w:pos="1440"/>
        </w:tabs>
        <w:spacing w:line="240" w:lineRule="auto"/>
        <w:contextualSpacing/>
      </w:pPr>
    </w:p>
    <w:p w14:paraId="04A7677C" w14:textId="40B65BD7" w:rsidR="00B65C03" w:rsidRDefault="00AC2DB5" w:rsidP="00504A4A">
      <w:pPr>
        <w:tabs>
          <w:tab w:val="left" w:pos="1440"/>
        </w:tabs>
        <w:spacing w:line="240" w:lineRule="auto"/>
        <w:contextualSpacing/>
      </w:pPr>
      <w:r w:rsidRPr="00AC2DB5">
        <w:rPr>
          <w:b/>
          <w:bCs/>
        </w:rPr>
        <w:t>High-level language</w:t>
      </w:r>
      <w:r>
        <w:t xml:space="preserve"> </w:t>
      </w:r>
      <w:r w:rsidR="004A1F0E">
        <w:t>– A set of instructions for a computer which are more closely related to natural language and therefore can be more easily understood</w:t>
      </w:r>
      <w:r w:rsidR="00B65C03">
        <w:t>.</w:t>
      </w:r>
    </w:p>
    <w:p w14:paraId="78671499" w14:textId="77777777" w:rsidR="00504A4A" w:rsidRDefault="00504A4A" w:rsidP="00504A4A">
      <w:pPr>
        <w:tabs>
          <w:tab w:val="left" w:pos="1440"/>
        </w:tabs>
        <w:spacing w:line="240" w:lineRule="auto"/>
        <w:contextualSpacing/>
      </w:pPr>
    </w:p>
    <w:p w14:paraId="2539B9BE" w14:textId="7F47C308" w:rsidR="00B65C03" w:rsidRDefault="00AC2DB5" w:rsidP="00504A4A">
      <w:pPr>
        <w:tabs>
          <w:tab w:val="left" w:pos="1440"/>
        </w:tabs>
        <w:spacing w:line="240" w:lineRule="auto"/>
        <w:contextualSpacing/>
      </w:pPr>
      <w:r w:rsidRPr="00AC2DB5">
        <w:rPr>
          <w:b/>
          <w:bCs/>
        </w:rPr>
        <w:t>Implementers</w:t>
      </w:r>
      <w:r>
        <w:t xml:space="preserve"> </w:t>
      </w:r>
      <w:r w:rsidR="004A1F0E">
        <w:t>– That organisation or part of an organisation, whose responsibility is to take a design specification and produce an operational finished article. As opposed to the Designers who use the requirements specification to produce a design specification</w:t>
      </w:r>
      <w:r w:rsidR="00B65C03">
        <w:t>.</w:t>
      </w:r>
    </w:p>
    <w:p w14:paraId="4757ED73" w14:textId="77777777" w:rsidR="00504A4A" w:rsidRDefault="00504A4A" w:rsidP="00504A4A">
      <w:pPr>
        <w:tabs>
          <w:tab w:val="left" w:pos="1440"/>
        </w:tabs>
        <w:spacing w:line="240" w:lineRule="auto"/>
        <w:contextualSpacing/>
      </w:pPr>
    </w:p>
    <w:p w14:paraId="3297829E" w14:textId="73065B50" w:rsidR="00B65C03" w:rsidRDefault="00AC2DB5" w:rsidP="00504A4A">
      <w:pPr>
        <w:tabs>
          <w:tab w:val="left" w:pos="1440"/>
        </w:tabs>
        <w:spacing w:line="240" w:lineRule="auto"/>
        <w:contextualSpacing/>
      </w:pPr>
      <w:r w:rsidRPr="00AC2DB5">
        <w:rPr>
          <w:b/>
          <w:bCs/>
        </w:rPr>
        <w:t>Interrupt</w:t>
      </w:r>
      <w:r>
        <w:t xml:space="preserve"> </w:t>
      </w:r>
      <w:r w:rsidR="004A1F0E">
        <w:t>– The process whereby a sequence of instructions is terminated and another sequence is executed. Upon completion of the second set, control is returned to the first set at the point of interruption. This operation is regarded as unsuited to safety related software since parameters can be updated by the interrupting program only to be changed by the interrupted program</w:t>
      </w:r>
      <w:r w:rsidR="00B65C03">
        <w:t>.</w:t>
      </w:r>
    </w:p>
    <w:p w14:paraId="16EEF85B" w14:textId="77777777" w:rsidR="00504A4A" w:rsidRDefault="00504A4A" w:rsidP="00504A4A">
      <w:pPr>
        <w:tabs>
          <w:tab w:val="left" w:pos="1440"/>
        </w:tabs>
        <w:spacing w:line="240" w:lineRule="auto"/>
        <w:contextualSpacing/>
      </w:pPr>
    </w:p>
    <w:p w14:paraId="797AC402" w14:textId="0B3C489D" w:rsidR="00B65C03" w:rsidRDefault="00AC2DB5" w:rsidP="00504A4A">
      <w:pPr>
        <w:tabs>
          <w:tab w:val="left" w:pos="1440"/>
        </w:tabs>
        <w:spacing w:line="240" w:lineRule="auto"/>
        <w:contextualSpacing/>
      </w:pPr>
      <w:r w:rsidRPr="00AC2DB5">
        <w:rPr>
          <w:b/>
          <w:bCs/>
        </w:rPr>
        <w:t>Linker</w:t>
      </w:r>
      <w:r>
        <w:t xml:space="preserve"> </w:t>
      </w:r>
      <w:r w:rsidR="004A1F0E">
        <w:t>– A computer program used to create one load module from one or more independently translated object modules by resolving cross references among the object modules and possibly relocating elements</w:t>
      </w:r>
      <w:r w:rsidR="00B65C03">
        <w:t>.</w:t>
      </w:r>
    </w:p>
    <w:p w14:paraId="1EA50C08" w14:textId="77777777" w:rsidR="00902838" w:rsidRDefault="00902838" w:rsidP="00504A4A">
      <w:pPr>
        <w:tabs>
          <w:tab w:val="left" w:pos="1440"/>
        </w:tabs>
        <w:spacing w:line="240" w:lineRule="auto"/>
        <w:contextualSpacing/>
      </w:pPr>
    </w:p>
    <w:p w14:paraId="75BE6E0B" w14:textId="6478E0B7" w:rsidR="00B65C03" w:rsidRDefault="00AC2DB5" w:rsidP="00504A4A">
      <w:pPr>
        <w:tabs>
          <w:tab w:val="left" w:pos="1440"/>
        </w:tabs>
        <w:spacing w:line="240" w:lineRule="auto"/>
        <w:contextualSpacing/>
      </w:pPr>
      <w:r w:rsidRPr="00AC2DB5">
        <w:rPr>
          <w:b/>
          <w:bCs/>
        </w:rPr>
        <w:t>Peak data loads</w:t>
      </w:r>
      <w:r>
        <w:t xml:space="preserve"> </w:t>
      </w:r>
      <w:r w:rsidR="004A1F0E">
        <w:t>– The maximum rate of data production requiring handling by a system. For example, large amounts of data could require handling during fault conditions</w:t>
      </w:r>
      <w:r w:rsidR="00B65C03">
        <w:t>.</w:t>
      </w:r>
    </w:p>
    <w:p w14:paraId="343B8768" w14:textId="77777777" w:rsidR="00902838" w:rsidRDefault="00902838" w:rsidP="00504A4A">
      <w:pPr>
        <w:tabs>
          <w:tab w:val="left" w:pos="1440"/>
        </w:tabs>
        <w:spacing w:line="240" w:lineRule="auto"/>
        <w:contextualSpacing/>
      </w:pPr>
    </w:p>
    <w:p w14:paraId="25909CCD" w14:textId="36AAE3D4" w:rsidR="00B65C03" w:rsidRDefault="00AC2DB5" w:rsidP="00504A4A">
      <w:pPr>
        <w:tabs>
          <w:tab w:val="left" w:pos="1440"/>
        </w:tabs>
        <w:spacing w:line="240" w:lineRule="auto"/>
        <w:contextualSpacing/>
      </w:pPr>
      <w:r w:rsidRPr="00AC2DB5">
        <w:rPr>
          <w:b/>
          <w:bCs/>
        </w:rPr>
        <w:t>Platform</w:t>
      </w:r>
      <w:r>
        <w:t xml:space="preserve"> </w:t>
      </w:r>
      <w:r w:rsidR="004A1F0E">
        <w:t xml:space="preserve">– The hardware and software </w:t>
      </w:r>
      <w:r w:rsidR="0067503E">
        <w:t>(e.g.</w:t>
      </w:r>
      <w:r w:rsidR="004A1F0E">
        <w:t xml:space="preserve"> operating system) necessary to run application software</w:t>
      </w:r>
      <w:r w:rsidR="00B65C03">
        <w:t>.</w:t>
      </w:r>
    </w:p>
    <w:p w14:paraId="79390125" w14:textId="77777777" w:rsidR="00902838" w:rsidRDefault="00902838" w:rsidP="00504A4A">
      <w:pPr>
        <w:tabs>
          <w:tab w:val="left" w:pos="1440"/>
        </w:tabs>
        <w:spacing w:line="240" w:lineRule="auto"/>
        <w:contextualSpacing/>
      </w:pPr>
    </w:p>
    <w:p w14:paraId="37DC213E" w14:textId="0B0AB636" w:rsidR="00B65C03" w:rsidRDefault="00AC2DB5" w:rsidP="00504A4A">
      <w:pPr>
        <w:tabs>
          <w:tab w:val="left" w:pos="1440"/>
        </w:tabs>
        <w:spacing w:line="240" w:lineRule="auto"/>
        <w:contextualSpacing/>
      </w:pPr>
      <w:r w:rsidRPr="00AC2DB5">
        <w:rPr>
          <w:b/>
          <w:bCs/>
        </w:rPr>
        <w:t>Program</w:t>
      </w:r>
      <w:r>
        <w:t xml:space="preserve"> </w:t>
      </w:r>
      <w:r w:rsidR="004A1F0E">
        <w:t>– A set of computer instructions which perform a particular function</w:t>
      </w:r>
      <w:r w:rsidR="00B65C03">
        <w:t>.</w:t>
      </w:r>
    </w:p>
    <w:p w14:paraId="3A0EA269" w14:textId="77777777" w:rsidR="00902838" w:rsidRDefault="00902838" w:rsidP="00504A4A">
      <w:pPr>
        <w:tabs>
          <w:tab w:val="left" w:pos="1440"/>
        </w:tabs>
        <w:spacing w:line="240" w:lineRule="auto"/>
        <w:contextualSpacing/>
      </w:pPr>
    </w:p>
    <w:p w14:paraId="12F406EA" w14:textId="651134B1" w:rsidR="00B65C03" w:rsidRDefault="00AC2DB5" w:rsidP="00504A4A">
      <w:pPr>
        <w:tabs>
          <w:tab w:val="left" w:pos="1440"/>
        </w:tabs>
        <w:spacing w:line="240" w:lineRule="auto"/>
        <w:contextualSpacing/>
      </w:pPr>
      <w:r w:rsidRPr="00AC2DB5">
        <w:rPr>
          <w:b/>
          <w:bCs/>
        </w:rPr>
        <w:t>Recursion</w:t>
      </w:r>
      <w:r>
        <w:t xml:space="preserve"> </w:t>
      </w:r>
      <w:r w:rsidR="004A1F0E">
        <w:t>– A programming technique where part of a program initiates repeats of itself, so that an outcome is achieved by multiple repetitions</w:t>
      </w:r>
      <w:r w:rsidR="00B65C03">
        <w:t>.</w:t>
      </w:r>
    </w:p>
    <w:p w14:paraId="7417A08D" w14:textId="77777777" w:rsidR="00902838" w:rsidRDefault="00902838" w:rsidP="00504A4A">
      <w:pPr>
        <w:tabs>
          <w:tab w:val="left" w:pos="1440"/>
        </w:tabs>
        <w:spacing w:line="240" w:lineRule="auto"/>
        <w:contextualSpacing/>
      </w:pPr>
    </w:p>
    <w:p w14:paraId="36BA0C1C" w14:textId="2CC7B0C2" w:rsidR="00B65C03" w:rsidRDefault="00AC2DB5" w:rsidP="00504A4A">
      <w:pPr>
        <w:tabs>
          <w:tab w:val="left" w:pos="1440"/>
        </w:tabs>
        <w:spacing w:line="240" w:lineRule="auto"/>
        <w:contextualSpacing/>
      </w:pPr>
      <w:r w:rsidRPr="00AC2DB5">
        <w:rPr>
          <w:b/>
          <w:bCs/>
        </w:rPr>
        <w:t>Safety system</w:t>
      </w:r>
      <w:r>
        <w:t xml:space="preserve"> </w:t>
      </w:r>
      <w:r w:rsidR="004A1F0E">
        <w:t xml:space="preserve">– A system of high safety importance, which acts in response to a fault or potentially dangerous plant condition to protect against a radiological consequence. See paragraph 395 of the SAPs </w:t>
      </w:r>
      <w:sdt>
        <w:sdtPr>
          <w:id w:val="1638521285"/>
          <w:citation/>
        </w:sdtPr>
        <w:sdtEndPr/>
        <w:sdtContent>
          <w:r w:rsidR="000C45F6">
            <w:fldChar w:fldCharType="begin"/>
          </w:r>
          <w:r w:rsidR="000C45F6">
            <w:instrText xml:space="preserve"> CITATION ONR2013 \l 2057 </w:instrText>
          </w:r>
          <w:r w:rsidR="000C45F6">
            <w:fldChar w:fldCharType="separate"/>
          </w:r>
          <w:r w:rsidR="00E2085B" w:rsidRPr="00E2085B">
            <w:rPr>
              <w:noProof/>
            </w:rPr>
            <w:t>[1]</w:t>
          </w:r>
          <w:r w:rsidR="000C45F6">
            <w:fldChar w:fldCharType="end"/>
          </w:r>
        </w:sdtContent>
      </w:sdt>
      <w:r w:rsidR="004A1F0E">
        <w:t xml:space="preserve"> for further explanation</w:t>
      </w:r>
      <w:r w:rsidR="00B65C03">
        <w:t>.</w:t>
      </w:r>
    </w:p>
    <w:p w14:paraId="4ADD1E3C" w14:textId="77777777" w:rsidR="00902838" w:rsidRDefault="00902838" w:rsidP="00504A4A">
      <w:pPr>
        <w:tabs>
          <w:tab w:val="left" w:pos="1440"/>
        </w:tabs>
        <w:spacing w:line="240" w:lineRule="auto"/>
        <w:contextualSpacing/>
      </w:pPr>
    </w:p>
    <w:p w14:paraId="1A6F647E" w14:textId="149CA910" w:rsidR="00B65C03" w:rsidRDefault="00AC2DB5" w:rsidP="00504A4A">
      <w:pPr>
        <w:tabs>
          <w:tab w:val="left" w:pos="1440"/>
        </w:tabs>
        <w:spacing w:line="240" w:lineRule="auto"/>
        <w:contextualSpacing/>
      </w:pPr>
      <w:r w:rsidRPr="00AC2DB5">
        <w:rPr>
          <w:b/>
          <w:bCs/>
        </w:rPr>
        <w:t>Safety related system</w:t>
      </w:r>
      <w:r>
        <w:t xml:space="preserve"> </w:t>
      </w:r>
      <w:r w:rsidR="004A1F0E">
        <w:t>– An item important to safety that is not part of a safety system (IAEA Safety Glossary). Safety-related systems are therefore systems in place to perform an operational function but which also provide a safety benefit. Safety related systems do not provide the primary means of protection for fault sequences. This is distinct from safety systems which are systems that do not perform any operational functions and are included solely because of the safety functions they perform</w:t>
      </w:r>
      <w:r w:rsidR="00B65C03">
        <w:t>.</w:t>
      </w:r>
    </w:p>
    <w:p w14:paraId="4E0D2814" w14:textId="77777777" w:rsidR="00084113" w:rsidRDefault="00084113" w:rsidP="00504A4A">
      <w:pPr>
        <w:tabs>
          <w:tab w:val="left" w:pos="1440"/>
        </w:tabs>
        <w:spacing w:line="240" w:lineRule="auto"/>
        <w:contextualSpacing/>
      </w:pPr>
    </w:p>
    <w:p w14:paraId="3E6EF2D7" w14:textId="1D1B0288" w:rsidR="00B65C03" w:rsidRDefault="00AC2DB5" w:rsidP="00504A4A">
      <w:pPr>
        <w:tabs>
          <w:tab w:val="left" w:pos="1440"/>
        </w:tabs>
        <w:spacing w:line="240" w:lineRule="auto"/>
        <w:contextualSpacing/>
      </w:pPr>
      <w:r w:rsidRPr="00AC2DB5">
        <w:rPr>
          <w:b/>
          <w:bCs/>
        </w:rPr>
        <w:t>Safe subset</w:t>
      </w:r>
      <w:r>
        <w:t xml:space="preserve"> </w:t>
      </w:r>
      <w:r w:rsidR="004A1F0E">
        <w:t>– The subset of instructions from the total set of a programming language which can be regarded as amenable to static analysis and perform the same operation regardless of context</w:t>
      </w:r>
      <w:r w:rsidR="00B65C03">
        <w:t>.</w:t>
      </w:r>
    </w:p>
    <w:p w14:paraId="395B0C9D" w14:textId="77777777" w:rsidR="00084113" w:rsidRDefault="00084113" w:rsidP="00504A4A">
      <w:pPr>
        <w:tabs>
          <w:tab w:val="left" w:pos="1440"/>
        </w:tabs>
        <w:spacing w:line="240" w:lineRule="auto"/>
        <w:contextualSpacing/>
      </w:pPr>
    </w:p>
    <w:p w14:paraId="4166FD5E" w14:textId="27D6A5E8" w:rsidR="00B65C03" w:rsidRDefault="00AC2DB5" w:rsidP="00504A4A">
      <w:pPr>
        <w:tabs>
          <w:tab w:val="left" w:pos="1440"/>
        </w:tabs>
        <w:spacing w:line="240" w:lineRule="auto"/>
        <w:contextualSpacing/>
      </w:pPr>
      <w:r w:rsidRPr="00AC2DB5">
        <w:rPr>
          <w:b/>
          <w:bCs/>
        </w:rPr>
        <w:t>Software lifecycle</w:t>
      </w:r>
      <w:r>
        <w:t xml:space="preserve"> </w:t>
      </w:r>
      <w:r w:rsidR="004A1F0E">
        <w:t>– All stages from conception to final disposal through which a software product passes</w:t>
      </w:r>
      <w:r w:rsidR="00B65C03">
        <w:t>.</w:t>
      </w:r>
    </w:p>
    <w:p w14:paraId="41CBBF1C" w14:textId="77777777" w:rsidR="00084113" w:rsidRDefault="00084113" w:rsidP="00504A4A">
      <w:pPr>
        <w:tabs>
          <w:tab w:val="left" w:pos="1440"/>
        </w:tabs>
        <w:spacing w:line="240" w:lineRule="auto"/>
        <w:contextualSpacing/>
      </w:pPr>
    </w:p>
    <w:p w14:paraId="2712E221" w14:textId="61F785CF" w:rsidR="00B65C03" w:rsidRDefault="00AC2DB5" w:rsidP="00504A4A">
      <w:pPr>
        <w:tabs>
          <w:tab w:val="left" w:pos="1440"/>
        </w:tabs>
        <w:spacing w:line="240" w:lineRule="auto"/>
        <w:contextualSpacing/>
      </w:pPr>
      <w:r w:rsidRPr="00AC2DB5">
        <w:rPr>
          <w:b/>
          <w:bCs/>
        </w:rPr>
        <w:t>Substantiation</w:t>
      </w:r>
      <w:r>
        <w:t xml:space="preserve"> </w:t>
      </w:r>
      <w:r w:rsidR="004A1F0E">
        <w:t>–The process used to establish a system’s fitness for purpose by sufficient evidence</w:t>
      </w:r>
      <w:r w:rsidR="00B65C03">
        <w:t>.</w:t>
      </w:r>
    </w:p>
    <w:p w14:paraId="3D87B683" w14:textId="77777777" w:rsidR="00084113" w:rsidRDefault="00084113" w:rsidP="00504A4A">
      <w:pPr>
        <w:tabs>
          <w:tab w:val="left" w:pos="1440"/>
        </w:tabs>
        <w:spacing w:line="240" w:lineRule="auto"/>
        <w:contextualSpacing/>
      </w:pPr>
    </w:p>
    <w:p w14:paraId="1A79E3CF" w14:textId="64CE1132" w:rsidR="00B65C03" w:rsidRDefault="00AC2DB5" w:rsidP="00504A4A">
      <w:pPr>
        <w:tabs>
          <w:tab w:val="left" w:pos="1440"/>
        </w:tabs>
        <w:spacing w:line="240" w:lineRule="auto"/>
        <w:contextualSpacing/>
      </w:pPr>
      <w:r w:rsidRPr="00AC2DB5">
        <w:rPr>
          <w:b/>
          <w:bCs/>
        </w:rPr>
        <w:t>Timing budget</w:t>
      </w:r>
      <w:r>
        <w:t xml:space="preserve"> </w:t>
      </w:r>
      <w:r w:rsidR="004A1F0E">
        <w:t>– The time allocated for the completion of a particular process or procedure</w:t>
      </w:r>
      <w:r w:rsidR="00B65C03">
        <w:t>.</w:t>
      </w:r>
    </w:p>
    <w:p w14:paraId="74B676E0" w14:textId="77777777" w:rsidR="00084113" w:rsidRDefault="00084113" w:rsidP="00504A4A">
      <w:pPr>
        <w:tabs>
          <w:tab w:val="left" w:pos="1440"/>
        </w:tabs>
        <w:spacing w:line="240" w:lineRule="auto"/>
        <w:contextualSpacing/>
      </w:pPr>
    </w:p>
    <w:p w14:paraId="51252B2E" w14:textId="6E0746F7" w:rsidR="00B65C03" w:rsidRDefault="00AC2DB5" w:rsidP="00504A4A">
      <w:pPr>
        <w:tabs>
          <w:tab w:val="left" w:pos="1440"/>
        </w:tabs>
        <w:spacing w:line="240" w:lineRule="auto"/>
        <w:contextualSpacing/>
      </w:pPr>
      <w:r w:rsidRPr="00AC2DB5">
        <w:rPr>
          <w:b/>
          <w:bCs/>
        </w:rPr>
        <w:t>Verification</w:t>
      </w:r>
      <w:r>
        <w:t xml:space="preserve"> </w:t>
      </w:r>
      <w:r w:rsidR="004A1F0E">
        <w:t>– The process of ensuring that a phase in the system life-cycle meets the requirements imposed on it by the previous phase</w:t>
      </w:r>
      <w:r w:rsidR="00B65C03">
        <w:t>.</w:t>
      </w:r>
    </w:p>
    <w:p w14:paraId="1AE0ECDC" w14:textId="77777777" w:rsidR="00084113" w:rsidRDefault="00084113" w:rsidP="00504A4A">
      <w:pPr>
        <w:tabs>
          <w:tab w:val="left" w:pos="1440"/>
        </w:tabs>
        <w:spacing w:line="240" w:lineRule="auto"/>
        <w:contextualSpacing/>
      </w:pPr>
    </w:p>
    <w:p w14:paraId="19F65948" w14:textId="60FE9FF0" w:rsidR="00B65C03" w:rsidRDefault="00AC2DB5" w:rsidP="00504A4A">
      <w:pPr>
        <w:tabs>
          <w:tab w:val="left" w:pos="1440"/>
        </w:tabs>
        <w:spacing w:line="240" w:lineRule="auto"/>
        <w:contextualSpacing/>
      </w:pPr>
      <w:r w:rsidRPr="00AC2DB5">
        <w:rPr>
          <w:b/>
          <w:bCs/>
        </w:rPr>
        <w:t>Validation</w:t>
      </w:r>
      <w:r>
        <w:t xml:space="preserve"> </w:t>
      </w:r>
      <w:r w:rsidR="004A1F0E">
        <w:t>– The process of testing and evaluating the integrated computer system (both hardware and software) to ensure compliance with the functional, performance and interface requirements</w:t>
      </w:r>
      <w:r w:rsidR="00B65C03">
        <w:t>.</w:t>
      </w:r>
    </w:p>
    <w:p w14:paraId="17716950" w14:textId="77777777" w:rsidR="00084113" w:rsidRDefault="00084113" w:rsidP="00504A4A">
      <w:pPr>
        <w:tabs>
          <w:tab w:val="left" w:pos="1440"/>
        </w:tabs>
        <w:spacing w:line="240" w:lineRule="auto"/>
        <w:contextualSpacing/>
      </w:pPr>
    </w:p>
    <w:p w14:paraId="1ACBE345" w14:textId="011A6B54" w:rsidR="00B65C03" w:rsidRDefault="00AC2DB5" w:rsidP="00504A4A">
      <w:pPr>
        <w:tabs>
          <w:tab w:val="left" w:pos="1440"/>
        </w:tabs>
        <w:spacing w:line="240" w:lineRule="auto"/>
        <w:contextualSpacing/>
      </w:pPr>
      <w:r w:rsidRPr="00AC2DB5">
        <w:rPr>
          <w:b/>
          <w:bCs/>
        </w:rPr>
        <w:t>Variable</w:t>
      </w:r>
      <w:r>
        <w:t xml:space="preserve"> </w:t>
      </w:r>
      <w:r w:rsidR="004A1F0E">
        <w:t>– A parameter within a program whose value will be changed by the action of the program. A declared variable is specified at the beginning of a program as being used. It is also characterised at this stage. This process reduces the likelihood of errors</w:t>
      </w:r>
      <w:r w:rsidR="00B65C03">
        <w:t>.</w:t>
      </w:r>
    </w:p>
    <w:p w14:paraId="0BCD0E57" w14:textId="77777777" w:rsidR="00084113" w:rsidRDefault="00084113" w:rsidP="00504A4A">
      <w:pPr>
        <w:tabs>
          <w:tab w:val="left" w:pos="1440"/>
        </w:tabs>
        <w:spacing w:line="240" w:lineRule="auto"/>
        <w:contextualSpacing/>
      </w:pPr>
    </w:p>
    <w:p w14:paraId="4777039C" w14:textId="67D00BA0" w:rsidR="00E85698" w:rsidRDefault="00AC2DB5" w:rsidP="00504A4A">
      <w:pPr>
        <w:tabs>
          <w:tab w:val="left" w:pos="1440"/>
        </w:tabs>
        <w:spacing w:line="240" w:lineRule="auto"/>
        <w:contextualSpacing/>
      </w:pPr>
      <w:r w:rsidRPr="00AC2DB5">
        <w:rPr>
          <w:b/>
          <w:bCs/>
        </w:rPr>
        <w:t>Watchdog</w:t>
      </w:r>
      <w:r>
        <w:t xml:space="preserve"> </w:t>
      </w:r>
      <w:r w:rsidR="004A1F0E">
        <w:t>– A device that will force the system to take a safety action if continued correct operation of that system is not detected.</w:t>
      </w:r>
    </w:p>
    <w:p w14:paraId="4FE39804" w14:textId="77777777" w:rsidR="001B3C62" w:rsidRDefault="001B3C62" w:rsidP="00504A4A">
      <w:pPr>
        <w:tabs>
          <w:tab w:val="left" w:pos="1440"/>
        </w:tabs>
        <w:spacing w:line="240" w:lineRule="auto"/>
        <w:contextualSpacing/>
      </w:pPr>
    </w:p>
    <w:p w14:paraId="505CECA5" w14:textId="77777777" w:rsidR="00121E00" w:rsidRDefault="00121E00">
      <w:pPr>
        <w:spacing w:after="0" w:line="240" w:lineRule="auto"/>
        <w:rPr>
          <w:color w:val="22413A"/>
          <w:sz w:val="48"/>
        </w:rPr>
      </w:pPr>
      <w:r>
        <w:br w:type="page"/>
      </w:r>
    </w:p>
    <w:p w14:paraId="39BC71E2" w14:textId="74504A06" w:rsidR="00926476" w:rsidRDefault="00257A85" w:rsidP="000C175F">
      <w:pPr>
        <w:pStyle w:val="Appendixtitle"/>
      </w:pPr>
      <w:bookmarkStart w:id="31" w:name="_Ref151125198"/>
      <w:bookmarkStart w:id="32" w:name="_Toc152682323"/>
      <w:r>
        <w:t xml:space="preserve">List of Supporting </w:t>
      </w:r>
      <w:r w:rsidR="004D4A4D">
        <w:t xml:space="preserve">Safety Assessment </w:t>
      </w:r>
      <w:r>
        <w:t>Principles</w:t>
      </w:r>
      <w:bookmarkEnd w:id="31"/>
      <w:bookmarkEnd w:id="32"/>
    </w:p>
    <w:p w14:paraId="06EF9C02" w14:textId="539614CF" w:rsidR="004D4A4D" w:rsidRDefault="00E543CC" w:rsidP="004D4A4D">
      <w:pPr>
        <w:pStyle w:val="F9-Paragraph"/>
      </w:pPr>
      <w:r>
        <w:t xml:space="preserve">The following </w:t>
      </w:r>
      <w:r w:rsidR="0041639E">
        <w:t xml:space="preserve">are </w:t>
      </w:r>
      <w:r w:rsidR="00BD3E16">
        <w:t>extracts</w:t>
      </w:r>
      <w:r w:rsidR="0041639E">
        <w:t xml:space="preserve"> from the ONR SAPs</w:t>
      </w:r>
      <w:r w:rsidR="00BF6FC0">
        <w:t xml:space="preserve"> for nuclear facilities</w:t>
      </w:r>
      <w:r w:rsidR="0041639E">
        <w:t xml:space="preserve"> </w:t>
      </w:r>
      <w:sdt>
        <w:sdtPr>
          <w:id w:val="-379482680"/>
          <w:citation/>
        </w:sdtPr>
        <w:sdtEndPr/>
        <w:sdtContent>
          <w:r w:rsidR="00BF6FC0">
            <w:fldChar w:fldCharType="begin"/>
          </w:r>
          <w:r w:rsidR="00BF6FC0">
            <w:instrText xml:space="preserve"> CITATION ONR2013 \l 2057 </w:instrText>
          </w:r>
          <w:r w:rsidR="00BF6FC0">
            <w:fldChar w:fldCharType="separate"/>
          </w:r>
          <w:r w:rsidR="00E2085B">
            <w:rPr>
              <w:noProof/>
            </w:rPr>
            <w:t>[1]</w:t>
          </w:r>
          <w:r w:rsidR="00BF6FC0">
            <w:fldChar w:fldCharType="end"/>
          </w:r>
        </w:sdtContent>
      </w:sdt>
      <w:r w:rsidR="00BF6FC0">
        <w:t>.</w:t>
      </w:r>
    </w:p>
    <w:p w14:paraId="18E260CE" w14:textId="15DEEAC8" w:rsidR="00BF6FC0" w:rsidRDefault="00BF6FC0" w:rsidP="0000316C">
      <w:pPr>
        <w:pStyle w:val="Appendixheading1"/>
      </w:pPr>
      <w:r w:rsidRPr="00BF6FC0">
        <w:t>Leadership and management for safety</w:t>
      </w:r>
    </w:p>
    <w:tbl>
      <w:tblPr>
        <w:tblStyle w:val="TableGrid"/>
        <w:tblW w:w="5000" w:type="pct"/>
        <w:tblLook w:val="04A0" w:firstRow="1" w:lastRow="0" w:firstColumn="1" w:lastColumn="0" w:noHBand="0" w:noVBand="1"/>
      </w:tblPr>
      <w:tblGrid>
        <w:gridCol w:w="3006"/>
        <w:gridCol w:w="3004"/>
        <w:gridCol w:w="3006"/>
      </w:tblGrid>
      <w:tr w:rsidR="0077051D" w14:paraId="43E752EA" w14:textId="77777777" w:rsidTr="0000316C">
        <w:trPr>
          <w:cantSplit/>
        </w:trPr>
        <w:tc>
          <w:tcPr>
            <w:tcW w:w="1667" w:type="pct"/>
            <w:shd w:val="clear" w:color="auto" w:fill="F9C1A6" w:themeFill="accent2" w:themeFillTint="66"/>
          </w:tcPr>
          <w:p w14:paraId="24117BD9" w14:textId="37656D05" w:rsidR="0077051D" w:rsidRPr="00311831" w:rsidRDefault="00311831" w:rsidP="0000316C">
            <w:pPr>
              <w:pStyle w:val="F9-Paragraph"/>
              <w:numPr>
                <w:ilvl w:val="0"/>
                <w:numId w:val="0"/>
              </w:numPr>
              <w:spacing w:before="60" w:after="60"/>
              <w:rPr>
                <w:b/>
                <w:bCs/>
              </w:rPr>
            </w:pPr>
            <w:r w:rsidRPr="00311831">
              <w:rPr>
                <w:b/>
                <w:bCs/>
              </w:rPr>
              <w:t>Leadership and management for safety</w:t>
            </w:r>
          </w:p>
        </w:tc>
        <w:tc>
          <w:tcPr>
            <w:tcW w:w="1666" w:type="pct"/>
            <w:shd w:val="clear" w:color="auto" w:fill="F9C1A6" w:themeFill="accent2" w:themeFillTint="66"/>
          </w:tcPr>
          <w:p w14:paraId="4DC90414" w14:textId="0741987A" w:rsidR="0077051D" w:rsidRDefault="00E22C79" w:rsidP="0000316C">
            <w:pPr>
              <w:pStyle w:val="F9-Paragraph"/>
              <w:numPr>
                <w:ilvl w:val="0"/>
                <w:numId w:val="0"/>
              </w:numPr>
              <w:spacing w:before="60" w:after="60"/>
            </w:pPr>
            <w:r>
              <w:t>Leadership</w:t>
            </w:r>
          </w:p>
        </w:tc>
        <w:tc>
          <w:tcPr>
            <w:tcW w:w="1667" w:type="pct"/>
            <w:shd w:val="clear" w:color="auto" w:fill="F9C1A6" w:themeFill="accent2" w:themeFillTint="66"/>
          </w:tcPr>
          <w:p w14:paraId="33AE61B6" w14:textId="3D7B254E" w:rsidR="0077051D" w:rsidRDefault="00B675E9" w:rsidP="0000316C">
            <w:pPr>
              <w:pStyle w:val="F9-Paragraph"/>
              <w:numPr>
                <w:ilvl w:val="0"/>
                <w:numId w:val="0"/>
              </w:numPr>
              <w:spacing w:before="60" w:after="60"/>
            </w:pPr>
            <w:r>
              <w:t>MS.1</w:t>
            </w:r>
          </w:p>
        </w:tc>
      </w:tr>
      <w:tr w:rsidR="0077051D" w14:paraId="610CFCE3" w14:textId="77777777" w:rsidTr="0000316C">
        <w:trPr>
          <w:cantSplit/>
        </w:trPr>
        <w:tc>
          <w:tcPr>
            <w:tcW w:w="5000" w:type="pct"/>
            <w:gridSpan w:val="3"/>
          </w:tcPr>
          <w:p w14:paraId="1C64C602" w14:textId="5DFE239A" w:rsidR="0077051D" w:rsidRDefault="00B675E9" w:rsidP="0000316C">
            <w:pPr>
              <w:pStyle w:val="F9-Paragraph"/>
              <w:numPr>
                <w:ilvl w:val="0"/>
                <w:numId w:val="0"/>
              </w:numPr>
              <w:spacing w:before="60" w:after="60"/>
            </w:pPr>
            <w:r>
              <w:t>Directors, managers and leaders at all levels should focus the organisation on achieving and sustaining high standards of safety and on delivering the characteristics of a high reliability organisation.</w:t>
            </w:r>
          </w:p>
        </w:tc>
      </w:tr>
    </w:tbl>
    <w:p w14:paraId="7AED9FD8"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C53A48" w14:paraId="323406F3" w14:textId="77777777" w:rsidTr="0000316C">
        <w:trPr>
          <w:cantSplit/>
        </w:trPr>
        <w:tc>
          <w:tcPr>
            <w:tcW w:w="1667" w:type="pct"/>
            <w:shd w:val="clear" w:color="auto" w:fill="F9C1A6" w:themeFill="accent2" w:themeFillTint="66"/>
          </w:tcPr>
          <w:p w14:paraId="145EB6CE" w14:textId="44714869" w:rsidR="00C53A48" w:rsidRPr="00C221F0" w:rsidRDefault="00311831" w:rsidP="0000316C">
            <w:pPr>
              <w:pStyle w:val="F9-Paragraph"/>
              <w:numPr>
                <w:ilvl w:val="0"/>
                <w:numId w:val="0"/>
              </w:numPr>
              <w:spacing w:before="60" w:after="60"/>
              <w:rPr>
                <w:b/>
                <w:bCs/>
              </w:rPr>
            </w:pPr>
            <w:r w:rsidRPr="00311831">
              <w:rPr>
                <w:b/>
                <w:bCs/>
              </w:rPr>
              <w:t>Leadership and management for safety</w:t>
            </w:r>
          </w:p>
        </w:tc>
        <w:tc>
          <w:tcPr>
            <w:tcW w:w="1666" w:type="pct"/>
            <w:shd w:val="clear" w:color="auto" w:fill="F9C1A6" w:themeFill="accent2" w:themeFillTint="66"/>
          </w:tcPr>
          <w:p w14:paraId="1097C97E" w14:textId="1ACF4172" w:rsidR="00C53A48" w:rsidRDefault="00B675E9" w:rsidP="0000316C">
            <w:pPr>
              <w:pStyle w:val="F9-Paragraph"/>
              <w:numPr>
                <w:ilvl w:val="0"/>
                <w:numId w:val="0"/>
              </w:numPr>
              <w:spacing w:before="60" w:after="60"/>
            </w:pPr>
            <w:r>
              <w:t>Capable organisation</w:t>
            </w:r>
          </w:p>
        </w:tc>
        <w:tc>
          <w:tcPr>
            <w:tcW w:w="1667" w:type="pct"/>
            <w:shd w:val="clear" w:color="auto" w:fill="F9C1A6" w:themeFill="accent2" w:themeFillTint="66"/>
          </w:tcPr>
          <w:p w14:paraId="2A199348" w14:textId="1589FEF8" w:rsidR="00C53A48" w:rsidRDefault="00B675E9" w:rsidP="0000316C">
            <w:pPr>
              <w:pStyle w:val="F9-Paragraph"/>
              <w:numPr>
                <w:ilvl w:val="0"/>
                <w:numId w:val="0"/>
              </w:numPr>
              <w:spacing w:before="60" w:after="60"/>
            </w:pPr>
            <w:r>
              <w:t>MS.2</w:t>
            </w:r>
          </w:p>
        </w:tc>
      </w:tr>
      <w:tr w:rsidR="00C53A48" w14:paraId="19361BFF" w14:textId="77777777" w:rsidTr="0000316C">
        <w:trPr>
          <w:cantSplit/>
        </w:trPr>
        <w:tc>
          <w:tcPr>
            <w:tcW w:w="5000" w:type="pct"/>
            <w:gridSpan w:val="3"/>
          </w:tcPr>
          <w:p w14:paraId="10FB714C" w14:textId="420E5E70" w:rsidR="00C53A48" w:rsidRDefault="006B6C8E" w:rsidP="0000316C">
            <w:pPr>
              <w:pStyle w:val="F9-Paragraph"/>
              <w:numPr>
                <w:ilvl w:val="0"/>
                <w:numId w:val="0"/>
              </w:numPr>
              <w:spacing w:before="60" w:after="60"/>
            </w:pPr>
            <w:r>
              <w:t>The organisation should have the capability to secure and maintain the safety of its undertakings.</w:t>
            </w:r>
          </w:p>
        </w:tc>
      </w:tr>
    </w:tbl>
    <w:p w14:paraId="003F89EA"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C53A48" w14:paraId="08CB4B7B" w14:textId="77777777" w:rsidTr="0000316C">
        <w:trPr>
          <w:cantSplit/>
        </w:trPr>
        <w:tc>
          <w:tcPr>
            <w:tcW w:w="1667" w:type="pct"/>
            <w:shd w:val="clear" w:color="auto" w:fill="F9C1A6" w:themeFill="accent2" w:themeFillTint="66"/>
          </w:tcPr>
          <w:p w14:paraId="6EB073F4" w14:textId="48F3C8C6" w:rsidR="00C53A48" w:rsidRPr="00C221F0" w:rsidRDefault="00311831" w:rsidP="0000316C">
            <w:pPr>
              <w:pStyle w:val="F9-Paragraph"/>
              <w:numPr>
                <w:ilvl w:val="0"/>
                <w:numId w:val="0"/>
              </w:numPr>
              <w:spacing w:before="60" w:after="60"/>
              <w:rPr>
                <w:b/>
                <w:bCs/>
              </w:rPr>
            </w:pPr>
            <w:r w:rsidRPr="00311831">
              <w:rPr>
                <w:b/>
                <w:bCs/>
              </w:rPr>
              <w:t>Leadership and management for safety</w:t>
            </w:r>
          </w:p>
        </w:tc>
        <w:tc>
          <w:tcPr>
            <w:tcW w:w="1666" w:type="pct"/>
            <w:shd w:val="clear" w:color="auto" w:fill="F9C1A6" w:themeFill="accent2" w:themeFillTint="66"/>
          </w:tcPr>
          <w:p w14:paraId="025D4A23" w14:textId="396B5AAB" w:rsidR="00C53A48" w:rsidRDefault="006B6C8E" w:rsidP="0000316C">
            <w:pPr>
              <w:pStyle w:val="F9-Paragraph"/>
              <w:numPr>
                <w:ilvl w:val="0"/>
                <w:numId w:val="0"/>
              </w:numPr>
              <w:spacing w:before="60" w:after="60"/>
            </w:pPr>
            <w:r>
              <w:t>Decision making</w:t>
            </w:r>
          </w:p>
        </w:tc>
        <w:tc>
          <w:tcPr>
            <w:tcW w:w="1667" w:type="pct"/>
            <w:shd w:val="clear" w:color="auto" w:fill="F9C1A6" w:themeFill="accent2" w:themeFillTint="66"/>
          </w:tcPr>
          <w:p w14:paraId="4FF1C2CE" w14:textId="64D44A07" w:rsidR="00C53A48" w:rsidRDefault="006B6C8E" w:rsidP="0000316C">
            <w:pPr>
              <w:pStyle w:val="F9-Paragraph"/>
              <w:numPr>
                <w:ilvl w:val="0"/>
                <w:numId w:val="0"/>
              </w:numPr>
              <w:spacing w:before="60" w:after="60"/>
            </w:pPr>
            <w:r>
              <w:t>MS.3</w:t>
            </w:r>
          </w:p>
        </w:tc>
      </w:tr>
      <w:tr w:rsidR="00C53A48" w14:paraId="0A5971D1" w14:textId="77777777" w:rsidTr="0000316C">
        <w:trPr>
          <w:cantSplit/>
        </w:trPr>
        <w:tc>
          <w:tcPr>
            <w:tcW w:w="5000" w:type="pct"/>
            <w:gridSpan w:val="3"/>
          </w:tcPr>
          <w:p w14:paraId="7A1B74B6" w14:textId="5F3E5E1F" w:rsidR="00C53A48" w:rsidRDefault="006B6C8E" w:rsidP="0000316C">
            <w:pPr>
              <w:pStyle w:val="F9-Paragraph"/>
              <w:numPr>
                <w:ilvl w:val="0"/>
                <w:numId w:val="0"/>
              </w:numPr>
              <w:spacing w:before="60" w:after="60"/>
            </w:pPr>
            <w:r>
              <w:t>Decisions made at all levels in the organisation affecting safety should be informed, rational, objective, transparent and prudent.</w:t>
            </w:r>
          </w:p>
        </w:tc>
      </w:tr>
    </w:tbl>
    <w:p w14:paraId="43BDFD01"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C53A48" w14:paraId="008974CE" w14:textId="77777777" w:rsidTr="0000316C">
        <w:trPr>
          <w:cantSplit/>
        </w:trPr>
        <w:tc>
          <w:tcPr>
            <w:tcW w:w="1667" w:type="pct"/>
            <w:shd w:val="clear" w:color="auto" w:fill="F9C1A6" w:themeFill="accent2" w:themeFillTint="66"/>
          </w:tcPr>
          <w:p w14:paraId="7A39CE31" w14:textId="4B6A2B98" w:rsidR="00C53A48" w:rsidRPr="00C221F0" w:rsidRDefault="00311831" w:rsidP="0000316C">
            <w:pPr>
              <w:pStyle w:val="F9-Paragraph"/>
              <w:numPr>
                <w:ilvl w:val="0"/>
                <w:numId w:val="0"/>
              </w:numPr>
              <w:spacing w:before="60" w:after="60"/>
              <w:rPr>
                <w:b/>
                <w:bCs/>
              </w:rPr>
            </w:pPr>
            <w:r w:rsidRPr="00311831">
              <w:rPr>
                <w:b/>
                <w:bCs/>
              </w:rPr>
              <w:t>Leadership and management for safety</w:t>
            </w:r>
          </w:p>
        </w:tc>
        <w:tc>
          <w:tcPr>
            <w:tcW w:w="1666" w:type="pct"/>
            <w:shd w:val="clear" w:color="auto" w:fill="F9C1A6" w:themeFill="accent2" w:themeFillTint="66"/>
          </w:tcPr>
          <w:p w14:paraId="16A81D5F" w14:textId="064C5A7A" w:rsidR="00C53A48" w:rsidRDefault="00994EB8" w:rsidP="0000316C">
            <w:pPr>
              <w:pStyle w:val="F9-Paragraph"/>
              <w:numPr>
                <w:ilvl w:val="0"/>
                <w:numId w:val="0"/>
              </w:numPr>
              <w:spacing w:before="60" w:after="60"/>
            </w:pPr>
            <w:r>
              <w:t>Learning</w:t>
            </w:r>
          </w:p>
        </w:tc>
        <w:tc>
          <w:tcPr>
            <w:tcW w:w="1667" w:type="pct"/>
            <w:shd w:val="clear" w:color="auto" w:fill="F9C1A6" w:themeFill="accent2" w:themeFillTint="66"/>
          </w:tcPr>
          <w:p w14:paraId="4A7B8AD2" w14:textId="645A7F56" w:rsidR="00C53A48" w:rsidRDefault="006B6C8E" w:rsidP="0000316C">
            <w:pPr>
              <w:pStyle w:val="F9-Paragraph"/>
              <w:numPr>
                <w:ilvl w:val="0"/>
                <w:numId w:val="0"/>
              </w:numPr>
              <w:spacing w:before="60" w:after="60"/>
            </w:pPr>
            <w:r>
              <w:t>MS.4</w:t>
            </w:r>
          </w:p>
        </w:tc>
      </w:tr>
      <w:tr w:rsidR="00C53A48" w14:paraId="6695D0CD" w14:textId="77777777" w:rsidTr="0000316C">
        <w:trPr>
          <w:cantSplit/>
        </w:trPr>
        <w:tc>
          <w:tcPr>
            <w:tcW w:w="5000" w:type="pct"/>
            <w:gridSpan w:val="3"/>
          </w:tcPr>
          <w:p w14:paraId="3452C67F" w14:textId="00149B0B" w:rsidR="00C53A48" w:rsidRDefault="008D4C5E" w:rsidP="0000316C">
            <w:pPr>
              <w:pStyle w:val="F9-Paragraph"/>
              <w:numPr>
                <w:ilvl w:val="0"/>
                <w:numId w:val="0"/>
              </w:numPr>
              <w:spacing w:before="60" w:after="60"/>
            </w:pPr>
            <w:r>
              <w:t>Lessons should be learned from internal and external sources to continually improve leadership, organisational capability, the management system, safety decision making and safety performance.</w:t>
            </w:r>
          </w:p>
        </w:tc>
      </w:tr>
    </w:tbl>
    <w:p w14:paraId="1E757A6C" w14:textId="77777777" w:rsidR="00D8003B" w:rsidRDefault="00D8003B" w:rsidP="00BD4017">
      <w:pPr>
        <w:spacing w:before="60" w:after="60"/>
      </w:pPr>
    </w:p>
    <w:p w14:paraId="4429B895" w14:textId="68500A06" w:rsidR="00BF6FC0" w:rsidRDefault="00BF6FC0" w:rsidP="0000316C">
      <w:pPr>
        <w:pStyle w:val="Appendixheading1"/>
      </w:pPr>
      <w:r w:rsidRPr="00AD6147">
        <w:t>Engineering principles: key principles</w:t>
      </w:r>
    </w:p>
    <w:tbl>
      <w:tblPr>
        <w:tblStyle w:val="TableGrid"/>
        <w:tblW w:w="5000" w:type="pct"/>
        <w:tblLook w:val="04A0" w:firstRow="1" w:lastRow="0" w:firstColumn="1" w:lastColumn="0" w:noHBand="0" w:noVBand="1"/>
      </w:tblPr>
      <w:tblGrid>
        <w:gridCol w:w="3006"/>
        <w:gridCol w:w="3004"/>
        <w:gridCol w:w="3006"/>
      </w:tblGrid>
      <w:tr w:rsidR="00C53A48" w14:paraId="083142AB" w14:textId="77777777" w:rsidTr="0000316C">
        <w:trPr>
          <w:cantSplit/>
        </w:trPr>
        <w:tc>
          <w:tcPr>
            <w:tcW w:w="1667" w:type="pct"/>
            <w:shd w:val="clear" w:color="auto" w:fill="F9C1A6" w:themeFill="accent2" w:themeFillTint="66"/>
          </w:tcPr>
          <w:p w14:paraId="48463325" w14:textId="41EC53D3" w:rsidR="00C53A48" w:rsidRPr="00AD6147" w:rsidRDefault="00AD6147" w:rsidP="0000316C">
            <w:pPr>
              <w:pStyle w:val="F9-Paragraph"/>
              <w:numPr>
                <w:ilvl w:val="0"/>
                <w:numId w:val="0"/>
              </w:numPr>
              <w:spacing w:before="60" w:after="60"/>
              <w:rPr>
                <w:b/>
                <w:bCs/>
              </w:rPr>
            </w:pPr>
            <w:r w:rsidRPr="00AD6147">
              <w:rPr>
                <w:b/>
                <w:bCs/>
              </w:rPr>
              <w:t>Engineering principles: key principles</w:t>
            </w:r>
          </w:p>
        </w:tc>
        <w:tc>
          <w:tcPr>
            <w:tcW w:w="1666" w:type="pct"/>
            <w:shd w:val="clear" w:color="auto" w:fill="F9C1A6" w:themeFill="accent2" w:themeFillTint="66"/>
          </w:tcPr>
          <w:p w14:paraId="4824FBDE" w14:textId="38675231" w:rsidR="00C53A48" w:rsidRDefault="00C765F2" w:rsidP="0000316C">
            <w:pPr>
              <w:pStyle w:val="F9-Paragraph"/>
              <w:numPr>
                <w:ilvl w:val="0"/>
                <w:numId w:val="0"/>
              </w:numPr>
              <w:spacing w:before="60" w:after="60"/>
            </w:pPr>
            <w:r>
              <w:t>Defence in depth</w:t>
            </w:r>
          </w:p>
        </w:tc>
        <w:tc>
          <w:tcPr>
            <w:tcW w:w="1667" w:type="pct"/>
            <w:shd w:val="clear" w:color="auto" w:fill="F9C1A6" w:themeFill="accent2" w:themeFillTint="66"/>
          </w:tcPr>
          <w:p w14:paraId="4DDF3CEE" w14:textId="06EFA8E6" w:rsidR="00C53A48" w:rsidRDefault="00C765F2" w:rsidP="0000316C">
            <w:pPr>
              <w:pStyle w:val="F9-Paragraph"/>
              <w:numPr>
                <w:ilvl w:val="0"/>
                <w:numId w:val="0"/>
              </w:numPr>
              <w:spacing w:before="60" w:after="60"/>
            </w:pPr>
            <w:r>
              <w:t>EKP.3</w:t>
            </w:r>
          </w:p>
        </w:tc>
      </w:tr>
      <w:tr w:rsidR="00C53A48" w14:paraId="31392A3B" w14:textId="77777777" w:rsidTr="0000316C">
        <w:trPr>
          <w:cantSplit/>
        </w:trPr>
        <w:tc>
          <w:tcPr>
            <w:tcW w:w="5000" w:type="pct"/>
            <w:gridSpan w:val="3"/>
          </w:tcPr>
          <w:p w14:paraId="64D7432E" w14:textId="62F3CFD2" w:rsidR="00C53A48" w:rsidRDefault="00C765F2" w:rsidP="0000316C">
            <w:pPr>
              <w:pStyle w:val="F9-Paragraph"/>
              <w:numPr>
                <w:ilvl w:val="0"/>
                <w:numId w:val="0"/>
              </w:numPr>
              <w:spacing w:before="60" w:after="60"/>
            </w:pPr>
            <w:r>
              <w:t>Nuclear facilities should be designed and operated so that defence in depth against potentially significant faults or failures is achieved by the provision of multiple independent barriers to fault progression.</w:t>
            </w:r>
          </w:p>
        </w:tc>
      </w:tr>
    </w:tbl>
    <w:p w14:paraId="391822DF" w14:textId="77777777" w:rsidR="00E543CC" w:rsidRDefault="00E543CC"/>
    <w:p w14:paraId="33C226AF" w14:textId="265ABA1A" w:rsidR="00AB6B86" w:rsidRDefault="00AB6B86" w:rsidP="0000316C">
      <w:pPr>
        <w:pStyle w:val="Appendixheading1"/>
      </w:pPr>
      <w:r w:rsidRPr="000665EB">
        <w:t>Engineering principles: safety classification and standards</w:t>
      </w:r>
    </w:p>
    <w:tbl>
      <w:tblPr>
        <w:tblStyle w:val="TableGrid"/>
        <w:tblW w:w="5000" w:type="pct"/>
        <w:tblLook w:val="04A0" w:firstRow="1" w:lastRow="0" w:firstColumn="1" w:lastColumn="0" w:noHBand="0" w:noVBand="1"/>
      </w:tblPr>
      <w:tblGrid>
        <w:gridCol w:w="3006"/>
        <w:gridCol w:w="3004"/>
        <w:gridCol w:w="3006"/>
      </w:tblGrid>
      <w:tr w:rsidR="00C53A48" w14:paraId="4A65009C" w14:textId="77777777" w:rsidTr="0000316C">
        <w:trPr>
          <w:cantSplit/>
        </w:trPr>
        <w:tc>
          <w:tcPr>
            <w:tcW w:w="1667" w:type="pct"/>
            <w:shd w:val="clear" w:color="auto" w:fill="F9C1A6" w:themeFill="accent2" w:themeFillTint="66"/>
          </w:tcPr>
          <w:p w14:paraId="59ACBB67" w14:textId="5B44C5BD" w:rsidR="00C53A48" w:rsidRPr="000665EB" w:rsidRDefault="00111918" w:rsidP="0000316C">
            <w:pPr>
              <w:pStyle w:val="F9-Paragraph"/>
              <w:numPr>
                <w:ilvl w:val="0"/>
                <w:numId w:val="0"/>
              </w:numPr>
              <w:spacing w:before="60" w:after="60"/>
              <w:rPr>
                <w:b/>
                <w:bCs/>
              </w:rPr>
            </w:pPr>
            <w:r w:rsidRPr="000665EB">
              <w:rPr>
                <w:b/>
                <w:bCs/>
              </w:rPr>
              <w:t>Engineering principles: safety classification and standards</w:t>
            </w:r>
          </w:p>
        </w:tc>
        <w:tc>
          <w:tcPr>
            <w:tcW w:w="1666" w:type="pct"/>
            <w:shd w:val="clear" w:color="auto" w:fill="F9C1A6" w:themeFill="accent2" w:themeFillTint="66"/>
          </w:tcPr>
          <w:p w14:paraId="529E4764" w14:textId="4BE49E9B" w:rsidR="00C53A48" w:rsidRDefault="00111918" w:rsidP="0000316C">
            <w:pPr>
              <w:pStyle w:val="F9-Paragraph"/>
              <w:numPr>
                <w:ilvl w:val="0"/>
                <w:numId w:val="0"/>
              </w:numPr>
              <w:spacing w:before="60" w:after="60"/>
            </w:pPr>
            <w:r>
              <w:t>Safety categorisation</w:t>
            </w:r>
          </w:p>
        </w:tc>
        <w:tc>
          <w:tcPr>
            <w:tcW w:w="1667" w:type="pct"/>
            <w:shd w:val="clear" w:color="auto" w:fill="F9C1A6" w:themeFill="accent2" w:themeFillTint="66"/>
          </w:tcPr>
          <w:p w14:paraId="1D25B387" w14:textId="05DC3AD7" w:rsidR="00C53A48" w:rsidRDefault="00111918" w:rsidP="0000316C">
            <w:pPr>
              <w:pStyle w:val="F9-Paragraph"/>
              <w:numPr>
                <w:ilvl w:val="0"/>
                <w:numId w:val="0"/>
              </w:numPr>
              <w:spacing w:before="60" w:after="60"/>
            </w:pPr>
            <w:r>
              <w:t>ECS.1</w:t>
            </w:r>
          </w:p>
        </w:tc>
      </w:tr>
      <w:tr w:rsidR="00C53A48" w14:paraId="504CBB1E" w14:textId="77777777" w:rsidTr="0000316C">
        <w:trPr>
          <w:cantSplit/>
        </w:trPr>
        <w:tc>
          <w:tcPr>
            <w:tcW w:w="5000" w:type="pct"/>
            <w:gridSpan w:val="3"/>
          </w:tcPr>
          <w:p w14:paraId="1FD52DDA" w14:textId="44FC8CFA" w:rsidR="00C53A48" w:rsidRDefault="000665EB" w:rsidP="0000316C">
            <w:pPr>
              <w:pStyle w:val="F9-Paragraph"/>
              <w:numPr>
                <w:ilvl w:val="0"/>
                <w:numId w:val="0"/>
              </w:numPr>
              <w:spacing w:before="60" w:after="60"/>
            </w:pPr>
            <w:r>
              <w:t>The safety functions to be delivered within the facility, both during normal operation and in the event of a fault or accident, should be identified and then categorised based on their significance with regard to safety.</w:t>
            </w:r>
          </w:p>
        </w:tc>
      </w:tr>
    </w:tbl>
    <w:p w14:paraId="6AEE2ACE" w14:textId="6BE2F0C0" w:rsidR="00BD4017" w:rsidRDefault="00BD4017"/>
    <w:tbl>
      <w:tblPr>
        <w:tblStyle w:val="TableGrid"/>
        <w:tblW w:w="5000" w:type="pct"/>
        <w:tblLook w:val="04A0" w:firstRow="1" w:lastRow="0" w:firstColumn="1" w:lastColumn="0" w:noHBand="0" w:noVBand="1"/>
      </w:tblPr>
      <w:tblGrid>
        <w:gridCol w:w="3006"/>
        <w:gridCol w:w="3004"/>
        <w:gridCol w:w="3006"/>
      </w:tblGrid>
      <w:tr w:rsidR="00C53A48" w14:paraId="108C54F0" w14:textId="77777777" w:rsidTr="0000316C">
        <w:trPr>
          <w:cantSplit/>
        </w:trPr>
        <w:tc>
          <w:tcPr>
            <w:tcW w:w="1667" w:type="pct"/>
            <w:shd w:val="clear" w:color="auto" w:fill="F9C1A6" w:themeFill="accent2" w:themeFillTint="66"/>
          </w:tcPr>
          <w:p w14:paraId="3BA5C5E4" w14:textId="187F690F" w:rsidR="00C53A48" w:rsidRPr="00C221F0" w:rsidRDefault="00B16AB4" w:rsidP="0000316C">
            <w:pPr>
              <w:pStyle w:val="F9-Paragraph"/>
              <w:numPr>
                <w:ilvl w:val="0"/>
                <w:numId w:val="0"/>
              </w:numPr>
              <w:spacing w:before="60" w:after="60"/>
              <w:rPr>
                <w:b/>
                <w:bCs/>
              </w:rPr>
            </w:pPr>
            <w:r w:rsidRPr="000665EB">
              <w:rPr>
                <w:b/>
                <w:bCs/>
              </w:rPr>
              <w:t>Engineering principles: safety classification and standards</w:t>
            </w:r>
          </w:p>
        </w:tc>
        <w:tc>
          <w:tcPr>
            <w:tcW w:w="1666" w:type="pct"/>
            <w:shd w:val="clear" w:color="auto" w:fill="F9C1A6" w:themeFill="accent2" w:themeFillTint="66"/>
          </w:tcPr>
          <w:p w14:paraId="61A59B49" w14:textId="2A234301" w:rsidR="00C53A48" w:rsidRDefault="00D4660C" w:rsidP="0000316C">
            <w:pPr>
              <w:pStyle w:val="F9-Paragraph"/>
              <w:numPr>
                <w:ilvl w:val="0"/>
                <w:numId w:val="0"/>
              </w:numPr>
              <w:spacing w:before="60" w:after="60"/>
            </w:pPr>
            <w:r>
              <w:t>Safety classification of structures, systems and components</w:t>
            </w:r>
          </w:p>
        </w:tc>
        <w:tc>
          <w:tcPr>
            <w:tcW w:w="1667" w:type="pct"/>
            <w:shd w:val="clear" w:color="auto" w:fill="F9C1A6" w:themeFill="accent2" w:themeFillTint="66"/>
          </w:tcPr>
          <w:p w14:paraId="29432918" w14:textId="281208CD" w:rsidR="00C53A48" w:rsidRDefault="00D4660C" w:rsidP="0000316C">
            <w:pPr>
              <w:pStyle w:val="F9-Paragraph"/>
              <w:numPr>
                <w:ilvl w:val="0"/>
                <w:numId w:val="0"/>
              </w:numPr>
              <w:spacing w:before="60" w:after="60"/>
            </w:pPr>
            <w:r>
              <w:t>ECS.2</w:t>
            </w:r>
          </w:p>
        </w:tc>
      </w:tr>
      <w:tr w:rsidR="00C53A48" w14:paraId="7BBA64FA" w14:textId="77777777" w:rsidTr="0000316C">
        <w:trPr>
          <w:cantSplit/>
        </w:trPr>
        <w:tc>
          <w:tcPr>
            <w:tcW w:w="5000" w:type="pct"/>
            <w:gridSpan w:val="3"/>
          </w:tcPr>
          <w:p w14:paraId="72A33F25" w14:textId="5FB1BD82" w:rsidR="00C53A48" w:rsidRDefault="00D4660C" w:rsidP="0000316C">
            <w:pPr>
              <w:pStyle w:val="F9-Paragraph"/>
              <w:numPr>
                <w:ilvl w:val="0"/>
                <w:numId w:val="0"/>
              </w:numPr>
              <w:spacing w:before="60" w:after="60"/>
            </w:pPr>
            <w:r>
              <w:t>Structures, systems and components that have to deliver safety functions should be identified and classified on the basis of those functions and their significance to safety.</w:t>
            </w:r>
          </w:p>
        </w:tc>
      </w:tr>
    </w:tbl>
    <w:p w14:paraId="6A746C0A"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C53A48" w14:paraId="0061D7C6" w14:textId="77777777" w:rsidTr="0000316C">
        <w:trPr>
          <w:cantSplit/>
        </w:trPr>
        <w:tc>
          <w:tcPr>
            <w:tcW w:w="1667" w:type="pct"/>
            <w:shd w:val="clear" w:color="auto" w:fill="F9C1A6" w:themeFill="accent2" w:themeFillTint="66"/>
          </w:tcPr>
          <w:p w14:paraId="538AA158" w14:textId="7584810D" w:rsidR="00C53A48" w:rsidRPr="00C221F0" w:rsidRDefault="00B16AB4" w:rsidP="0000316C">
            <w:pPr>
              <w:pStyle w:val="F9-Paragraph"/>
              <w:numPr>
                <w:ilvl w:val="0"/>
                <w:numId w:val="0"/>
              </w:numPr>
              <w:spacing w:before="60" w:after="60"/>
              <w:rPr>
                <w:b/>
                <w:bCs/>
              </w:rPr>
            </w:pPr>
            <w:r w:rsidRPr="000665EB">
              <w:rPr>
                <w:b/>
                <w:bCs/>
              </w:rPr>
              <w:t>Engineering principles: safety classification and standards</w:t>
            </w:r>
          </w:p>
        </w:tc>
        <w:tc>
          <w:tcPr>
            <w:tcW w:w="1666" w:type="pct"/>
            <w:shd w:val="clear" w:color="auto" w:fill="F9C1A6" w:themeFill="accent2" w:themeFillTint="66"/>
          </w:tcPr>
          <w:p w14:paraId="085C9652" w14:textId="51C22747" w:rsidR="00C53A48" w:rsidRDefault="00445EE2" w:rsidP="0000316C">
            <w:pPr>
              <w:pStyle w:val="F9-Paragraph"/>
              <w:numPr>
                <w:ilvl w:val="0"/>
                <w:numId w:val="0"/>
              </w:numPr>
              <w:spacing w:before="60" w:after="60"/>
            </w:pPr>
            <w:r>
              <w:t>Codes and standards</w:t>
            </w:r>
          </w:p>
        </w:tc>
        <w:tc>
          <w:tcPr>
            <w:tcW w:w="1667" w:type="pct"/>
            <w:shd w:val="clear" w:color="auto" w:fill="F9C1A6" w:themeFill="accent2" w:themeFillTint="66"/>
          </w:tcPr>
          <w:p w14:paraId="62FF8A19" w14:textId="66439418" w:rsidR="00C53A48" w:rsidRDefault="00445EE2" w:rsidP="0000316C">
            <w:pPr>
              <w:pStyle w:val="F9-Paragraph"/>
              <w:numPr>
                <w:ilvl w:val="0"/>
                <w:numId w:val="0"/>
              </w:numPr>
              <w:spacing w:before="60" w:after="60"/>
            </w:pPr>
            <w:r>
              <w:t>ECS.3</w:t>
            </w:r>
          </w:p>
        </w:tc>
      </w:tr>
      <w:tr w:rsidR="00C53A48" w14:paraId="3389CC14" w14:textId="77777777" w:rsidTr="0000316C">
        <w:trPr>
          <w:cantSplit/>
        </w:trPr>
        <w:tc>
          <w:tcPr>
            <w:tcW w:w="5000" w:type="pct"/>
            <w:gridSpan w:val="3"/>
          </w:tcPr>
          <w:p w14:paraId="449F6F9E" w14:textId="7B562795" w:rsidR="00C53A48" w:rsidRDefault="00445EE2" w:rsidP="0000316C">
            <w:pPr>
              <w:pStyle w:val="F9-Paragraph"/>
              <w:numPr>
                <w:ilvl w:val="0"/>
                <w:numId w:val="0"/>
              </w:numPr>
              <w:spacing w:before="60" w:after="60"/>
            </w:pPr>
            <w:r>
              <w:t>Structures, systems and components that are important to safety should be designed, manufactured, constructed, installed, commissioned, quality assured, maintained, tested and inspected to the appropriate codes and standards.</w:t>
            </w:r>
          </w:p>
        </w:tc>
      </w:tr>
    </w:tbl>
    <w:p w14:paraId="01953C61" w14:textId="77777777" w:rsidR="00D8003B" w:rsidRDefault="00D8003B" w:rsidP="00BD4017">
      <w:pPr>
        <w:spacing w:before="60" w:after="60"/>
      </w:pPr>
    </w:p>
    <w:p w14:paraId="0224193E" w14:textId="4F48F598" w:rsidR="00AB6B86" w:rsidRDefault="00AB6B86" w:rsidP="0000316C">
      <w:pPr>
        <w:pStyle w:val="Appendixheading1"/>
      </w:pPr>
      <w:r w:rsidRPr="00C91EA2">
        <w:t>Engineering principles: design for reliability</w:t>
      </w:r>
    </w:p>
    <w:tbl>
      <w:tblPr>
        <w:tblStyle w:val="TableGrid"/>
        <w:tblW w:w="5000" w:type="pct"/>
        <w:tblLook w:val="04A0" w:firstRow="1" w:lastRow="0" w:firstColumn="1" w:lastColumn="0" w:noHBand="0" w:noVBand="1"/>
      </w:tblPr>
      <w:tblGrid>
        <w:gridCol w:w="3006"/>
        <w:gridCol w:w="3004"/>
        <w:gridCol w:w="3006"/>
      </w:tblGrid>
      <w:tr w:rsidR="00C53A48" w14:paraId="27D7ED02" w14:textId="77777777" w:rsidTr="0000316C">
        <w:trPr>
          <w:cantSplit/>
        </w:trPr>
        <w:tc>
          <w:tcPr>
            <w:tcW w:w="1667" w:type="pct"/>
            <w:shd w:val="clear" w:color="auto" w:fill="F9C1A6" w:themeFill="accent2" w:themeFillTint="66"/>
          </w:tcPr>
          <w:p w14:paraId="2FDEA99B" w14:textId="5178EA09" w:rsidR="00C53A48" w:rsidRPr="00C91EA2" w:rsidRDefault="00C91EA2" w:rsidP="0000316C">
            <w:pPr>
              <w:pStyle w:val="F9-Paragraph"/>
              <w:numPr>
                <w:ilvl w:val="0"/>
                <w:numId w:val="0"/>
              </w:numPr>
              <w:spacing w:before="60" w:after="60"/>
              <w:rPr>
                <w:b/>
                <w:bCs/>
              </w:rPr>
            </w:pPr>
            <w:r w:rsidRPr="00C91EA2">
              <w:rPr>
                <w:b/>
                <w:bCs/>
              </w:rPr>
              <w:t>Engineering principles: design for reliability</w:t>
            </w:r>
          </w:p>
        </w:tc>
        <w:tc>
          <w:tcPr>
            <w:tcW w:w="1666" w:type="pct"/>
            <w:shd w:val="clear" w:color="auto" w:fill="F9C1A6" w:themeFill="accent2" w:themeFillTint="66"/>
          </w:tcPr>
          <w:p w14:paraId="0C1D5B7B" w14:textId="66165C4F" w:rsidR="00C53A48" w:rsidRDefault="00864F5D" w:rsidP="0000316C">
            <w:pPr>
              <w:pStyle w:val="F9-Paragraph"/>
              <w:numPr>
                <w:ilvl w:val="0"/>
                <w:numId w:val="0"/>
              </w:numPr>
              <w:spacing w:before="60" w:after="60"/>
            </w:pPr>
            <w:r>
              <w:t>Failure to safety</w:t>
            </w:r>
          </w:p>
        </w:tc>
        <w:tc>
          <w:tcPr>
            <w:tcW w:w="1667" w:type="pct"/>
            <w:shd w:val="clear" w:color="auto" w:fill="F9C1A6" w:themeFill="accent2" w:themeFillTint="66"/>
          </w:tcPr>
          <w:p w14:paraId="5D4B2BB0" w14:textId="501A9659" w:rsidR="00C53A48" w:rsidRDefault="00864F5D" w:rsidP="0000316C">
            <w:pPr>
              <w:pStyle w:val="F9-Paragraph"/>
              <w:numPr>
                <w:ilvl w:val="0"/>
                <w:numId w:val="0"/>
              </w:numPr>
              <w:spacing w:before="60" w:after="60"/>
            </w:pPr>
            <w:r>
              <w:t>EDR.1</w:t>
            </w:r>
          </w:p>
        </w:tc>
      </w:tr>
      <w:tr w:rsidR="00C53A48" w14:paraId="67155A99" w14:textId="77777777" w:rsidTr="0000316C">
        <w:trPr>
          <w:cantSplit/>
        </w:trPr>
        <w:tc>
          <w:tcPr>
            <w:tcW w:w="5000" w:type="pct"/>
            <w:gridSpan w:val="3"/>
          </w:tcPr>
          <w:p w14:paraId="21AC390D" w14:textId="1ACAE6F6" w:rsidR="00C53A48" w:rsidRDefault="00BF5D1B" w:rsidP="0000316C">
            <w:pPr>
              <w:pStyle w:val="F9-Paragraph"/>
              <w:numPr>
                <w:ilvl w:val="0"/>
                <w:numId w:val="0"/>
              </w:numPr>
              <w:spacing w:before="60" w:after="60"/>
            </w:pPr>
            <w:r>
              <w:t>Due account should be taken of the need for structures, systems and components to be designed to be inherently safe, or to fail in a safe manner, and potential failure modes should be identified, using a formal analysis where appropriate.</w:t>
            </w:r>
          </w:p>
        </w:tc>
      </w:tr>
    </w:tbl>
    <w:p w14:paraId="06A00F12"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C91EA2" w14:paraId="2792C00B" w14:textId="77777777" w:rsidTr="0000316C">
        <w:trPr>
          <w:cantSplit/>
        </w:trPr>
        <w:tc>
          <w:tcPr>
            <w:tcW w:w="1667" w:type="pct"/>
            <w:shd w:val="clear" w:color="auto" w:fill="F9C1A6" w:themeFill="accent2" w:themeFillTint="66"/>
          </w:tcPr>
          <w:p w14:paraId="21C77FCB" w14:textId="6F81F769" w:rsidR="00C91EA2" w:rsidRPr="00C221F0" w:rsidRDefault="00C91EA2" w:rsidP="0000316C">
            <w:pPr>
              <w:pStyle w:val="F9-Paragraph"/>
              <w:numPr>
                <w:ilvl w:val="0"/>
                <w:numId w:val="0"/>
              </w:numPr>
              <w:spacing w:before="60" w:after="60"/>
              <w:rPr>
                <w:b/>
                <w:bCs/>
              </w:rPr>
            </w:pPr>
            <w:r w:rsidRPr="00C91EA2">
              <w:rPr>
                <w:b/>
                <w:bCs/>
              </w:rPr>
              <w:t>Engineering principles: design for reliability</w:t>
            </w:r>
          </w:p>
        </w:tc>
        <w:tc>
          <w:tcPr>
            <w:tcW w:w="1666" w:type="pct"/>
            <w:shd w:val="clear" w:color="auto" w:fill="F9C1A6" w:themeFill="accent2" w:themeFillTint="66"/>
          </w:tcPr>
          <w:p w14:paraId="7D7E59F8" w14:textId="6D676C0F" w:rsidR="00C91EA2" w:rsidRDefault="00BF5D1B" w:rsidP="0000316C">
            <w:pPr>
              <w:pStyle w:val="F9-Paragraph"/>
              <w:numPr>
                <w:ilvl w:val="0"/>
                <w:numId w:val="0"/>
              </w:numPr>
              <w:spacing w:before="60" w:after="60"/>
            </w:pPr>
            <w:r>
              <w:t>Redundancy, diversity and segregation</w:t>
            </w:r>
          </w:p>
        </w:tc>
        <w:tc>
          <w:tcPr>
            <w:tcW w:w="1667" w:type="pct"/>
            <w:shd w:val="clear" w:color="auto" w:fill="F9C1A6" w:themeFill="accent2" w:themeFillTint="66"/>
          </w:tcPr>
          <w:p w14:paraId="734E8D61" w14:textId="57A10679" w:rsidR="00C91EA2" w:rsidRDefault="00BF5D1B" w:rsidP="0000316C">
            <w:pPr>
              <w:pStyle w:val="F9-Paragraph"/>
              <w:numPr>
                <w:ilvl w:val="0"/>
                <w:numId w:val="0"/>
              </w:numPr>
              <w:spacing w:before="60" w:after="60"/>
            </w:pPr>
            <w:r>
              <w:t>EDR.2</w:t>
            </w:r>
          </w:p>
        </w:tc>
      </w:tr>
      <w:tr w:rsidR="00C91EA2" w14:paraId="402147F7" w14:textId="77777777" w:rsidTr="0000316C">
        <w:trPr>
          <w:cantSplit/>
        </w:trPr>
        <w:tc>
          <w:tcPr>
            <w:tcW w:w="5000" w:type="pct"/>
            <w:gridSpan w:val="3"/>
          </w:tcPr>
          <w:p w14:paraId="43DE3EF0" w14:textId="39D6D38C" w:rsidR="00C91EA2" w:rsidRDefault="00F85D90" w:rsidP="0000316C">
            <w:pPr>
              <w:pStyle w:val="F9-Paragraph"/>
              <w:numPr>
                <w:ilvl w:val="0"/>
                <w:numId w:val="0"/>
              </w:numPr>
              <w:spacing w:before="60" w:after="60"/>
            </w:pPr>
            <w:r>
              <w:t>Redundancy, diversity and segregation should be incorporated as appropriate within the design of structures, systems and components.</w:t>
            </w:r>
          </w:p>
        </w:tc>
      </w:tr>
    </w:tbl>
    <w:p w14:paraId="2884CE1A" w14:textId="77777777" w:rsidR="00E543CC" w:rsidRDefault="00E543CC"/>
    <w:p w14:paraId="05A81310" w14:textId="77777777" w:rsidR="00AB6B86" w:rsidRDefault="00AB6B86">
      <w:r>
        <w:br w:type="page"/>
      </w:r>
    </w:p>
    <w:tbl>
      <w:tblPr>
        <w:tblStyle w:val="TableGrid"/>
        <w:tblW w:w="5000" w:type="pct"/>
        <w:tblLook w:val="04A0" w:firstRow="1" w:lastRow="0" w:firstColumn="1" w:lastColumn="0" w:noHBand="0" w:noVBand="1"/>
      </w:tblPr>
      <w:tblGrid>
        <w:gridCol w:w="3006"/>
        <w:gridCol w:w="3004"/>
        <w:gridCol w:w="3006"/>
      </w:tblGrid>
      <w:tr w:rsidR="00864F5D" w14:paraId="4D9A224A" w14:textId="77777777" w:rsidTr="0000316C">
        <w:trPr>
          <w:cantSplit/>
        </w:trPr>
        <w:tc>
          <w:tcPr>
            <w:tcW w:w="1667" w:type="pct"/>
            <w:shd w:val="clear" w:color="auto" w:fill="F9C1A6" w:themeFill="accent2" w:themeFillTint="66"/>
          </w:tcPr>
          <w:p w14:paraId="4931E859" w14:textId="4BE0AF0B" w:rsidR="00864F5D" w:rsidRPr="00C221F0" w:rsidRDefault="00864F5D" w:rsidP="0000316C">
            <w:pPr>
              <w:pStyle w:val="F9-Paragraph"/>
              <w:numPr>
                <w:ilvl w:val="0"/>
                <w:numId w:val="0"/>
              </w:numPr>
              <w:spacing w:before="60" w:after="60"/>
              <w:rPr>
                <w:b/>
                <w:bCs/>
              </w:rPr>
            </w:pPr>
            <w:r w:rsidRPr="00C91EA2">
              <w:rPr>
                <w:b/>
                <w:bCs/>
              </w:rPr>
              <w:t>Engineering principles: design for reliability</w:t>
            </w:r>
          </w:p>
        </w:tc>
        <w:tc>
          <w:tcPr>
            <w:tcW w:w="1666" w:type="pct"/>
            <w:shd w:val="clear" w:color="auto" w:fill="F9C1A6" w:themeFill="accent2" w:themeFillTint="66"/>
          </w:tcPr>
          <w:p w14:paraId="1AAB6DFC" w14:textId="53DAAD77" w:rsidR="00864F5D" w:rsidRDefault="00F85D90" w:rsidP="0000316C">
            <w:pPr>
              <w:pStyle w:val="F9-Paragraph"/>
              <w:numPr>
                <w:ilvl w:val="0"/>
                <w:numId w:val="0"/>
              </w:numPr>
              <w:spacing w:before="60" w:after="60"/>
            </w:pPr>
            <w:r>
              <w:t>Common cause failure</w:t>
            </w:r>
          </w:p>
        </w:tc>
        <w:tc>
          <w:tcPr>
            <w:tcW w:w="1667" w:type="pct"/>
            <w:shd w:val="clear" w:color="auto" w:fill="F9C1A6" w:themeFill="accent2" w:themeFillTint="66"/>
          </w:tcPr>
          <w:p w14:paraId="3DA7133F" w14:textId="63042E3A" w:rsidR="00864F5D" w:rsidRDefault="00BF5D1B" w:rsidP="0000316C">
            <w:pPr>
              <w:pStyle w:val="F9-Paragraph"/>
              <w:numPr>
                <w:ilvl w:val="0"/>
                <w:numId w:val="0"/>
              </w:numPr>
              <w:spacing w:before="60" w:after="60"/>
            </w:pPr>
            <w:r>
              <w:t>EDR.3</w:t>
            </w:r>
          </w:p>
        </w:tc>
      </w:tr>
      <w:tr w:rsidR="00864F5D" w14:paraId="19B8B470" w14:textId="77777777" w:rsidTr="0000316C">
        <w:trPr>
          <w:cantSplit/>
        </w:trPr>
        <w:tc>
          <w:tcPr>
            <w:tcW w:w="5000" w:type="pct"/>
            <w:gridSpan w:val="3"/>
          </w:tcPr>
          <w:p w14:paraId="2D2258E2" w14:textId="0B5F77B6" w:rsidR="00864F5D" w:rsidRDefault="00F85D90" w:rsidP="0000316C">
            <w:pPr>
              <w:pStyle w:val="F9-Paragraph"/>
              <w:numPr>
                <w:ilvl w:val="0"/>
                <w:numId w:val="0"/>
              </w:numPr>
              <w:spacing w:before="60" w:after="60"/>
            </w:pPr>
            <w:r>
              <w:t>Common cause failure (CCF) should be addressed explicitly where a structure, system or component employs redundant or diverse components, measurements or actions to provide high reliability.</w:t>
            </w:r>
          </w:p>
        </w:tc>
      </w:tr>
    </w:tbl>
    <w:p w14:paraId="199B9FBD"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864F5D" w14:paraId="0D518182" w14:textId="77777777" w:rsidTr="0000316C">
        <w:trPr>
          <w:cantSplit/>
        </w:trPr>
        <w:tc>
          <w:tcPr>
            <w:tcW w:w="1667" w:type="pct"/>
            <w:shd w:val="clear" w:color="auto" w:fill="F9C1A6" w:themeFill="accent2" w:themeFillTint="66"/>
          </w:tcPr>
          <w:p w14:paraId="340B6F8A" w14:textId="5F8B0298" w:rsidR="00864F5D" w:rsidRPr="00C221F0" w:rsidRDefault="00864F5D" w:rsidP="0000316C">
            <w:pPr>
              <w:pStyle w:val="F9-Paragraph"/>
              <w:numPr>
                <w:ilvl w:val="0"/>
                <w:numId w:val="0"/>
              </w:numPr>
              <w:spacing w:before="60" w:after="60"/>
              <w:rPr>
                <w:b/>
                <w:bCs/>
              </w:rPr>
            </w:pPr>
            <w:r w:rsidRPr="00C91EA2">
              <w:rPr>
                <w:b/>
                <w:bCs/>
              </w:rPr>
              <w:t>Engineering principles: design for reliability</w:t>
            </w:r>
          </w:p>
        </w:tc>
        <w:tc>
          <w:tcPr>
            <w:tcW w:w="1666" w:type="pct"/>
            <w:shd w:val="clear" w:color="auto" w:fill="F9C1A6" w:themeFill="accent2" w:themeFillTint="66"/>
          </w:tcPr>
          <w:p w14:paraId="35C2BF79" w14:textId="618C4927" w:rsidR="00864F5D" w:rsidRDefault="00E64B78" w:rsidP="0000316C">
            <w:pPr>
              <w:pStyle w:val="F9-Paragraph"/>
              <w:numPr>
                <w:ilvl w:val="0"/>
                <w:numId w:val="0"/>
              </w:numPr>
              <w:spacing w:before="60" w:after="60"/>
            </w:pPr>
            <w:r>
              <w:t>Single failure criterion</w:t>
            </w:r>
          </w:p>
        </w:tc>
        <w:tc>
          <w:tcPr>
            <w:tcW w:w="1667" w:type="pct"/>
            <w:shd w:val="clear" w:color="auto" w:fill="F9C1A6" w:themeFill="accent2" w:themeFillTint="66"/>
          </w:tcPr>
          <w:p w14:paraId="0B386398" w14:textId="52BE3D06" w:rsidR="00864F5D" w:rsidRDefault="00BF5D1B" w:rsidP="0000316C">
            <w:pPr>
              <w:pStyle w:val="F9-Paragraph"/>
              <w:numPr>
                <w:ilvl w:val="0"/>
                <w:numId w:val="0"/>
              </w:numPr>
              <w:spacing w:before="60" w:after="60"/>
            </w:pPr>
            <w:r>
              <w:t>EDR.4</w:t>
            </w:r>
          </w:p>
        </w:tc>
      </w:tr>
      <w:tr w:rsidR="00864F5D" w14:paraId="1D8E8290" w14:textId="77777777" w:rsidTr="0000316C">
        <w:trPr>
          <w:cantSplit/>
        </w:trPr>
        <w:tc>
          <w:tcPr>
            <w:tcW w:w="5000" w:type="pct"/>
            <w:gridSpan w:val="3"/>
          </w:tcPr>
          <w:p w14:paraId="0AE2100D" w14:textId="7CF284DB" w:rsidR="00864F5D" w:rsidRDefault="00E64B78" w:rsidP="0000316C">
            <w:pPr>
              <w:pStyle w:val="F9-Paragraph"/>
              <w:numPr>
                <w:ilvl w:val="0"/>
                <w:numId w:val="0"/>
              </w:numPr>
              <w:spacing w:before="60" w:after="60"/>
            </w:pPr>
            <w:r>
              <w:t>During any normal permissible state of plant availability, no single random failure, assumed to occur anywhere within the systems provided to secure a safety function, should prevent the performance of that safety function.</w:t>
            </w:r>
          </w:p>
        </w:tc>
      </w:tr>
    </w:tbl>
    <w:p w14:paraId="1D9EB07B" w14:textId="77777777" w:rsidR="00D8003B" w:rsidRDefault="00D8003B" w:rsidP="00BD4017">
      <w:pPr>
        <w:spacing w:before="60" w:after="60"/>
      </w:pPr>
    </w:p>
    <w:p w14:paraId="1B49A10E" w14:textId="428DC7A4" w:rsidR="00AB6B86" w:rsidRDefault="00AB6B86" w:rsidP="0000316C">
      <w:pPr>
        <w:pStyle w:val="Appendixheading1"/>
      </w:pPr>
      <w:r w:rsidRPr="00E64B78">
        <w:t>Engineering principles: reliability claims</w:t>
      </w:r>
    </w:p>
    <w:tbl>
      <w:tblPr>
        <w:tblStyle w:val="TableGrid"/>
        <w:tblW w:w="5000" w:type="pct"/>
        <w:tblLook w:val="04A0" w:firstRow="1" w:lastRow="0" w:firstColumn="1" w:lastColumn="0" w:noHBand="0" w:noVBand="1"/>
      </w:tblPr>
      <w:tblGrid>
        <w:gridCol w:w="3006"/>
        <w:gridCol w:w="3004"/>
        <w:gridCol w:w="3006"/>
      </w:tblGrid>
      <w:tr w:rsidR="00864F5D" w14:paraId="292FA970" w14:textId="77777777" w:rsidTr="0000316C">
        <w:trPr>
          <w:cantSplit/>
        </w:trPr>
        <w:tc>
          <w:tcPr>
            <w:tcW w:w="1667" w:type="pct"/>
            <w:shd w:val="clear" w:color="auto" w:fill="F9C1A6" w:themeFill="accent2" w:themeFillTint="66"/>
          </w:tcPr>
          <w:p w14:paraId="7A6241DF" w14:textId="3380085D" w:rsidR="00864F5D" w:rsidRPr="00E64B78" w:rsidRDefault="00E64B78" w:rsidP="0000316C">
            <w:pPr>
              <w:pStyle w:val="F9-Paragraph"/>
              <w:numPr>
                <w:ilvl w:val="0"/>
                <w:numId w:val="0"/>
              </w:numPr>
              <w:spacing w:before="60" w:after="60"/>
              <w:rPr>
                <w:b/>
                <w:bCs/>
              </w:rPr>
            </w:pPr>
            <w:r w:rsidRPr="00E64B78">
              <w:rPr>
                <w:b/>
                <w:bCs/>
              </w:rPr>
              <w:t>Engineering principles: reliability claims</w:t>
            </w:r>
          </w:p>
        </w:tc>
        <w:tc>
          <w:tcPr>
            <w:tcW w:w="1666" w:type="pct"/>
            <w:shd w:val="clear" w:color="auto" w:fill="F9C1A6" w:themeFill="accent2" w:themeFillTint="66"/>
          </w:tcPr>
          <w:p w14:paraId="26861434" w14:textId="519C7E14" w:rsidR="00864F5D" w:rsidRDefault="00156288" w:rsidP="0000316C">
            <w:pPr>
              <w:pStyle w:val="F9-Paragraph"/>
              <w:numPr>
                <w:ilvl w:val="0"/>
                <w:numId w:val="0"/>
              </w:numPr>
              <w:spacing w:before="60" w:after="60"/>
            </w:pPr>
            <w:r>
              <w:t>Form of claims</w:t>
            </w:r>
          </w:p>
        </w:tc>
        <w:tc>
          <w:tcPr>
            <w:tcW w:w="1667" w:type="pct"/>
            <w:shd w:val="clear" w:color="auto" w:fill="F9C1A6" w:themeFill="accent2" w:themeFillTint="66"/>
          </w:tcPr>
          <w:p w14:paraId="00C1E30A" w14:textId="5919FD8B" w:rsidR="00864F5D" w:rsidRDefault="00156288" w:rsidP="0000316C">
            <w:pPr>
              <w:pStyle w:val="F9-Paragraph"/>
              <w:numPr>
                <w:ilvl w:val="0"/>
                <w:numId w:val="0"/>
              </w:numPr>
              <w:spacing w:before="60" w:after="60"/>
            </w:pPr>
            <w:r>
              <w:t>ERL.1</w:t>
            </w:r>
          </w:p>
        </w:tc>
      </w:tr>
      <w:tr w:rsidR="00864F5D" w14:paraId="73421B57" w14:textId="77777777" w:rsidTr="0000316C">
        <w:trPr>
          <w:cantSplit/>
        </w:trPr>
        <w:tc>
          <w:tcPr>
            <w:tcW w:w="5000" w:type="pct"/>
            <w:gridSpan w:val="3"/>
          </w:tcPr>
          <w:p w14:paraId="2483E703" w14:textId="267BFCE8" w:rsidR="00864F5D" w:rsidRDefault="00156288" w:rsidP="0000316C">
            <w:pPr>
              <w:pStyle w:val="F9-Paragraph"/>
              <w:numPr>
                <w:ilvl w:val="0"/>
                <w:numId w:val="0"/>
              </w:numPr>
              <w:spacing w:before="60" w:after="60"/>
            </w:pPr>
            <w:r>
              <w:t>The reliability claimed for any structure, system or component should take into account its novelty, experience relevant to its proposed environment, and uncertainties in operating and fault conditions, physical data and design methods.</w:t>
            </w:r>
          </w:p>
        </w:tc>
      </w:tr>
    </w:tbl>
    <w:p w14:paraId="6B32FCEB"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E64B78" w14:paraId="050E47D7" w14:textId="77777777" w:rsidTr="0000316C">
        <w:trPr>
          <w:cantSplit/>
        </w:trPr>
        <w:tc>
          <w:tcPr>
            <w:tcW w:w="1667" w:type="pct"/>
            <w:shd w:val="clear" w:color="auto" w:fill="F9C1A6" w:themeFill="accent2" w:themeFillTint="66"/>
          </w:tcPr>
          <w:p w14:paraId="42C05F91" w14:textId="7CA55D05" w:rsidR="00E64B78" w:rsidRPr="00C221F0" w:rsidRDefault="00E64B78" w:rsidP="0000316C">
            <w:pPr>
              <w:pStyle w:val="F9-Paragraph"/>
              <w:numPr>
                <w:ilvl w:val="0"/>
                <w:numId w:val="0"/>
              </w:numPr>
              <w:spacing w:before="60" w:after="60"/>
              <w:rPr>
                <w:b/>
                <w:bCs/>
              </w:rPr>
            </w:pPr>
            <w:r w:rsidRPr="00E64B78">
              <w:rPr>
                <w:b/>
                <w:bCs/>
              </w:rPr>
              <w:t>Engineering principles: reliability claims</w:t>
            </w:r>
          </w:p>
        </w:tc>
        <w:tc>
          <w:tcPr>
            <w:tcW w:w="1666" w:type="pct"/>
            <w:shd w:val="clear" w:color="auto" w:fill="F9C1A6" w:themeFill="accent2" w:themeFillTint="66"/>
          </w:tcPr>
          <w:p w14:paraId="691F0DB2" w14:textId="1E5B6CC5" w:rsidR="00E64B78" w:rsidRDefault="00156288" w:rsidP="0000316C">
            <w:pPr>
              <w:pStyle w:val="F9-Paragraph"/>
              <w:numPr>
                <w:ilvl w:val="0"/>
                <w:numId w:val="0"/>
              </w:numPr>
              <w:spacing w:before="60" w:after="60"/>
            </w:pPr>
            <w:r>
              <w:t>Measures to achieve reliability</w:t>
            </w:r>
          </w:p>
        </w:tc>
        <w:tc>
          <w:tcPr>
            <w:tcW w:w="1667" w:type="pct"/>
            <w:shd w:val="clear" w:color="auto" w:fill="F9C1A6" w:themeFill="accent2" w:themeFillTint="66"/>
          </w:tcPr>
          <w:p w14:paraId="675D6591" w14:textId="01F5E03A" w:rsidR="00E64B78" w:rsidRDefault="002D1BD7" w:rsidP="0000316C">
            <w:pPr>
              <w:pStyle w:val="F9-Paragraph"/>
              <w:numPr>
                <w:ilvl w:val="0"/>
                <w:numId w:val="0"/>
              </w:numPr>
              <w:spacing w:before="60" w:after="60"/>
            </w:pPr>
            <w:r>
              <w:t>ERL.2</w:t>
            </w:r>
          </w:p>
        </w:tc>
      </w:tr>
      <w:tr w:rsidR="00E64B78" w14:paraId="235E6821" w14:textId="77777777" w:rsidTr="0000316C">
        <w:trPr>
          <w:cantSplit/>
        </w:trPr>
        <w:tc>
          <w:tcPr>
            <w:tcW w:w="5000" w:type="pct"/>
            <w:gridSpan w:val="3"/>
          </w:tcPr>
          <w:p w14:paraId="0FE6C69E" w14:textId="35CBA23C" w:rsidR="00E64B78" w:rsidRDefault="002D1BD7" w:rsidP="0000316C">
            <w:pPr>
              <w:pStyle w:val="F9-Paragraph"/>
              <w:numPr>
                <w:ilvl w:val="0"/>
                <w:numId w:val="0"/>
              </w:numPr>
              <w:spacing w:before="60" w:after="60"/>
            </w:pPr>
            <w:r>
              <w:t>The measures whereby the claimed reliability of systems and components will be achieved in practice should be stated.</w:t>
            </w:r>
          </w:p>
        </w:tc>
      </w:tr>
    </w:tbl>
    <w:p w14:paraId="44E5045C"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E64B78" w14:paraId="050261A3" w14:textId="77777777" w:rsidTr="0000316C">
        <w:trPr>
          <w:cantSplit/>
        </w:trPr>
        <w:tc>
          <w:tcPr>
            <w:tcW w:w="1667" w:type="pct"/>
            <w:shd w:val="clear" w:color="auto" w:fill="F9C1A6" w:themeFill="accent2" w:themeFillTint="66"/>
          </w:tcPr>
          <w:p w14:paraId="1EED3FE8" w14:textId="2C83609A" w:rsidR="00E64B78" w:rsidRPr="00C221F0" w:rsidRDefault="00E64B78" w:rsidP="0000316C">
            <w:pPr>
              <w:pStyle w:val="F9-Paragraph"/>
              <w:numPr>
                <w:ilvl w:val="0"/>
                <w:numId w:val="0"/>
              </w:numPr>
              <w:spacing w:before="60" w:after="60"/>
              <w:rPr>
                <w:b/>
                <w:bCs/>
              </w:rPr>
            </w:pPr>
            <w:r w:rsidRPr="00E64B78">
              <w:rPr>
                <w:b/>
                <w:bCs/>
              </w:rPr>
              <w:t>Engineering principles: reliability claims</w:t>
            </w:r>
          </w:p>
        </w:tc>
        <w:tc>
          <w:tcPr>
            <w:tcW w:w="1666" w:type="pct"/>
            <w:shd w:val="clear" w:color="auto" w:fill="F9C1A6" w:themeFill="accent2" w:themeFillTint="66"/>
          </w:tcPr>
          <w:p w14:paraId="0EB95A76" w14:textId="6EE856CF" w:rsidR="00E64B78" w:rsidRDefault="002D1BD7" w:rsidP="0000316C">
            <w:pPr>
              <w:pStyle w:val="F9-Paragraph"/>
              <w:numPr>
                <w:ilvl w:val="0"/>
                <w:numId w:val="0"/>
              </w:numPr>
              <w:spacing w:before="60" w:after="60"/>
            </w:pPr>
            <w:r>
              <w:t>Margins of conservatism</w:t>
            </w:r>
          </w:p>
        </w:tc>
        <w:tc>
          <w:tcPr>
            <w:tcW w:w="1667" w:type="pct"/>
            <w:shd w:val="clear" w:color="auto" w:fill="F9C1A6" w:themeFill="accent2" w:themeFillTint="66"/>
          </w:tcPr>
          <w:p w14:paraId="77D016AA" w14:textId="38605902" w:rsidR="00E64B78" w:rsidRDefault="002D1BD7" w:rsidP="0000316C">
            <w:pPr>
              <w:pStyle w:val="F9-Paragraph"/>
              <w:numPr>
                <w:ilvl w:val="0"/>
                <w:numId w:val="0"/>
              </w:numPr>
              <w:spacing w:before="60" w:after="60"/>
            </w:pPr>
            <w:r>
              <w:t>ERL.4</w:t>
            </w:r>
          </w:p>
        </w:tc>
      </w:tr>
      <w:tr w:rsidR="00E64B78" w14:paraId="07EAF77B" w14:textId="77777777" w:rsidTr="0000316C">
        <w:trPr>
          <w:cantSplit/>
        </w:trPr>
        <w:tc>
          <w:tcPr>
            <w:tcW w:w="5000" w:type="pct"/>
            <w:gridSpan w:val="3"/>
          </w:tcPr>
          <w:p w14:paraId="476850A7" w14:textId="00FD3613" w:rsidR="00E64B78" w:rsidRDefault="006F1801" w:rsidP="0000316C">
            <w:pPr>
              <w:pStyle w:val="F9-Paragraph"/>
              <w:numPr>
                <w:ilvl w:val="0"/>
                <w:numId w:val="0"/>
              </w:numPr>
              <w:spacing w:before="60" w:after="60"/>
            </w:pPr>
            <w:r>
              <w:t>Where safety-related systems and/or other means are claimed to reduce the frequency of a fault sequence, the safety case should include a margin of conservatism to allow for uncertainties.</w:t>
            </w:r>
          </w:p>
        </w:tc>
      </w:tr>
    </w:tbl>
    <w:p w14:paraId="5E046C1D" w14:textId="77777777" w:rsidR="00D8003B" w:rsidRDefault="00D8003B" w:rsidP="00BD4017">
      <w:pPr>
        <w:spacing w:before="60" w:after="60"/>
      </w:pPr>
    </w:p>
    <w:p w14:paraId="1359F67F" w14:textId="6DEF2F66" w:rsidR="00AB6B86" w:rsidRDefault="00AB6B86" w:rsidP="0000316C">
      <w:pPr>
        <w:pStyle w:val="Appendixheading1"/>
      </w:pPr>
      <w:r w:rsidRPr="00E64B78">
        <w:t xml:space="preserve">Engineering principles: </w:t>
      </w:r>
      <w:r>
        <w:t>commissioning</w:t>
      </w:r>
    </w:p>
    <w:tbl>
      <w:tblPr>
        <w:tblStyle w:val="TableGrid"/>
        <w:tblW w:w="5000" w:type="pct"/>
        <w:tblLook w:val="04A0" w:firstRow="1" w:lastRow="0" w:firstColumn="1" w:lastColumn="0" w:noHBand="0" w:noVBand="1"/>
      </w:tblPr>
      <w:tblGrid>
        <w:gridCol w:w="3006"/>
        <w:gridCol w:w="3004"/>
        <w:gridCol w:w="3006"/>
      </w:tblGrid>
      <w:tr w:rsidR="00E64B78" w14:paraId="01FE63A9" w14:textId="77777777" w:rsidTr="0000316C">
        <w:trPr>
          <w:cantSplit/>
        </w:trPr>
        <w:tc>
          <w:tcPr>
            <w:tcW w:w="1667" w:type="pct"/>
            <w:shd w:val="clear" w:color="auto" w:fill="F9C1A6" w:themeFill="accent2" w:themeFillTint="66"/>
          </w:tcPr>
          <w:p w14:paraId="0B6DD4C8" w14:textId="3DC8A734" w:rsidR="00E64B78" w:rsidRPr="006F1801" w:rsidRDefault="006F1801" w:rsidP="0000316C">
            <w:pPr>
              <w:pStyle w:val="F9-Paragraph"/>
              <w:numPr>
                <w:ilvl w:val="0"/>
                <w:numId w:val="0"/>
              </w:numPr>
              <w:spacing w:before="60" w:after="60"/>
              <w:rPr>
                <w:b/>
                <w:bCs/>
              </w:rPr>
            </w:pPr>
            <w:r w:rsidRPr="006F1801">
              <w:rPr>
                <w:b/>
                <w:bCs/>
              </w:rPr>
              <w:t>Engineering principles: commissioning</w:t>
            </w:r>
          </w:p>
        </w:tc>
        <w:tc>
          <w:tcPr>
            <w:tcW w:w="1666" w:type="pct"/>
            <w:shd w:val="clear" w:color="auto" w:fill="F9C1A6" w:themeFill="accent2" w:themeFillTint="66"/>
          </w:tcPr>
          <w:p w14:paraId="0F88A100" w14:textId="113BDA07" w:rsidR="00E64B78" w:rsidRDefault="006F1801" w:rsidP="0000316C">
            <w:pPr>
              <w:pStyle w:val="F9-Paragraph"/>
              <w:numPr>
                <w:ilvl w:val="0"/>
                <w:numId w:val="0"/>
              </w:numPr>
              <w:spacing w:before="60" w:after="60"/>
            </w:pPr>
            <w:r>
              <w:t>Commission testing</w:t>
            </w:r>
          </w:p>
        </w:tc>
        <w:tc>
          <w:tcPr>
            <w:tcW w:w="1667" w:type="pct"/>
            <w:shd w:val="clear" w:color="auto" w:fill="F9C1A6" w:themeFill="accent2" w:themeFillTint="66"/>
          </w:tcPr>
          <w:p w14:paraId="07953427" w14:textId="4CC1D3A3" w:rsidR="00E64B78" w:rsidRDefault="008529E4" w:rsidP="0000316C">
            <w:pPr>
              <w:pStyle w:val="F9-Paragraph"/>
              <w:numPr>
                <w:ilvl w:val="0"/>
                <w:numId w:val="0"/>
              </w:numPr>
              <w:spacing w:before="60" w:after="60"/>
            </w:pPr>
            <w:r>
              <w:t>ECM.1</w:t>
            </w:r>
          </w:p>
        </w:tc>
      </w:tr>
      <w:tr w:rsidR="00E64B78" w14:paraId="581FD7EB" w14:textId="77777777" w:rsidTr="0000316C">
        <w:trPr>
          <w:cantSplit/>
        </w:trPr>
        <w:tc>
          <w:tcPr>
            <w:tcW w:w="5000" w:type="pct"/>
            <w:gridSpan w:val="3"/>
          </w:tcPr>
          <w:p w14:paraId="1741F34F" w14:textId="603B046F" w:rsidR="00E64B78" w:rsidRDefault="008529E4" w:rsidP="0000316C">
            <w:pPr>
              <w:pStyle w:val="F9-Paragraph"/>
              <w:numPr>
                <w:ilvl w:val="0"/>
                <w:numId w:val="0"/>
              </w:numPr>
              <w:spacing w:before="60" w:after="60"/>
            </w:pPr>
            <w:r>
              <w:t>Before operating any facility or process that may affect safety it should be subject to commissioning tests defined in the safety case.</w:t>
            </w:r>
          </w:p>
        </w:tc>
      </w:tr>
    </w:tbl>
    <w:p w14:paraId="31C6FECB" w14:textId="77777777" w:rsidR="00D8003B" w:rsidRDefault="00D8003B" w:rsidP="00BD4017">
      <w:pPr>
        <w:spacing w:before="60" w:after="60"/>
      </w:pPr>
    </w:p>
    <w:p w14:paraId="6403815B" w14:textId="3EB349A2" w:rsidR="00AB6B86" w:rsidRDefault="00AB6B86" w:rsidP="0000316C">
      <w:pPr>
        <w:pStyle w:val="Appendixheading1"/>
      </w:pPr>
      <w:r w:rsidRPr="008529E4">
        <w:t>Engineering principles: safety systems</w:t>
      </w:r>
    </w:p>
    <w:tbl>
      <w:tblPr>
        <w:tblStyle w:val="TableGrid"/>
        <w:tblW w:w="5000" w:type="pct"/>
        <w:tblLook w:val="04A0" w:firstRow="1" w:lastRow="0" w:firstColumn="1" w:lastColumn="0" w:noHBand="0" w:noVBand="1"/>
      </w:tblPr>
      <w:tblGrid>
        <w:gridCol w:w="3006"/>
        <w:gridCol w:w="3004"/>
        <w:gridCol w:w="3006"/>
      </w:tblGrid>
      <w:tr w:rsidR="00E64B78" w14:paraId="50D97387" w14:textId="77777777" w:rsidTr="0000316C">
        <w:trPr>
          <w:cantSplit/>
        </w:trPr>
        <w:tc>
          <w:tcPr>
            <w:tcW w:w="1667" w:type="pct"/>
            <w:shd w:val="clear" w:color="auto" w:fill="F9C1A6" w:themeFill="accent2" w:themeFillTint="66"/>
          </w:tcPr>
          <w:p w14:paraId="3E04B4AA" w14:textId="65567221" w:rsidR="00E64B78" w:rsidRPr="008529E4" w:rsidRDefault="008529E4" w:rsidP="0000316C">
            <w:pPr>
              <w:pStyle w:val="F9-Paragraph"/>
              <w:numPr>
                <w:ilvl w:val="0"/>
                <w:numId w:val="0"/>
              </w:numPr>
              <w:spacing w:before="60" w:after="60"/>
              <w:rPr>
                <w:b/>
                <w:bCs/>
              </w:rPr>
            </w:pPr>
            <w:r w:rsidRPr="008529E4">
              <w:rPr>
                <w:b/>
                <w:bCs/>
              </w:rPr>
              <w:t>Engineering principles: safety systems</w:t>
            </w:r>
          </w:p>
        </w:tc>
        <w:tc>
          <w:tcPr>
            <w:tcW w:w="1666" w:type="pct"/>
            <w:shd w:val="clear" w:color="auto" w:fill="F9C1A6" w:themeFill="accent2" w:themeFillTint="66"/>
          </w:tcPr>
          <w:p w14:paraId="5593A829" w14:textId="16695FE3" w:rsidR="00E64B78" w:rsidRDefault="00C90AC7" w:rsidP="0000316C">
            <w:pPr>
              <w:pStyle w:val="F9-Paragraph"/>
              <w:numPr>
                <w:ilvl w:val="0"/>
                <w:numId w:val="0"/>
              </w:numPr>
              <w:spacing w:before="60" w:after="60"/>
            </w:pPr>
            <w:r>
              <w:t>Faults originating from safety systems</w:t>
            </w:r>
          </w:p>
        </w:tc>
        <w:tc>
          <w:tcPr>
            <w:tcW w:w="1667" w:type="pct"/>
            <w:shd w:val="clear" w:color="auto" w:fill="F9C1A6" w:themeFill="accent2" w:themeFillTint="66"/>
          </w:tcPr>
          <w:p w14:paraId="1CA714E6" w14:textId="15453BBE" w:rsidR="00E64B78" w:rsidRDefault="00C90AC7" w:rsidP="0000316C">
            <w:pPr>
              <w:pStyle w:val="F9-Paragraph"/>
              <w:numPr>
                <w:ilvl w:val="0"/>
                <w:numId w:val="0"/>
              </w:numPr>
              <w:spacing w:before="60" w:after="60"/>
            </w:pPr>
            <w:r>
              <w:t>ESS.17</w:t>
            </w:r>
          </w:p>
        </w:tc>
      </w:tr>
      <w:tr w:rsidR="00E64B78" w14:paraId="2EFE7399" w14:textId="77777777" w:rsidTr="0000316C">
        <w:trPr>
          <w:cantSplit/>
        </w:trPr>
        <w:tc>
          <w:tcPr>
            <w:tcW w:w="5000" w:type="pct"/>
            <w:gridSpan w:val="3"/>
          </w:tcPr>
          <w:p w14:paraId="4131CFD2" w14:textId="620629AF" w:rsidR="00E64B78" w:rsidRDefault="00C90AC7" w:rsidP="0000316C">
            <w:pPr>
              <w:pStyle w:val="F9-Paragraph"/>
              <w:numPr>
                <w:ilvl w:val="0"/>
                <w:numId w:val="0"/>
              </w:numPr>
              <w:spacing w:before="60" w:after="60"/>
            </w:pPr>
            <w:r>
              <w:t xml:space="preserve">Potential faults originating from within safety systems </w:t>
            </w:r>
            <w:r w:rsidR="0067503E">
              <w:t>(e.g.</w:t>
            </w:r>
            <w:r>
              <w:t xml:space="preserve"> due to spurious or maloperation) should be identified and protection against them provided</w:t>
            </w:r>
            <w:r w:rsidR="003A59A2">
              <w:t>.</w:t>
            </w:r>
          </w:p>
        </w:tc>
      </w:tr>
    </w:tbl>
    <w:p w14:paraId="0CF8203F"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E64B78" w14:paraId="66FCB256" w14:textId="77777777" w:rsidTr="0000316C">
        <w:trPr>
          <w:cantSplit/>
        </w:trPr>
        <w:tc>
          <w:tcPr>
            <w:tcW w:w="1667" w:type="pct"/>
            <w:shd w:val="clear" w:color="auto" w:fill="F9C1A6" w:themeFill="accent2" w:themeFillTint="66"/>
          </w:tcPr>
          <w:p w14:paraId="5036A65E" w14:textId="14746C37" w:rsidR="00E64B78" w:rsidRPr="004E67BE" w:rsidRDefault="00BC08B7" w:rsidP="0000316C">
            <w:pPr>
              <w:pStyle w:val="F9-Paragraph"/>
              <w:numPr>
                <w:ilvl w:val="0"/>
                <w:numId w:val="0"/>
              </w:numPr>
              <w:spacing w:before="60" w:after="60"/>
              <w:rPr>
                <w:b/>
                <w:bCs/>
              </w:rPr>
            </w:pPr>
            <w:r w:rsidRPr="004E67BE">
              <w:rPr>
                <w:b/>
                <w:bCs/>
              </w:rPr>
              <w:t>Engineering principles: safety systems</w:t>
            </w:r>
          </w:p>
        </w:tc>
        <w:tc>
          <w:tcPr>
            <w:tcW w:w="1666" w:type="pct"/>
            <w:shd w:val="clear" w:color="auto" w:fill="F9C1A6" w:themeFill="accent2" w:themeFillTint="66"/>
          </w:tcPr>
          <w:p w14:paraId="5B994DDF" w14:textId="36159BE7" w:rsidR="00E64B78" w:rsidRDefault="00BC08B7" w:rsidP="0000316C">
            <w:pPr>
              <w:pStyle w:val="F9-Paragraph"/>
              <w:numPr>
                <w:ilvl w:val="0"/>
                <w:numId w:val="0"/>
              </w:numPr>
              <w:spacing w:before="60" w:after="60"/>
            </w:pPr>
            <w:r>
              <w:t>Failure independence</w:t>
            </w:r>
          </w:p>
        </w:tc>
        <w:tc>
          <w:tcPr>
            <w:tcW w:w="1667" w:type="pct"/>
            <w:shd w:val="clear" w:color="auto" w:fill="F9C1A6" w:themeFill="accent2" w:themeFillTint="66"/>
          </w:tcPr>
          <w:p w14:paraId="234D492B" w14:textId="33612E79" w:rsidR="00E64B78" w:rsidRDefault="00BC08B7" w:rsidP="0000316C">
            <w:pPr>
              <w:pStyle w:val="F9-Paragraph"/>
              <w:numPr>
                <w:ilvl w:val="0"/>
                <w:numId w:val="0"/>
              </w:numPr>
              <w:spacing w:before="60" w:after="60"/>
            </w:pPr>
            <w:r>
              <w:t>ESS.18</w:t>
            </w:r>
          </w:p>
        </w:tc>
      </w:tr>
      <w:tr w:rsidR="00E64B78" w14:paraId="03B30F7B" w14:textId="77777777" w:rsidTr="0000316C">
        <w:trPr>
          <w:cantSplit/>
        </w:trPr>
        <w:tc>
          <w:tcPr>
            <w:tcW w:w="5000" w:type="pct"/>
            <w:gridSpan w:val="3"/>
          </w:tcPr>
          <w:p w14:paraId="07528488" w14:textId="3C90663A" w:rsidR="00E64B78" w:rsidRDefault="0084002F" w:rsidP="0000316C">
            <w:pPr>
              <w:pStyle w:val="F9-Paragraph"/>
              <w:numPr>
                <w:ilvl w:val="0"/>
                <w:numId w:val="0"/>
              </w:numPr>
              <w:spacing w:before="60" w:after="60"/>
            </w:pPr>
            <w:r>
              <w:t>No design basis event should disable a safety system.</w:t>
            </w:r>
          </w:p>
        </w:tc>
      </w:tr>
    </w:tbl>
    <w:p w14:paraId="1EAA2E56" w14:textId="77777777" w:rsidR="00D8003B" w:rsidRDefault="00D8003B" w:rsidP="0000316C">
      <w:pPr>
        <w:spacing w:before="60" w:after="60"/>
      </w:pPr>
    </w:p>
    <w:tbl>
      <w:tblPr>
        <w:tblStyle w:val="TableGrid"/>
        <w:tblW w:w="5000" w:type="pct"/>
        <w:tblLook w:val="04A0" w:firstRow="1" w:lastRow="0" w:firstColumn="1" w:lastColumn="0" w:noHBand="0" w:noVBand="1"/>
      </w:tblPr>
      <w:tblGrid>
        <w:gridCol w:w="3006"/>
        <w:gridCol w:w="3004"/>
        <w:gridCol w:w="3006"/>
      </w:tblGrid>
      <w:tr w:rsidR="0084002F" w14:paraId="66963708" w14:textId="77777777" w:rsidTr="0000316C">
        <w:trPr>
          <w:cantSplit/>
        </w:trPr>
        <w:tc>
          <w:tcPr>
            <w:tcW w:w="1667" w:type="pct"/>
            <w:shd w:val="clear" w:color="auto" w:fill="F9C1A6" w:themeFill="accent2" w:themeFillTint="66"/>
          </w:tcPr>
          <w:p w14:paraId="7F6224E3" w14:textId="77777777" w:rsidR="0084002F" w:rsidRPr="004E67BE" w:rsidRDefault="0084002F" w:rsidP="0000316C">
            <w:pPr>
              <w:pStyle w:val="F9-Paragraph"/>
              <w:numPr>
                <w:ilvl w:val="0"/>
                <w:numId w:val="0"/>
              </w:numPr>
              <w:spacing w:before="60" w:after="60"/>
              <w:rPr>
                <w:b/>
                <w:bCs/>
              </w:rPr>
            </w:pPr>
            <w:r w:rsidRPr="004E67BE">
              <w:rPr>
                <w:b/>
                <w:bCs/>
              </w:rPr>
              <w:t>Engineering principles: safety systems</w:t>
            </w:r>
          </w:p>
        </w:tc>
        <w:tc>
          <w:tcPr>
            <w:tcW w:w="1666" w:type="pct"/>
            <w:shd w:val="clear" w:color="auto" w:fill="F9C1A6" w:themeFill="accent2" w:themeFillTint="66"/>
          </w:tcPr>
          <w:p w14:paraId="732E113F" w14:textId="7343437B" w:rsidR="0084002F" w:rsidRDefault="004E67BE" w:rsidP="0000316C">
            <w:pPr>
              <w:pStyle w:val="F9-Paragraph"/>
              <w:numPr>
                <w:ilvl w:val="0"/>
                <w:numId w:val="0"/>
              </w:numPr>
              <w:spacing w:before="60" w:after="60"/>
            </w:pPr>
            <w:r>
              <w:t>Reliability</w:t>
            </w:r>
          </w:p>
        </w:tc>
        <w:tc>
          <w:tcPr>
            <w:tcW w:w="1667" w:type="pct"/>
            <w:shd w:val="clear" w:color="auto" w:fill="F9C1A6" w:themeFill="accent2" w:themeFillTint="66"/>
          </w:tcPr>
          <w:p w14:paraId="49589699" w14:textId="785EAAE4" w:rsidR="0084002F" w:rsidRDefault="0084002F" w:rsidP="0000316C">
            <w:pPr>
              <w:pStyle w:val="F9-Paragraph"/>
              <w:numPr>
                <w:ilvl w:val="0"/>
                <w:numId w:val="0"/>
              </w:numPr>
              <w:spacing w:before="60" w:after="60"/>
            </w:pPr>
            <w:r>
              <w:t>ESS.</w:t>
            </w:r>
            <w:r w:rsidR="004E67BE">
              <w:t>21</w:t>
            </w:r>
          </w:p>
        </w:tc>
      </w:tr>
      <w:tr w:rsidR="0084002F" w14:paraId="05D65FAB" w14:textId="77777777" w:rsidTr="0000316C">
        <w:trPr>
          <w:cantSplit/>
        </w:trPr>
        <w:tc>
          <w:tcPr>
            <w:tcW w:w="5000" w:type="pct"/>
            <w:gridSpan w:val="3"/>
          </w:tcPr>
          <w:p w14:paraId="2BCA2ABD" w14:textId="0E453DFA" w:rsidR="0084002F" w:rsidRDefault="00D75BD2" w:rsidP="0000316C">
            <w:pPr>
              <w:pStyle w:val="F9-Paragraph"/>
              <w:numPr>
                <w:ilvl w:val="0"/>
                <w:numId w:val="0"/>
              </w:numPr>
              <w:spacing w:before="60" w:after="60"/>
            </w:pPr>
            <w:r>
              <w:t>The design of safety systems should avoid complexity, apply a failsafe approach and incorporate means of revealing internal faults at the time of their occurrence.</w:t>
            </w:r>
          </w:p>
        </w:tc>
      </w:tr>
    </w:tbl>
    <w:p w14:paraId="18E19839" w14:textId="77777777" w:rsidR="0077051D" w:rsidRPr="0077051D" w:rsidRDefault="0077051D" w:rsidP="0077051D"/>
    <w:p w14:paraId="1D57C777" w14:textId="77777777" w:rsidR="00926476" w:rsidRDefault="00926476">
      <w:pPr>
        <w:spacing w:after="0" w:line="240" w:lineRule="auto"/>
        <w:rPr>
          <w:color w:val="22413A"/>
          <w:sz w:val="48"/>
        </w:rPr>
      </w:pPr>
      <w:r>
        <w:br w:type="page"/>
      </w:r>
    </w:p>
    <w:p w14:paraId="6C194EF0" w14:textId="1BE82930" w:rsidR="001B3C62" w:rsidRPr="003B4701" w:rsidRDefault="000F1215" w:rsidP="0000316C">
      <w:pPr>
        <w:pStyle w:val="Appendixtitle"/>
      </w:pPr>
      <w:bookmarkStart w:id="33" w:name="_Ref151125204"/>
      <w:bookmarkStart w:id="34" w:name="_Toc152682324"/>
      <w:r>
        <w:t>T</w:t>
      </w:r>
      <w:r w:rsidR="00257A85">
        <w:t>echnical guidance</w:t>
      </w:r>
      <w:r w:rsidR="00121E00">
        <w:t xml:space="preserve"> </w:t>
      </w:r>
      <w:r w:rsidR="00257A85">
        <w:t>for assessing software aspects of computer based systems important to safety</w:t>
      </w:r>
      <w:bookmarkEnd w:id="33"/>
      <w:bookmarkEnd w:id="34"/>
    </w:p>
    <w:p w14:paraId="4B7F76C3" w14:textId="665ABBEA" w:rsidR="00720346" w:rsidRPr="003E1CA2" w:rsidRDefault="00E17E97" w:rsidP="0000316C">
      <w:pPr>
        <w:pStyle w:val="Appendixheading1"/>
      </w:pPr>
      <w:r w:rsidRPr="003E1CA2">
        <w:t>General</w:t>
      </w:r>
    </w:p>
    <w:p w14:paraId="4C4C5BCC" w14:textId="3DB851F4" w:rsidR="00B65C03" w:rsidRPr="00A64865" w:rsidRDefault="00720346" w:rsidP="00A64865">
      <w:pPr>
        <w:pStyle w:val="F9-Paragraph"/>
      </w:pPr>
      <w:r w:rsidRPr="00A64865">
        <w:t xml:space="preserve">This appendix provides technical guidance based on an earlier detailed ONR technical assessment guide. Much of the content of the earlier guide is now addressed by modern standards (see below) and hence is not reproduced in detail in this appendix. The guidance presented below may, at the discretion of the </w:t>
      </w:r>
      <w:r w:rsidR="00974BF8" w:rsidRPr="00A64865">
        <w:t>inspector</w:t>
      </w:r>
      <w:r w:rsidRPr="00A64865">
        <w:t>, be applied to all computer based systems important to safety (with the exception of those clauses highlighted as “for safety systems”, which apply only in this case)</w:t>
      </w:r>
      <w:r w:rsidR="00B65C03" w:rsidRPr="00A64865">
        <w:t>.</w:t>
      </w:r>
    </w:p>
    <w:p w14:paraId="1EE7E00F" w14:textId="6EEAE962" w:rsidR="008B4FE5" w:rsidRPr="00A64865" w:rsidRDefault="00720346" w:rsidP="00A64865">
      <w:pPr>
        <w:pStyle w:val="F9-Paragraph"/>
      </w:pPr>
      <w:r w:rsidRPr="00A64865">
        <w:t xml:space="preserve">The guidance provided below should be used in conjunction with IAEA guidance on the design of instrumentation and control systems (SSG-39) </w:t>
      </w:r>
      <w:sdt>
        <w:sdtPr>
          <w:id w:val="1462390443"/>
          <w:citation/>
        </w:sdtPr>
        <w:sdtEndPr/>
        <w:sdtContent>
          <w:r w:rsidR="000C45F6" w:rsidRPr="00A64865">
            <w:fldChar w:fldCharType="begin"/>
          </w:r>
          <w:r w:rsidR="000C45F6" w:rsidRPr="00A64865">
            <w:instrText xml:space="preserve"> CITATION IAEASSG39 \l 2057 </w:instrText>
          </w:r>
          <w:r w:rsidR="000C45F6" w:rsidRPr="00A64865">
            <w:fldChar w:fldCharType="separate"/>
          </w:r>
          <w:r w:rsidR="00E2085B" w:rsidRPr="00A64865">
            <w:t>[12]</w:t>
          </w:r>
          <w:r w:rsidR="000C45F6" w:rsidRPr="00A64865">
            <w:fldChar w:fldCharType="end"/>
          </w:r>
        </w:sdtContent>
      </w:sdt>
      <w:r w:rsidRPr="00A64865">
        <w:t xml:space="preserve">, </w:t>
      </w:r>
      <w:r w:rsidR="00C810AF" w:rsidRPr="00A64865">
        <w:t>l</w:t>
      </w:r>
      <w:r w:rsidRPr="00A64865">
        <w:t xml:space="preserve">icensing of safety critical software for nuclear reactors; common position of international nuclear regulators and authorised technical support organisations </w:t>
      </w:r>
      <w:sdt>
        <w:sdtPr>
          <w:id w:val="-1699161384"/>
          <w:citation/>
        </w:sdtPr>
        <w:sdtEndPr/>
        <w:sdtContent>
          <w:r w:rsidR="00536149" w:rsidRPr="00A64865">
            <w:fldChar w:fldCharType="begin"/>
          </w:r>
          <w:r w:rsidR="00536149" w:rsidRPr="00A64865">
            <w:instrText xml:space="preserve"> CITATION CommonPosnSW \l 2057 </w:instrText>
          </w:r>
          <w:r w:rsidR="00536149" w:rsidRPr="00A64865">
            <w:fldChar w:fldCharType="separate"/>
          </w:r>
          <w:r w:rsidR="00E2085B" w:rsidRPr="00A64865">
            <w:t>[13]</w:t>
          </w:r>
          <w:r w:rsidR="00536149" w:rsidRPr="00A64865">
            <w:fldChar w:fldCharType="end"/>
          </w:r>
        </w:sdtContent>
      </w:sdt>
      <w:r w:rsidRPr="00A64865">
        <w:t>, and IEC standards (see next two paragraphs). The detailed guidance below addresses topics that require enhancement of the guidance presented in the standards and specific regulatory expectations.</w:t>
      </w:r>
    </w:p>
    <w:p w14:paraId="286A75C8" w14:textId="2C5DABB7" w:rsidR="00B65C03" w:rsidRPr="00A64865" w:rsidRDefault="00720346" w:rsidP="00A64865">
      <w:pPr>
        <w:pStyle w:val="F9-Paragraph"/>
      </w:pPr>
      <w:r w:rsidRPr="00A64865">
        <w:t xml:space="preserve">For nuclear power plants, the IEC standards to be considered for assessing software aspects of computer based systems important to safety are the general requirements for systems (all classes) (IEC 61513) </w:t>
      </w:r>
      <w:sdt>
        <w:sdtPr>
          <w:id w:val="-1607735992"/>
          <w:citation/>
        </w:sdtPr>
        <w:sdtEndPr/>
        <w:sdtContent>
          <w:r w:rsidR="00536149" w:rsidRPr="00A64865">
            <w:fldChar w:fldCharType="begin"/>
          </w:r>
          <w:r w:rsidR="00536149" w:rsidRPr="00A64865">
            <w:instrText xml:space="preserve"> CITATION IEC61513 \l 2057 </w:instrText>
          </w:r>
          <w:r w:rsidR="00536149" w:rsidRPr="00A64865">
            <w:fldChar w:fldCharType="separate"/>
          </w:r>
          <w:r w:rsidR="00E2085B" w:rsidRPr="00A64865">
            <w:t>[11]</w:t>
          </w:r>
          <w:r w:rsidR="00536149" w:rsidRPr="00A64865">
            <w:fldChar w:fldCharType="end"/>
          </w:r>
        </w:sdtContent>
      </w:sdt>
      <w:r w:rsidRPr="00A64865">
        <w:t xml:space="preserve">, software aspects for systems performing category A functions (IEC 60880) </w:t>
      </w:r>
      <w:sdt>
        <w:sdtPr>
          <w:id w:val="70240569"/>
          <w:citation/>
        </w:sdtPr>
        <w:sdtEndPr/>
        <w:sdtContent>
          <w:r w:rsidR="00536149" w:rsidRPr="00A64865">
            <w:fldChar w:fldCharType="begin"/>
          </w:r>
          <w:r w:rsidR="00536149" w:rsidRPr="00A64865">
            <w:instrText xml:space="preserve"> CITATION IEC60880 \l 2057 </w:instrText>
          </w:r>
          <w:r w:rsidR="00536149" w:rsidRPr="00A64865">
            <w:fldChar w:fldCharType="separate"/>
          </w:r>
          <w:r w:rsidR="00E2085B" w:rsidRPr="00A64865">
            <w:t>[16]</w:t>
          </w:r>
          <w:r w:rsidR="00536149" w:rsidRPr="00A64865">
            <w:fldChar w:fldCharType="end"/>
          </w:r>
        </w:sdtContent>
      </w:sdt>
      <w:r w:rsidRPr="00A64865">
        <w:t xml:space="preserve"> and category B or C functions (IEC 62138) </w:t>
      </w:r>
      <w:sdt>
        <w:sdtPr>
          <w:id w:val="-1077517793"/>
          <w:citation/>
        </w:sdtPr>
        <w:sdtEndPr/>
        <w:sdtContent>
          <w:r w:rsidR="00536149" w:rsidRPr="00A64865">
            <w:fldChar w:fldCharType="begin"/>
          </w:r>
          <w:r w:rsidR="00536149" w:rsidRPr="00A64865">
            <w:instrText xml:space="preserve"> CITATION IEC62138 \l 2057 </w:instrText>
          </w:r>
          <w:r w:rsidR="00536149" w:rsidRPr="00A64865">
            <w:fldChar w:fldCharType="separate"/>
          </w:r>
          <w:r w:rsidR="00E2085B" w:rsidRPr="00A64865">
            <w:t>[17]</w:t>
          </w:r>
          <w:r w:rsidR="00536149" w:rsidRPr="00A64865">
            <w:fldChar w:fldCharType="end"/>
          </w:r>
        </w:sdtContent>
      </w:sdt>
      <w:r w:rsidRPr="00A64865">
        <w:t xml:space="preserve">. While this appendix addresses some hardware related topics (see below), the IEC standard requirements for computer based system hardware for nuclear power plants are provided in IEC 61513 and IEC 60987 </w:t>
      </w:r>
      <w:sdt>
        <w:sdtPr>
          <w:id w:val="-362219520"/>
          <w:citation/>
        </w:sdtPr>
        <w:sdtEndPr/>
        <w:sdtContent>
          <w:r w:rsidR="00536149" w:rsidRPr="00A64865">
            <w:fldChar w:fldCharType="begin"/>
          </w:r>
          <w:r w:rsidR="00536149" w:rsidRPr="00A64865">
            <w:instrText xml:space="preserve"> CITATION IEC60987 \l 2057 </w:instrText>
          </w:r>
          <w:r w:rsidR="00536149" w:rsidRPr="00A64865">
            <w:fldChar w:fldCharType="separate"/>
          </w:r>
          <w:r w:rsidR="00E2085B" w:rsidRPr="00A64865">
            <w:t>[18]</w:t>
          </w:r>
          <w:r w:rsidR="00536149" w:rsidRPr="00A64865">
            <w:fldChar w:fldCharType="end"/>
          </w:r>
        </w:sdtContent>
      </w:sdt>
      <w:r w:rsidRPr="00A64865">
        <w:t xml:space="preserve"> for class 1 and 2 systems and in IEC</w:t>
      </w:r>
      <w:r w:rsidR="009C1076" w:rsidRPr="00A64865">
        <w:t> </w:t>
      </w:r>
      <w:r w:rsidRPr="00A64865">
        <w:t xml:space="preserve">61508 </w:t>
      </w:r>
      <w:sdt>
        <w:sdtPr>
          <w:id w:val="969094728"/>
          <w:citation/>
        </w:sdtPr>
        <w:sdtEndPr/>
        <w:sdtContent>
          <w:r w:rsidR="00536149" w:rsidRPr="00A64865">
            <w:fldChar w:fldCharType="begin"/>
          </w:r>
          <w:r w:rsidR="00536149" w:rsidRPr="00A64865">
            <w:instrText xml:space="preserve"> CITATION IEC61508 \l 2057 </w:instrText>
          </w:r>
          <w:r w:rsidR="00536149" w:rsidRPr="00A64865">
            <w:fldChar w:fldCharType="separate"/>
          </w:r>
          <w:r w:rsidR="00E2085B" w:rsidRPr="00A64865">
            <w:t>[10]</w:t>
          </w:r>
          <w:r w:rsidR="00536149" w:rsidRPr="00A64865">
            <w:fldChar w:fldCharType="end"/>
          </w:r>
        </w:sdtContent>
      </w:sdt>
      <w:r w:rsidRPr="00A64865">
        <w:t xml:space="preserve"> for class 3 systems</w:t>
      </w:r>
      <w:r w:rsidR="00B65C03" w:rsidRPr="00A64865">
        <w:t>.</w:t>
      </w:r>
    </w:p>
    <w:p w14:paraId="173536E0" w14:textId="5B3B5E6C" w:rsidR="00B65C03" w:rsidRPr="00A64865" w:rsidRDefault="00720346" w:rsidP="00A64865">
      <w:pPr>
        <w:pStyle w:val="F9-Paragraph"/>
      </w:pPr>
      <w:r w:rsidRPr="00A64865">
        <w:t xml:space="preserve">For other nuclear facilities such as nuclear chemical plants, IEC 61508 </w:t>
      </w:r>
      <w:sdt>
        <w:sdtPr>
          <w:id w:val="1203912388"/>
          <w:citation/>
        </w:sdtPr>
        <w:sdtEndPr/>
        <w:sdtContent>
          <w:r w:rsidR="00536149" w:rsidRPr="00A64865">
            <w:fldChar w:fldCharType="begin"/>
          </w:r>
          <w:r w:rsidR="00536149" w:rsidRPr="00A64865">
            <w:instrText xml:space="preserve"> CITATION IEC61508 \l 2057 </w:instrText>
          </w:r>
          <w:r w:rsidR="00536149" w:rsidRPr="00A64865">
            <w:fldChar w:fldCharType="separate"/>
          </w:r>
          <w:r w:rsidR="00E2085B" w:rsidRPr="00A64865">
            <w:t>[10]</w:t>
          </w:r>
          <w:r w:rsidR="00536149" w:rsidRPr="00A64865">
            <w:fldChar w:fldCharType="end"/>
          </w:r>
        </w:sdtContent>
      </w:sdt>
      <w:r w:rsidRPr="00A64865">
        <w:t xml:space="preserve"> is the designated IEC standard, although the requirements of this TAG still apply and the nuclear power plant standards may provide relevant clarification. Note that IEC 61508 part 1 addresses general requirements (analogous to IEC 61513), part 2 systems requirements, hardware design and system integration and part 3 software requirements</w:t>
      </w:r>
      <w:r w:rsidR="00B65C03" w:rsidRPr="00A64865">
        <w:t>.</w:t>
      </w:r>
    </w:p>
    <w:p w14:paraId="3A25E36F" w14:textId="7409AC2C" w:rsidR="008B4FE5" w:rsidRPr="00A64865" w:rsidRDefault="00720346" w:rsidP="00A64865">
      <w:pPr>
        <w:pStyle w:val="F9-Paragraph"/>
      </w:pPr>
      <w:r w:rsidRPr="00A64865">
        <w:t xml:space="preserve">The duty-holder should produce a statement of the standards used and provide a demonstration of conformance, with all non-conformances fully justified (see </w:t>
      </w:r>
      <w:r w:rsidR="00730D61" w:rsidRPr="00A64865">
        <w:fldChar w:fldCharType="begin"/>
      </w:r>
      <w:r w:rsidR="00730D61" w:rsidRPr="00A64865">
        <w:instrText xml:space="preserve"> REF _Ref149808263 \r \h </w:instrText>
      </w:r>
      <w:r w:rsidR="00A64865">
        <w:instrText xml:space="preserve"> \* MERGEFORMAT </w:instrText>
      </w:r>
      <w:r w:rsidR="00730D61" w:rsidRPr="00A64865">
        <w:fldChar w:fldCharType="separate"/>
      </w:r>
      <w:r w:rsidR="00E2085B" w:rsidRPr="00A64865">
        <w:rPr>
          <w:cs/>
        </w:rPr>
        <w:t>‎</w:t>
      </w:r>
      <w:r w:rsidR="00E2085B" w:rsidRPr="00A64865">
        <w:t>37</w:t>
      </w:r>
      <w:r w:rsidR="00730D61" w:rsidRPr="00A64865">
        <w:fldChar w:fldCharType="end"/>
      </w:r>
      <w:r w:rsidRPr="00A64865">
        <w:t>).</w:t>
      </w:r>
    </w:p>
    <w:p w14:paraId="5C7970CD" w14:textId="321F0474" w:rsidR="00720346" w:rsidRPr="00A64865" w:rsidRDefault="00720346" w:rsidP="00A64865">
      <w:pPr>
        <w:pStyle w:val="F9-Paragraph"/>
      </w:pPr>
      <w:r w:rsidRPr="00A64865">
        <w:t xml:space="preserve">The IEC standards noted above use the concept of system class, function category and safety integrity level (SIL). </w:t>
      </w:r>
      <w:r w:rsidR="000A7AF1" w:rsidRPr="00A64865">
        <w:fldChar w:fldCharType="begin"/>
      </w:r>
      <w:r w:rsidR="000A7AF1" w:rsidRPr="00A64865">
        <w:instrText xml:space="preserve"> REF _Ref151125287 \r \h </w:instrText>
      </w:r>
      <w:r w:rsidR="00A64865">
        <w:instrText xml:space="preserve"> \* MERGEFORMAT </w:instrText>
      </w:r>
      <w:r w:rsidR="000A7AF1" w:rsidRPr="00A64865">
        <w:fldChar w:fldCharType="separate"/>
      </w:r>
      <w:r w:rsidR="00E2085B" w:rsidRPr="00A64865">
        <w:rPr>
          <w:cs/>
        </w:rPr>
        <w:t>‎</w:t>
      </w:r>
      <w:r w:rsidR="00E2085B" w:rsidRPr="00A64865">
        <w:t>Appendix 3</w:t>
      </w:r>
      <w:r w:rsidR="000A7AF1" w:rsidRPr="00A64865">
        <w:fldChar w:fldCharType="end"/>
      </w:r>
      <w:r w:rsidRPr="00A64865">
        <w:t xml:space="preserve"> discusses the link between system class, function categories and SILs.</w:t>
      </w:r>
    </w:p>
    <w:p w14:paraId="39E95798" w14:textId="3C5A635A" w:rsidR="00720346" w:rsidRPr="002836B9" w:rsidRDefault="002C77D1" w:rsidP="0000316C">
      <w:pPr>
        <w:pStyle w:val="Appendixheading1"/>
      </w:pPr>
      <w:r w:rsidRPr="002836B9">
        <w:t>Organisation</w:t>
      </w:r>
    </w:p>
    <w:p w14:paraId="1810ADED" w14:textId="6F0D9678" w:rsidR="00720346" w:rsidRPr="001A2392" w:rsidRDefault="00720346" w:rsidP="001A2392">
      <w:pPr>
        <w:pStyle w:val="F9-Paragraph"/>
      </w:pPr>
      <w:r w:rsidRPr="001A2392">
        <w:t xml:space="preserve">The duty-holder should ensure that appropriate standards, procedures and personnel are used at all stages in the software lifecycle to produce the required integrity for computer based systems important to safety, or otherwise justify that the required integrity has been achieved for pre-developed items, such as COTS smart devices and platforms (see also </w:t>
      </w:r>
      <w:r w:rsidR="00F058A1" w:rsidRPr="001A2392">
        <w:fldChar w:fldCharType="begin"/>
      </w:r>
      <w:r w:rsidR="00F058A1" w:rsidRPr="001A2392">
        <w:instrText xml:space="preserve"> REF _Ref149811312 \r \h </w:instrText>
      </w:r>
      <w:r w:rsidR="001A2392">
        <w:instrText xml:space="preserve"> \* MERGEFORMAT </w:instrText>
      </w:r>
      <w:r w:rsidR="00F058A1" w:rsidRPr="001A2392">
        <w:fldChar w:fldCharType="separate"/>
      </w:r>
      <w:r w:rsidR="00E2085B" w:rsidRPr="001A2392">
        <w:rPr>
          <w:cs/>
        </w:rPr>
        <w:t>‎</w:t>
      </w:r>
      <w:r w:rsidR="00E2085B" w:rsidRPr="001A2392">
        <w:t>33</w:t>
      </w:r>
      <w:r w:rsidR="00F058A1" w:rsidRPr="001A2392">
        <w:fldChar w:fldCharType="end"/>
      </w:r>
      <w:r w:rsidRPr="001A2392">
        <w:t>). Those persons carrying out this role should be independent from the designers, implementers, verifiers and validators.</w:t>
      </w:r>
    </w:p>
    <w:p w14:paraId="22094642" w14:textId="764AE0B0" w:rsidR="00720346" w:rsidRPr="001A2392" w:rsidRDefault="004D37DB" w:rsidP="001A2392">
      <w:pPr>
        <w:pStyle w:val="F9-Paragraph"/>
      </w:pPr>
      <w:r w:rsidRPr="001A2392">
        <w:t>Inspectors</w:t>
      </w:r>
      <w:r w:rsidR="00720346" w:rsidRPr="001A2392">
        <w:t xml:space="preserve"> should, as part of early engagement activities, review the duty-holder’s</w:t>
      </w:r>
      <w:r w:rsidR="008C53E6" w:rsidRPr="001A2392">
        <w:t xml:space="preserve"> </w:t>
      </w:r>
      <w:r w:rsidR="00720346" w:rsidRPr="001A2392">
        <w:t>proposals on the methods to be employed to demonstrate how the required level of integrity will be met. For systems containing bespoke software, especially at class 1 and class 2, regular progress reports should be submitted throughout the software development lifecycle.</w:t>
      </w:r>
    </w:p>
    <w:p w14:paraId="7CABB7AF" w14:textId="319AC011" w:rsidR="00720346" w:rsidRPr="001A2392" w:rsidRDefault="004D37DB" w:rsidP="001A2392">
      <w:pPr>
        <w:pStyle w:val="F9-Paragraph"/>
      </w:pPr>
      <w:bookmarkStart w:id="35" w:name="_Ref149804446"/>
      <w:r w:rsidRPr="001A2392">
        <w:t>Inspectors</w:t>
      </w:r>
      <w:r w:rsidR="00720346" w:rsidRPr="001A2392">
        <w:t xml:space="preserve"> should ensure that a graded approach, dependent upon system class, is</w:t>
      </w:r>
      <w:r w:rsidR="003869D4" w:rsidRPr="001A2392">
        <w:t xml:space="preserve"> </w:t>
      </w:r>
      <w:r w:rsidR="00720346" w:rsidRPr="001A2392">
        <w:t>adopted for the independence of personnel undertaking verification and validation activities. So far as is reasonably practicable:</w:t>
      </w:r>
      <w:bookmarkEnd w:id="35"/>
    </w:p>
    <w:p w14:paraId="6F86F235" w14:textId="08128A43" w:rsidR="00B65C03" w:rsidRDefault="00720346" w:rsidP="004449D7">
      <w:pPr>
        <w:pStyle w:val="Bulletlist1"/>
      </w:pPr>
      <w:r>
        <w:t>For a class 1 (SIL 3 or 4) system, verification and validation activities should be</w:t>
      </w:r>
      <w:r w:rsidR="00A75213">
        <w:t xml:space="preserve"> </w:t>
      </w:r>
      <w:r>
        <w:t>carried out by personnel from an independent department, ideally with a different line management chain to the department responsible for</w:t>
      </w:r>
      <w:r w:rsidR="00FE7FBB">
        <w:t xml:space="preserve"> </w:t>
      </w:r>
      <w:r>
        <w:t>specification and design</w:t>
      </w:r>
      <w:r w:rsidR="00B65C03">
        <w:t>.</w:t>
      </w:r>
    </w:p>
    <w:p w14:paraId="2728B15B" w14:textId="25D88C0D" w:rsidR="00720346" w:rsidRDefault="00720346" w:rsidP="004449D7">
      <w:pPr>
        <w:pStyle w:val="Bulletlist1"/>
      </w:pPr>
      <w:r>
        <w:t>For class 2 (SIL 2) and class 3 (SIL1) systems, verification and validation of an activity should be performed by competent persons who did not participate in the activity.</w:t>
      </w:r>
    </w:p>
    <w:p w14:paraId="5F28C301" w14:textId="5F03892C" w:rsidR="00720346" w:rsidRPr="00015057" w:rsidRDefault="002C77D1" w:rsidP="0000316C">
      <w:pPr>
        <w:pStyle w:val="Appendixheading1"/>
      </w:pPr>
      <w:r w:rsidRPr="00015057">
        <w:t xml:space="preserve">System Specifications </w:t>
      </w:r>
    </w:p>
    <w:p w14:paraId="0BE29180" w14:textId="5131CC79" w:rsidR="00720346" w:rsidRPr="001A2392" w:rsidRDefault="00720346" w:rsidP="001A2392">
      <w:pPr>
        <w:pStyle w:val="F9-Paragraph"/>
      </w:pPr>
      <w:r w:rsidRPr="001A2392">
        <w:t xml:space="preserve">The requirements for developing system specifications </w:t>
      </w:r>
      <w:r w:rsidR="0067503E" w:rsidRPr="001A2392">
        <w:t>(e.g.</w:t>
      </w:r>
      <w:r w:rsidRPr="001A2392">
        <w:t xml:space="preserve"> system requirements specification and system design specification) can be found in the IEC standards, in particular IEC 61513 and IEC 61508 (parts 1 and 2). The specifications should address all functional and performance requirements </w:t>
      </w:r>
      <w:r w:rsidR="0067503E" w:rsidRPr="001A2392">
        <w:t>(e.g.</w:t>
      </w:r>
      <w:r w:rsidRPr="001A2392">
        <w:t xml:space="preserve"> timing budgets, volumes of data, data transmission speed, peak data loads, maximum values of parameters and calculation accuracies).</w:t>
      </w:r>
    </w:p>
    <w:p w14:paraId="501F6FC2" w14:textId="434027E3" w:rsidR="00720346" w:rsidRPr="001A2392" w:rsidRDefault="00720346" w:rsidP="001A2392">
      <w:pPr>
        <w:pStyle w:val="F9-Paragraph"/>
      </w:pPr>
      <w:r w:rsidRPr="001A2392">
        <w:t>For class 1 systems, where reasonably practicable, the system requirements specification should be animated by executing the specification. Animation aids the process of communicating ideas about a complex set of requirements that should be understood by all professionals involved in the protection system project.</w:t>
      </w:r>
    </w:p>
    <w:p w14:paraId="610F3A25" w14:textId="51D9A0B9" w:rsidR="00720346" w:rsidRPr="00015057" w:rsidRDefault="002C77D1" w:rsidP="0000316C">
      <w:pPr>
        <w:pStyle w:val="Appendixheading1"/>
      </w:pPr>
      <w:r w:rsidRPr="00015057">
        <w:t>System Design</w:t>
      </w:r>
    </w:p>
    <w:p w14:paraId="2706DC5B" w14:textId="793E00E0" w:rsidR="00B65C03" w:rsidRPr="001A2392" w:rsidRDefault="00720346" w:rsidP="001A2392">
      <w:pPr>
        <w:pStyle w:val="F9-Paragraph"/>
      </w:pPr>
      <w:r w:rsidRPr="001A2392">
        <w:t xml:space="preserve">The IEC standards </w:t>
      </w:r>
      <w:r w:rsidR="0067503E" w:rsidRPr="001A2392">
        <w:t>(e.g.</w:t>
      </w:r>
      <w:r w:rsidRPr="001A2392">
        <w:t xml:space="preserve"> IEC 61513 </w:t>
      </w:r>
      <w:sdt>
        <w:sdtPr>
          <w:id w:val="1397087144"/>
          <w:citation/>
        </w:sdtPr>
        <w:sdtEndPr/>
        <w:sdtContent>
          <w:r w:rsidR="000C701A" w:rsidRPr="001A2392">
            <w:fldChar w:fldCharType="begin"/>
          </w:r>
          <w:r w:rsidR="000C701A" w:rsidRPr="001A2392">
            <w:instrText xml:space="preserve"> CITATION IEC61513 \l 2057 </w:instrText>
          </w:r>
          <w:r w:rsidR="000C701A" w:rsidRPr="001A2392">
            <w:fldChar w:fldCharType="separate"/>
          </w:r>
          <w:r w:rsidR="00E2085B" w:rsidRPr="001A2392">
            <w:t>[11]</w:t>
          </w:r>
          <w:r w:rsidR="000C701A" w:rsidRPr="001A2392">
            <w:fldChar w:fldCharType="end"/>
          </w:r>
        </w:sdtContent>
      </w:sdt>
      <w:r w:rsidR="000C701A" w:rsidRPr="001A2392">
        <w:t xml:space="preserve"> </w:t>
      </w:r>
      <w:r w:rsidRPr="001A2392">
        <w:t>and IEC 61508</w:t>
      </w:r>
      <w:r w:rsidR="000C701A" w:rsidRPr="001A2392">
        <w:t xml:space="preserve"> </w:t>
      </w:r>
      <w:sdt>
        <w:sdtPr>
          <w:id w:val="-65733520"/>
          <w:citation/>
        </w:sdtPr>
        <w:sdtEndPr/>
        <w:sdtContent>
          <w:r w:rsidR="000C701A" w:rsidRPr="001A2392">
            <w:fldChar w:fldCharType="begin"/>
          </w:r>
          <w:r w:rsidR="000C701A" w:rsidRPr="001A2392">
            <w:instrText xml:space="preserve"> CITATION IEC61508 \l 2057 </w:instrText>
          </w:r>
          <w:r w:rsidR="000C701A" w:rsidRPr="001A2392">
            <w:fldChar w:fldCharType="separate"/>
          </w:r>
          <w:r w:rsidR="00E2085B" w:rsidRPr="001A2392">
            <w:t>[10]</w:t>
          </w:r>
          <w:r w:rsidR="000C701A" w:rsidRPr="001A2392">
            <w:fldChar w:fldCharType="end"/>
          </w:r>
        </w:sdtContent>
      </w:sdt>
      <w:r w:rsidRPr="001A2392">
        <w:t xml:space="preserve">) require that the system should be designed using a structured approach </w:t>
      </w:r>
      <w:r w:rsidR="0067503E" w:rsidRPr="001A2392">
        <w:t>(e.g.</w:t>
      </w:r>
      <w:r w:rsidRPr="001A2392">
        <w:t xml:space="preserve"> to ensure that the design process is clearly visible)</w:t>
      </w:r>
      <w:r w:rsidR="00B65C03" w:rsidRPr="001A2392">
        <w:t>.</w:t>
      </w:r>
    </w:p>
    <w:p w14:paraId="7B5751C6" w14:textId="31074114" w:rsidR="00720346" w:rsidRPr="001A2392" w:rsidRDefault="00720346" w:rsidP="001A2392">
      <w:pPr>
        <w:pStyle w:val="F9-Paragraph"/>
      </w:pPr>
      <w:r w:rsidRPr="001A2392">
        <w:t xml:space="preserve">The system design must satisfy both the functional and performance requirements expressed in the system specifications. For example, due consideration should be given to the frequency of sampling of input parameters such that varying measurements are truly represented within the system and events are observed within sufficient time to take the necessary action. The use of features not specified by the manufacturers </w:t>
      </w:r>
      <w:r w:rsidR="0067503E" w:rsidRPr="001A2392">
        <w:t>(e.g.</w:t>
      </w:r>
      <w:r w:rsidRPr="001A2392">
        <w:t xml:space="preserve"> undeclared instructions or clock rates) should be prohibited unless their use is fully justified.</w:t>
      </w:r>
    </w:p>
    <w:p w14:paraId="5D2DE37D" w14:textId="7E58610C" w:rsidR="00720346" w:rsidRPr="001A2392" w:rsidRDefault="00720346" w:rsidP="001A2392">
      <w:pPr>
        <w:pStyle w:val="F9-Paragraph"/>
      </w:pPr>
      <w:r w:rsidRPr="001A2392">
        <w:t xml:space="preserve">A reliability analysis should be undertaken to determine hardware failures that are not self-revealing and that require a proof test to ensure they are revealed. These proof tests should be defined and be developed to reveal all undiagnosed dangerous failures </w:t>
      </w:r>
      <w:r w:rsidR="0067503E" w:rsidRPr="001A2392">
        <w:t>(i.e.</w:t>
      </w:r>
      <w:r w:rsidRPr="001A2392">
        <w:t xml:space="preserve"> failures that either prevent a safety function from operating or decrease the probability that a safety function operates correctly when required) so far as is reasonably practicable. Where automatic tests are used in lieu of or to reduce the frequency of manual (proof) tests:</w:t>
      </w:r>
    </w:p>
    <w:p w14:paraId="0C29467A" w14:textId="73F182EE" w:rsidR="00720346" w:rsidRDefault="00720346" w:rsidP="00176C20">
      <w:pPr>
        <w:pStyle w:val="Bulletlist1"/>
      </w:pPr>
      <w:r>
        <w:t>The faults that can be detected by the automatic test features should be documented.</w:t>
      </w:r>
    </w:p>
    <w:p w14:paraId="26817470" w14:textId="04CC4BFF" w:rsidR="00720346" w:rsidRDefault="00720346" w:rsidP="00176C20">
      <w:pPr>
        <w:pStyle w:val="Bulletlist1"/>
      </w:pPr>
      <w:r>
        <w:t>Adequate overall test coverage should be demonstrated.</w:t>
      </w:r>
    </w:p>
    <w:p w14:paraId="48D42961" w14:textId="33464D3E" w:rsidR="00720346" w:rsidRDefault="00720346" w:rsidP="00176C20">
      <w:pPr>
        <w:pStyle w:val="Bulletlist1"/>
      </w:pPr>
      <w:r>
        <w:t>The adequacy of the frequencies for automatic tests (as combined with manual (proof) tests) should be justified in accordance with the reliability and safety requirements.</w:t>
      </w:r>
    </w:p>
    <w:p w14:paraId="0E4438A5" w14:textId="55C31EE4" w:rsidR="00720346" w:rsidRDefault="00720346" w:rsidP="00176C20">
      <w:pPr>
        <w:pStyle w:val="Bulletlist1"/>
      </w:pPr>
      <w:r>
        <w:t>Adequate detection and management of faults should be demonstrated.</w:t>
      </w:r>
    </w:p>
    <w:p w14:paraId="26E5BA39" w14:textId="1098FBD1" w:rsidR="00720346" w:rsidRDefault="00720346" w:rsidP="00176C20">
      <w:pPr>
        <w:pStyle w:val="Bulletlist1"/>
      </w:pPr>
      <w:r>
        <w:t>The safety benefits of automatic tests, such as improved fault reporting and increased reliability, should be balanced against any potential increase in system complexity.</w:t>
      </w:r>
    </w:p>
    <w:p w14:paraId="6F2B1CE2" w14:textId="7255FBDE" w:rsidR="00720346" w:rsidRDefault="00720346" w:rsidP="00176C20">
      <w:pPr>
        <w:pStyle w:val="Bulletlist1"/>
      </w:pPr>
      <w:r>
        <w:t xml:space="preserve">Execution of automatic tests should neither degrade the performance of the system functions </w:t>
      </w:r>
      <w:r w:rsidR="0067503E">
        <w:t>(e.g.</w:t>
      </w:r>
      <w:r>
        <w:t xml:space="preserve"> by delaying system response time beyond requirements) nor impair the system’s ability to perform its functions </w:t>
      </w:r>
      <w:r w:rsidR="0067503E">
        <w:t>(e.g.</w:t>
      </w:r>
      <w:r>
        <w:t xml:space="preserve"> by causing system lock-up).</w:t>
      </w:r>
    </w:p>
    <w:p w14:paraId="13A117A6" w14:textId="27A8C2A9" w:rsidR="00720346" w:rsidRPr="001A2392" w:rsidRDefault="00720346" w:rsidP="001A2392">
      <w:pPr>
        <w:pStyle w:val="F9-Paragraph"/>
      </w:pPr>
      <w:r w:rsidRPr="001A2392">
        <w:t>Any application of test equipment by the duty-holder should be strictly controlled through suitable procedures to reduce the risk of leaving such equipment in place and introducing unidentified dangerous failure modes.</w:t>
      </w:r>
    </w:p>
    <w:p w14:paraId="4A44E622" w14:textId="5EAB9AF1" w:rsidR="00720346" w:rsidRPr="001A2392" w:rsidRDefault="00720346" w:rsidP="001A2392">
      <w:pPr>
        <w:pStyle w:val="F9-Paragraph"/>
      </w:pPr>
      <w:r w:rsidRPr="001A2392">
        <w:t xml:space="preserve">Where digital data communication from a higher class system to a lower class system is required, duty-holders should consider the use of separation techniques to ensure one-way flow of information / data </w:t>
      </w:r>
      <w:r w:rsidR="0067503E" w:rsidRPr="001A2392">
        <w:t>(e.g.</w:t>
      </w:r>
      <w:r w:rsidRPr="001A2392">
        <w:t xml:space="preserve"> via a one-way diode). In addition, where reasonably practicable, hardware isolation should be employed between monitoring tools and the safety system or safety related system </w:t>
      </w:r>
      <w:r w:rsidR="0067503E" w:rsidRPr="001A2392">
        <w:t>(e.g.</w:t>
      </w:r>
      <w:r w:rsidRPr="001A2392">
        <w:t xml:space="preserve"> transformers, opto-isolators, etc.) so that a fault on the monitoring tool does not adversely affect the computer based system.</w:t>
      </w:r>
    </w:p>
    <w:p w14:paraId="503D85A9" w14:textId="57360561" w:rsidR="00720346" w:rsidRPr="00D1003C" w:rsidRDefault="002C77D1" w:rsidP="0000316C">
      <w:pPr>
        <w:pStyle w:val="Appendixheading1"/>
      </w:pPr>
      <w:r w:rsidRPr="00D1003C">
        <w:t>Quality Assurance</w:t>
      </w:r>
    </w:p>
    <w:p w14:paraId="4D4067B3" w14:textId="38A2DE68" w:rsidR="00B65C03" w:rsidRPr="001A2392" w:rsidRDefault="00720346" w:rsidP="001A2392">
      <w:pPr>
        <w:pStyle w:val="F9-Paragraph"/>
      </w:pPr>
      <w:bookmarkStart w:id="36" w:name="_Ref149830079"/>
      <w:r w:rsidRPr="001A2392">
        <w:t xml:space="preserve">Quality assurance should be at least to the IAEA standards and guidance defined in </w:t>
      </w:r>
      <w:sdt>
        <w:sdtPr>
          <w:id w:val="66386026"/>
          <w:citation/>
        </w:sdtPr>
        <w:sdtEndPr/>
        <w:sdtContent>
          <w:r w:rsidR="00781E4B" w:rsidRPr="001A2392">
            <w:fldChar w:fldCharType="begin"/>
          </w:r>
          <w:r w:rsidR="00781E4B" w:rsidRPr="001A2392">
            <w:instrText xml:space="preserve"> CITATION IAEALeadership \l 2057 </w:instrText>
          </w:r>
          <w:r w:rsidR="00781E4B" w:rsidRPr="001A2392">
            <w:fldChar w:fldCharType="separate"/>
          </w:r>
          <w:r w:rsidR="00E2085B" w:rsidRPr="001A2392">
            <w:t>[22]</w:t>
          </w:r>
          <w:r w:rsidR="00781E4B" w:rsidRPr="001A2392">
            <w:fldChar w:fldCharType="end"/>
          </w:r>
        </w:sdtContent>
      </w:sdt>
      <w:r w:rsidRPr="001A2392">
        <w:t xml:space="preserve">, </w:t>
      </w:r>
      <w:sdt>
        <w:sdtPr>
          <w:id w:val="330334479"/>
          <w:citation/>
        </w:sdtPr>
        <w:sdtEndPr/>
        <w:sdtContent>
          <w:r w:rsidR="00C47302" w:rsidRPr="001A2392">
            <w:fldChar w:fldCharType="begin"/>
          </w:r>
          <w:r w:rsidR="00ED2963" w:rsidRPr="001A2392">
            <w:instrText xml:space="preserve">CITATION IAEATecRep397Quality \l 2057 </w:instrText>
          </w:r>
          <w:r w:rsidR="00C47302" w:rsidRPr="001A2392">
            <w:fldChar w:fldCharType="separate"/>
          </w:r>
          <w:r w:rsidR="00E2085B" w:rsidRPr="001A2392">
            <w:t>[23]</w:t>
          </w:r>
          <w:r w:rsidR="00C47302" w:rsidRPr="001A2392">
            <w:fldChar w:fldCharType="end"/>
          </w:r>
        </w:sdtContent>
      </w:sdt>
      <w:r w:rsidRPr="001A2392">
        <w:t xml:space="preserve">, </w:t>
      </w:r>
      <w:sdt>
        <w:sdtPr>
          <w:id w:val="281621428"/>
          <w:citation/>
        </w:sdtPr>
        <w:sdtEndPr/>
        <w:sdtContent>
          <w:r w:rsidR="00C47302" w:rsidRPr="001A2392">
            <w:fldChar w:fldCharType="begin"/>
          </w:r>
          <w:r w:rsidR="00C47302" w:rsidRPr="001A2392">
            <w:instrText xml:space="preserve"> CITATION IAEAGSG31Manage \l 2057 </w:instrText>
          </w:r>
          <w:r w:rsidR="00C47302" w:rsidRPr="001A2392">
            <w:fldChar w:fldCharType="separate"/>
          </w:r>
          <w:r w:rsidR="00E2085B" w:rsidRPr="001A2392">
            <w:t>[24]</w:t>
          </w:r>
          <w:r w:rsidR="00C47302" w:rsidRPr="001A2392">
            <w:fldChar w:fldCharType="end"/>
          </w:r>
        </w:sdtContent>
      </w:sdt>
      <w:r w:rsidRPr="001A2392">
        <w:t xml:space="preserve">, and </w:t>
      </w:r>
      <w:sdt>
        <w:sdtPr>
          <w:id w:val="-1928726555"/>
          <w:citation/>
        </w:sdtPr>
        <w:sdtEndPr/>
        <w:sdtContent>
          <w:r w:rsidR="00D03DCE" w:rsidRPr="001A2392">
            <w:fldChar w:fldCharType="begin"/>
          </w:r>
          <w:r w:rsidR="00D03DCE" w:rsidRPr="001A2392">
            <w:instrText xml:space="preserve"> CITATION IAEAGSG35 \l 2057 </w:instrText>
          </w:r>
          <w:r w:rsidR="00D03DCE" w:rsidRPr="001A2392">
            <w:fldChar w:fldCharType="separate"/>
          </w:r>
          <w:r w:rsidR="00E2085B" w:rsidRPr="001A2392">
            <w:t>[25]</w:t>
          </w:r>
          <w:r w:rsidR="00D03DCE" w:rsidRPr="001A2392">
            <w:fldChar w:fldCharType="end"/>
          </w:r>
        </w:sdtContent>
      </w:sdt>
      <w:r w:rsidRPr="001A2392">
        <w:t xml:space="preserve">. Requirements on quality assurance are also contained in the IEC standards </w:t>
      </w:r>
      <w:r w:rsidR="0067503E" w:rsidRPr="001A2392">
        <w:t>(e.g.</w:t>
      </w:r>
      <w:r w:rsidRPr="001A2392">
        <w:t xml:space="preserve"> IEC 61508 part 1 and IEC 61513) noted at the beginning of this appendix</w:t>
      </w:r>
      <w:bookmarkEnd w:id="36"/>
      <w:r w:rsidR="00B65C03" w:rsidRPr="001A2392">
        <w:t>.</w:t>
      </w:r>
    </w:p>
    <w:p w14:paraId="4285FFAF" w14:textId="59CA9328" w:rsidR="00720346" w:rsidRPr="001A2392" w:rsidRDefault="00720346" w:rsidP="001A2392">
      <w:pPr>
        <w:pStyle w:val="F9-Paragraph"/>
      </w:pPr>
      <w:r w:rsidRPr="001A2392">
        <w:t>An agreed quality assurance programme and plan for the hardware and software, covering all stages of specification, design, manufacture, installation, commissioning, operation and maintenance, should be available and implemented.</w:t>
      </w:r>
    </w:p>
    <w:p w14:paraId="2D17A383" w14:textId="4F129A3B" w:rsidR="00720346" w:rsidRPr="001A2392" w:rsidRDefault="00720346" w:rsidP="001A2392">
      <w:pPr>
        <w:pStyle w:val="F9-Paragraph"/>
      </w:pPr>
      <w:bookmarkStart w:id="37" w:name="_Ref149830099"/>
      <w:r w:rsidRPr="001A2392">
        <w:t>Periodic, independent audits should be conducted by the duty-holder to ensure conformance to the quality assurance programme and plan.</w:t>
      </w:r>
      <w:bookmarkEnd w:id="37"/>
    </w:p>
    <w:p w14:paraId="7EE89ABF" w14:textId="5F3B9788" w:rsidR="00720346" w:rsidRPr="00D6457A" w:rsidRDefault="002C77D1" w:rsidP="0000316C">
      <w:pPr>
        <w:pStyle w:val="Appendixheading1"/>
      </w:pPr>
      <w:r w:rsidRPr="00D6457A">
        <w:t>Software</w:t>
      </w:r>
    </w:p>
    <w:p w14:paraId="1AF9B68E" w14:textId="4B75677F" w:rsidR="00720346" w:rsidRPr="001A2392" w:rsidRDefault="00720346" w:rsidP="001A2392">
      <w:pPr>
        <w:pStyle w:val="F9-Paragraph"/>
      </w:pPr>
      <w:r>
        <w:t xml:space="preserve">Software implementation requirements are addressed in the IEC standards </w:t>
      </w:r>
      <w:r w:rsidRPr="001A2392">
        <w:t xml:space="preserve">noted at the beginning of this appendix. In particular, detailed software expectations are contained in IEC 60880 </w:t>
      </w:r>
      <w:sdt>
        <w:sdtPr>
          <w:id w:val="2054498207"/>
          <w:citation/>
        </w:sdtPr>
        <w:sdtEndPr/>
        <w:sdtContent>
          <w:r w:rsidR="00D03DCE" w:rsidRPr="001A2392">
            <w:fldChar w:fldCharType="begin"/>
          </w:r>
          <w:r w:rsidR="00D03DCE" w:rsidRPr="001A2392">
            <w:instrText xml:space="preserve"> CITATION IEC60880 \l 2057 </w:instrText>
          </w:r>
          <w:r w:rsidR="00D03DCE" w:rsidRPr="001A2392">
            <w:fldChar w:fldCharType="separate"/>
          </w:r>
          <w:r w:rsidR="00E2085B" w:rsidRPr="001A2392">
            <w:t>[16]</w:t>
          </w:r>
          <w:r w:rsidR="00D03DCE" w:rsidRPr="001A2392">
            <w:fldChar w:fldCharType="end"/>
          </w:r>
        </w:sdtContent>
      </w:sdt>
      <w:r w:rsidRPr="001A2392">
        <w:t xml:space="preserve"> (for nuclear power plant class</w:t>
      </w:r>
      <w:r w:rsidR="00B515A4" w:rsidRPr="001A2392">
        <w:t> </w:t>
      </w:r>
      <w:r w:rsidRPr="001A2392">
        <w:t xml:space="preserve">1), IEC 62138 </w:t>
      </w:r>
      <w:sdt>
        <w:sdtPr>
          <w:id w:val="-2127768713"/>
          <w:citation/>
        </w:sdtPr>
        <w:sdtEndPr/>
        <w:sdtContent>
          <w:r w:rsidR="00D03DCE" w:rsidRPr="001A2392">
            <w:fldChar w:fldCharType="begin"/>
          </w:r>
          <w:r w:rsidR="00D03DCE" w:rsidRPr="001A2392">
            <w:instrText xml:space="preserve"> CITATION IEC62138 \l 2057 </w:instrText>
          </w:r>
          <w:r w:rsidR="00D03DCE" w:rsidRPr="001A2392">
            <w:fldChar w:fldCharType="separate"/>
          </w:r>
          <w:r w:rsidR="00E2085B" w:rsidRPr="001A2392">
            <w:t>[17]</w:t>
          </w:r>
          <w:r w:rsidR="00D03DCE" w:rsidRPr="001A2392">
            <w:fldChar w:fldCharType="end"/>
          </w:r>
        </w:sdtContent>
      </w:sdt>
      <w:r w:rsidR="00053889" w:rsidRPr="001A2392">
        <w:t xml:space="preserve"> </w:t>
      </w:r>
      <w:r w:rsidRPr="001A2392">
        <w:t xml:space="preserve">(for nuclear power plant class 2 and 3) and IEC 61508 </w:t>
      </w:r>
      <w:sdt>
        <w:sdtPr>
          <w:id w:val="-1613737435"/>
          <w:citation/>
        </w:sdtPr>
        <w:sdtEndPr/>
        <w:sdtContent>
          <w:r w:rsidR="00D03DCE" w:rsidRPr="001A2392">
            <w:fldChar w:fldCharType="begin"/>
          </w:r>
          <w:r w:rsidR="00D03DCE" w:rsidRPr="001A2392">
            <w:instrText xml:space="preserve"> CITATION IEC61508 \l 2057 </w:instrText>
          </w:r>
          <w:r w:rsidR="00D03DCE" w:rsidRPr="001A2392">
            <w:fldChar w:fldCharType="separate"/>
          </w:r>
          <w:r w:rsidR="00E2085B" w:rsidRPr="001A2392">
            <w:t>[10]</w:t>
          </w:r>
          <w:r w:rsidR="00D03DCE" w:rsidRPr="001A2392">
            <w:fldChar w:fldCharType="end"/>
          </w:r>
        </w:sdtContent>
      </w:sdt>
      <w:r w:rsidRPr="001A2392">
        <w:t xml:space="preserve"> part 3 (applicable to other nuclear facilities).</w:t>
      </w:r>
    </w:p>
    <w:p w14:paraId="5FED5289" w14:textId="03AAB586" w:rsidR="00720346" w:rsidRPr="001A2392" w:rsidRDefault="00720346" w:rsidP="001A2392">
      <w:pPr>
        <w:pStyle w:val="F9-Paragraph"/>
      </w:pPr>
      <w:r w:rsidRPr="001A2392">
        <w:t>The design and implementation of software fault tolerance measures and use of defensive programming techniques is required for safety systems (class 1 and 2) and should be adopted for safety related systems where reasonably practicable.</w:t>
      </w:r>
    </w:p>
    <w:p w14:paraId="66E87016" w14:textId="6579B85C" w:rsidR="00720346" w:rsidRPr="001A2392" w:rsidRDefault="00720346" w:rsidP="001A2392">
      <w:pPr>
        <w:pStyle w:val="F9-Paragraph"/>
      </w:pPr>
      <w:r w:rsidRPr="001A2392">
        <w:t xml:space="preserve">Defensive programming techniques should be employed where known states and parameter ranges occur. For example, where the state of a valve can be either open or closed, a check should be made that, after a finite change-over time, one state or the other is achieved. In the case of parameter ranges, computations should be checked for unrealistic answers </w:t>
      </w:r>
      <w:r w:rsidR="0067503E" w:rsidRPr="001A2392">
        <w:t>(e.g.</w:t>
      </w:r>
      <w:r w:rsidRPr="001A2392">
        <w:t xml:space="preserve"> negative outputs when only positive are expected). An appropriate system response </w:t>
      </w:r>
      <w:r w:rsidR="0067503E" w:rsidRPr="001A2392">
        <w:t>(e.g.</w:t>
      </w:r>
      <w:r w:rsidRPr="001A2392">
        <w:t xml:space="preserve"> safe state) should be taken in response to such errors.</w:t>
      </w:r>
    </w:p>
    <w:p w14:paraId="2A761178" w14:textId="50DFAC27" w:rsidR="00720346" w:rsidRPr="001A2392" w:rsidRDefault="00720346" w:rsidP="001A2392">
      <w:pPr>
        <w:pStyle w:val="F9-Paragraph"/>
      </w:pPr>
      <w:r w:rsidRPr="001A2392">
        <w:t>For safety systems, if complicated calculated protection functions are required, the program should be written so that additional simple functionality provides an error check and back-up action.</w:t>
      </w:r>
    </w:p>
    <w:p w14:paraId="2E296CBC" w14:textId="4ACBB39B" w:rsidR="00720346" w:rsidRPr="001A2392" w:rsidRDefault="00720346" w:rsidP="001A2392">
      <w:pPr>
        <w:pStyle w:val="F9-Paragraph"/>
      </w:pPr>
      <w:r w:rsidRPr="001A2392">
        <w:t xml:space="preserve">Because of the potential of unauthorised access via data links (hacking), computer based safety systems and all supporting systems should not be digitally connected to any other networks, either directly or through another computer system, unless an adequate safety case has been made to demonstrate that there is no capability for unauthorised access to the protection system (see </w:t>
      </w:r>
      <w:r w:rsidR="00CA40EF" w:rsidRPr="001A2392">
        <w:fldChar w:fldCharType="begin"/>
      </w:r>
      <w:r w:rsidR="00CA40EF" w:rsidRPr="001A2392">
        <w:instrText xml:space="preserve"> REF _Ref151125300 \r \h </w:instrText>
      </w:r>
      <w:r w:rsidR="001A2392">
        <w:instrText xml:space="preserve"> \* MERGEFORMAT </w:instrText>
      </w:r>
      <w:r w:rsidR="00CA40EF" w:rsidRPr="001A2392">
        <w:fldChar w:fldCharType="separate"/>
      </w:r>
      <w:r w:rsidR="00E2085B" w:rsidRPr="001A2392">
        <w:rPr>
          <w:cs/>
        </w:rPr>
        <w:t>‎</w:t>
      </w:r>
      <w:r w:rsidR="00E2085B" w:rsidRPr="001A2392">
        <w:t>Appendix 5</w:t>
      </w:r>
      <w:r w:rsidR="00CA40EF" w:rsidRPr="001A2392">
        <w:fldChar w:fldCharType="end"/>
      </w:r>
      <w:r w:rsidRPr="001A2392">
        <w:t>).</w:t>
      </w:r>
    </w:p>
    <w:p w14:paraId="51786EEA" w14:textId="447C23E0" w:rsidR="00720346" w:rsidRPr="001A2392" w:rsidRDefault="00720346" w:rsidP="001A2392">
      <w:pPr>
        <w:pStyle w:val="F9-Paragraph"/>
      </w:pPr>
      <w:bookmarkStart w:id="38" w:name="_Ref149752156"/>
      <w:r w:rsidRPr="001A2392">
        <w:t>For safety systems, programs should be organised on a modular basis. A module based approach should be adopted for safety related systems where reasonably practicable. The use of a module based approach helps to minimise the chance of errors, facilitates independent verification (for example restricting the design of a module to one clearly identified function that requires only minimum interaction with other functions) and minimises the impact of changes. A justification should be provided for the maximum module size utilised.</w:t>
      </w:r>
      <w:bookmarkEnd w:id="38"/>
    </w:p>
    <w:p w14:paraId="715D795F" w14:textId="7CD585E9" w:rsidR="00720346" w:rsidRPr="001A2392" w:rsidRDefault="00720346" w:rsidP="001A2392">
      <w:pPr>
        <w:pStyle w:val="F9-Paragraph"/>
      </w:pPr>
      <w:r w:rsidRPr="001A2392">
        <w:t>Consideration should be given to the testability of the software design. For safety systems, testability for statistical testing should be considered. To do this it is beneficial to minimise the length of history of internal software state on which the computation depends. Information on the design provisions for testability should be made available to the testers.</w:t>
      </w:r>
    </w:p>
    <w:p w14:paraId="579D3936" w14:textId="4E3B4EE9" w:rsidR="00720346" w:rsidRPr="001A2392" w:rsidRDefault="00720346" w:rsidP="001A2392">
      <w:pPr>
        <w:pStyle w:val="F9-Paragraph"/>
      </w:pPr>
      <w:r w:rsidRPr="001A2392">
        <w:t>For safety systems (class 1 and 2), the program should run in a fixed sequence pattern and should not generally employ interrupts. Where interrupts are used, they should be justified in terms of demonstrably simplifying the program. Their usage and masking during time and data critical operations should be checked for correct operation in</w:t>
      </w:r>
      <w:r w:rsidR="00CD0EDC" w:rsidRPr="001A2392">
        <w:t>-</w:t>
      </w:r>
      <w:r w:rsidRPr="001A2392">
        <w:t xml:space="preserve">service and be well documented. The hardware and software should be designed to detect both un-serviced and missing interrupts. All interrupt vectors should be initialised, whether used or not. Unused interrupts should point to an error reporting procedure and should initiate protective action </w:t>
      </w:r>
      <w:r w:rsidR="0067503E" w:rsidRPr="001A2392">
        <w:t>(e.g.</w:t>
      </w:r>
      <w:r w:rsidRPr="001A2392">
        <w:t xml:space="preserve"> initiation of partial trips/actuates). For safety related systems, the use of interrupts should be minimised or avoided where reasonably practicable.</w:t>
      </w:r>
    </w:p>
    <w:p w14:paraId="3DCA64E7" w14:textId="0C2659E6" w:rsidR="00720346" w:rsidRPr="001A2392" w:rsidRDefault="00720346" w:rsidP="001A2392">
      <w:pPr>
        <w:pStyle w:val="F9-Paragraph"/>
      </w:pPr>
      <w:r w:rsidRPr="001A2392">
        <w:t>For safety systems (class 1 and 2), a hardware watchdog of demonstrably adequate reliability should be employed. This should be serviced by a program operating at the highest level of priority so as to detect problems such as programs locked in loops or deadlocks. (See also SAP ESS.17</w:t>
      </w:r>
      <w:r w:rsidR="00F2173B" w:rsidRPr="001A2392">
        <w:rPr>
          <w:rStyle w:val="FootnoteReference"/>
          <w:vertAlign w:val="baseline"/>
        </w:rPr>
        <w:footnoteReference w:id="22"/>
      </w:r>
      <w:r w:rsidRPr="001A2392">
        <w:t xml:space="preserve"> and ESS.21</w:t>
      </w:r>
      <w:r w:rsidR="00F2173B" w:rsidRPr="001A2392">
        <w:rPr>
          <w:rStyle w:val="FootnoteReference"/>
          <w:vertAlign w:val="baseline"/>
        </w:rPr>
        <w:footnoteReference w:id="23"/>
      </w:r>
      <w:r w:rsidRPr="001A2392">
        <w:t>.)</w:t>
      </w:r>
    </w:p>
    <w:p w14:paraId="4AA76936" w14:textId="140E43C5" w:rsidR="00720346" w:rsidRPr="001A2392" w:rsidRDefault="00720346" w:rsidP="001A2392">
      <w:pPr>
        <w:pStyle w:val="F9-Paragraph"/>
      </w:pPr>
      <w:r w:rsidRPr="001A2392">
        <w:t>Assembly language should be kept to a minimum and subject to the same strict controls as a high-level language. Good practices that would be introduced by a compiler should be implemented in assembly language; for example, array index checking.</w:t>
      </w:r>
    </w:p>
    <w:p w14:paraId="182912B1" w14:textId="5E7AF2D1" w:rsidR="00720346" w:rsidRPr="001A2392" w:rsidRDefault="00720346" w:rsidP="001A2392">
      <w:pPr>
        <w:pStyle w:val="F9-Paragraph"/>
      </w:pPr>
      <w:r w:rsidRPr="001A2392">
        <w:t>Any proposed operating system important to safety should be shown to comply with this technical assessment guide.</w:t>
      </w:r>
    </w:p>
    <w:p w14:paraId="5FF16ED2" w14:textId="6D69F444" w:rsidR="00720346" w:rsidRPr="001A2392" w:rsidRDefault="00720346" w:rsidP="001A2392">
      <w:pPr>
        <w:pStyle w:val="F9-Paragraph"/>
      </w:pPr>
      <w:r w:rsidRPr="001A2392">
        <w:t>Coding standards should be mandatory for all systems important to safety and should, as a minimum, cover naming conventions, house style, level of commenting and software production procedures. The following paragraphs provide guidance on the content of coding standards, in particular, examples of what should be avoided and encouraged. The rigour of application of the guidance should be highest for safety systems. For safety related systems, the guidance can be relaxed provided adequate justification is provided.</w:t>
      </w:r>
    </w:p>
    <w:p w14:paraId="4C354940" w14:textId="042C904A" w:rsidR="00720346" w:rsidRPr="001A2392" w:rsidRDefault="00720346" w:rsidP="001A2392">
      <w:pPr>
        <w:pStyle w:val="F9-Paragraph"/>
      </w:pPr>
      <w:r w:rsidRPr="001A2392">
        <w:t>The coding standards should address the avoidance of the following practices:</w:t>
      </w:r>
    </w:p>
    <w:p w14:paraId="334809B9" w14:textId="0F5F4AFA" w:rsidR="00720346" w:rsidRDefault="00720346" w:rsidP="00176C20">
      <w:pPr>
        <w:pStyle w:val="Bulletlist1"/>
      </w:pPr>
      <w:r>
        <w:t>unsafe mixing of variable types;</w:t>
      </w:r>
    </w:p>
    <w:p w14:paraId="6DA9C024" w14:textId="0F5CB8A8" w:rsidR="00720346" w:rsidRDefault="00720346" w:rsidP="00176C20">
      <w:pPr>
        <w:pStyle w:val="Bulletlist1"/>
      </w:pPr>
      <w:r>
        <w:t>assembly and machine code inserts into high level language code;</w:t>
      </w:r>
    </w:p>
    <w:p w14:paraId="243D1F4A" w14:textId="544F1D2E" w:rsidR="00720346" w:rsidRDefault="00720346" w:rsidP="00176C20">
      <w:pPr>
        <w:pStyle w:val="Bulletlist1"/>
      </w:pPr>
      <w:r>
        <w:t xml:space="preserve">tricks </w:t>
      </w:r>
      <w:r w:rsidR="0067503E">
        <w:t>(i.e.</w:t>
      </w:r>
      <w:r>
        <w:t xml:space="preserve"> non-intuitive use of programming constructs);</w:t>
      </w:r>
    </w:p>
    <w:p w14:paraId="51448FAD" w14:textId="5F0E9152" w:rsidR="00720346" w:rsidRDefault="00720346" w:rsidP="00176C20">
      <w:pPr>
        <w:pStyle w:val="Bulletlist1"/>
      </w:pPr>
      <w:r>
        <w:t>recursion (unless it produces simpler code than by other means), re-entrancy and unnecessary code compaction – it should be noted that recursion is not amenable to static analysis;</w:t>
      </w:r>
    </w:p>
    <w:p w14:paraId="56F44783" w14:textId="6CC1A6C0" w:rsidR="00720346" w:rsidRDefault="00720346" w:rsidP="00176C20">
      <w:pPr>
        <w:pStyle w:val="Bulletlist1"/>
      </w:pPr>
      <w:r>
        <w:t>program halts – unless it is not possible to action (by bringing the plant to a safe state) and report the error;</w:t>
      </w:r>
    </w:p>
    <w:p w14:paraId="63A42A9E" w14:textId="71163046" w:rsidR="00720346" w:rsidRDefault="00720346" w:rsidP="00176C20">
      <w:pPr>
        <w:pStyle w:val="Bulletlist1"/>
      </w:pPr>
      <w:r>
        <w:t>dynamic storage allocation – this causes problems with static analysis, since memory overflow and overwriting of variables cannot be checked;</w:t>
      </w:r>
    </w:p>
    <w:p w14:paraId="2C03D3E1" w14:textId="0E3F54A8" w:rsidR="00720346" w:rsidRDefault="00720346" w:rsidP="00176C20">
      <w:pPr>
        <w:pStyle w:val="Bulletlist1"/>
      </w:pPr>
      <w:r>
        <w:t>dynamic instruction changes;</w:t>
      </w:r>
    </w:p>
    <w:p w14:paraId="30F1533E" w14:textId="222927AA" w:rsidR="00720346" w:rsidRDefault="00720346" w:rsidP="009B4B63">
      <w:pPr>
        <w:pStyle w:val="Bulletlist1"/>
      </w:pPr>
      <w:r>
        <w:t>multiple use of variables – variables should not be used for more than one function;</w:t>
      </w:r>
    </w:p>
    <w:p w14:paraId="40BA9AE5" w14:textId="3931D9F4" w:rsidR="00720346" w:rsidRDefault="00720346" w:rsidP="00176C20">
      <w:pPr>
        <w:pStyle w:val="Bulletlist1"/>
      </w:pPr>
      <w:r>
        <w:t>default conditions in case statements – all cases should be covered; the default should be a fail-safe condition;</w:t>
      </w:r>
    </w:p>
    <w:p w14:paraId="2AF4433B" w14:textId="4197BC22" w:rsidR="00720346" w:rsidRDefault="00720346" w:rsidP="00E81731">
      <w:pPr>
        <w:pStyle w:val="Bulletlist1"/>
      </w:pPr>
      <w:r>
        <w:t>multiple module entry points – single entry and return points should be employed (other than error return where required); where a module is a subroutine or procedure, parameter passing should be the means of conditioning;</w:t>
      </w:r>
    </w:p>
    <w:p w14:paraId="77C3FAB5" w14:textId="6C072A16" w:rsidR="00720346" w:rsidRDefault="00720346" w:rsidP="00176C20">
      <w:pPr>
        <w:pStyle w:val="Bulletlist1"/>
      </w:pPr>
      <w:r>
        <w:t>branching into loops;</w:t>
      </w:r>
    </w:p>
    <w:p w14:paraId="3475EE83" w14:textId="4CF28599" w:rsidR="00720346" w:rsidRDefault="00720346" w:rsidP="00176C20">
      <w:pPr>
        <w:pStyle w:val="Bulletlist1"/>
      </w:pPr>
      <w:r>
        <w:t>complicated calculation of indexes;</w:t>
      </w:r>
    </w:p>
    <w:p w14:paraId="2B4BDBB4" w14:textId="786CD6F7" w:rsidR="00720346" w:rsidRDefault="00720346" w:rsidP="00176C20">
      <w:pPr>
        <w:pStyle w:val="Bulletlist1"/>
      </w:pPr>
      <w:r>
        <w:t>equivalence statements – especially referring to a common or global area;</w:t>
      </w:r>
    </w:p>
    <w:p w14:paraId="41015DF3" w14:textId="64148E0F" w:rsidR="00720346" w:rsidRDefault="00720346" w:rsidP="00176C20">
      <w:pPr>
        <w:pStyle w:val="Bulletlist1"/>
      </w:pPr>
      <w:r>
        <w:t>procedural parameters (where a parameter of a procedure is itself a procedure);</w:t>
      </w:r>
    </w:p>
    <w:p w14:paraId="6C7E07F2" w14:textId="7216327A" w:rsidR="00720346" w:rsidRDefault="00684122" w:rsidP="00176C20">
      <w:pPr>
        <w:pStyle w:val="Bulletlist1"/>
      </w:pPr>
      <w:r>
        <w:t>m</w:t>
      </w:r>
      <w:r w:rsidR="00720346">
        <w:t>odification of loop control variables within the loop;</w:t>
      </w:r>
    </w:p>
    <w:p w14:paraId="3A03B27F" w14:textId="5CBF24DC" w:rsidR="00720346" w:rsidRDefault="00720346" w:rsidP="00176C20">
      <w:pPr>
        <w:pStyle w:val="Bulletlist1"/>
      </w:pPr>
      <w:r>
        <w:t>similar names for variables and procedures;</w:t>
      </w:r>
    </w:p>
    <w:p w14:paraId="3AE3750C" w14:textId="144E1213" w:rsidR="00720346" w:rsidRDefault="00720346" w:rsidP="00176C20">
      <w:pPr>
        <w:pStyle w:val="Bulletlist1"/>
      </w:pPr>
      <w:r>
        <w:t>use of deprecated features;</w:t>
      </w:r>
    </w:p>
    <w:p w14:paraId="430E2F11" w14:textId="348826B6" w:rsidR="00720346" w:rsidRDefault="00720346" w:rsidP="00176C20">
      <w:pPr>
        <w:pStyle w:val="Bulletlist1"/>
      </w:pPr>
      <w:r>
        <w:t xml:space="preserve">direct memory manipulation commands; </w:t>
      </w:r>
      <w:r w:rsidR="00653265">
        <w:t>and</w:t>
      </w:r>
    </w:p>
    <w:p w14:paraId="3AD7134C" w14:textId="64B1FB16" w:rsidR="00B65C03" w:rsidRDefault="00720346" w:rsidP="00176C20">
      <w:pPr>
        <w:pStyle w:val="Bulletlist1"/>
      </w:pPr>
      <w:r>
        <w:t>computed branching (note that good program structure such as use of if-the</w:t>
      </w:r>
      <w:r w:rsidR="00645E14">
        <w:t>n-</w:t>
      </w:r>
      <w:r>
        <w:t>else and case statements is required)</w:t>
      </w:r>
      <w:r w:rsidR="00B65C03">
        <w:t>.</w:t>
      </w:r>
    </w:p>
    <w:p w14:paraId="67D0696F" w14:textId="02DA5E59" w:rsidR="00720346" w:rsidRDefault="00720346" w:rsidP="00645E14">
      <w:pPr>
        <w:pStyle w:val="F9-Paragraph"/>
      </w:pPr>
      <w:r>
        <w:t>The coding standards/procedures should encourage the following:</w:t>
      </w:r>
    </w:p>
    <w:p w14:paraId="4169BCE3" w14:textId="2789351D" w:rsidR="00720346" w:rsidRDefault="00720346" w:rsidP="005B532E">
      <w:pPr>
        <w:pStyle w:val="Bulletlist1"/>
      </w:pPr>
      <w:r>
        <w:t>use of a high-level, strongly typed, programming language;</w:t>
      </w:r>
    </w:p>
    <w:p w14:paraId="10802A15" w14:textId="5DD8F01C" w:rsidR="00720346" w:rsidRDefault="00720346" w:rsidP="005B532E">
      <w:pPr>
        <w:pStyle w:val="Bulletlist1"/>
      </w:pPr>
      <w:r>
        <w:t>explicit declaration and assignment of variables and data;</w:t>
      </w:r>
    </w:p>
    <w:p w14:paraId="1FDB2466" w14:textId="60EFAC3C" w:rsidR="00720346" w:rsidRDefault="00720346" w:rsidP="005B532E">
      <w:pPr>
        <w:pStyle w:val="Bulletlist1"/>
      </w:pPr>
      <w:r>
        <w:t>program layout that aids understanding;</w:t>
      </w:r>
    </w:p>
    <w:p w14:paraId="35101C72" w14:textId="1378B6C2" w:rsidR="00720346" w:rsidRDefault="00720346" w:rsidP="005B532E">
      <w:pPr>
        <w:pStyle w:val="Bulletlist1"/>
      </w:pPr>
      <w:r>
        <w:t>arithmetic expressions reflecting the equations they represent;</w:t>
      </w:r>
    </w:p>
    <w:p w14:paraId="46200E84" w14:textId="612ADD81" w:rsidR="00720346" w:rsidRDefault="00720346" w:rsidP="005B532E">
      <w:pPr>
        <w:pStyle w:val="Bulletlist1"/>
      </w:pPr>
      <w:r>
        <w:t>rate of change checking, where possible;</w:t>
      </w:r>
    </w:p>
    <w:p w14:paraId="56D9B445" w14:textId="149EAAF7" w:rsidR="00720346" w:rsidRDefault="00720346" w:rsidP="005B532E">
      <w:pPr>
        <w:pStyle w:val="Bulletlist1"/>
      </w:pPr>
      <w:r>
        <w:t>dynamic checking for overflow, underflow and compatibility between precisions;</w:t>
      </w:r>
    </w:p>
    <w:p w14:paraId="1BFE4967" w14:textId="4C3836F4" w:rsidR="00720346" w:rsidRDefault="00720346" w:rsidP="00264C83">
      <w:pPr>
        <w:pStyle w:val="Bulletlist1"/>
      </w:pPr>
      <w:r>
        <w:t>transfer of data by parameter passing – the unnecessary use of global variables should be discouraged;</w:t>
      </w:r>
    </w:p>
    <w:p w14:paraId="50643DD3" w14:textId="57C68258" w:rsidR="00720346" w:rsidRDefault="00720346" w:rsidP="005B532E">
      <w:pPr>
        <w:pStyle w:val="Bulletlist1"/>
      </w:pPr>
      <w:r>
        <w:t>constraining of loop iterations to a declared maximum value (this ensures loop termination);</w:t>
      </w:r>
    </w:p>
    <w:p w14:paraId="30A4BB1E" w14:textId="4A9BCD8A" w:rsidR="00720346" w:rsidRDefault="00720346" w:rsidP="005B532E">
      <w:pPr>
        <w:pStyle w:val="Bulletlist1"/>
      </w:pPr>
      <w:r>
        <w:t>explicit initialising of all variables;</w:t>
      </w:r>
    </w:p>
    <w:p w14:paraId="3AAB4437" w14:textId="7EDA9955" w:rsidR="00720346" w:rsidRDefault="00720346" w:rsidP="005B532E">
      <w:pPr>
        <w:pStyle w:val="Bulletlist1"/>
      </w:pPr>
      <w:r>
        <w:t>representing constants by symbolic names;</w:t>
      </w:r>
    </w:p>
    <w:p w14:paraId="5764D569" w14:textId="673D1653" w:rsidR="00720346" w:rsidRDefault="00720346" w:rsidP="005B532E">
      <w:pPr>
        <w:pStyle w:val="Bulletlist1"/>
      </w:pPr>
      <w:r>
        <w:t>meaningful variable names and types;</w:t>
      </w:r>
    </w:p>
    <w:p w14:paraId="525BF868" w14:textId="49B6E70D" w:rsidR="00720346" w:rsidRDefault="00720346" w:rsidP="005B532E">
      <w:pPr>
        <w:pStyle w:val="Bulletlist1"/>
      </w:pPr>
      <w:r>
        <w:t>nesting limited to a maximum depth of four;</w:t>
      </w:r>
    </w:p>
    <w:p w14:paraId="469F60A8" w14:textId="6973D3FA" w:rsidR="00720346" w:rsidRDefault="00720346" w:rsidP="005B532E">
      <w:pPr>
        <w:pStyle w:val="Bulletlist1"/>
      </w:pPr>
      <w:r>
        <w:t>minimisation of procedure and subroutine parameter numbers (ideally not to exceed four);</w:t>
      </w:r>
    </w:p>
    <w:p w14:paraId="59385271" w14:textId="3AAF5FD2" w:rsidR="00720346" w:rsidRDefault="00720346" w:rsidP="005B532E">
      <w:pPr>
        <w:pStyle w:val="Bulletlist1"/>
      </w:pPr>
      <w:r>
        <w:t>careful use of indirect addressing so that the ultimate address is as clear as possible;</w:t>
      </w:r>
    </w:p>
    <w:p w14:paraId="095F677A" w14:textId="4FD5F408" w:rsidR="00720346" w:rsidRDefault="00720346" w:rsidP="005B532E">
      <w:pPr>
        <w:pStyle w:val="Bulletlist1"/>
      </w:pPr>
      <w:r>
        <w:t xml:space="preserve">the performance of arithmetic operations in binary fixed-point arithmetic, unless the use of floating-point arithmetic can be demonstrated to contribute to safety </w:t>
      </w:r>
      <w:r w:rsidR="004B530C">
        <w:t xml:space="preserve">- </w:t>
      </w:r>
      <w:r>
        <w:t>in the latter case, the hardware and software used to implement floating point functions should be suitably qualified;</w:t>
      </w:r>
    </w:p>
    <w:p w14:paraId="2C11697F" w14:textId="35ECF865" w:rsidR="00720346" w:rsidRDefault="00720346" w:rsidP="005B532E">
      <w:pPr>
        <w:pStyle w:val="Bulletlist1"/>
      </w:pPr>
      <w:r>
        <w:t>checking of computer array subscripts for dimensional range;</w:t>
      </w:r>
    </w:p>
    <w:p w14:paraId="3308ED20" w14:textId="1AFA5C54" w:rsidR="00720346" w:rsidRDefault="00720346" w:rsidP="005B532E">
      <w:pPr>
        <w:pStyle w:val="Bulletlist1"/>
      </w:pPr>
      <w:r>
        <w:t xml:space="preserve">specify literals in full </w:t>
      </w:r>
      <w:r w:rsidR="0067503E">
        <w:t>(e.g.</w:t>
      </w:r>
      <w:r>
        <w:t xml:space="preserve"> real as 23.0 rather than 23, booleans as true / false);</w:t>
      </w:r>
    </w:p>
    <w:p w14:paraId="0BB2E4E3" w14:textId="11B4B41F" w:rsidR="00720346" w:rsidRDefault="00720346" w:rsidP="005B532E">
      <w:pPr>
        <w:pStyle w:val="Bulletlist1"/>
      </w:pPr>
      <w:r>
        <w:t xml:space="preserve">consistent commenting </w:t>
      </w:r>
      <w:r w:rsidR="0067503E">
        <w:t>(e.g.</w:t>
      </w:r>
      <w:r>
        <w:t xml:space="preserve"> module headers with version, author, reviewer, date etc);</w:t>
      </w:r>
      <w:r w:rsidR="0053141A">
        <w:t xml:space="preserve"> and</w:t>
      </w:r>
    </w:p>
    <w:p w14:paraId="69039887" w14:textId="4D827891" w:rsidR="00720346" w:rsidRDefault="00720346" w:rsidP="005B532E">
      <w:pPr>
        <w:pStyle w:val="Bulletlist1"/>
      </w:pPr>
      <w:r>
        <w:t>detailed commenting.</w:t>
      </w:r>
    </w:p>
    <w:p w14:paraId="49FF587F" w14:textId="507B7AF2" w:rsidR="00720346" w:rsidRPr="006153C5" w:rsidRDefault="002C77D1" w:rsidP="0000316C">
      <w:pPr>
        <w:pStyle w:val="Appendixheading1"/>
      </w:pPr>
      <w:r w:rsidRPr="006153C5">
        <w:t>Hardware Considerations (Software Aspects)</w:t>
      </w:r>
    </w:p>
    <w:p w14:paraId="680C1935" w14:textId="30186339" w:rsidR="00B65C03" w:rsidRPr="00222201" w:rsidRDefault="00720346" w:rsidP="00222201">
      <w:pPr>
        <w:pStyle w:val="F9-Paragraph"/>
      </w:pPr>
      <w:r w:rsidRPr="00222201">
        <w:t xml:space="preserve">The design of computer system hardware is addressed by IEC 61508 </w:t>
      </w:r>
      <w:sdt>
        <w:sdtPr>
          <w:id w:val="2098828980"/>
          <w:citation/>
        </w:sdtPr>
        <w:sdtEndPr/>
        <w:sdtContent>
          <w:r w:rsidR="00F2105E" w:rsidRPr="00222201">
            <w:fldChar w:fldCharType="begin"/>
          </w:r>
          <w:r w:rsidR="00F2105E" w:rsidRPr="00222201">
            <w:instrText xml:space="preserve"> CITATION IEC61508 \l 2057 </w:instrText>
          </w:r>
          <w:r w:rsidR="00F2105E" w:rsidRPr="00222201">
            <w:fldChar w:fldCharType="separate"/>
          </w:r>
          <w:r w:rsidR="00E2085B" w:rsidRPr="00222201">
            <w:t>[10]</w:t>
          </w:r>
          <w:r w:rsidR="00F2105E" w:rsidRPr="00222201">
            <w:fldChar w:fldCharType="end"/>
          </w:r>
        </w:sdtContent>
      </w:sdt>
      <w:r w:rsidR="00F2105E" w:rsidRPr="00222201">
        <w:t xml:space="preserve"> </w:t>
      </w:r>
      <w:r w:rsidRPr="00222201">
        <w:t xml:space="preserve">and IEC 60987 </w:t>
      </w:r>
      <w:sdt>
        <w:sdtPr>
          <w:id w:val="-1684656925"/>
          <w:citation/>
        </w:sdtPr>
        <w:sdtEndPr/>
        <w:sdtContent>
          <w:r w:rsidR="00F2105E" w:rsidRPr="00222201">
            <w:fldChar w:fldCharType="begin"/>
          </w:r>
          <w:r w:rsidR="00F2105E" w:rsidRPr="00222201">
            <w:instrText xml:space="preserve"> CITATION IEC60987 \l 2057 </w:instrText>
          </w:r>
          <w:r w:rsidR="00F2105E" w:rsidRPr="00222201">
            <w:fldChar w:fldCharType="separate"/>
          </w:r>
          <w:r w:rsidR="00E2085B" w:rsidRPr="00222201">
            <w:t>[18]</w:t>
          </w:r>
          <w:r w:rsidR="00F2105E" w:rsidRPr="00222201">
            <w:fldChar w:fldCharType="end"/>
          </w:r>
        </w:sdtContent>
      </w:sdt>
      <w:r w:rsidRPr="00222201">
        <w:t>. IEC 60987 does not address complex hardware components such as microprocessors</w:t>
      </w:r>
      <w:r w:rsidR="00B65C03" w:rsidRPr="00222201">
        <w:t>.</w:t>
      </w:r>
    </w:p>
    <w:p w14:paraId="6B8F1C0E" w14:textId="7C3ADC95" w:rsidR="00720346" w:rsidRPr="00222201" w:rsidRDefault="00720346" w:rsidP="00222201">
      <w:pPr>
        <w:pStyle w:val="F9-Paragraph"/>
      </w:pPr>
      <w:r w:rsidRPr="00222201">
        <w:t>Since computer system components (such as microprocessors) involve complex design with the potential for introducing errors, only proven components should be used. Proof of suitability should include either evidence of extensive installation years free of design faults or rigorous formal proof of the design plus comprehensive type testing (see also the guidance provided in IEC 61508 part 2, in particular, clause 7.4.6.1 and its note).</w:t>
      </w:r>
    </w:p>
    <w:p w14:paraId="28848566" w14:textId="210EF4DA" w:rsidR="00720346" w:rsidRPr="00222201" w:rsidRDefault="00720346" w:rsidP="00222201">
      <w:pPr>
        <w:pStyle w:val="F9-Paragraph"/>
      </w:pPr>
      <w:r w:rsidRPr="00222201">
        <w:t>Redundant portions of the system should not be operated synchronously unless it can be established that this gives a safety advantage.</w:t>
      </w:r>
    </w:p>
    <w:p w14:paraId="7EFE5D1D" w14:textId="02B070AE" w:rsidR="00720346" w:rsidRPr="00CA4836" w:rsidRDefault="002C77D1" w:rsidP="0000316C">
      <w:pPr>
        <w:pStyle w:val="Appendixheading1"/>
      </w:pPr>
      <w:r w:rsidRPr="00CA4836">
        <w:t xml:space="preserve">Hardware Fault Monitoring </w:t>
      </w:r>
    </w:p>
    <w:p w14:paraId="5F9B911D" w14:textId="14E79FBF" w:rsidR="00A21377" w:rsidRDefault="00720346" w:rsidP="009170F5">
      <w:pPr>
        <w:pStyle w:val="F9-Paragraph"/>
        <w:tabs>
          <w:tab w:val="left" w:pos="1440"/>
        </w:tabs>
        <w:contextualSpacing/>
      </w:pPr>
      <w:r>
        <w:t>The design of CBSIS should employ self-supervision and diagnostic checks. Guidance on the need and specific requirements for self-supervision and diagnostic checking is contained in</w:t>
      </w:r>
      <w:r w:rsidR="00A21377">
        <w:t>:</w:t>
      </w:r>
    </w:p>
    <w:p w14:paraId="1BCA8CE1" w14:textId="49BB3A67" w:rsidR="00A21377" w:rsidRDefault="00720346" w:rsidP="0000316C">
      <w:pPr>
        <w:pStyle w:val="Bulletlist1"/>
      </w:pPr>
      <w:r>
        <w:t xml:space="preserve">IEC 61513 </w:t>
      </w:r>
      <w:sdt>
        <w:sdtPr>
          <w:id w:val="-1726982889"/>
          <w:citation/>
        </w:sdtPr>
        <w:sdtEndPr/>
        <w:sdtContent>
          <w:r w:rsidR="00256066">
            <w:fldChar w:fldCharType="begin"/>
          </w:r>
          <w:r w:rsidR="00256066">
            <w:instrText xml:space="preserve"> CITATION IEC61513 \l 2057 </w:instrText>
          </w:r>
          <w:r w:rsidR="00256066">
            <w:fldChar w:fldCharType="separate"/>
          </w:r>
          <w:r w:rsidR="00E2085B" w:rsidRPr="00E2085B">
            <w:t>[11]</w:t>
          </w:r>
          <w:r w:rsidR="00256066">
            <w:fldChar w:fldCharType="end"/>
          </w:r>
        </w:sdtContent>
      </w:sdt>
      <w:r>
        <w:t xml:space="preserve"> </w:t>
      </w:r>
      <w:r w:rsidR="0067503E">
        <w:t>(e.g.</w:t>
      </w:r>
      <w:r>
        <w:t xml:space="preserve"> subclauses 5.4.2.3.c and 5.4.2.4.b and c)</w:t>
      </w:r>
      <w:r w:rsidR="00A21377">
        <w:t>;</w:t>
      </w:r>
    </w:p>
    <w:p w14:paraId="5CD8FFD5" w14:textId="5934103D" w:rsidR="00A21377" w:rsidRDefault="00720346" w:rsidP="0000316C">
      <w:pPr>
        <w:pStyle w:val="Bulletlist1"/>
      </w:pPr>
      <w:r>
        <w:t xml:space="preserve">IEC 60880 </w:t>
      </w:r>
      <w:sdt>
        <w:sdtPr>
          <w:id w:val="1089730423"/>
          <w:citation/>
        </w:sdtPr>
        <w:sdtEndPr/>
        <w:sdtContent>
          <w:r w:rsidR="00256066">
            <w:fldChar w:fldCharType="begin"/>
          </w:r>
          <w:r w:rsidR="00256066">
            <w:instrText xml:space="preserve"> CITATION IEC60880 \l 2057 </w:instrText>
          </w:r>
          <w:r w:rsidR="00256066">
            <w:fldChar w:fldCharType="separate"/>
          </w:r>
          <w:r w:rsidR="00E2085B" w:rsidRPr="00E2085B">
            <w:t>[16]</w:t>
          </w:r>
          <w:r w:rsidR="00256066">
            <w:fldChar w:fldCharType="end"/>
          </w:r>
        </w:sdtContent>
      </w:sdt>
      <w:r>
        <w:t xml:space="preserve"> </w:t>
      </w:r>
      <w:r w:rsidR="0067503E">
        <w:t>(e.g.</w:t>
      </w:r>
      <w:r>
        <w:t xml:space="preserve"> subclauses 6.2, 7.1.1.1 and A.2.2, 7.1.1.12 and B3)</w:t>
      </w:r>
      <w:r w:rsidR="00A21377">
        <w:t>;</w:t>
      </w:r>
    </w:p>
    <w:p w14:paraId="65518848" w14:textId="52245B8E" w:rsidR="00A21377" w:rsidRDefault="00720346" w:rsidP="0000316C">
      <w:pPr>
        <w:pStyle w:val="Bulletlist1"/>
      </w:pPr>
      <w:r>
        <w:t xml:space="preserve">IEC 62138 </w:t>
      </w:r>
      <w:sdt>
        <w:sdtPr>
          <w:id w:val="1686714340"/>
          <w:citation/>
        </w:sdtPr>
        <w:sdtEndPr/>
        <w:sdtContent>
          <w:r w:rsidR="00256066">
            <w:fldChar w:fldCharType="begin"/>
          </w:r>
          <w:r w:rsidR="00256066">
            <w:instrText xml:space="preserve"> CITATION IEC62138 \l 2057 </w:instrText>
          </w:r>
          <w:r w:rsidR="00256066">
            <w:fldChar w:fldCharType="separate"/>
          </w:r>
          <w:r w:rsidR="00E2085B" w:rsidRPr="00E2085B">
            <w:t>[17]</w:t>
          </w:r>
          <w:r w:rsidR="00256066">
            <w:fldChar w:fldCharType="end"/>
          </w:r>
        </w:sdtContent>
      </w:sdt>
      <w:r>
        <w:t xml:space="preserve"> </w:t>
      </w:r>
      <w:r w:rsidR="0067503E">
        <w:t>(e.g.</w:t>
      </w:r>
      <w:r>
        <w:t xml:space="preserve"> subclauses 6.2.1.2.4, 6.3.3.4 and 5.3.3.4)</w:t>
      </w:r>
      <w:r w:rsidR="00A21377">
        <w:t>;</w:t>
      </w:r>
      <w:r>
        <w:t xml:space="preserve"> and</w:t>
      </w:r>
    </w:p>
    <w:p w14:paraId="3B703288" w14:textId="7B34898F" w:rsidR="00720346" w:rsidRDefault="00720346" w:rsidP="0000316C">
      <w:pPr>
        <w:pStyle w:val="Bulletlist1"/>
      </w:pPr>
      <w:r>
        <w:t xml:space="preserve">IEC 61508 </w:t>
      </w:r>
      <w:sdt>
        <w:sdtPr>
          <w:id w:val="224956040"/>
          <w:citation/>
        </w:sdtPr>
        <w:sdtEndPr/>
        <w:sdtContent>
          <w:r w:rsidR="00256066">
            <w:fldChar w:fldCharType="begin"/>
          </w:r>
          <w:r w:rsidR="00256066">
            <w:instrText xml:space="preserve"> CITATION IEC61508 \l 2057 </w:instrText>
          </w:r>
          <w:r w:rsidR="00256066">
            <w:fldChar w:fldCharType="separate"/>
          </w:r>
          <w:r w:rsidR="00E2085B" w:rsidRPr="00E2085B">
            <w:t>[10]</w:t>
          </w:r>
          <w:r w:rsidR="00256066">
            <w:fldChar w:fldCharType="end"/>
          </w:r>
        </w:sdtContent>
      </w:sdt>
      <w:r>
        <w:t xml:space="preserve"> </w:t>
      </w:r>
      <w:r w:rsidR="0067503E">
        <w:t>(e.g.</w:t>
      </w:r>
      <w:r w:rsidR="00245820">
        <w:t xml:space="preserve"> </w:t>
      </w:r>
      <w:r>
        <w:t>part 2 subclauses 7.4.8, 7.4.9.4.k, Table A.1 and 2 etc, and part 3 subclauses 7.2.2.8 and 7.2.2.10).</w:t>
      </w:r>
    </w:p>
    <w:p w14:paraId="5A4F6086" w14:textId="7E56D753" w:rsidR="00720346" w:rsidRPr="00CA4836" w:rsidRDefault="002C77D1" w:rsidP="0000316C">
      <w:pPr>
        <w:pStyle w:val="Appendixheading1"/>
      </w:pPr>
      <w:r w:rsidRPr="00CA4836">
        <w:t xml:space="preserve">Verification And Validation </w:t>
      </w:r>
    </w:p>
    <w:p w14:paraId="37F8B10F" w14:textId="02522BA5" w:rsidR="00720346" w:rsidRPr="00222201" w:rsidRDefault="00720346" w:rsidP="00222201">
      <w:pPr>
        <w:pStyle w:val="F9-Paragraph"/>
      </w:pPr>
      <w:r>
        <w:t>The requirements for verification and validation are contained in the IEC standards</w:t>
      </w:r>
      <w:r w:rsidR="00C2550D">
        <w:t xml:space="preserve"> </w:t>
      </w:r>
      <w:r w:rsidR="00C2550D" w:rsidRPr="00222201">
        <w:t>IEC61508</w:t>
      </w:r>
      <w:r w:rsidRPr="00222201">
        <w:t xml:space="preserve"> </w:t>
      </w:r>
      <w:sdt>
        <w:sdtPr>
          <w:id w:val="-1967274207"/>
          <w:citation/>
        </w:sdtPr>
        <w:sdtEndPr/>
        <w:sdtContent>
          <w:r w:rsidR="00245820" w:rsidRPr="00222201">
            <w:fldChar w:fldCharType="begin"/>
          </w:r>
          <w:r w:rsidR="00245820" w:rsidRPr="00222201">
            <w:instrText xml:space="preserve"> CITATION IEC61508 \l 2057 </w:instrText>
          </w:r>
          <w:r w:rsidR="00245820" w:rsidRPr="00222201">
            <w:fldChar w:fldCharType="separate"/>
          </w:r>
          <w:r w:rsidR="00E2085B" w:rsidRPr="00222201">
            <w:t>[10]</w:t>
          </w:r>
          <w:r w:rsidR="00245820" w:rsidRPr="00222201">
            <w:fldChar w:fldCharType="end"/>
          </w:r>
        </w:sdtContent>
      </w:sdt>
      <w:r w:rsidRPr="00222201">
        <w:t xml:space="preserve">, </w:t>
      </w:r>
      <w:r w:rsidR="00C2550D" w:rsidRPr="00222201">
        <w:t xml:space="preserve">IEC 61513 </w:t>
      </w:r>
      <w:sdt>
        <w:sdtPr>
          <w:id w:val="-1977752903"/>
          <w:citation/>
        </w:sdtPr>
        <w:sdtEndPr/>
        <w:sdtContent>
          <w:r w:rsidR="005C55E8" w:rsidRPr="00222201">
            <w:fldChar w:fldCharType="begin"/>
          </w:r>
          <w:r w:rsidR="005C55E8" w:rsidRPr="00222201">
            <w:instrText xml:space="preserve"> CITATION IEC61513 \l 2057 </w:instrText>
          </w:r>
          <w:r w:rsidR="005C55E8" w:rsidRPr="00222201">
            <w:fldChar w:fldCharType="separate"/>
          </w:r>
          <w:r w:rsidR="00E2085B" w:rsidRPr="00222201">
            <w:t>[11]</w:t>
          </w:r>
          <w:r w:rsidR="005C55E8" w:rsidRPr="00222201">
            <w:fldChar w:fldCharType="end"/>
          </w:r>
        </w:sdtContent>
      </w:sdt>
      <w:r w:rsidRPr="00222201">
        <w:t xml:space="preserve">, </w:t>
      </w:r>
      <w:r w:rsidR="00743DF0" w:rsidRPr="00222201">
        <w:t xml:space="preserve">IEC 60880 </w:t>
      </w:r>
      <w:sdt>
        <w:sdtPr>
          <w:id w:val="1830015214"/>
          <w:citation/>
        </w:sdtPr>
        <w:sdtEndPr/>
        <w:sdtContent>
          <w:r w:rsidR="005C55E8" w:rsidRPr="00222201">
            <w:fldChar w:fldCharType="begin"/>
          </w:r>
          <w:r w:rsidR="005C55E8" w:rsidRPr="00222201">
            <w:instrText xml:space="preserve"> CITATION IEC60880 \l 2057 </w:instrText>
          </w:r>
          <w:r w:rsidR="005C55E8" w:rsidRPr="00222201">
            <w:fldChar w:fldCharType="separate"/>
          </w:r>
          <w:r w:rsidR="00E2085B" w:rsidRPr="00222201">
            <w:t>[16]</w:t>
          </w:r>
          <w:r w:rsidR="005C55E8" w:rsidRPr="00222201">
            <w:fldChar w:fldCharType="end"/>
          </w:r>
        </w:sdtContent>
      </w:sdt>
      <w:r w:rsidRPr="00222201">
        <w:t xml:space="preserve"> and </w:t>
      </w:r>
      <w:r w:rsidR="00743DF0" w:rsidRPr="00222201">
        <w:t xml:space="preserve">IEC 62138 </w:t>
      </w:r>
      <w:sdt>
        <w:sdtPr>
          <w:id w:val="2025118233"/>
          <w:citation/>
        </w:sdtPr>
        <w:sdtEndPr/>
        <w:sdtContent>
          <w:r w:rsidR="005C55E8" w:rsidRPr="00222201">
            <w:fldChar w:fldCharType="begin"/>
          </w:r>
          <w:r w:rsidR="005C55E8" w:rsidRPr="00222201">
            <w:instrText xml:space="preserve"> CITATION IEC62138 \l 2057 </w:instrText>
          </w:r>
          <w:r w:rsidR="005C55E8" w:rsidRPr="00222201">
            <w:fldChar w:fldCharType="separate"/>
          </w:r>
          <w:r w:rsidR="00E2085B" w:rsidRPr="00222201">
            <w:t>[17]</w:t>
          </w:r>
          <w:r w:rsidR="005C55E8" w:rsidRPr="00222201">
            <w:fldChar w:fldCharType="end"/>
          </w:r>
        </w:sdtContent>
      </w:sdt>
      <w:r w:rsidRPr="00222201">
        <w:t xml:space="preserve">. The requirements for independence of those undertaking verification and validation activities are discussed in paragraph </w:t>
      </w:r>
      <w:r w:rsidR="0011625B" w:rsidRPr="00222201">
        <w:fldChar w:fldCharType="begin"/>
      </w:r>
      <w:r w:rsidR="0011625B" w:rsidRPr="00222201">
        <w:instrText xml:space="preserve"> REF _Ref149804446 \r \h </w:instrText>
      </w:r>
      <w:r w:rsidR="00222201">
        <w:instrText xml:space="preserve"> \* MERGEFORMAT </w:instrText>
      </w:r>
      <w:r w:rsidR="0011625B" w:rsidRPr="00222201">
        <w:fldChar w:fldCharType="separate"/>
      </w:r>
      <w:r w:rsidR="00E2085B" w:rsidRPr="00222201">
        <w:rPr>
          <w:cs/>
        </w:rPr>
        <w:t>‎</w:t>
      </w:r>
      <w:r w:rsidR="00E2085B" w:rsidRPr="00222201">
        <w:t>65</w:t>
      </w:r>
      <w:r w:rsidR="0011625B" w:rsidRPr="00222201">
        <w:fldChar w:fldCharType="end"/>
      </w:r>
      <w:r w:rsidRPr="00222201">
        <w:t xml:space="preserve"> above.</w:t>
      </w:r>
    </w:p>
    <w:p w14:paraId="1CB54B3A" w14:textId="2560F99D" w:rsidR="00720346" w:rsidRPr="00222201" w:rsidRDefault="00743DF0" w:rsidP="00222201">
      <w:pPr>
        <w:pStyle w:val="F9-Paragraph"/>
      </w:pPr>
      <w:r w:rsidRPr="00222201">
        <w:t>The u</w:t>
      </w:r>
      <w:r w:rsidR="00720346" w:rsidRPr="00222201">
        <w:t xml:space="preserve">se of appropriate tools for verification and validation activities is recommended - see </w:t>
      </w:r>
      <w:r w:rsidR="00715C65" w:rsidRPr="00222201">
        <w:fldChar w:fldCharType="begin"/>
      </w:r>
      <w:r w:rsidR="00715C65" w:rsidRPr="00222201">
        <w:instrText xml:space="preserve"> REF _Ref151125934 \r \h </w:instrText>
      </w:r>
      <w:r w:rsidR="00222201">
        <w:instrText xml:space="preserve"> \* MERGEFORMAT </w:instrText>
      </w:r>
      <w:r w:rsidR="00715C65" w:rsidRPr="00222201">
        <w:fldChar w:fldCharType="separate"/>
      </w:r>
      <w:r w:rsidR="00E2085B" w:rsidRPr="00222201">
        <w:rPr>
          <w:cs/>
        </w:rPr>
        <w:t>‎</w:t>
      </w:r>
      <w:r w:rsidR="00E2085B" w:rsidRPr="00222201">
        <w:t>Appendix 6</w:t>
      </w:r>
      <w:r w:rsidR="00715C65" w:rsidRPr="00222201">
        <w:fldChar w:fldCharType="end"/>
      </w:r>
      <w:r w:rsidR="00720346" w:rsidRPr="00222201">
        <w:t>. In assessing the relative importance of errors found using software verification tools, the possibility that a tool may only produce one example of each type of error found, which could mask another example of greater safety significance, should be considered. If this is possible, it should be avoided by an appropriate verification process or any instances detected and corrected by an appropriate investigation.</w:t>
      </w:r>
    </w:p>
    <w:p w14:paraId="332FF4D9" w14:textId="1454B702" w:rsidR="00B65C03" w:rsidRPr="00222201" w:rsidRDefault="00720346" w:rsidP="00222201">
      <w:pPr>
        <w:pStyle w:val="F9-Paragraph"/>
      </w:pPr>
      <w:r w:rsidRPr="00222201">
        <w:t>As part of the design verification and validation processes, the software should be statically analysed. Static analysis should also be part of the independent confidence building measures. The static analysis tool used for independent confidence building</w:t>
      </w:r>
      <w:r w:rsidR="00FD7DCF" w:rsidRPr="00222201">
        <w:t xml:space="preserve"> </w:t>
      </w:r>
      <w:r w:rsidRPr="00222201">
        <w:t xml:space="preserve">should be of proven design, qualified (see </w:t>
      </w:r>
      <w:r w:rsidR="00320F6E" w:rsidRPr="00222201">
        <w:fldChar w:fldCharType="begin"/>
      </w:r>
      <w:r w:rsidR="00320F6E" w:rsidRPr="00222201">
        <w:instrText xml:space="preserve"> REF _Ref151126152 \r \h </w:instrText>
      </w:r>
      <w:r w:rsidR="00222201">
        <w:instrText xml:space="preserve"> \* MERGEFORMAT </w:instrText>
      </w:r>
      <w:r w:rsidR="00320F6E" w:rsidRPr="00222201">
        <w:fldChar w:fldCharType="separate"/>
      </w:r>
      <w:r w:rsidR="00E2085B" w:rsidRPr="00222201">
        <w:rPr>
          <w:cs/>
        </w:rPr>
        <w:t>‎</w:t>
      </w:r>
      <w:r w:rsidR="00E2085B" w:rsidRPr="00222201">
        <w:t>Appendix 6</w:t>
      </w:r>
      <w:r w:rsidR="00320F6E" w:rsidRPr="00222201">
        <w:fldChar w:fldCharType="end"/>
      </w:r>
      <w:r w:rsidRPr="00222201">
        <w:t>) and diverse from the tools used by the designers</w:t>
      </w:r>
      <w:r w:rsidR="00B65C03" w:rsidRPr="00222201">
        <w:t>.</w:t>
      </w:r>
    </w:p>
    <w:p w14:paraId="6AB86807" w14:textId="45FDF8AA" w:rsidR="00720346" w:rsidRPr="00222201" w:rsidRDefault="00720346" w:rsidP="00222201">
      <w:pPr>
        <w:pStyle w:val="F9-Paragraph"/>
      </w:pPr>
      <w:r w:rsidRPr="00222201">
        <w:t>For safety systems (class 1), as a precaution against the introduction of erroneous or unwanted code, the machine code of the system should be translated into a form suitable for comparison with the specification (reverse engineering). Any errors should then be corrected. This process can be carried out either manually or using software aids. For example, the system machine code might be disassembled using a software tool and the resulting code translated into a form suitable for performing mathematical proofs of equivalence. Note this activity can be performed either as part of the production excellence activities or the independent confidence building measures.</w:t>
      </w:r>
    </w:p>
    <w:p w14:paraId="797B379D" w14:textId="0FED8C71" w:rsidR="00720346" w:rsidRPr="00222201" w:rsidRDefault="00720346" w:rsidP="00222201">
      <w:pPr>
        <w:pStyle w:val="F9-Paragraph"/>
      </w:pPr>
      <w:r w:rsidRPr="00222201">
        <w:t>The verification and validation tests should exercise the software across the full range of the requirements specification paying particular attention to boundary conditions. Also, by inspecting the code, tests should be devised which seek to detect such errors as stack overflow, divide by zero, numerical overflow, timing conflicts including bus contention problems etc.</w:t>
      </w:r>
    </w:p>
    <w:p w14:paraId="51D10691" w14:textId="668BC98A" w:rsidR="00B65C03" w:rsidRPr="00222201" w:rsidRDefault="00720346" w:rsidP="00222201">
      <w:pPr>
        <w:pStyle w:val="F9-Paragraph"/>
      </w:pPr>
      <w:r w:rsidRPr="00222201">
        <w:t>Consideration should be given to cliff edge effects to ensure that the system does not generate unsafe conditions when taken marginally beyond the specification limits. Adequacy of spare processor time, scan times and data transfer rates should be demonstrated</w:t>
      </w:r>
      <w:r w:rsidR="00B65C03" w:rsidRPr="00222201">
        <w:t>.</w:t>
      </w:r>
    </w:p>
    <w:p w14:paraId="6674E998" w14:textId="76D8671E" w:rsidR="00720346" w:rsidRPr="00222201" w:rsidRDefault="00720346" w:rsidP="00222201">
      <w:pPr>
        <w:pStyle w:val="F9-Paragraph"/>
      </w:pPr>
      <w:r w:rsidRPr="00222201">
        <w:t>Off-site test coverage should be such that all lines of code and (at system integration) all module calls are exercised at least once; this to be confirmed by coverage analysis. For safety systems, additional code coverage metrics should be adopted to address both branch (class 1 and 2) and path coverage (class 1). Operations on data items should be exercised at least once unless a bounding case can be made. All time critical sections of code should be tested at least once under realistic conditions. Where calculations are performed in the software, their result should be checked against pre-calculated values. The fault tolerance of the system should also be tested by subjecting the system to appropriate tests, including those that are only implied by the specification.</w:t>
      </w:r>
    </w:p>
    <w:p w14:paraId="36CBED78" w14:textId="43913E11" w:rsidR="00720346" w:rsidRPr="00222201" w:rsidRDefault="00720346" w:rsidP="00222201">
      <w:pPr>
        <w:pStyle w:val="F9-Paragraph"/>
      </w:pPr>
      <w:r w:rsidRPr="00222201">
        <w:t>Once installed on-site, a test program should exercise cyclically all aspects of the hardware (including inputs and outputs), over an extended period of time (typically 400 hours) to establish that the hardware is sufficiently reliable to commence plant commissioning.</w:t>
      </w:r>
    </w:p>
    <w:p w14:paraId="5AF5CB6E" w14:textId="10FD9056" w:rsidR="00B65C03" w:rsidRPr="00222201" w:rsidRDefault="00720346" w:rsidP="00222201">
      <w:pPr>
        <w:pStyle w:val="F9-Paragraph"/>
      </w:pPr>
      <w:r w:rsidRPr="00222201">
        <w:t xml:space="preserve">The full system (software and hardware) should be tested on-site for an extended period (the duration will depend on system complexity), for example 12 months for a class 1 reactor safety system before active commissioning (see also </w:t>
      </w:r>
      <w:r w:rsidR="00632BAC" w:rsidRPr="00222201">
        <w:fldChar w:fldCharType="begin"/>
      </w:r>
      <w:r w:rsidR="00632BAC" w:rsidRPr="00222201">
        <w:instrText xml:space="preserve"> REF _Ref149819371 \r \h </w:instrText>
      </w:r>
      <w:r w:rsidR="00222201">
        <w:instrText xml:space="preserve"> \* MERGEFORMAT </w:instrText>
      </w:r>
      <w:r w:rsidR="00632BAC" w:rsidRPr="00222201">
        <w:fldChar w:fldCharType="separate"/>
      </w:r>
      <w:r w:rsidR="00E2085B" w:rsidRPr="00222201">
        <w:rPr>
          <w:cs/>
        </w:rPr>
        <w:t>‎</w:t>
      </w:r>
      <w:r w:rsidR="00E2085B" w:rsidRPr="00222201">
        <w:t>38</w:t>
      </w:r>
      <w:r w:rsidR="00632BAC" w:rsidRPr="00222201">
        <w:fldChar w:fldCharType="end"/>
      </w:r>
      <w:r w:rsidRPr="00222201">
        <w:t>). Actual plant inputs should be used as far as is reasonably practicable; the validity of simulated inputs should be justified and tests should demonstrate the correct operation. The results of the on-site testing should be analysed prior to commencement of active commissioning in order to determine the impact on the claims made in the safety case</w:t>
      </w:r>
      <w:r w:rsidR="00B65C03" w:rsidRPr="00222201">
        <w:t>.</w:t>
      </w:r>
    </w:p>
    <w:p w14:paraId="6E669B83" w14:textId="5C7CC992" w:rsidR="00720346" w:rsidRPr="00EB3456" w:rsidRDefault="002C77D1" w:rsidP="0000316C">
      <w:pPr>
        <w:pStyle w:val="Appendixheading1"/>
      </w:pPr>
      <w:r w:rsidRPr="00EB3456">
        <w:t>Documentation</w:t>
      </w:r>
    </w:p>
    <w:p w14:paraId="798B71BB" w14:textId="1658158F" w:rsidR="00720346" w:rsidRPr="00C50D8E" w:rsidRDefault="00720346" w:rsidP="00C50D8E">
      <w:pPr>
        <w:pStyle w:val="F9-Paragraph"/>
      </w:pPr>
      <w:r>
        <w:t xml:space="preserve">The need for documentation to support the safety case </w:t>
      </w:r>
      <w:r w:rsidR="0067503E">
        <w:t>(e.g.</w:t>
      </w:r>
      <w:r>
        <w:t xml:space="preserve"> providing </w:t>
      </w:r>
      <w:r w:rsidRPr="00C50D8E">
        <w:t>evidence to substantiate claims and arguments) must be recognised by the system suppliers and the duty-holder. The duty-holder will need to ensure that ONR and its technical support contractors have ready access to the documentation in the UK.</w:t>
      </w:r>
    </w:p>
    <w:p w14:paraId="00396EDD" w14:textId="388D0E55" w:rsidR="00720346" w:rsidRPr="00C50D8E" w:rsidRDefault="00720346" w:rsidP="00C50D8E">
      <w:pPr>
        <w:pStyle w:val="F9-Paragraph"/>
      </w:pPr>
      <w:r w:rsidRPr="00C50D8E">
        <w:t xml:space="preserve">Documentation requirements are contained in the IEC standards </w:t>
      </w:r>
      <w:r w:rsidR="0067503E" w:rsidRPr="00C50D8E">
        <w:t>(e.g.</w:t>
      </w:r>
      <w:r w:rsidRPr="00C50D8E">
        <w:t xml:space="preserve"> IEC</w:t>
      </w:r>
      <w:r w:rsidR="00915E52" w:rsidRPr="00C50D8E">
        <w:t> </w:t>
      </w:r>
      <w:r w:rsidRPr="00C50D8E">
        <w:t xml:space="preserve">61513 </w:t>
      </w:r>
      <w:sdt>
        <w:sdtPr>
          <w:id w:val="-299464010"/>
          <w:citation/>
        </w:sdtPr>
        <w:sdtEndPr/>
        <w:sdtContent>
          <w:r w:rsidR="00AF7740" w:rsidRPr="00C50D8E">
            <w:fldChar w:fldCharType="begin"/>
          </w:r>
          <w:r w:rsidR="00AF7740" w:rsidRPr="00C50D8E">
            <w:instrText xml:space="preserve"> CITATION IEC61513 \l 2057 </w:instrText>
          </w:r>
          <w:r w:rsidR="00AF7740" w:rsidRPr="00C50D8E">
            <w:fldChar w:fldCharType="separate"/>
          </w:r>
          <w:r w:rsidR="00E2085B" w:rsidRPr="00C50D8E">
            <w:t>[11]</w:t>
          </w:r>
          <w:r w:rsidR="00AF7740" w:rsidRPr="00C50D8E">
            <w:fldChar w:fldCharType="end"/>
          </w:r>
        </w:sdtContent>
      </w:sdt>
      <w:r w:rsidRPr="00C50D8E">
        <w:t xml:space="preserve"> subclauses 5.3, 5.6, 6.4, 7.3 and 8.3, and IEC 61508 </w:t>
      </w:r>
      <w:sdt>
        <w:sdtPr>
          <w:id w:val="-309561909"/>
          <w:citation/>
        </w:sdtPr>
        <w:sdtEndPr/>
        <w:sdtContent>
          <w:r w:rsidR="00AF7740" w:rsidRPr="00C50D8E">
            <w:fldChar w:fldCharType="begin"/>
          </w:r>
          <w:r w:rsidR="00AF7740" w:rsidRPr="00C50D8E">
            <w:instrText xml:space="preserve"> CITATION IEC61508 \l 2057 </w:instrText>
          </w:r>
          <w:r w:rsidR="00AF7740" w:rsidRPr="00C50D8E">
            <w:fldChar w:fldCharType="separate"/>
          </w:r>
          <w:r w:rsidR="00E2085B" w:rsidRPr="00C50D8E">
            <w:t>[10]</w:t>
          </w:r>
          <w:r w:rsidR="00AF7740" w:rsidRPr="00C50D8E">
            <w:fldChar w:fldCharType="end"/>
          </w:r>
        </w:sdtContent>
      </w:sdt>
      <w:r w:rsidRPr="00C50D8E">
        <w:t xml:space="preserve"> part</w:t>
      </w:r>
      <w:r w:rsidR="00612449" w:rsidRPr="00C50D8E">
        <w:t> </w:t>
      </w:r>
      <w:r w:rsidRPr="00C50D8E">
        <w:t>1 clause 5 and annex A). The documentation should be provided in English and cover all aspects of the CBSIS. It should reflect the as-built state,</w:t>
      </w:r>
      <w:r w:rsidR="0067503E" w:rsidRPr="00C50D8E">
        <w:t xml:space="preserve"> i.e.</w:t>
      </w:r>
      <w:r w:rsidRPr="00C50D8E">
        <w:t xml:space="preserve"> be correct, up-to-date and under a documentation management regime.</w:t>
      </w:r>
    </w:p>
    <w:p w14:paraId="5B350466" w14:textId="5E4D5675" w:rsidR="00720346" w:rsidRDefault="00720346" w:rsidP="00C50D8E">
      <w:pPr>
        <w:pStyle w:val="F9-Paragraph"/>
      </w:pPr>
      <w:r w:rsidRPr="00C50D8E">
        <w:t>Sufficient documentation should be readily available on-site to enable suitably qualified duty-holder staff to understand and maintain the system. The following list provides examples of documents that should be available as a minimum. The information</w:t>
      </w:r>
      <w:r>
        <w:t xml:space="preserve"> outlined below may be contained in the documents as named or other such documents so long as the full set of information is provided by the complete document set</w:t>
      </w:r>
      <w:r w:rsidR="00E7158E">
        <w:t>:</w:t>
      </w:r>
    </w:p>
    <w:p w14:paraId="5ED6978D" w14:textId="57FABBB1" w:rsidR="00720346" w:rsidRDefault="00720346" w:rsidP="0054619E">
      <w:pPr>
        <w:pStyle w:val="Bulletlist1"/>
      </w:pPr>
      <w:r>
        <w:t>Operators' manual – details facilities and use of the system in a non-technical language. Normal and abnormal operation should be described</w:t>
      </w:r>
      <w:r w:rsidR="00E7158E">
        <w:t>;</w:t>
      </w:r>
    </w:p>
    <w:p w14:paraId="1016A4AD" w14:textId="48FF5270" w:rsidR="00720346" w:rsidRDefault="00720346" w:rsidP="0054619E">
      <w:pPr>
        <w:pStyle w:val="Bulletlist1"/>
      </w:pPr>
      <w:r>
        <w:t>Systems description manual – details in full the functions of the different parts of the system and the facilities offered to the operator and maintainer</w:t>
      </w:r>
      <w:r w:rsidR="00E7158E">
        <w:t>;</w:t>
      </w:r>
    </w:p>
    <w:p w14:paraId="68DEA445" w14:textId="060A6410" w:rsidR="00720346" w:rsidRDefault="00720346" w:rsidP="0054619E">
      <w:pPr>
        <w:pStyle w:val="Bulletlist1"/>
      </w:pPr>
      <w:r>
        <w:t>Standard hardware documents – handbooks, instruction manuals and drawings for all bought-in items</w:t>
      </w:r>
      <w:r w:rsidR="00E7158E">
        <w:t>;</w:t>
      </w:r>
    </w:p>
    <w:p w14:paraId="23B49A56" w14:textId="57AD7754" w:rsidR="00720346" w:rsidRDefault="00720346" w:rsidP="0054619E">
      <w:pPr>
        <w:pStyle w:val="Bulletlist1"/>
      </w:pPr>
      <w:r>
        <w:t>Special hardware documents – full circuit diagrams, complete with component layouts and indications of normal signal levels plus a full parts list. Design principles, circuit operation, test procedures and fault diagnosis information should also be included (for class 3 COTS devices supported by a third party supplier/manufacturer, some of this documentation may not be available on site)</w:t>
      </w:r>
      <w:r w:rsidR="00E7158E">
        <w:t>;</w:t>
      </w:r>
    </w:p>
    <w:p w14:paraId="748A9943" w14:textId="34C7B03A" w:rsidR="00720346" w:rsidRDefault="00720346" w:rsidP="0054619E">
      <w:pPr>
        <w:pStyle w:val="Bulletlist1"/>
      </w:pPr>
      <w:r>
        <w:t xml:space="preserve">System hardware documentation – details of equipment arrangement, first </w:t>
      </w:r>
      <w:r w:rsidR="00A80D59">
        <w:t>l</w:t>
      </w:r>
      <w:r>
        <w:t>ine fault diagnosis information including the use of any test procedures and module replacement procedures</w:t>
      </w:r>
      <w:r w:rsidR="00E7158E">
        <w:t>;</w:t>
      </w:r>
    </w:p>
    <w:p w14:paraId="5816F100" w14:textId="6BC06B52" w:rsidR="00720346" w:rsidRDefault="00720346" w:rsidP="0054619E">
      <w:pPr>
        <w:pStyle w:val="Bulletlist1"/>
      </w:pPr>
      <w:r>
        <w:t>Standard software - all software documentation for bought-in software such as compilers, linkers, utilities etc</w:t>
      </w:r>
      <w:r w:rsidR="00E7158E">
        <w:t>;</w:t>
      </w:r>
    </w:p>
    <w:p w14:paraId="228A243D" w14:textId="2D6A3CF4" w:rsidR="00B65C03" w:rsidRDefault="00720346" w:rsidP="0054619E">
      <w:pPr>
        <w:pStyle w:val="Bulletlist1"/>
      </w:pPr>
      <w:r>
        <w:t>Systems and applications software - details of the operation of the software system and individual programs should be given as follows. The content should be such that the system maintainers (for class 3 systems, not necessarily on-site) can readily gain an appreciation of the overall system and individual programs</w:t>
      </w:r>
      <w:r w:rsidR="00E7158E">
        <w:t>;</w:t>
      </w:r>
    </w:p>
    <w:p w14:paraId="77136224" w14:textId="2C5F9B64" w:rsidR="00720346" w:rsidRDefault="00720346" w:rsidP="00267E63">
      <w:pPr>
        <w:pStyle w:val="Bulletlist2"/>
      </w:pPr>
      <w:r>
        <w:t>Descriptions of all functions, major task and programs together with their interrelationships.</w:t>
      </w:r>
    </w:p>
    <w:p w14:paraId="17E8D863" w14:textId="67DD8A95" w:rsidR="00720346" w:rsidRDefault="00720346" w:rsidP="00267E63">
      <w:pPr>
        <w:pStyle w:val="Bulletlist2"/>
      </w:pPr>
      <w:r>
        <w:t>The following data should be provided with each program module as a minimum:</w:t>
      </w:r>
    </w:p>
    <w:p w14:paraId="5AC1FC92" w14:textId="5FB11E93" w:rsidR="00720346" w:rsidRDefault="00720346" w:rsidP="00AC4B08">
      <w:pPr>
        <w:pStyle w:val="BulletList3"/>
      </w:pPr>
      <w:r>
        <w:t>purpose of module</w:t>
      </w:r>
    </w:p>
    <w:p w14:paraId="5F034621" w14:textId="28EEE79D" w:rsidR="00720346" w:rsidRDefault="00720346" w:rsidP="00AC4B08">
      <w:pPr>
        <w:pStyle w:val="BulletList3"/>
      </w:pPr>
      <w:r>
        <w:t>system linkage</w:t>
      </w:r>
    </w:p>
    <w:p w14:paraId="1BA638B5" w14:textId="70382F53" w:rsidR="00720346" w:rsidRDefault="00720346" w:rsidP="00AC4B08">
      <w:pPr>
        <w:pStyle w:val="BulletList3"/>
      </w:pPr>
      <w:r>
        <w:t>initialisation</w:t>
      </w:r>
    </w:p>
    <w:p w14:paraId="52DA2DA0" w14:textId="367C7352" w:rsidR="00720346" w:rsidRDefault="00720346" w:rsidP="00AC4B08">
      <w:pPr>
        <w:pStyle w:val="BulletList3"/>
      </w:pPr>
      <w:r>
        <w:t>data and parameter input</w:t>
      </w:r>
    </w:p>
    <w:p w14:paraId="171543F8" w14:textId="5F60E77B" w:rsidR="00720346" w:rsidRDefault="00720346" w:rsidP="00AC4B08">
      <w:pPr>
        <w:pStyle w:val="BulletList3"/>
      </w:pPr>
      <w:r>
        <w:t>data and parameter output</w:t>
      </w:r>
    </w:p>
    <w:p w14:paraId="25DD49B4" w14:textId="239D3998" w:rsidR="00720346" w:rsidRDefault="00720346" w:rsidP="00AC4B08">
      <w:pPr>
        <w:pStyle w:val="BulletList3"/>
      </w:pPr>
      <w:r>
        <w:t>data and files accessed</w:t>
      </w:r>
    </w:p>
    <w:p w14:paraId="3561323E" w14:textId="61B742E0" w:rsidR="00720346" w:rsidRDefault="00720346" w:rsidP="00AC4B08">
      <w:pPr>
        <w:pStyle w:val="BulletList3"/>
      </w:pPr>
      <w:r>
        <w:t>data and files modified</w:t>
      </w:r>
    </w:p>
    <w:p w14:paraId="6CD142AC" w14:textId="4E8D703A" w:rsidR="00720346" w:rsidRDefault="00720346" w:rsidP="00AC4B08">
      <w:pPr>
        <w:pStyle w:val="BulletList3"/>
      </w:pPr>
      <w:r>
        <w:t>timing</w:t>
      </w:r>
    </w:p>
    <w:p w14:paraId="32F7ABA2" w14:textId="23174DA5" w:rsidR="00720346" w:rsidRDefault="00720346" w:rsidP="00AC4B08">
      <w:pPr>
        <w:pStyle w:val="BulletList3"/>
      </w:pPr>
      <w:r>
        <w:t>interrupts</w:t>
      </w:r>
    </w:p>
    <w:p w14:paraId="62803619" w14:textId="500A6DFC" w:rsidR="00720346" w:rsidRDefault="00720346" w:rsidP="00AC4B08">
      <w:pPr>
        <w:pStyle w:val="BulletList3"/>
      </w:pPr>
      <w:r>
        <w:t>hardware interfaces</w:t>
      </w:r>
    </w:p>
    <w:p w14:paraId="6BA84B86" w14:textId="3B2A3B7B" w:rsidR="00720346" w:rsidRDefault="00720346" w:rsidP="00AC4B08">
      <w:pPr>
        <w:pStyle w:val="BulletList3"/>
      </w:pPr>
      <w:r>
        <w:t>program structure</w:t>
      </w:r>
    </w:p>
    <w:p w14:paraId="326649D8" w14:textId="5E38BCD7" w:rsidR="00720346" w:rsidRDefault="00720346" w:rsidP="00AC4B08">
      <w:pPr>
        <w:pStyle w:val="BulletList3"/>
      </w:pPr>
      <w:r>
        <w:t>functional description of the program</w:t>
      </w:r>
    </w:p>
    <w:p w14:paraId="192BA82E" w14:textId="41B1782B" w:rsidR="00720346" w:rsidRDefault="00720346" w:rsidP="00AC4B08">
      <w:pPr>
        <w:pStyle w:val="BulletList3"/>
      </w:pPr>
      <w:r>
        <w:t>error returns</w:t>
      </w:r>
    </w:p>
    <w:p w14:paraId="3ADFB5D7" w14:textId="505BF152" w:rsidR="00720346" w:rsidRDefault="00720346" w:rsidP="00AC4B08">
      <w:pPr>
        <w:pStyle w:val="BulletList3"/>
      </w:pPr>
      <w:r>
        <w:t>size of module</w:t>
      </w:r>
    </w:p>
    <w:p w14:paraId="334FDDBC" w14:textId="7245BF9C" w:rsidR="00720346" w:rsidRDefault="00720346" w:rsidP="00AC4B08">
      <w:pPr>
        <w:pStyle w:val="BulletList3"/>
      </w:pPr>
      <w:r>
        <w:t>any special considerations</w:t>
      </w:r>
    </w:p>
    <w:p w14:paraId="289CF381" w14:textId="7C223E96" w:rsidR="00B65C03" w:rsidRDefault="00720346" w:rsidP="00F20440">
      <w:pPr>
        <w:pStyle w:val="Bulletlist2"/>
      </w:pPr>
      <w:r>
        <w:t>Detailed memory maps showing disposition of programs, data areas and spare memory</w:t>
      </w:r>
      <w:r w:rsidR="00B65C03">
        <w:t>.</w:t>
      </w:r>
    </w:p>
    <w:p w14:paraId="43EC8786" w14:textId="3CC6E760" w:rsidR="00720346" w:rsidRDefault="00720346" w:rsidP="00F20440">
      <w:pPr>
        <w:pStyle w:val="Bulletlist2"/>
      </w:pPr>
      <w:r>
        <w:t xml:space="preserve">Data areas: </w:t>
      </w:r>
    </w:p>
    <w:p w14:paraId="64180967" w14:textId="48C805A4" w:rsidR="00720346" w:rsidRDefault="00720346" w:rsidP="00F20440">
      <w:pPr>
        <w:pStyle w:val="BulletList3"/>
      </w:pPr>
      <w:r>
        <w:t>details of purpose</w:t>
      </w:r>
    </w:p>
    <w:p w14:paraId="092D9993" w14:textId="3C8D35E0" w:rsidR="00720346" w:rsidRDefault="00720346" w:rsidP="00F20440">
      <w:pPr>
        <w:pStyle w:val="BulletList3"/>
      </w:pPr>
      <w:r>
        <w:t>format</w:t>
      </w:r>
    </w:p>
    <w:p w14:paraId="3569581F" w14:textId="1058AF4A" w:rsidR="00720346" w:rsidRDefault="00720346" w:rsidP="00F20440">
      <w:pPr>
        <w:pStyle w:val="BulletList3"/>
      </w:pPr>
      <w:r>
        <w:t>type</w:t>
      </w:r>
    </w:p>
    <w:p w14:paraId="25666E30" w14:textId="3549665A" w:rsidR="00720346" w:rsidRDefault="00720346" w:rsidP="00F20440">
      <w:pPr>
        <w:pStyle w:val="BulletList3"/>
      </w:pPr>
      <w:r>
        <w:t>cross-references to programs using data</w:t>
      </w:r>
    </w:p>
    <w:p w14:paraId="659DE181" w14:textId="5BE85493" w:rsidR="00720346" w:rsidRDefault="00720346" w:rsidP="00F20440">
      <w:pPr>
        <w:pStyle w:val="BulletList3"/>
      </w:pPr>
      <w:r>
        <w:t>size of file/array</w:t>
      </w:r>
    </w:p>
    <w:p w14:paraId="74E1094C" w14:textId="37EB1424" w:rsidR="00720346" w:rsidRDefault="00720346" w:rsidP="00D53CD4">
      <w:pPr>
        <w:pStyle w:val="Bulletlist2"/>
      </w:pPr>
      <w:r>
        <w:t>Listings - a complete listing of the source code fully commented.</w:t>
      </w:r>
    </w:p>
    <w:p w14:paraId="2836704F" w14:textId="534E4FF3" w:rsidR="00B65C03" w:rsidRDefault="00720346" w:rsidP="00D53CD4">
      <w:pPr>
        <w:pStyle w:val="Bulletlist2"/>
      </w:pPr>
      <w:r>
        <w:t>A complete memory-dump</w:t>
      </w:r>
      <w:r w:rsidR="00B65C03">
        <w:t>.</w:t>
      </w:r>
    </w:p>
    <w:p w14:paraId="4B7F5560" w14:textId="0E978AA8" w:rsidR="00B65C03" w:rsidRDefault="00720346" w:rsidP="00D53CD4">
      <w:pPr>
        <w:pStyle w:val="Bulletlist2"/>
      </w:pPr>
      <w:r>
        <w:t>Control and data flow should be illustrated either in graphical or pseudo</w:t>
      </w:r>
      <w:r w:rsidR="00305CEF">
        <w:t>-</w:t>
      </w:r>
      <w:r>
        <w:t>code form for the overall system and for individual modules</w:t>
      </w:r>
      <w:r w:rsidR="00B65C03">
        <w:t>.</w:t>
      </w:r>
    </w:p>
    <w:p w14:paraId="22D51628" w14:textId="277D5F68" w:rsidR="00720346" w:rsidRDefault="00720346" w:rsidP="00D53CD4">
      <w:pPr>
        <w:pStyle w:val="Bulletlist2"/>
      </w:pPr>
      <w:r>
        <w:t>Quality assurance plan compliance record.</w:t>
      </w:r>
    </w:p>
    <w:p w14:paraId="63BFC12A" w14:textId="66AF0906" w:rsidR="00720346" w:rsidRDefault="00720346" w:rsidP="00D53CD4">
      <w:pPr>
        <w:pStyle w:val="Bulletlist1"/>
      </w:pPr>
      <w:r>
        <w:t>Software and hardware part numbers and versions in use</w:t>
      </w:r>
      <w:r w:rsidR="00E7158E">
        <w:t>;</w:t>
      </w:r>
    </w:p>
    <w:p w14:paraId="4E6250C8" w14:textId="63FA1BA5" w:rsidR="00720346" w:rsidRDefault="00720346" w:rsidP="00D53CD4">
      <w:pPr>
        <w:pStyle w:val="Bulletlist1"/>
      </w:pPr>
      <w:r>
        <w:t>Test results</w:t>
      </w:r>
      <w:r w:rsidR="00E7158E">
        <w:t>;</w:t>
      </w:r>
    </w:p>
    <w:p w14:paraId="2CC1F168" w14:textId="0D037B6F" w:rsidR="00720346" w:rsidRDefault="00720346" w:rsidP="00D53CD4">
      <w:pPr>
        <w:pStyle w:val="Bulletlist1"/>
      </w:pPr>
      <w:r>
        <w:t>List of software and hardware design standards</w:t>
      </w:r>
      <w:r w:rsidR="00E7158E">
        <w:t>;</w:t>
      </w:r>
    </w:p>
    <w:p w14:paraId="4EC475D4" w14:textId="59A319C7" w:rsidR="00720346" w:rsidRDefault="00720346" w:rsidP="00D53CD4">
      <w:pPr>
        <w:pStyle w:val="Bulletlist1"/>
      </w:pPr>
      <w:r>
        <w:t>Failure modes and effects analysis / fault tree analysis for hardware and software</w:t>
      </w:r>
      <w:r w:rsidR="00E7158E">
        <w:t>; and</w:t>
      </w:r>
    </w:p>
    <w:p w14:paraId="61E9386E" w14:textId="75B40368" w:rsidR="00720346" w:rsidRDefault="00720346" w:rsidP="00D53CD4">
      <w:pPr>
        <w:pStyle w:val="Bulletlist1"/>
      </w:pPr>
      <w:r>
        <w:t>Verification and validation results.</w:t>
      </w:r>
    </w:p>
    <w:p w14:paraId="4B26BBD0" w14:textId="79C5C56E" w:rsidR="00720346" w:rsidRPr="00C52FA5" w:rsidRDefault="002C77D1" w:rsidP="0000316C">
      <w:pPr>
        <w:pStyle w:val="Appendixheading1"/>
      </w:pPr>
      <w:r w:rsidRPr="00C52FA5">
        <w:t>Training</w:t>
      </w:r>
    </w:p>
    <w:p w14:paraId="4A6C5E85" w14:textId="117089F3" w:rsidR="00720346" w:rsidRDefault="00720346" w:rsidP="00FB588A">
      <w:pPr>
        <w:pStyle w:val="F9-Paragraph"/>
        <w:tabs>
          <w:tab w:val="left" w:pos="1440"/>
        </w:tabs>
        <w:contextualSpacing/>
      </w:pPr>
      <w:r>
        <w:t>All duty-holder staff associated with the operation of the system should have received adequate training in their particular role and be able to demonstrate competence prior to being permitted access to the system.</w:t>
      </w:r>
    </w:p>
    <w:p w14:paraId="3A730010" w14:textId="6120D9EE" w:rsidR="00720346" w:rsidRPr="00C52FA5" w:rsidRDefault="002C77D1" w:rsidP="0000316C">
      <w:pPr>
        <w:pStyle w:val="Appendixheading1"/>
      </w:pPr>
      <w:r w:rsidRPr="00C52FA5">
        <w:t xml:space="preserve">Operation </w:t>
      </w:r>
      <w:r>
        <w:t>a</w:t>
      </w:r>
      <w:r w:rsidRPr="00C52FA5">
        <w:t>nd Maintenance</w:t>
      </w:r>
    </w:p>
    <w:p w14:paraId="03B202D9" w14:textId="263A4578" w:rsidR="00720346" w:rsidRPr="00C50D8E" w:rsidRDefault="00720346" w:rsidP="00C50D8E">
      <w:pPr>
        <w:pStyle w:val="F9-Paragraph"/>
      </w:pPr>
      <w:r>
        <w:t xml:space="preserve">Formal procedures should be in place for the documenting and timely reporting of residual software errors that occur during the operational stage. </w:t>
      </w:r>
      <w:r w:rsidRPr="00C50D8E">
        <w:t>The safety implications of such errors should be reviewed by appropriately authorised personnel.</w:t>
      </w:r>
    </w:p>
    <w:p w14:paraId="7F53268B" w14:textId="0CCBC7EE" w:rsidR="00720346" w:rsidRPr="00C50D8E" w:rsidRDefault="00720346" w:rsidP="00C50D8E">
      <w:pPr>
        <w:pStyle w:val="F9-Paragraph"/>
      </w:pPr>
      <w:r w:rsidRPr="00C50D8E">
        <w:t>The system and procedures should be arranged so that only an approved program as a whole can be loaded into the system.</w:t>
      </w:r>
    </w:p>
    <w:p w14:paraId="573CE640" w14:textId="22EEC6A2" w:rsidR="00720346" w:rsidRPr="00C50D8E" w:rsidRDefault="00720346" w:rsidP="00C50D8E">
      <w:pPr>
        <w:pStyle w:val="F9-Paragraph"/>
      </w:pPr>
      <w:r w:rsidRPr="00C50D8E">
        <w:t>Suitable arrangements should be made for the secure storage of copies of the software that is to be loaded in the event of a system failure. Due regard should be given to all possible means of corruption of the software. Particular attention should be paid to the secure storage of pre-programmed memory devices if they are used. Means should be provided to verify that the software has not been corrupted prior to its use both before and after loading. Automatic means are preferred.</w:t>
      </w:r>
    </w:p>
    <w:p w14:paraId="5753B33D" w14:textId="4E91AAC0" w:rsidR="00720346" w:rsidRPr="00C50D8E" w:rsidRDefault="00720346" w:rsidP="00C50D8E">
      <w:pPr>
        <w:pStyle w:val="F9-Paragraph"/>
      </w:pPr>
      <w:r w:rsidRPr="00C50D8E">
        <w:t>All necessary hardware and software for maintenance of the system should be in place prior to active commissioning.</w:t>
      </w:r>
    </w:p>
    <w:p w14:paraId="3363F0F5" w14:textId="52C00ED4" w:rsidR="00720346" w:rsidRPr="00C50D8E" w:rsidRDefault="00720346" w:rsidP="00C50D8E">
      <w:pPr>
        <w:pStyle w:val="F9-Paragraph"/>
      </w:pPr>
      <w:r>
        <w:t xml:space="preserve">Safety system software should not be altered to overcome operational or </w:t>
      </w:r>
      <w:r w:rsidRPr="00C50D8E">
        <w:t>maintenance difficulties, other than on an equivalent off-line system using agreed modification procedures. Engineered facilities should be provided where there is a need to change specific system parameters such as trip settings, calibration constants etc</w:t>
      </w:r>
      <w:r w:rsidR="00AC7532" w:rsidRPr="00C50D8E">
        <w:t>.</w:t>
      </w:r>
      <w:r w:rsidRPr="00C50D8E">
        <w:t xml:space="preserve"> for operational reasons. The available range should be limited to values supported by the safety case. A display of current values or states of such parameters should be provided.</w:t>
      </w:r>
    </w:p>
    <w:p w14:paraId="39CA3123" w14:textId="25EB7341" w:rsidR="00720346" w:rsidRPr="00C50D8E" w:rsidRDefault="00720346" w:rsidP="00C50D8E">
      <w:pPr>
        <w:pStyle w:val="F9-Paragraph"/>
      </w:pPr>
      <w:r w:rsidRPr="00C50D8E">
        <w:t>Where software has been modified, an analysis of the impact of the modification on the system’s safety functions should be performed. The tools and techniques used in the development and testing of the modification should accord with relevant good practice at the time of the modification. The level of rigour should be proportionate to the impact of the modification and the class of the system.</w:t>
      </w:r>
    </w:p>
    <w:p w14:paraId="56885ADE" w14:textId="39948D2A" w:rsidR="00720346" w:rsidRPr="00C50D8E" w:rsidRDefault="00720346" w:rsidP="00C50D8E">
      <w:pPr>
        <w:pStyle w:val="F9-Paragraph"/>
      </w:pPr>
      <w:r w:rsidRPr="00C50D8E">
        <w:t>The duty-holder should ensure that modified software is tested on a computer system that uses identical equipment to the installed system.</w:t>
      </w:r>
    </w:p>
    <w:p w14:paraId="47AB257E" w14:textId="2F91BE46" w:rsidR="00720346" w:rsidRPr="00C50D8E" w:rsidRDefault="00720346" w:rsidP="00C50D8E">
      <w:pPr>
        <w:pStyle w:val="F9-Paragraph"/>
      </w:pPr>
      <w:r w:rsidRPr="00C50D8E">
        <w:t>The duty-holder should maintain histories of all hardware operation so that reliability claims can be monitored. Certificates of conformance should be available, and a policy for sufficiently recording the detection and repair, or replacement, of faulty hardware should be employed so that operating histories can be maintained, traced and properly interpreted.</w:t>
      </w:r>
    </w:p>
    <w:p w14:paraId="685E37A0" w14:textId="1FFC2849" w:rsidR="00720346" w:rsidRPr="00C50D8E" w:rsidRDefault="00720346" w:rsidP="00C50D8E">
      <w:pPr>
        <w:pStyle w:val="F9-Paragraph"/>
      </w:pPr>
      <w:bookmarkStart w:id="39" w:name="_Ref149752250"/>
      <w:r w:rsidRPr="00C50D8E">
        <w:t>The duty-holder should undertake repair and modification of both safety system hardware and software off-line. If safety related system repair and modification is to be undertaken on-line then a justification of adequacy should be provided. Such repair and modification should only be performed by personnel with proven competence in the relevant field and knowledge of that part of the system.</w:t>
      </w:r>
      <w:bookmarkEnd w:id="39"/>
    </w:p>
    <w:p w14:paraId="1983B090" w14:textId="79F5FB12" w:rsidR="001B3C62" w:rsidRDefault="00720346" w:rsidP="00C50D8E">
      <w:pPr>
        <w:pStyle w:val="F9-Paragraph"/>
      </w:pPr>
      <w:r w:rsidRPr="00C50D8E">
        <w:t>The mean time to repair has an effect on total system reliability. Therefore, the duty</w:t>
      </w:r>
      <w:r w:rsidR="00BE0A78" w:rsidRPr="00C50D8E">
        <w:t>-</w:t>
      </w:r>
      <w:r w:rsidRPr="00C50D8E">
        <w:t>holder should ensure there are sufficient spares, test equipment, and adequately trained staff readily available to enable the assumed mean time to repair value to be met during real-life operation. The maximum on-line repair time allowed before the</w:t>
      </w:r>
      <w:r>
        <w:t xml:space="preserve"> reactor or process must be shutdown should be stated and justified.</w:t>
      </w:r>
    </w:p>
    <w:p w14:paraId="2D48C86F" w14:textId="17EA537E" w:rsidR="00621FF4" w:rsidRDefault="00621FF4">
      <w:pPr>
        <w:spacing w:after="0" w:line="240" w:lineRule="auto"/>
        <w:rPr>
          <w:rFonts w:eastAsia="Times New Roman"/>
          <w:szCs w:val="24"/>
          <w:lang w:bidi="ar-SA"/>
        </w:rPr>
      </w:pPr>
      <w:r>
        <w:br w:type="page"/>
      </w:r>
    </w:p>
    <w:p w14:paraId="1E169E96" w14:textId="576FF7B1" w:rsidR="00AC522B" w:rsidRDefault="0056538A" w:rsidP="00CA2209">
      <w:pPr>
        <w:pStyle w:val="Appendixtitle"/>
      </w:pPr>
      <w:bookmarkStart w:id="40" w:name="_Ref151125522"/>
      <w:bookmarkStart w:id="41" w:name="_Ref151125562"/>
      <w:bookmarkStart w:id="42" w:name="_Ref151125287"/>
      <w:bookmarkStart w:id="43" w:name="_Toc152682325"/>
      <w:r w:rsidRPr="00CA2209">
        <w:t>S</w:t>
      </w:r>
      <w:r w:rsidR="000F1215" w:rsidRPr="00CA2209">
        <w:t>oftware substantiation of computer based systems important to safety</w:t>
      </w:r>
      <w:bookmarkEnd w:id="40"/>
      <w:bookmarkEnd w:id="41"/>
      <w:bookmarkEnd w:id="42"/>
      <w:bookmarkEnd w:id="43"/>
    </w:p>
    <w:p w14:paraId="56CEC4CE" w14:textId="774C299B" w:rsidR="00CA2209" w:rsidRPr="00CA2209" w:rsidRDefault="009001D6" w:rsidP="0000316C">
      <w:pPr>
        <w:pStyle w:val="Appendixheading1"/>
      </w:pPr>
      <w:r>
        <w:t>General Guidance</w:t>
      </w:r>
    </w:p>
    <w:p w14:paraId="6EFB1312" w14:textId="013A4551" w:rsidR="00B65C03" w:rsidRDefault="00482DC3" w:rsidP="00A46B15">
      <w:pPr>
        <w:pStyle w:val="F9-Paragraph"/>
      </w:pPr>
      <w:r w:rsidRPr="00A46B15">
        <w:t xml:space="preserve">This appendix applies to all CBSIS </w:t>
      </w:r>
      <w:r w:rsidR="0067503E">
        <w:t>(i.e.</w:t>
      </w:r>
      <w:r w:rsidRPr="00A46B15">
        <w:t xml:space="preserve"> both computer based safety systems and safety related systems) where a reliability claim is made of less than </w:t>
      </w:r>
      <w:r w:rsidR="00AF1492">
        <w:t>3 × 10</w:t>
      </w:r>
      <w:r w:rsidR="00AF1492" w:rsidRPr="0000316C">
        <w:rPr>
          <w:vertAlign w:val="superscript"/>
        </w:rPr>
        <w:t>-1</w:t>
      </w:r>
      <w:r w:rsidR="00AF1492">
        <w:t xml:space="preserve"> </w:t>
      </w:r>
      <w:r>
        <w:t>probability of failure on demand (</w:t>
      </w:r>
      <w:proofErr w:type="spellStart"/>
      <w:r>
        <w:t>pfd</w:t>
      </w:r>
      <w:proofErr w:type="spellEnd"/>
      <w:r>
        <w:t xml:space="preserve">) / frequency of dangerous failures per year (ff) – see paragraphs </w:t>
      </w:r>
      <w:r w:rsidR="001D3B50">
        <w:fldChar w:fldCharType="begin"/>
      </w:r>
      <w:r w:rsidR="001D3B50">
        <w:instrText xml:space="preserve"> REF _Ref149803340 \r \h </w:instrText>
      </w:r>
      <w:r w:rsidR="001D3B50">
        <w:fldChar w:fldCharType="separate"/>
      </w:r>
      <w:r w:rsidR="00E2085B">
        <w:rPr>
          <w:cs/>
        </w:rPr>
        <w:t>‎</w:t>
      </w:r>
      <w:r w:rsidR="00E2085B">
        <w:t>22</w:t>
      </w:r>
      <w:r w:rsidR="001D3B50">
        <w:fldChar w:fldCharType="end"/>
      </w:r>
      <w:r>
        <w:t xml:space="preserve"> to </w:t>
      </w:r>
      <w:r w:rsidR="006E6F0C">
        <w:fldChar w:fldCharType="begin"/>
      </w:r>
      <w:r w:rsidR="006E6F0C">
        <w:instrText xml:space="preserve"> REF _Ref149751900 \r \h </w:instrText>
      </w:r>
      <w:r w:rsidR="006E6F0C">
        <w:fldChar w:fldCharType="separate"/>
      </w:r>
      <w:r w:rsidR="00E2085B">
        <w:rPr>
          <w:cs/>
        </w:rPr>
        <w:t>‎</w:t>
      </w:r>
      <w:r w:rsidR="00E2085B">
        <w:t>24</w:t>
      </w:r>
      <w:r w:rsidR="006E6F0C">
        <w:fldChar w:fldCharType="end"/>
      </w:r>
      <w:r w:rsidR="00B65C03">
        <w:t>.</w:t>
      </w:r>
    </w:p>
    <w:p w14:paraId="31179985" w14:textId="4471D9F9" w:rsidR="00B65C03" w:rsidRDefault="004D37DB" w:rsidP="00A46B15">
      <w:pPr>
        <w:pStyle w:val="F9-Paragraph"/>
      </w:pPr>
      <w:r>
        <w:t>Inspectors</w:t>
      </w:r>
      <w:r w:rsidR="00482DC3">
        <w:t xml:space="preserve"> should consider the category of each safety function, informed by the initiating event frequency and the radiological consequences, as the starting point for their assessment </w:t>
      </w:r>
      <w:r w:rsidR="006F56C5">
        <w:t>(</w:t>
      </w:r>
      <w:r w:rsidR="00697F19">
        <w:t xml:space="preserve">see </w:t>
      </w:r>
      <w:r w:rsidR="005B08BD">
        <w:t>ONR TAG94</w:t>
      </w:r>
      <w:r w:rsidR="00697F19">
        <w:t xml:space="preserve"> </w:t>
      </w:r>
      <w:sdt>
        <w:sdtPr>
          <w:id w:val="-1227991223"/>
          <w:citation/>
        </w:sdtPr>
        <w:sdtEndPr/>
        <w:sdtContent>
          <w:r w:rsidR="00C6463E">
            <w:fldChar w:fldCharType="begin"/>
          </w:r>
          <w:r w:rsidR="00C6463E">
            <w:instrText xml:space="preserve"> CITATION TAG94 \l 2057 </w:instrText>
          </w:r>
          <w:r w:rsidR="00C6463E">
            <w:fldChar w:fldCharType="separate"/>
          </w:r>
          <w:r w:rsidR="00E2085B">
            <w:rPr>
              <w:noProof/>
            </w:rPr>
            <w:t>[4]</w:t>
          </w:r>
          <w:r w:rsidR="00C6463E">
            <w:fldChar w:fldCharType="end"/>
          </w:r>
        </w:sdtContent>
      </w:sdt>
      <w:r w:rsidR="006F56C5">
        <w:t>)</w:t>
      </w:r>
      <w:r w:rsidR="00482DC3">
        <w:t>. This in turn should be used to determine the appropriate class of the CBSIS</w:t>
      </w:r>
      <w:r w:rsidR="00A41047">
        <w:t xml:space="preserve"> IEC 61</w:t>
      </w:r>
      <w:r w:rsidR="0027216D">
        <w:t>226</w:t>
      </w:r>
      <w:r w:rsidR="005B08BD">
        <w:t> </w:t>
      </w:r>
      <w:sdt>
        <w:sdtPr>
          <w:id w:val="1940799750"/>
          <w:citation/>
        </w:sdtPr>
        <w:sdtEndPr/>
        <w:sdtContent>
          <w:r w:rsidR="0047180D">
            <w:fldChar w:fldCharType="begin"/>
          </w:r>
          <w:r w:rsidR="0047180D">
            <w:instrText xml:space="preserve"> CITATION IEC61226 \l 2057 </w:instrText>
          </w:r>
          <w:r w:rsidR="0047180D">
            <w:fldChar w:fldCharType="separate"/>
          </w:r>
          <w:r w:rsidR="00E2085B">
            <w:rPr>
              <w:noProof/>
            </w:rPr>
            <w:t>[14]</w:t>
          </w:r>
          <w:r w:rsidR="0047180D">
            <w:fldChar w:fldCharType="end"/>
          </w:r>
        </w:sdtContent>
      </w:sdt>
      <w:r w:rsidR="00482DC3">
        <w:t xml:space="preserve">. The function’s safety categorisation and the system’s safety class broadly establish the regulatory expectations (see also </w:t>
      </w:r>
      <w:r w:rsidR="005B08BD">
        <w:t>TAG94</w:t>
      </w:r>
      <w:r w:rsidR="00290E5B">
        <w:t xml:space="preserve"> </w:t>
      </w:r>
      <w:r w:rsidR="00482DC3">
        <w:t xml:space="preserve">‘Categorisation of safety functions and classification of structures, systems and components’ </w:t>
      </w:r>
      <w:sdt>
        <w:sdtPr>
          <w:id w:val="1009565865"/>
          <w:citation/>
        </w:sdtPr>
        <w:sdtEndPr/>
        <w:sdtContent>
          <w:r w:rsidR="0047180D">
            <w:fldChar w:fldCharType="begin"/>
          </w:r>
          <w:r w:rsidR="0047180D">
            <w:instrText xml:space="preserve"> CITATION TAG94 \l 2057 </w:instrText>
          </w:r>
          <w:r w:rsidR="0047180D">
            <w:fldChar w:fldCharType="separate"/>
          </w:r>
          <w:r w:rsidR="00E2085B">
            <w:rPr>
              <w:noProof/>
            </w:rPr>
            <w:t>[4]</w:t>
          </w:r>
          <w:r w:rsidR="0047180D">
            <w:fldChar w:fldCharType="end"/>
          </w:r>
        </w:sdtContent>
      </w:sdt>
      <w:r w:rsidR="00482DC3">
        <w:t>)</w:t>
      </w:r>
      <w:r w:rsidR="00B65C03">
        <w:t>.</w:t>
      </w:r>
    </w:p>
    <w:p w14:paraId="71694015" w14:textId="0A76F0BA" w:rsidR="00B65C03" w:rsidRDefault="00482DC3" w:rsidP="00A46B15">
      <w:pPr>
        <w:pStyle w:val="F9-Paragraph"/>
      </w:pPr>
      <w:r>
        <w:t>In providing suitable and sufficient substantiation of the software used in CBSIS, duty</w:t>
      </w:r>
      <w:r w:rsidR="00CA79D2">
        <w:t>-</w:t>
      </w:r>
      <w:r>
        <w:t xml:space="preserve">holders should apply a selection of techniques and measures to demonstrate the system’s fitness for purpose. Due to the complexity of CBSIS and their vulnerability to systematic failure, </w:t>
      </w:r>
      <w:r w:rsidR="004D37DB">
        <w:t>inspectors</w:t>
      </w:r>
      <w:r>
        <w:t xml:space="preserve"> should focus on deterministic expectations set out in TAGs </w:t>
      </w:r>
      <w:r w:rsidR="0067503E">
        <w:t>(e.g.</w:t>
      </w:r>
      <w:r w:rsidR="00674C89">
        <w:t xml:space="preserve"> TAG3</w:t>
      </w:r>
      <w:r>
        <w:t xml:space="preserve"> </w:t>
      </w:r>
      <w:sdt>
        <w:sdtPr>
          <w:id w:val="2029287376"/>
          <w:citation/>
        </w:sdtPr>
        <w:sdtEndPr/>
        <w:sdtContent>
          <w:r w:rsidR="003A0EBE">
            <w:fldChar w:fldCharType="begin"/>
          </w:r>
          <w:r w:rsidR="003A0EBE">
            <w:instrText xml:space="preserve"> CITATION TAG003 \l 2057 </w:instrText>
          </w:r>
          <w:r w:rsidR="003A0EBE">
            <w:fldChar w:fldCharType="separate"/>
          </w:r>
          <w:r w:rsidR="00E2085B">
            <w:rPr>
              <w:noProof/>
            </w:rPr>
            <w:t>[2]</w:t>
          </w:r>
          <w:r w:rsidR="003A0EBE">
            <w:fldChar w:fldCharType="end"/>
          </w:r>
        </w:sdtContent>
      </w:sdt>
      <w:r>
        <w:t xml:space="preserve">, </w:t>
      </w:r>
      <w:r w:rsidR="00674C89">
        <w:t>TAG3</w:t>
      </w:r>
      <w:r w:rsidR="00F01409">
        <w:t xml:space="preserve">1 </w:t>
      </w:r>
      <w:sdt>
        <w:sdtPr>
          <w:id w:val="-160232539"/>
          <w:citation/>
        </w:sdtPr>
        <w:sdtEndPr/>
        <w:sdtContent>
          <w:r w:rsidR="003A0EBE">
            <w:fldChar w:fldCharType="begin"/>
          </w:r>
          <w:r w:rsidR="003A0EBE">
            <w:instrText xml:space="preserve"> CITATION TAG031 \l 2057 </w:instrText>
          </w:r>
          <w:r w:rsidR="003A0EBE">
            <w:fldChar w:fldCharType="separate"/>
          </w:r>
          <w:r w:rsidR="00E2085B">
            <w:rPr>
              <w:noProof/>
            </w:rPr>
            <w:t>[3]</w:t>
          </w:r>
          <w:r w:rsidR="003A0EBE">
            <w:fldChar w:fldCharType="end"/>
          </w:r>
        </w:sdtContent>
      </w:sdt>
      <w:r>
        <w:t xml:space="preserve"> and</w:t>
      </w:r>
      <w:r w:rsidR="00F01409">
        <w:t xml:space="preserve"> TAG94</w:t>
      </w:r>
      <w:r>
        <w:t xml:space="preserve"> </w:t>
      </w:r>
      <w:sdt>
        <w:sdtPr>
          <w:id w:val="2000605372"/>
          <w:citation/>
        </w:sdtPr>
        <w:sdtEndPr/>
        <w:sdtContent>
          <w:r w:rsidR="00A735AF">
            <w:fldChar w:fldCharType="begin"/>
          </w:r>
          <w:r w:rsidR="00A735AF">
            <w:instrText xml:space="preserve"> CITATION TAG94 \l 2057 </w:instrText>
          </w:r>
          <w:r w:rsidR="00A735AF">
            <w:fldChar w:fldCharType="separate"/>
          </w:r>
          <w:r w:rsidR="00E2085B">
            <w:rPr>
              <w:noProof/>
            </w:rPr>
            <w:t>[4]</w:t>
          </w:r>
          <w:r w:rsidR="00A735AF">
            <w:fldChar w:fldCharType="end"/>
          </w:r>
        </w:sdtContent>
      </w:sdt>
      <w:r>
        <w:t xml:space="preserve">), standards </w:t>
      </w:r>
      <w:r w:rsidR="0067503E">
        <w:t>(e.g.</w:t>
      </w:r>
      <w:r>
        <w:t xml:space="preserve"> </w:t>
      </w:r>
      <w:sdt>
        <w:sdtPr>
          <w:id w:val="1694951888"/>
          <w:citation/>
        </w:sdtPr>
        <w:sdtEndPr/>
        <w:sdtContent>
          <w:r w:rsidR="00A735AF">
            <w:fldChar w:fldCharType="begin"/>
          </w:r>
          <w:r w:rsidR="00A735AF">
            <w:instrText xml:space="preserve"> CITATION IEC61513 \l 2057 </w:instrText>
          </w:r>
          <w:r w:rsidR="00A735AF">
            <w:fldChar w:fldCharType="separate"/>
          </w:r>
          <w:r w:rsidR="00E2085B">
            <w:rPr>
              <w:noProof/>
            </w:rPr>
            <w:t>[11]</w:t>
          </w:r>
          <w:r w:rsidR="00A735AF">
            <w:fldChar w:fldCharType="end"/>
          </w:r>
        </w:sdtContent>
      </w:sdt>
      <w:r>
        <w:t xml:space="preserve">, </w:t>
      </w:r>
      <w:sdt>
        <w:sdtPr>
          <w:id w:val="-1337452403"/>
          <w:citation/>
        </w:sdtPr>
        <w:sdtEndPr/>
        <w:sdtContent>
          <w:r w:rsidR="002F4451">
            <w:fldChar w:fldCharType="begin"/>
          </w:r>
          <w:r w:rsidR="002F4451">
            <w:instrText xml:space="preserve"> CITATION IEC60880 \l 2057 </w:instrText>
          </w:r>
          <w:r w:rsidR="002F4451">
            <w:fldChar w:fldCharType="separate"/>
          </w:r>
          <w:r w:rsidR="00E2085B">
            <w:rPr>
              <w:noProof/>
            </w:rPr>
            <w:t>[16]</w:t>
          </w:r>
          <w:r w:rsidR="002F4451">
            <w:fldChar w:fldCharType="end"/>
          </w:r>
        </w:sdtContent>
      </w:sdt>
      <w:r>
        <w:t xml:space="preserve"> and </w:t>
      </w:r>
      <w:sdt>
        <w:sdtPr>
          <w:id w:val="1345827558"/>
          <w:citation/>
        </w:sdtPr>
        <w:sdtEndPr/>
        <w:sdtContent>
          <w:r w:rsidR="002F4451">
            <w:fldChar w:fldCharType="begin"/>
          </w:r>
          <w:r w:rsidR="002F4451">
            <w:instrText xml:space="preserve"> CITATION IEC62138 \l 2057 </w:instrText>
          </w:r>
          <w:r w:rsidR="002F4451">
            <w:fldChar w:fldCharType="separate"/>
          </w:r>
          <w:r w:rsidR="00E2085B">
            <w:rPr>
              <w:noProof/>
            </w:rPr>
            <w:t>[17]</w:t>
          </w:r>
          <w:r w:rsidR="002F4451">
            <w:fldChar w:fldCharType="end"/>
          </w:r>
        </w:sdtContent>
      </w:sdt>
      <w:r>
        <w:t>) and relevant good practice</w:t>
      </w:r>
      <w:r w:rsidR="00B65C03">
        <w:t>.</w:t>
      </w:r>
    </w:p>
    <w:p w14:paraId="6DCC4B61" w14:textId="6E56B578" w:rsidR="00B65C03" w:rsidRDefault="00482DC3" w:rsidP="00A46B15">
      <w:pPr>
        <w:pStyle w:val="F9-Paragraph"/>
      </w:pPr>
      <w:r>
        <w:t>Duty-holder’s claims may be supported by probabilistic numerical claims. These numerical claims are strengthened by the application of techniques such as statistical testing</w:t>
      </w:r>
      <w:r w:rsidR="00B65C03">
        <w:t>.</w:t>
      </w:r>
    </w:p>
    <w:p w14:paraId="14F3BBD6" w14:textId="44A367A2" w:rsidR="00AC522B" w:rsidRPr="0099702A" w:rsidRDefault="00482DC3" w:rsidP="00A46B15">
      <w:pPr>
        <w:pStyle w:val="F9-Paragraph"/>
        <w:rPr>
          <w:b/>
          <w:bCs/>
        </w:rPr>
      </w:pPr>
      <w:r>
        <w:t>The overall reliability of a system containing software should account for both software and hardware factors. Satisfaction of the reliability requirement should be demonstrated by an appropriate hardware reliability analysis, and fitness for purpose of the software demonstrated through robust production excellence and the application of suitable and sufficient independent confidence building measures. Duty-holders should demonstrate that both the hardware and software aspects are commensurate with the system’s class.</w:t>
      </w:r>
    </w:p>
    <w:p w14:paraId="62DC6CDF" w14:textId="0F7CA892" w:rsidR="0099702A" w:rsidRDefault="00960AE5" w:rsidP="0000316C">
      <w:pPr>
        <w:pStyle w:val="Appendixheading1"/>
      </w:pPr>
      <w:r w:rsidRPr="0099702A">
        <w:t xml:space="preserve">Functional Categorisation, System Classification </w:t>
      </w:r>
      <w:r>
        <w:t>a</w:t>
      </w:r>
      <w:r w:rsidRPr="0099702A">
        <w:t>nd Safety Integrity Level</w:t>
      </w:r>
    </w:p>
    <w:p w14:paraId="5174BBDA" w14:textId="3FDBD663" w:rsidR="00B65C03" w:rsidRDefault="007C468B" w:rsidP="007C468B">
      <w:pPr>
        <w:pStyle w:val="F9-Paragraph"/>
      </w:pPr>
      <w:r>
        <w:t xml:space="preserve">IEC 61513 </w:t>
      </w:r>
      <w:sdt>
        <w:sdtPr>
          <w:id w:val="-1307780090"/>
          <w:citation/>
        </w:sdtPr>
        <w:sdtEndPr/>
        <w:sdtContent>
          <w:r w:rsidR="002F4451">
            <w:fldChar w:fldCharType="begin"/>
          </w:r>
          <w:r w:rsidR="002F4451">
            <w:instrText xml:space="preserve"> CITATION IEC61513 \l 2057 </w:instrText>
          </w:r>
          <w:r w:rsidR="002F4451">
            <w:fldChar w:fldCharType="separate"/>
          </w:r>
          <w:r w:rsidR="00E2085B">
            <w:rPr>
              <w:noProof/>
            </w:rPr>
            <w:t>[11]</w:t>
          </w:r>
          <w:r w:rsidR="002F4451">
            <w:fldChar w:fldCharType="end"/>
          </w:r>
        </w:sdtContent>
      </w:sdt>
      <w:r>
        <w:t xml:space="preserve"> does not provide an explicit link between safety class and safety integrity level (SIL, as defined in IEC 61508 </w:t>
      </w:r>
      <w:sdt>
        <w:sdtPr>
          <w:id w:val="1567837179"/>
          <w:citation/>
        </w:sdtPr>
        <w:sdtEndPr/>
        <w:sdtContent>
          <w:r w:rsidR="002F4451">
            <w:fldChar w:fldCharType="begin"/>
          </w:r>
          <w:r w:rsidR="002F4451">
            <w:instrText xml:space="preserve"> CITATION IEC61508 \l 2057 </w:instrText>
          </w:r>
          <w:r w:rsidR="002F4451">
            <w:fldChar w:fldCharType="separate"/>
          </w:r>
          <w:r w:rsidR="00E2085B">
            <w:rPr>
              <w:noProof/>
            </w:rPr>
            <w:t>[10]</w:t>
          </w:r>
          <w:r w:rsidR="002F4451">
            <w:fldChar w:fldCharType="end"/>
          </w:r>
        </w:sdtContent>
      </w:sdt>
      <w:r>
        <w:t>). However, it does acknowledge that there are similarities between the assignment of SILs to safety functions in IEC 61508 and the classification of nuclear safety functions in IEC 61226</w:t>
      </w:r>
      <w:r w:rsidR="00BC738A">
        <w:t xml:space="preserve"> </w:t>
      </w:r>
      <w:sdt>
        <w:sdtPr>
          <w:id w:val="760038426"/>
          <w:citation/>
        </w:sdtPr>
        <w:sdtEndPr/>
        <w:sdtContent>
          <w:r w:rsidR="00BC738A">
            <w:fldChar w:fldCharType="begin"/>
          </w:r>
          <w:r w:rsidR="00BC738A">
            <w:instrText xml:space="preserve"> CITATION IEC61226 \l 2057 </w:instrText>
          </w:r>
          <w:r w:rsidR="00BC738A">
            <w:fldChar w:fldCharType="separate"/>
          </w:r>
          <w:r w:rsidR="00E2085B">
            <w:rPr>
              <w:noProof/>
            </w:rPr>
            <w:t>[14]</w:t>
          </w:r>
          <w:r w:rsidR="00BC738A">
            <w:fldChar w:fldCharType="end"/>
          </w:r>
        </w:sdtContent>
      </w:sdt>
      <w:r>
        <w:t xml:space="preserve">. ONR has adopted the position outlined in </w:t>
      </w:r>
      <w:r w:rsidR="00EA6E0F">
        <w:br/>
      </w:r>
      <w:r w:rsidR="00BC738A">
        <w:t>TAG3</w:t>
      </w:r>
      <w:r w:rsidR="00EA6E0F">
        <w:t xml:space="preserve"> (safety related systems and instrumentation)</w:t>
      </w:r>
      <w:r>
        <w:t xml:space="preserve"> </w:t>
      </w:r>
      <w:sdt>
        <w:sdtPr>
          <w:id w:val="198601408"/>
          <w:citation/>
        </w:sdtPr>
        <w:sdtEndPr/>
        <w:sdtContent>
          <w:r w:rsidR="002F4451">
            <w:fldChar w:fldCharType="begin"/>
          </w:r>
          <w:r w:rsidR="002F4451">
            <w:instrText xml:space="preserve"> CITATION TAG003 \l 2057 </w:instrText>
          </w:r>
          <w:r w:rsidR="002F4451">
            <w:fldChar w:fldCharType="separate"/>
          </w:r>
          <w:r w:rsidR="00E2085B">
            <w:rPr>
              <w:noProof/>
            </w:rPr>
            <w:t>[2]</w:t>
          </w:r>
          <w:r w:rsidR="002F4451">
            <w:fldChar w:fldCharType="end"/>
          </w:r>
        </w:sdtContent>
      </w:sdt>
      <w:r>
        <w:t xml:space="preserve"> and </w:t>
      </w:r>
      <w:r w:rsidR="00BC738A">
        <w:t>TAG</w:t>
      </w:r>
      <w:r>
        <w:t xml:space="preserve">94 </w:t>
      </w:r>
      <w:r w:rsidR="00EA6E0F">
        <w:t>(</w:t>
      </w:r>
      <w:r w:rsidR="002B0E3E">
        <w:t xml:space="preserve">safety </w:t>
      </w:r>
      <w:r w:rsidR="00EA6E0F">
        <w:t>cat</w:t>
      </w:r>
      <w:r w:rsidR="002B0E3E">
        <w:t>egorisation</w:t>
      </w:r>
      <w:r w:rsidR="00EA6E0F">
        <w:t xml:space="preserve"> and class</w:t>
      </w:r>
      <w:r w:rsidR="002B0E3E">
        <w:t>ification</w:t>
      </w:r>
      <w:r w:rsidR="00EA6E0F">
        <w:t xml:space="preserve">) </w:t>
      </w:r>
      <w:sdt>
        <w:sdtPr>
          <w:id w:val="878897354"/>
          <w:citation/>
        </w:sdtPr>
        <w:sdtEndPr/>
        <w:sdtContent>
          <w:r w:rsidR="002F4451">
            <w:fldChar w:fldCharType="begin"/>
          </w:r>
          <w:r w:rsidR="002F4451">
            <w:instrText xml:space="preserve"> CITATION TAG94 \l 2057 </w:instrText>
          </w:r>
          <w:r w:rsidR="002F4451">
            <w:fldChar w:fldCharType="separate"/>
          </w:r>
          <w:r w:rsidR="00E2085B">
            <w:rPr>
              <w:noProof/>
            </w:rPr>
            <w:t>[4]</w:t>
          </w:r>
          <w:r w:rsidR="002F4451">
            <w:fldChar w:fldCharType="end"/>
          </w:r>
        </w:sdtContent>
      </w:sdt>
      <w:r>
        <w:t>, whereby the system class is aligned to probabilistic targets and deterministic expectations</w:t>
      </w:r>
      <w:r w:rsidR="00B65C03">
        <w:t>.</w:t>
      </w:r>
    </w:p>
    <w:p w14:paraId="69F0B897" w14:textId="515B4CA8" w:rsidR="00E2085B" w:rsidRPr="00571096" w:rsidRDefault="007C468B" w:rsidP="00571096">
      <w:pPr>
        <w:pStyle w:val="F9-Paragraph"/>
      </w:pPr>
      <w:r>
        <w:t xml:space="preserve">Numerical claims for computer based systems important to safety can range from of the order of </w:t>
      </w:r>
      <w:r w:rsidR="002B0E3E">
        <w:t>1 × 10</w:t>
      </w:r>
      <w:r w:rsidR="002B0E3E" w:rsidRPr="0000316C">
        <w:rPr>
          <w:vertAlign w:val="superscript"/>
        </w:rPr>
        <w:t>-1</w:t>
      </w:r>
      <w:r w:rsidR="002B0E3E">
        <w:t xml:space="preserve"> to 1 × 10</w:t>
      </w:r>
      <w:r w:rsidR="002B0E3E" w:rsidRPr="0000316C">
        <w:rPr>
          <w:vertAlign w:val="superscript"/>
        </w:rPr>
        <w:t>-4</w:t>
      </w:r>
      <w:r w:rsidR="002B0E3E">
        <w:t xml:space="preserve"> </w:t>
      </w:r>
      <w:r>
        <w:t>probability of failure on demand (</w:t>
      </w:r>
      <w:proofErr w:type="spellStart"/>
      <w:r>
        <w:t>pfd</w:t>
      </w:r>
      <w:proofErr w:type="spellEnd"/>
      <w:r>
        <w:t xml:space="preserve">) or frequency of dangerous failure per year (ff). These claims are denoted “high confidence” to distinguish them from best estimates used in PSA (see paragraph </w:t>
      </w:r>
      <w:r w:rsidR="00517A3B">
        <w:fldChar w:fldCharType="begin"/>
      </w:r>
      <w:r w:rsidR="00517A3B">
        <w:instrText xml:space="preserve"> REF _Ref149804617 \r \h </w:instrText>
      </w:r>
      <w:r w:rsidR="00517A3B">
        <w:fldChar w:fldCharType="separate"/>
      </w:r>
      <w:r w:rsidR="00E2085B">
        <w:rPr>
          <w:cs/>
        </w:rPr>
        <w:t>‎</w:t>
      </w:r>
      <w:r w:rsidR="00E2085B">
        <w:t>134</w:t>
      </w:r>
      <w:r w:rsidR="00517A3B">
        <w:fldChar w:fldCharType="end"/>
      </w:r>
      <w:r>
        <w:t xml:space="preserve">). In particular circumstances, it may be acceptable for duty-holders to claim a best estimate reliability of lower than </w:t>
      </w:r>
      <w:r w:rsidR="002064B8">
        <w:t>1 × 10</w:t>
      </w:r>
      <w:r w:rsidR="002064B8" w:rsidRPr="00ED4408">
        <w:rPr>
          <w:vertAlign w:val="superscript"/>
        </w:rPr>
        <w:t>-4</w:t>
      </w:r>
      <w:r w:rsidR="002064B8">
        <w:t xml:space="preserve"> </w:t>
      </w:r>
      <w:r>
        <w:t xml:space="preserve">for the purposes of a probabilistic safety analysis only. ONR’s </w:t>
      </w:r>
      <w:r w:rsidR="004D37DB">
        <w:t>inspectors</w:t>
      </w:r>
      <w:r>
        <w:t xml:space="preserve"> should look at the adequacy of the duty-holder’s arguments and evidence to support this claim in the PSA model. However, ONR’s expectation is that, for the purposes of C&amp;I assessment, numerical claims are “high confidence” in accordance with table 1 and a claim of </w:t>
      </w:r>
      <w:r w:rsidR="00432E49">
        <w:t>1 × 10</w:t>
      </w:r>
      <w:r w:rsidR="00432E49" w:rsidRPr="00ED4408">
        <w:rPr>
          <w:vertAlign w:val="superscript"/>
        </w:rPr>
        <w:t>-4</w:t>
      </w:r>
      <w:r w:rsidR="00432E49">
        <w:t xml:space="preserve"> </w:t>
      </w:r>
      <w:r>
        <w:t xml:space="preserve">is considered to be the best (minimum) that can justifiably be claimed for any single CBSIS (see paragraph </w:t>
      </w:r>
      <w:r w:rsidR="00D216D0">
        <w:fldChar w:fldCharType="begin"/>
      </w:r>
      <w:r w:rsidR="00D216D0">
        <w:instrText xml:space="preserve"> REF _Ref149804671 \r \h </w:instrText>
      </w:r>
      <w:r w:rsidR="00D216D0">
        <w:fldChar w:fldCharType="separate"/>
      </w:r>
      <w:r w:rsidR="00E2085B">
        <w:rPr>
          <w:cs/>
        </w:rPr>
        <w:t>‎</w:t>
      </w:r>
      <w:r w:rsidR="00E2085B">
        <w:t>25</w:t>
      </w:r>
      <w:r w:rsidR="00D216D0">
        <w:fldChar w:fldCharType="end"/>
      </w:r>
      <w:r>
        <w:t>)</w:t>
      </w:r>
      <w:r w:rsidR="00B65C03">
        <w:t>.</w:t>
      </w:r>
      <w:r w:rsidR="004A39F1">
        <w:rPr>
          <w:rFonts w:eastAsia="Calibri"/>
          <w:szCs w:val="22"/>
          <w:lang w:bidi="he-IL"/>
        </w:rPr>
        <w:fldChar w:fldCharType="begin"/>
      </w:r>
      <w:r w:rsidR="004A39F1">
        <w:instrText xml:space="preserve"> REF _Ref151386082 \h </w:instrText>
      </w:r>
      <w:r w:rsidR="004A39F1">
        <w:rPr>
          <w:rFonts w:eastAsia="Calibri"/>
          <w:szCs w:val="22"/>
          <w:lang w:bidi="he-IL"/>
        </w:rPr>
      </w:r>
      <w:r w:rsidR="004A39F1">
        <w:rPr>
          <w:rFonts w:eastAsia="Calibri"/>
          <w:szCs w:val="22"/>
          <w:lang w:bidi="he-IL"/>
        </w:rPr>
        <w:fldChar w:fldCharType="separate"/>
      </w:r>
    </w:p>
    <w:p w14:paraId="659DBCD5" w14:textId="11CDFB07" w:rsidR="00B65C03" w:rsidRDefault="00E2085B" w:rsidP="007C468B">
      <w:pPr>
        <w:pStyle w:val="F9-Paragraph"/>
      </w:pPr>
      <w:r>
        <w:t xml:space="preserve">Table </w:t>
      </w:r>
      <w:r>
        <w:rPr>
          <w:noProof/>
        </w:rPr>
        <w:t>1</w:t>
      </w:r>
      <w:r w:rsidR="004A39F1">
        <w:fldChar w:fldCharType="end"/>
      </w:r>
      <w:r w:rsidR="004A39F1">
        <w:t xml:space="preserve"> </w:t>
      </w:r>
      <w:r w:rsidR="007C468B">
        <w:t xml:space="preserve">provides indicative guidance on the range of numerical claims with regards to class, and an initial expectation on the application of techniques and measures that would be applied to substantiate the system according to relevant standards and relevant good practice </w:t>
      </w:r>
      <w:r w:rsidR="0067503E">
        <w:t>(e.g.</w:t>
      </w:r>
      <w:r w:rsidR="00432E49">
        <w:t xml:space="preserve"> IEC61501</w:t>
      </w:r>
      <w:r w:rsidR="007C468B">
        <w:t xml:space="preserve"> </w:t>
      </w:r>
      <w:sdt>
        <w:sdtPr>
          <w:id w:val="1023976434"/>
          <w:citation/>
        </w:sdtPr>
        <w:sdtEndPr/>
        <w:sdtContent>
          <w:r w:rsidR="002F4451">
            <w:fldChar w:fldCharType="begin"/>
          </w:r>
          <w:r w:rsidR="002F4451">
            <w:instrText xml:space="preserve"> CITATION IEC61508 \l 2057 </w:instrText>
          </w:r>
          <w:r w:rsidR="002F4451">
            <w:fldChar w:fldCharType="separate"/>
          </w:r>
          <w:r>
            <w:rPr>
              <w:noProof/>
            </w:rPr>
            <w:t>[10]</w:t>
          </w:r>
          <w:r w:rsidR="002F4451">
            <w:fldChar w:fldCharType="end"/>
          </w:r>
        </w:sdtContent>
      </w:sdt>
      <w:r w:rsidR="007C468B">
        <w:t xml:space="preserve">, </w:t>
      </w:r>
      <w:r w:rsidR="00432E49">
        <w:t xml:space="preserve">IEC 61513 </w:t>
      </w:r>
      <w:sdt>
        <w:sdtPr>
          <w:id w:val="1469017566"/>
          <w:citation/>
        </w:sdtPr>
        <w:sdtEndPr/>
        <w:sdtContent>
          <w:r w:rsidR="002F4451">
            <w:fldChar w:fldCharType="begin"/>
          </w:r>
          <w:r w:rsidR="002F4451">
            <w:instrText xml:space="preserve"> CITATION IEC61513 \l 2057 </w:instrText>
          </w:r>
          <w:r w:rsidR="002F4451">
            <w:fldChar w:fldCharType="separate"/>
          </w:r>
          <w:r>
            <w:rPr>
              <w:noProof/>
            </w:rPr>
            <w:t>[11]</w:t>
          </w:r>
          <w:r w:rsidR="002F4451">
            <w:fldChar w:fldCharType="end"/>
          </w:r>
        </w:sdtContent>
      </w:sdt>
      <w:r w:rsidR="007C468B">
        <w:t xml:space="preserve">, </w:t>
      </w:r>
      <w:r w:rsidR="00432E49">
        <w:t xml:space="preserve">IEC </w:t>
      </w:r>
      <w:r w:rsidR="00E95B1D">
        <w:t xml:space="preserve">60880 </w:t>
      </w:r>
      <w:sdt>
        <w:sdtPr>
          <w:id w:val="-662247034"/>
          <w:citation/>
        </w:sdtPr>
        <w:sdtEndPr/>
        <w:sdtContent>
          <w:r w:rsidR="00855134">
            <w:fldChar w:fldCharType="begin"/>
          </w:r>
          <w:r w:rsidR="00855134">
            <w:instrText xml:space="preserve"> CITATION IEC60880 \l 2057 </w:instrText>
          </w:r>
          <w:r w:rsidR="00855134">
            <w:fldChar w:fldCharType="separate"/>
          </w:r>
          <w:r>
            <w:rPr>
              <w:noProof/>
            </w:rPr>
            <w:t>[16]</w:t>
          </w:r>
          <w:r w:rsidR="00855134">
            <w:fldChar w:fldCharType="end"/>
          </w:r>
        </w:sdtContent>
      </w:sdt>
      <w:r w:rsidR="007C468B">
        <w:t xml:space="preserve">, </w:t>
      </w:r>
      <w:r w:rsidR="00E95B1D">
        <w:t xml:space="preserve">IEC 62138 </w:t>
      </w:r>
      <w:sdt>
        <w:sdtPr>
          <w:id w:val="-1653204206"/>
          <w:citation/>
        </w:sdtPr>
        <w:sdtEndPr/>
        <w:sdtContent>
          <w:r w:rsidR="001D2EEE">
            <w:fldChar w:fldCharType="begin"/>
          </w:r>
          <w:r w:rsidR="001D2EEE">
            <w:instrText xml:space="preserve"> CITATION IEC62138 \l 2057 </w:instrText>
          </w:r>
          <w:r w:rsidR="001D2EEE">
            <w:fldChar w:fldCharType="separate"/>
          </w:r>
          <w:r>
            <w:rPr>
              <w:noProof/>
            </w:rPr>
            <w:t>[17]</w:t>
          </w:r>
          <w:r w:rsidR="001D2EEE">
            <w:fldChar w:fldCharType="end"/>
          </w:r>
        </w:sdtContent>
      </w:sdt>
      <w:r w:rsidR="007C468B">
        <w:t xml:space="preserve"> and </w:t>
      </w:r>
      <w:r w:rsidR="00A65FC1">
        <w:t>“</w:t>
      </w:r>
      <w:r w:rsidR="00AE2EF6">
        <w:t>the use of computers in safety-critical applications</w:t>
      </w:r>
      <w:r w:rsidR="00A65FC1">
        <w:t>”</w:t>
      </w:r>
      <w:r w:rsidR="00AE2EF6">
        <w:t xml:space="preserve"> </w:t>
      </w:r>
      <w:sdt>
        <w:sdtPr>
          <w:id w:val="-764457906"/>
          <w:citation/>
        </w:sdtPr>
        <w:sdtEndPr/>
        <w:sdtContent>
          <w:r w:rsidR="001D2EEE">
            <w:fldChar w:fldCharType="begin"/>
          </w:r>
          <w:r w:rsidR="001D2EEE">
            <w:instrText xml:space="preserve"> CITATION HSESafeComp98 \l 2057 </w:instrText>
          </w:r>
          <w:r w:rsidR="001D2EEE">
            <w:fldChar w:fldCharType="separate"/>
          </w:r>
          <w:r>
            <w:rPr>
              <w:noProof/>
            </w:rPr>
            <w:t>[15]</w:t>
          </w:r>
          <w:r w:rsidR="001D2EEE">
            <w:fldChar w:fldCharType="end"/>
          </w:r>
        </w:sdtContent>
      </w:sdt>
      <w:r w:rsidR="007C468B">
        <w:t>)</w:t>
      </w:r>
      <w:r w:rsidR="00B65C03">
        <w:t>.</w:t>
      </w:r>
    </w:p>
    <w:p w14:paraId="6974CE6C" w14:textId="77777777" w:rsidR="0001562E" w:rsidRDefault="0001562E">
      <w:pPr>
        <w:spacing w:after="0" w:line="240" w:lineRule="auto"/>
        <w:rPr>
          <w:b/>
          <w:bCs/>
          <w:color w:val="000000" w:themeColor="text2"/>
          <w:sz w:val="22"/>
        </w:rPr>
      </w:pPr>
      <w:bookmarkStart w:id="44" w:name="_Ref151386082"/>
      <w:r>
        <w:br w:type="page"/>
      </w:r>
    </w:p>
    <w:p w14:paraId="68949B1D" w14:textId="31B1D091" w:rsidR="0099702A" w:rsidRDefault="001510B7" w:rsidP="0000316C">
      <w:pPr>
        <w:pStyle w:val="Caption"/>
        <w:jc w:val="center"/>
      </w:pPr>
      <w:bookmarkStart w:id="45" w:name="_Ref151390112"/>
      <w:r>
        <w:t xml:space="preserve">Table </w:t>
      </w:r>
      <w:r w:rsidR="00D02D45">
        <w:fldChar w:fldCharType="begin"/>
      </w:r>
      <w:r w:rsidR="00D02D45">
        <w:instrText xml:space="preserve"> SEQ Table \* ARABIC </w:instrText>
      </w:r>
      <w:r w:rsidR="00D02D45">
        <w:fldChar w:fldCharType="separate"/>
      </w:r>
      <w:r w:rsidR="00E2085B">
        <w:rPr>
          <w:noProof/>
        </w:rPr>
        <w:t>1</w:t>
      </w:r>
      <w:r w:rsidR="00D02D45">
        <w:rPr>
          <w:noProof/>
        </w:rPr>
        <w:fldChar w:fldCharType="end"/>
      </w:r>
      <w:bookmarkEnd w:id="44"/>
      <w:bookmarkEnd w:id="45"/>
      <w:r>
        <w:t xml:space="preserve"> – </w:t>
      </w:r>
      <w:r w:rsidR="007C468B">
        <w:t>Link between categorisation, classification and SIL</w:t>
      </w:r>
    </w:p>
    <w:tbl>
      <w:tblPr>
        <w:tblStyle w:val="ONRTable1"/>
        <w:tblW w:w="5000" w:type="pct"/>
        <w:tblInd w:w="0" w:type="dxa"/>
        <w:tblLook w:val="04A0" w:firstRow="1" w:lastRow="0" w:firstColumn="1" w:lastColumn="0" w:noHBand="0" w:noVBand="1"/>
      </w:tblPr>
      <w:tblGrid>
        <w:gridCol w:w="1295"/>
        <w:gridCol w:w="1477"/>
        <w:gridCol w:w="1478"/>
        <w:gridCol w:w="1466"/>
        <w:gridCol w:w="1478"/>
        <w:gridCol w:w="1832"/>
      </w:tblGrid>
      <w:tr w:rsidR="00DD6844" w:rsidRPr="00B5698A" w14:paraId="3F6D70D1" w14:textId="77777777" w:rsidTr="00742C75">
        <w:trPr>
          <w:cnfStyle w:val="100000000000" w:firstRow="1" w:lastRow="0" w:firstColumn="0" w:lastColumn="0" w:oddVBand="0" w:evenVBand="0" w:oddHBand="0" w:evenHBand="0" w:firstRowFirstColumn="0" w:firstRowLastColumn="0" w:lastRowFirstColumn="0" w:lastRowLastColumn="0"/>
          <w:cantSplit/>
          <w:trHeight w:val="1134"/>
        </w:trPr>
        <w:tc>
          <w:tcPr>
            <w:tcW w:w="717" w:type="pct"/>
          </w:tcPr>
          <w:p w14:paraId="05019D3E" w14:textId="77777777" w:rsidR="005E4BA9" w:rsidRDefault="00287819" w:rsidP="00742C75">
            <w:pPr>
              <w:pStyle w:val="F9-Paragraph"/>
              <w:numPr>
                <w:ilvl w:val="0"/>
                <w:numId w:val="0"/>
              </w:numPr>
              <w:jc w:val="center"/>
              <w:rPr>
                <w:b w:val="0"/>
                <w:sz w:val="20"/>
                <w:szCs w:val="20"/>
              </w:rPr>
            </w:pPr>
            <w:r w:rsidRPr="00FF6B3E">
              <w:rPr>
                <w:sz w:val="20"/>
                <w:szCs w:val="20"/>
              </w:rPr>
              <w:t>Category and class</w:t>
            </w:r>
          </w:p>
          <w:p w14:paraId="051EA4F2" w14:textId="2400B1E5" w:rsidR="007944DF" w:rsidRPr="00FF6B3E" w:rsidRDefault="00287819" w:rsidP="00742C75">
            <w:pPr>
              <w:pStyle w:val="F9-Paragraph"/>
              <w:numPr>
                <w:ilvl w:val="0"/>
                <w:numId w:val="0"/>
              </w:numPr>
              <w:jc w:val="center"/>
              <w:rPr>
                <w:sz w:val="20"/>
                <w:szCs w:val="20"/>
              </w:rPr>
            </w:pPr>
            <w:r w:rsidRPr="00FF6B3E">
              <w:rPr>
                <w:sz w:val="20"/>
                <w:szCs w:val="20"/>
              </w:rPr>
              <w:t>according to TAG94</w:t>
            </w:r>
          </w:p>
        </w:tc>
        <w:tc>
          <w:tcPr>
            <w:tcW w:w="818" w:type="pct"/>
          </w:tcPr>
          <w:p w14:paraId="487F1991" w14:textId="49B56021" w:rsidR="005E4BA9" w:rsidRDefault="00161665" w:rsidP="00790E87">
            <w:pPr>
              <w:pStyle w:val="F9-Paragraph"/>
              <w:numPr>
                <w:ilvl w:val="0"/>
                <w:numId w:val="0"/>
              </w:numPr>
              <w:jc w:val="center"/>
              <w:rPr>
                <w:b w:val="0"/>
                <w:sz w:val="20"/>
                <w:szCs w:val="20"/>
              </w:rPr>
            </w:pPr>
            <w:r w:rsidRPr="00FF6B3E">
              <w:rPr>
                <w:sz w:val="20"/>
                <w:szCs w:val="20"/>
              </w:rPr>
              <w:t>IEC 61508</w:t>
            </w:r>
          </w:p>
          <w:p w14:paraId="61AF2385" w14:textId="0D63CB68" w:rsidR="005E4BA9" w:rsidRDefault="00161665" w:rsidP="00790E87">
            <w:pPr>
              <w:pStyle w:val="F9-Paragraph"/>
              <w:numPr>
                <w:ilvl w:val="0"/>
                <w:numId w:val="0"/>
              </w:numPr>
              <w:jc w:val="center"/>
              <w:rPr>
                <w:b w:val="0"/>
                <w:sz w:val="20"/>
                <w:szCs w:val="20"/>
              </w:rPr>
            </w:pPr>
            <w:r w:rsidRPr="00FF6B3E">
              <w:rPr>
                <w:sz w:val="20"/>
                <w:szCs w:val="20"/>
              </w:rPr>
              <w:t>probability of failure on demand (</w:t>
            </w:r>
            <w:proofErr w:type="spellStart"/>
            <w:r w:rsidRPr="00FF6B3E">
              <w:rPr>
                <w:sz w:val="20"/>
                <w:szCs w:val="20"/>
              </w:rPr>
              <w:t>pfd</w:t>
            </w:r>
            <w:proofErr w:type="spellEnd"/>
            <w:r w:rsidRPr="00FF6B3E">
              <w:rPr>
                <w:sz w:val="20"/>
                <w:szCs w:val="20"/>
              </w:rPr>
              <w:t>) range</w:t>
            </w:r>
          </w:p>
          <w:p w14:paraId="03AA84CD" w14:textId="4E35A5D5" w:rsidR="007944DF" w:rsidRPr="00FF6B3E" w:rsidRDefault="00161665" w:rsidP="00790E87">
            <w:pPr>
              <w:pStyle w:val="F9-Paragraph"/>
              <w:numPr>
                <w:ilvl w:val="0"/>
                <w:numId w:val="0"/>
              </w:numPr>
              <w:jc w:val="center"/>
              <w:rPr>
                <w:sz w:val="20"/>
                <w:szCs w:val="20"/>
              </w:rPr>
            </w:pPr>
            <w:r w:rsidRPr="00FF6B3E">
              <w:rPr>
                <w:sz w:val="20"/>
                <w:szCs w:val="20"/>
              </w:rPr>
              <w:t>(high confidence)</w:t>
            </w:r>
          </w:p>
        </w:tc>
        <w:tc>
          <w:tcPr>
            <w:tcW w:w="819" w:type="pct"/>
          </w:tcPr>
          <w:p w14:paraId="7A67175D" w14:textId="7B27C008" w:rsidR="005E4BA9" w:rsidRDefault="00161665" w:rsidP="00790E87">
            <w:pPr>
              <w:pStyle w:val="F9-Paragraph"/>
              <w:numPr>
                <w:ilvl w:val="0"/>
                <w:numId w:val="0"/>
              </w:numPr>
              <w:jc w:val="center"/>
              <w:rPr>
                <w:b w:val="0"/>
                <w:sz w:val="20"/>
                <w:szCs w:val="20"/>
              </w:rPr>
            </w:pPr>
            <w:r w:rsidRPr="00FF6B3E">
              <w:rPr>
                <w:sz w:val="20"/>
                <w:szCs w:val="20"/>
              </w:rPr>
              <w:t>IEC 61508</w:t>
            </w:r>
          </w:p>
          <w:p w14:paraId="05575378" w14:textId="77777777" w:rsidR="00112908" w:rsidRDefault="00161665" w:rsidP="00790E87">
            <w:pPr>
              <w:pStyle w:val="F9-Paragraph"/>
              <w:numPr>
                <w:ilvl w:val="0"/>
                <w:numId w:val="0"/>
              </w:numPr>
              <w:jc w:val="center"/>
              <w:rPr>
                <w:b w:val="0"/>
                <w:sz w:val="20"/>
                <w:szCs w:val="20"/>
              </w:rPr>
            </w:pPr>
            <w:r w:rsidRPr="00FF6B3E">
              <w:rPr>
                <w:sz w:val="20"/>
                <w:szCs w:val="20"/>
              </w:rPr>
              <w:t>frequency of dangerous failure per year (ff) range</w:t>
            </w:r>
          </w:p>
          <w:p w14:paraId="3FB55862" w14:textId="3EFEE313" w:rsidR="007944DF" w:rsidRPr="00FF6B3E" w:rsidRDefault="00161665" w:rsidP="00790E87">
            <w:pPr>
              <w:pStyle w:val="F9-Paragraph"/>
              <w:numPr>
                <w:ilvl w:val="0"/>
                <w:numId w:val="0"/>
              </w:numPr>
              <w:jc w:val="center"/>
              <w:rPr>
                <w:sz w:val="20"/>
                <w:szCs w:val="20"/>
              </w:rPr>
            </w:pPr>
            <w:r w:rsidRPr="00FF6B3E">
              <w:rPr>
                <w:sz w:val="20"/>
                <w:szCs w:val="20"/>
              </w:rPr>
              <w:t>(high confidence)</w:t>
            </w:r>
          </w:p>
        </w:tc>
        <w:tc>
          <w:tcPr>
            <w:tcW w:w="812" w:type="pct"/>
          </w:tcPr>
          <w:p w14:paraId="2B0C6C03" w14:textId="2BA91E5B" w:rsidR="007944DF" w:rsidRPr="00FF6B3E" w:rsidRDefault="00161665" w:rsidP="00790E87">
            <w:pPr>
              <w:pStyle w:val="F9-Paragraph"/>
              <w:numPr>
                <w:ilvl w:val="0"/>
                <w:numId w:val="0"/>
              </w:numPr>
              <w:jc w:val="center"/>
              <w:rPr>
                <w:sz w:val="20"/>
                <w:szCs w:val="20"/>
              </w:rPr>
            </w:pPr>
            <w:r w:rsidRPr="00FF6B3E">
              <w:rPr>
                <w:sz w:val="20"/>
                <w:szCs w:val="20"/>
              </w:rPr>
              <w:t>ONR’s initial expectation regarding the application of techniques and measures</w:t>
            </w:r>
            <w:r w:rsidR="00D741BB">
              <w:rPr>
                <w:sz w:val="20"/>
                <w:szCs w:val="20"/>
              </w:rPr>
              <w:t xml:space="preserve"> </w:t>
            </w:r>
            <w:r w:rsidRPr="00FF6B3E">
              <w:rPr>
                <w:sz w:val="20"/>
                <w:szCs w:val="20"/>
              </w:rPr>
              <w:t>according to IEC 61508</w:t>
            </w:r>
          </w:p>
        </w:tc>
        <w:tc>
          <w:tcPr>
            <w:tcW w:w="819" w:type="pct"/>
          </w:tcPr>
          <w:p w14:paraId="5F932A92" w14:textId="07241A6D" w:rsidR="00044118" w:rsidRDefault="00D72A21" w:rsidP="00790E87">
            <w:pPr>
              <w:pStyle w:val="F9-Paragraph"/>
              <w:numPr>
                <w:ilvl w:val="0"/>
                <w:numId w:val="0"/>
              </w:numPr>
              <w:jc w:val="center"/>
              <w:rPr>
                <w:b w:val="0"/>
                <w:sz w:val="20"/>
                <w:szCs w:val="20"/>
              </w:rPr>
            </w:pPr>
            <w:r w:rsidRPr="00FF6B3E">
              <w:rPr>
                <w:sz w:val="20"/>
                <w:szCs w:val="20"/>
              </w:rPr>
              <w:t>Initial acceptable nuclear safety case</w:t>
            </w:r>
            <w:r w:rsidR="00BF5D1A">
              <w:rPr>
                <w:sz w:val="20"/>
                <w:szCs w:val="20"/>
              </w:rPr>
              <w:t>:</w:t>
            </w:r>
          </w:p>
          <w:p w14:paraId="4660C0FD" w14:textId="0D657519" w:rsidR="00BC5CBF" w:rsidRDefault="00D72A21" w:rsidP="00790E87">
            <w:pPr>
              <w:pStyle w:val="F9-Paragraph"/>
              <w:numPr>
                <w:ilvl w:val="0"/>
                <w:numId w:val="0"/>
              </w:numPr>
              <w:jc w:val="center"/>
              <w:rPr>
                <w:b w:val="0"/>
                <w:sz w:val="20"/>
                <w:szCs w:val="20"/>
              </w:rPr>
            </w:pPr>
            <w:r w:rsidRPr="00FF6B3E">
              <w:rPr>
                <w:sz w:val="20"/>
                <w:szCs w:val="20"/>
              </w:rPr>
              <w:t>probability of failure on demand (</w:t>
            </w:r>
            <w:proofErr w:type="spellStart"/>
            <w:r w:rsidRPr="00FF6B3E">
              <w:rPr>
                <w:sz w:val="20"/>
                <w:szCs w:val="20"/>
              </w:rPr>
              <w:t>pfd</w:t>
            </w:r>
            <w:proofErr w:type="spellEnd"/>
            <w:r w:rsidRPr="00FF6B3E">
              <w:rPr>
                <w:sz w:val="20"/>
                <w:szCs w:val="20"/>
              </w:rPr>
              <w:t>) value</w:t>
            </w:r>
          </w:p>
          <w:p w14:paraId="22179F62" w14:textId="2F564403" w:rsidR="00BC5CBF" w:rsidRPr="00982205" w:rsidRDefault="00BC5CBF" w:rsidP="00790E87">
            <w:pPr>
              <w:pStyle w:val="F9-Paragraph"/>
              <w:numPr>
                <w:ilvl w:val="0"/>
                <w:numId w:val="0"/>
              </w:numPr>
              <w:jc w:val="center"/>
              <w:rPr>
                <w:b w:val="0"/>
                <w:i/>
                <w:iCs/>
                <w:sz w:val="20"/>
                <w:szCs w:val="20"/>
              </w:rPr>
            </w:pPr>
            <w:r w:rsidRPr="00982205">
              <w:rPr>
                <w:i/>
                <w:iCs/>
                <w:sz w:val="20"/>
                <w:szCs w:val="20"/>
              </w:rPr>
              <w:t>o</w:t>
            </w:r>
            <w:r w:rsidR="00D72A21" w:rsidRPr="00982205">
              <w:rPr>
                <w:i/>
                <w:iCs/>
                <w:sz w:val="20"/>
                <w:szCs w:val="20"/>
              </w:rPr>
              <w:t>r</w:t>
            </w:r>
          </w:p>
          <w:p w14:paraId="66A5345E" w14:textId="1BA539A6" w:rsidR="00D714BE" w:rsidRDefault="00D72A21" w:rsidP="00790E87">
            <w:pPr>
              <w:pStyle w:val="F9-Paragraph"/>
              <w:numPr>
                <w:ilvl w:val="0"/>
                <w:numId w:val="0"/>
              </w:numPr>
              <w:jc w:val="center"/>
              <w:rPr>
                <w:b w:val="0"/>
                <w:sz w:val="20"/>
                <w:szCs w:val="20"/>
              </w:rPr>
            </w:pPr>
            <w:r w:rsidRPr="00FF6B3E">
              <w:rPr>
                <w:sz w:val="20"/>
                <w:szCs w:val="20"/>
              </w:rPr>
              <w:t>frequency of dangerous failure per year (ff)</w:t>
            </w:r>
          </w:p>
          <w:p w14:paraId="169882B6" w14:textId="2CA153CC" w:rsidR="007944DF" w:rsidRPr="00FF6B3E" w:rsidRDefault="00D72A21" w:rsidP="00790E87">
            <w:pPr>
              <w:pStyle w:val="F9-Paragraph"/>
              <w:numPr>
                <w:ilvl w:val="0"/>
                <w:numId w:val="0"/>
              </w:numPr>
              <w:jc w:val="center"/>
              <w:rPr>
                <w:sz w:val="20"/>
                <w:szCs w:val="20"/>
              </w:rPr>
            </w:pPr>
            <w:r w:rsidRPr="00FF6B3E">
              <w:rPr>
                <w:sz w:val="20"/>
                <w:szCs w:val="20"/>
              </w:rPr>
              <w:t>(high confidence)</w:t>
            </w:r>
          </w:p>
        </w:tc>
        <w:tc>
          <w:tcPr>
            <w:tcW w:w="1015" w:type="pct"/>
          </w:tcPr>
          <w:p w14:paraId="7B2D3BE4" w14:textId="77777777" w:rsidR="00554691" w:rsidRDefault="00D72A21" w:rsidP="00790E87">
            <w:pPr>
              <w:pStyle w:val="F9-Paragraph"/>
              <w:numPr>
                <w:ilvl w:val="0"/>
                <w:numId w:val="0"/>
              </w:numPr>
              <w:jc w:val="center"/>
              <w:rPr>
                <w:b w:val="0"/>
                <w:sz w:val="20"/>
                <w:szCs w:val="20"/>
              </w:rPr>
            </w:pPr>
            <w:r w:rsidRPr="00FF6B3E">
              <w:rPr>
                <w:sz w:val="20"/>
                <w:szCs w:val="20"/>
              </w:rPr>
              <w:t xml:space="preserve">Limit to the reliability claim </w:t>
            </w:r>
            <w:r w:rsidR="00554691">
              <w:rPr>
                <w:sz w:val="20"/>
                <w:szCs w:val="20"/>
              </w:rPr>
              <w:t>(</w:t>
            </w:r>
            <w:proofErr w:type="spellStart"/>
            <w:r w:rsidR="00554691">
              <w:rPr>
                <w:sz w:val="20"/>
                <w:szCs w:val="20"/>
              </w:rPr>
              <w:t>pfd</w:t>
            </w:r>
            <w:proofErr w:type="spellEnd"/>
            <w:r w:rsidR="00554691">
              <w:rPr>
                <w:sz w:val="20"/>
                <w:szCs w:val="20"/>
              </w:rPr>
              <w:t xml:space="preserve"> or ff)</w:t>
            </w:r>
          </w:p>
          <w:p w14:paraId="0684000D" w14:textId="115F8B59" w:rsidR="00554691" w:rsidRDefault="00D72A21" w:rsidP="00790E87">
            <w:pPr>
              <w:pStyle w:val="F9-Paragraph"/>
              <w:numPr>
                <w:ilvl w:val="0"/>
                <w:numId w:val="0"/>
              </w:numPr>
              <w:jc w:val="center"/>
              <w:rPr>
                <w:b w:val="0"/>
                <w:sz w:val="20"/>
                <w:szCs w:val="20"/>
              </w:rPr>
            </w:pPr>
            <w:r w:rsidRPr="00FF6B3E">
              <w:rPr>
                <w:sz w:val="20"/>
                <w:szCs w:val="20"/>
              </w:rPr>
              <w:t>providing relevant assessment criteria has been met</w:t>
            </w:r>
          </w:p>
          <w:p w14:paraId="3EFB7154" w14:textId="1BF24272" w:rsidR="007944DF" w:rsidRDefault="00D72A21" w:rsidP="00790E87">
            <w:pPr>
              <w:pStyle w:val="F9-Paragraph"/>
              <w:numPr>
                <w:ilvl w:val="0"/>
                <w:numId w:val="0"/>
              </w:numPr>
              <w:jc w:val="center"/>
              <w:rPr>
                <w:b w:val="0"/>
                <w:sz w:val="20"/>
                <w:szCs w:val="20"/>
              </w:rPr>
            </w:pPr>
            <w:r w:rsidRPr="00FF6B3E">
              <w:rPr>
                <w:sz w:val="20"/>
                <w:szCs w:val="20"/>
              </w:rPr>
              <w:t>(high confidence)</w:t>
            </w:r>
          </w:p>
          <w:p w14:paraId="73DB4EDD" w14:textId="156A9225" w:rsidR="00B5698A" w:rsidRPr="00FF6B3E" w:rsidRDefault="00B5698A" w:rsidP="00790E87">
            <w:pPr>
              <w:pStyle w:val="F9-Paragraph"/>
              <w:numPr>
                <w:ilvl w:val="0"/>
                <w:numId w:val="0"/>
              </w:numPr>
              <w:jc w:val="center"/>
              <w:rPr>
                <w:sz w:val="20"/>
                <w:szCs w:val="20"/>
              </w:rPr>
            </w:pPr>
          </w:p>
        </w:tc>
      </w:tr>
      <w:tr w:rsidR="004015C1" w:rsidRPr="00B5698A" w14:paraId="3086B5BD" w14:textId="77777777" w:rsidTr="009D45EB">
        <w:tc>
          <w:tcPr>
            <w:tcW w:w="717" w:type="pct"/>
            <w:vAlign w:val="center"/>
          </w:tcPr>
          <w:p w14:paraId="648DD791" w14:textId="77DC08F7" w:rsidR="007944DF" w:rsidRPr="00742C75" w:rsidRDefault="00D72A21" w:rsidP="0000316C">
            <w:pPr>
              <w:pStyle w:val="F9-Paragraph"/>
              <w:numPr>
                <w:ilvl w:val="0"/>
                <w:numId w:val="0"/>
              </w:numPr>
              <w:jc w:val="center"/>
              <w:rPr>
                <w:sz w:val="20"/>
                <w:szCs w:val="20"/>
              </w:rPr>
            </w:pPr>
            <w:r w:rsidRPr="00742C75">
              <w:rPr>
                <w:sz w:val="20"/>
                <w:szCs w:val="20"/>
              </w:rPr>
              <w:t>Cat A / class 1</w:t>
            </w:r>
          </w:p>
        </w:tc>
        <w:tc>
          <w:tcPr>
            <w:tcW w:w="818" w:type="pct"/>
            <w:vAlign w:val="center"/>
          </w:tcPr>
          <w:p w14:paraId="0F244A84" w14:textId="1B7C0594" w:rsidR="00B54727" w:rsidRPr="00742C75" w:rsidRDefault="00AB3626" w:rsidP="009D45EB">
            <w:pPr>
              <w:pStyle w:val="F9-Paragraph"/>
              <w:numPr>
                <w:ilvl w:val="0"/>
                <w:numId w:val="0"/>
              </w:numPr>
              <w:jc w:val="center"/>
              <w:rPr>
                <w:sz w:val="20"/>
                <w:szCs w:val="20"/>
              </w:rPr>
            </w:pPr>
            <w:r w:rsidRPr="00742C75">
              <w:rPr>
                <w:sz w:val="20"/>
                <w:szCs w:val="20"/>
              </w:rPr>
              <w:t>1 ×10</w:t>
            </w:r>
            <w:r w:rsidR="000052A2" w:rsidRPr="00742C75">
              <w:rPr>
                <w:sz w:val="20"/>
                <w:szCs w:val="20"/>
                <w:vertAlign w:val="superscript"/>
              </w:rPr>
              <w:t>-5</w:t>
            </w:r>
          </w:p>
          <w:p w14:paraId="7C1D1604" w14:textId="5B82923F" w:rsidR="00B54727" w:rsidRPr="00742C75" w:rsidRDefault="000052A2" w:rsidP="009D45EB">
            <w:pPr>
              <w:pStyle w:val="F9-Paragraph"/>
              <w:numPr>
                <w:ilvl w:val="0"/>
                <w:numId w:val="0"/>
              </w:numPr>
              <w:jc w:val="center"/>
              <w:rPr>
                <w:sz w:val="20"/>
                <w:szCs w:val="20"/>
              </w:rPr>
            </w:pPr>
            <w:r w:rsidRPr="00742C75">
              <w:rPr>
                <w:sz w:val="20"/>
                <w:szCs w:val="20"/>
              </w:rPr>
              <w:t xml:space="preserve">≤ </w:t>
            </w:r>
            <w:proofErr w:type="spellStart"/>
            <w:r w:rsidRPr="00742C75">
              <w:rPr>
                <w:sz w:val="20"/>
                <w:szCs w:val="20"/>
              </w:rPr>
              <w:t>pfd</w:t>
            </w:r>
            <w:proofErr w:type="spellEnd"/>
            <w:r w:rsidRPr="00742C75">
              <w:rPr>
                <w:sz w:val="20"/>
                <w:szCs w:val="20"/>
              </w:rPr>
              <w:t xml:space="preserve"> &lt;</w:t>
            </w:r>
          </w:p>
          <w:p w14:paraId="3093C71E" w14:textId="7FEEB41C" w:rsidR="007944DF" w:rsidRPr="00742C75" w:rsidRDefault="00A711A5" w:rsidP="0000316C">
            <w:pPr>
              <w:pStyle w:val="F9-Paragraph"/>
              <w:numPr>
                <w:ilvl w:val="0"/>
                <w:numId w:val="0"/>
              </w:numPr>
              <w:jc w:val="center"/>
              <w:rPr>
                <w:sz w:val="20"/>
                <w:szCs w:val="20"/>
              </w:rPr>
            </w:pPr>
            <w:r w:rsidRPr="00742C75">
              <w:rPr>
                <w:sz w:val="20"/>
                <w:szCs w:val="20"/>
              </w:rPr>
              <w:t>1 ×10</w:t>
            </w:r>
            <w:r w:rsidR="000052A2" w:rsidRPr="00742C75">
              <w:rPr>
                <w:sz w:val="20"/>
                <w:szCs w:val="20"/>
                <w:vertAlign w:val="superscript"/>
              </w:rPr>
              <w:t>-3</w:t>
            </w:r>
          </w:p>
        </w:tc>
        <w:tc>
          <w:tcPr>
            <w:tcW w:w="819" w:type="pct"/>
            <w:vAlign w:val="center"/>
          </w:tcPr>
          <w:p w14:paraId="0317077C" w14:textId="0380A2F7" w:rsidR="00B54727" w:rsidRPr="00742C75" w:rsidRDefault="00BC65D5" w:rsidP="009D45EB">
            <w:pPr>
              <w:pStyle w:val="F9-Paragraph"/>
              <w:numPr>
                <w:ilvl w:val="0"/>
                <w:numId w:val="0"/>
              </w:numPr>
              <w:jc w:val="center"/>
              <w:rPr>
                <w:sz w:val="20"/>
                <w:szCs w:val="20"/>
              </w:rPr>
            </w:pPr>
            <w:r w:rsidRPr="00742C75">
              <w:rPr>
                <w:sz w:val="20"/>
                <w:szCs w:val="20"/>
              </w:rPr>
              <w:t>1 × 10</w:t>
            </w:r>
            <w:r w:rsidR="00C24B3E" w:rsidRPr="00742C75">
              <w:rPr>
                <w:sz w:val="20"/>
                <w:szCs w:val="20"/>
                <w:vertAlign w:val="superscript"/>
              </w:rPr>
              <w:t>-5</w:t>
            </w:r>
          </w:p>
          <w:p w14:paraId="089D0CB2" w14:textId="718E9295" w:rsidR="00B54727" w:rsidRPr="00742C75" w:rsidRDefault="00C24B3E" w:rsidP="009D45EB">
            <w:pPr>
              <w:pStyle w:val="F9-Paragraph"/>
              <w:numPr>
                <w:ilvl w:val="0"/>
                <w:numId w:val="0"/>
              </w:numPr>
              <w:jc w:val="center"/>
              <w:rPr>
                <w:sz w:val="20"/>
                <w:szCs w:val="20"/>
              </w:rPr>
            </w:pPr>
            <w:r w:rsidRPr="00742C75">
              <w:rPr>
                <w:sz w:val="20"/>
                <w:szCs w:val="20"/>
              </w:rPr>
              <w:t>≤ ff &lt;</w:t>
            </w:r>
          </w:p>
          <w:p w14:paraId="304AA3E3" w14:textId="78F89CE4" w:rsidR="007944DF" w:rsidRPr="00742C75" w:rsidRDefault="00BC65D5" w:rsidP="0000316C">
            <w:pPr>
              <w:pStyle w:val="F9-Paragraph"/>
              <w:numPr>
                <w:ilvl w:val="0"/>
                <w:numId w:val="0"/>
              </w:numPr>
              <w:jc w:val="center"/>
              <w:rPr>
                <w:sz w:val="20"/>
                <w:szCs w:val="20"/>
              </w:rPr>
            </w:pPr>
            <w:r w:rsidRPr="00742C75">
              <w:rPr>
                <w:sz w:val="20"/>
                <w:szCs w:val="20"/>
              </w:rPr>
              <w:t>1 × 10</w:t>
            </w:r>
            <w:r w:rsidR="00C24B3E" w:rsidRPr="00742C75">
              <w:rPr>
                <w:sz w:val="20"/>
                <w:szCs w:val="20"/>
                <w:vertAlign w:val="superscript"/>
              </w:rPr>
              <w:t>-3</w:t>
            </w:r>
          </w:p>
        </w:tc>
        <w:tc>
          <w:tcPr>
            <w:tcW w:w="812" w:type="pct"/>
            <w:vAlign w:val="center"/>
          </w:tcPr>
          <w:p w14:paraId="3A7E1B13" w14:textId="5EB0DA2C" w:rsidR="007944DF" w:rsidRPr="00742C75" w:rsidRDefault="00C24B3E" w:rsidP="0000316C">
            <w:pPr>
              <w:pStyle w:val="F9-Paragraph"/>
              <w:numPr>
                <w:ilvl w:val="0"/>
                <w:numId w:val="0"/>
              </w:numPr>
              <w:jc w:val="center"/>
              <w:rPr>
                <w:sz w:val="20"/>
                <w:szCs w:val="20"/>
              </w:rPr>
            </w:pPr>
            <w:r w:rsidRPr="00742C75">
              <w:rPr>
                <w:sz w:val="20"/>
                <w:szCs w:val="20"/>
              </w:rPr>
              <w:t>SIL 4</w:t>
            </w:r>
          </w:p>
        </w:tc>
        <w:tc>
          <w:tcPr>
            <w:tcW w:w="819" w:type="pct"/>
            <w:vAlign w:val="center"/>
          </w:tcPr>
          <w:p w14:paraId="12E1790E" w14:textId="74A7DBBF" w:rsidR="007944DF" w:rsidRPr="00742C75" w:rsidRDefault="00CB4B4F" w:rsidP="0000316C">
            <w:pPr>
              <w:pStyle w:val="F9-Paragraph"/>
              <w:numPr>
                <w:ilvl w:val="0"/>
                <w:numId w:val="0"/>
              </w:numPr>
              <w:jc w:val="center"/>
              <w:rPr>
                <w:sz w:val="20"/>
                <w:szCs w:val="20"/>
              </w:rPr>
            </w:pPr>
            <w:r w:rsidRPr="00742C75">
              <w:rPr>
                <w:sz w:val="20"/>
                <w:szCs w:val="20"/>
              </w:rPr>
              <w:t>1 × 10</w:t>
            </w:r>
            <w:r w:rsidR="00784D81" w:rsidRPr="00742C75">
              <w:rPr>
                <w:sz w:val="20"/>
                <w:szCs w:val="20"/>
                <w:vertAlign w:val="superscript"/>
              </w:rPr>
              <w:t>-4</w:t>
            </w:r>
            <w:r w:rsidR="00784D81" w:rsidRPr="00742C75">
              <w:rPr>
                <w:sz w:val="20"/>
                <w:szCs w:val="20"/>
              </w:rPr>
              <w:t xml:space="preserve"> *</w:t>
            </w:r>
          </w:p>
        </w:tc>
        <w:tc>
          <w:tcPr>
            <w:tcW w:w="1015" w:type="pct"/>
            <w:vAlign w:val="center"/>
          </w:tcPr>
          <w:p w14:paraId="6EEDB6B2" w14:textId="11F363F0" w:rsidR="007944DF" w:rsidRPr="00742C75" w:rsidRDefault="00CB4B4F" w:rsidP="0000316C">
            <w:pPr>
              <w:pStyle w:val="F9-Paragraph"/>
              <w:numPr>
                <w:ilvl w:val="0"/>
                <w:numId w:val="0"/>
              </w:numPr>
              <w:jc w:val="center"/>
              <w:rPr>
                <w:sz w:val="20"/>
                <w:szCs w:val="20"/>
              </w:rPr>
            </w:pPr>
            <w:r w:rsidRPr="00742C75">
              <w:rPr>
                <w:sz w:val="20"/>
                <w:szCs w:val="20"/>
              </w:rPr>
              <w:t>1 × 10</w:t>
            </w:r>
            <w:r w:rsidR="00382C08" w:rsidRPr="00742C75">
              <w:rPr>
                <w:sz w:val="20"/>
                <w:szCs w:val="20"/>
                <w:vertAlign w:val="superscript"/>
              </w:rPr>
              <w:t>-4</w:t>
            </w:r>
            <w:r w:rsidR="008578C8" w:rsidRPr="00742C75">
              <w:rPr>
                <w:sz w:val="20"/>
                <w:szCs w:val="20"/>
              </w:rPr>
              <w:t xml:space="preserve"> </w:t>
            </w:r>
            <w:r w:rsidR="00382C08" w:rsidRPr="00742C75">
              <w:rPr>
                <w:sz w:val="20"/>
                <w:szCs w:val="20"/>
              </w:rPr>
              <w:t>*</w:t>
            </w:r>
          </w:p>
        </w:tc>
      </w:tr>
      <w:tr w:rsidR="00B277E3" w:rsidRPr="00B5698A" w14:paraId="382163AC" w14:textId="77777777" w:rsidTr="009D45EB">
        <w:tc>
          <w:tcPr>
            <w:tcW w:w="717" w:type="pct"/>
            <w:vAlign w:val="center"/>
          </w:tcPr>
          <w:p w14:paraId="3AF6DCDE" w14:textId="5BDA8572" w:rsidR="007944DF" w:rsidRPr="00742C75" w:rsidRDefault="000D2628" w:rsidP="0000316C">
            <w:pPr>
              <w:pStyle w:val="F9-Paragraph"/>
              <w:numPr>
                <w:ilvl w:val="0"/>
                <w:numId w:val="0"/>
              </w:numPr>
              <w:jc w:val="center"/>
              <w:rPr>
                <w:sz w:val="20"/>
                <w:szCs w:val="20"/>
              </w:rPr>
            </w:pPr>
            <w:r w:rsidRPr="00742C75">
              <w:rPr>
                <w:sz w:val="20"/>
                <w:szCs w:val="20"/>
              </w:rPr>
              <w:t>Cat B / class 2</w:t>
            </w:r>
          </w:p>
        </w:tc>
        <w:tc>
          <w:tcPr>
            <w:tcW w:w="818" w:type="pct"/>
            <w:vAlign w:val="center"/>
          </w:tcPr>
          <w:p w14:paraId="3FE45593" w14:textId="05621F30" w:rsidR="00B54727" w:rsidRPr="00742C75" w:rsidRDefault="00BC65D5" w:rsidP="009D45EB">
            <w:pPr>
              <w:pStyle w:val="F9-Paragraph"/>
              <w:numPr>
                <w:ilvl w:val="0"/>
                <w:numId w:val="0"/>
              </w:numPr>
              <w:jc w:val="center"/>
              <w:rPr>
                <w:sz w:val="20"/>
                <w:szCs w:val="20"/>
              </w:rPr>
            </w:pPr>
            <w:r w:rsidRPr="00742C75">
              <w:rPr>
                <w:sz w:val="20"/>
                <w:szCs w:val="20"/>
              </w:rPr>
              <w:t>1 × 10</w:t>
            </w:r>
            <w:r w:rsidR="000052A2" w:rsidRPr="00742C75">
              <w:rPr>
                <w:sz w:val="20"/>
                <w:szCs w:val="20"/>
                <w:vertAlign w:val="superscript"/>
              </w:rPr>
              <w:t>-3</w:t>
            </w:r>
          </w:p>
          <w:p w14:paraId="45FE341E" w14:textId="77777777" w:rsidR="00B54727" w:rsidRPr="00742C75" w:rsidRDefault="000052A2" w:rsidP="009D45EB">
            <w:pPr>
              <w:pStyle w:val="F9-Paragraph"/>
              <w:numPr>
                <w:ilvl w:val="0"/>
                <w:numId w:val="0"/>
              </w:numPr>
              <w:jc w:val="center"/>
              <w:rPr>
                <w:sz w:val="20"/>
                <w:szCs w:val="20"/>
              </w:rPr>
            </w:pPr>
            <w:r w:rsidRPr="00742C75">
              <w:rPr>
                <w:sz w:val="20"/>
                <w:szCs w:val="20"/>
              </w:rPr>
              <w:t xml:space="preserve">≤ </w:t>
            </w:r>
            <w:proofErr w:type="spellStart"/>
            <w:r w:rsidRPr="00742C75">
              <w:rPr>
                <w:sz w:val="20"/>
                <w:szCs w:val="20"/>
              </w:rPr>
              <w:t>pfd</w:t>
            </w:r>
            <w:proofErr w:type="spellEnd"/>
            <w:r w:rsidRPr="00742C75">
              <w:rPr>
                <w:sz w:val="20"/>
                <w:szCs w:val="20"/>
              </w:rPr>
              <w:t xml:space="preserve"> &lt;</w:t>
            </w:r>
          </w:p>
          <w:p w14:paraId="2B83F5E2" w14:textId="20531EC6" w:rsidR="007944DF" w:rsidRPr="00742C75" w:rsidRDefault="00BC65D5" w:rsidP="0000316C">
            <w:pPr>
              <w:pStyle w:val="F9-Paragraph"/>
              <w:numPr>
                <w:ilvl w:val="0"/>
                <w:numId w:val="0"/>
              </w:numPr>
              <w:jc w:val="center"/>
              <w:rPr>
                <w:sz w:val="20"/>
                <w:szCs w:val="20"/>
              </w:rPr>
            </w:pPr>
            <w:r w:rsidRPr="00742C75">
              <w:rPr>
                <w:sz w:val="20"/>
                <w:szCs w:val="20"/>
              </w:rPr>
              <w:t>1 × 10</w:t>
            </w:r>
            <w:r w:rsidR="000052A2" w:rsidRPr="00742C75">
              <w:rPr>
                <w:sz w:val="20"/>
                <w:szCs w:val="20"/>
                <w:vertAlign w:val="superscript"/>
              </w:rPr>
              <w:t>-2</w:t>
            </w:r>
          </w:p>
        </w:tc>
        <w:tc>
          <w:tcPr>
            <w:tcW w:w="819" w:type="pct"/>
            <w:vAlign w:val="center"/>
          </w:tcPr>
          <w:p w14:paraId="754F6723" w14:textId="2FD05D75" w:rsidR="00B54727" w:rsidRPr="00742C75" w:rsidRDefault="00BC65D5" w:rsidP="009D45EB">
            <w:pPr>
              <w:pStyle w:val="F9-Paragraph"/>
              <w:numPr>
                <w:ilvl w:val="0"/>
                <w:numId w:val="0"/>
              </w:numPr>
              <w:jc w:val="center"/>
              <w:rPr>
                <w:sz w:val="20"/>
                <w:szCs w:val="20"/>
              </w:rPr>
            </w:pPr>
            <w:r w:rsidRPr="00742C75">
              <w:rPr>
                <w:sz w:val="20"/>
                <w:szCs w:val="20"/>
              </w:rPr>
              <w:t>1 × 10</w:t>
            </w:r>
            <w:r w:rsidR="00C24B3E" w:rsidRPr="00742C75">
              <w:rPr>
                <w:sz w:val="20"/>
                <w:szCs w:val="20"/>
                <w:vertAlign w:val="superscript"/>
              </w:rPr>
              <w:t>-3</w:t>
            </w:r>
          </w:p>
          <w:p w14:paraId="683F8EBC" w14:textId="6E007204" w:rsidR="00B54727" w:rsidRPr="00742C75" w:rsidRDefault="00C24B3E" w:rsidP="009D45EB">
            <w:pPr>
              <w:pStyle w:val="F9-Paragraph"/>
              <w:numPr>
                <w:ilvl w:val="0"/>
                <w:numId w:val="0"/>
              </w:numPr>
              <w:jc w:val="center"/>
              <w:rPr>
                <w:sz w:val="20"/>
                <w:szCs w:val="20"/>
              </w:rPr>
            </w:pPr>
            <w:r w:rsidRPr="00742C75">
              <w:rPr>
                <w:sz w:val="20"/>
                <w:szCs w:val="20"/>
              </w:rPr>
              <w:t>≤ ff &lt;</w:t>
            </w:r>
          </w:p>
          <w:p w14:paraId="007CB2A7" w14:textId="679E2EF0" w:rsidR="007944DF" w:rsidRPr="00742C75" w:rsidRDefault="00BC65D5" w:rsidP="0000316C">
            <w:pPr>
              <w:pStyle w:val="F9-Paragraph"/>
              <w:numPr>
                <w:ilvl w:val="0"/>
                <w:numId w:val="0"/>
              </w:numPr>
              <w:jc w:val="center"/>
              <w:rPr>
                <w:sz w:val="20"/>
                <w:szCs w:val="20"/>
              </w:rPr>
            </w:pPr>
            <w:r w:rsidRPr="00742C75">
              <w:rPr>
                <w:sz w:val="20"/>
                <w:szCs w:val="20"/>
              </w:rPr>
              <w:t>1 × 10</w:t>
            </w:r>
            <w:r w:rsidR="00C24B3E" w:rsidRPr="00742C75">
              <w:rPr>
                <w:sz w:val="20"/>
                <w:szCs w:val="20"/>
                <w:vertAlign w:val="superscript"/>
              </w:rPr>
              <w:t>-2</w:t>
            </w:r>
          </w:p>
        </w:tc>
        <w:tc>
          <w:tcPr>
            <w:tcW w:w="812" w:type="pct"/>
            <w:vAlign w:val="center"/>
          </w:tcPr>
          <w:p w14:paraId="4ADE5216" w14:textId="1412E0A5" w:rsidR="007944DF" w:rsidRPr="00742C75" w:rsidRDefault="00784D81" w:rsidP="0000316C">
            <w:pPr>
              <w:pStyle w:val="F9-Paragraph"/>
              <w:numPr>
                <w:ilvl w:val="0"/>
                <w:numId w:val="0"/>
              </w:numPr>
              <w:jc w:val="center"/>
              <w:rPr>
                <w:sz w:val="20"/>
                <w:szCs w:val="20"/>
              </w:rPr>
            </w:pPr>
            <w:r w:rsidRPr="00742C75">
              <w:rPr>
                <w:sz w:val="20"/>
                <w:szCs w:val="20"/>
              </w:rPr>
              <w:t>SIL 2</w:t>
            </w:r>
          </w:p>
        </w:tc>
        <w:tc>
          <w:tcPr>
            <w:tcW w:w="819" w:type="pct"/>
            <w:vAlign w:val="center"/>
          </w:tcPr>
          <w:p w14:paraId="4DFFF048" w14:textId="3A7B9A6F" w:rsidR="007944DF" w:rsidRPr="00742C75" w:rsidRDefault="00CB4B4F" w:rsidP="0000316C">
            <w:pPr>
              <w:pStyle w:val="F9-Paragraph"/>
              <w:numPr>
                <w:ilvl w:val="0"/>
                <w:numId w:val="0"/>
              </w:numPr>
              <w:jc w:val="center"/>
              <w:rPr>
                <w:sz w:val="20"/>
                <w:szCs w:val="20"/>
              </w:rPr>
            </w:pPr>
            <w:r w:rsidRPr="00742C75">
              <w:rPr>
                <w:sz w:val="20"/>
                <w:szCs w:val="20"/>
              </w:rPr>
              <w:t>1 × 10</w:t>
            </w:r>
            <w:r w:rsidR="00784D81" w:rsidRPr="00742C75">
              <w:rPr>
                <w:sz w:val="20"/>
                <w:szCs w:val="20"/>
                <w:vertAlign w:val="superscript"/>
              </w:rPr>
              <w:t>-2</w:t>
            </w:r>
          </w:p>
        </w:tc>
        <w:tc>
          <w:tcPr>
            <w:tcW w:w="1015" w:type="pct"/>
            <w:vAlign w:val="center"/>
          </w:tcPr>
          <w:p w14:paraId="6EB1DABC" w14:textId="32E067B8" w:rsidR="007944DF" w:rsidRPr="00742C75" w:rsidRDefault="00CB4B4F" w:rsidP="0000316C">
            <w:pPr>
              <w:pStyle w:val="F9-Paragraph"/>
              <w:numPr>
                <w:ilvl w:val="0"/>
                <w:numId w:val="0"/>
              </w:numPr>
              <w:jc w:val="center"/>
              <w:rPr>
                <w:sz w:val="20"/>
                <w:szCs w:val="20"/>
              </w:rPr>
            </w:pPr>
            <w:r w:rsidRPr="00742C75">
              <w:rPr>
                <w:sz w:val="20"/>
                <w:szCs w:val="20"/>
              </w:rPr>
              <w:t>1 × 10</w:t>
            </w:r>
            <w:r w:rsidR="00382C08" w:rsidRPr="00742C75">
              <w:rPr>
                <w:sz w:val="20"/>
                <w:szCs w:val="20"/>
                <w:vertAlign w:val="superscript"/>
              </w:rPr>
              <w:t>-3</w:t>
            </w:r>
          </w:p>
        </w:tc>
      </w:tr>
      <w:tr w:rsidR="005C0F6D" w:rsidRPr="00B5698A" w14:paraId="4951B856" w14:textId="77777777" w:rsidTr="009D45EB">
        <w:tc>
          <w:tcPr>
            <w:tcW w:w="717" w:type="pct"/>
            <w:tcBorders>
              <w:bottom w:val="single" w:sz="4" w:space="0" w:color="auto"/>
            </w:tcBorders>
            <w:vAlign w:val="center"/>
          </w:tcPr>
          <w:p w14:paraId="73F97D3F" w14:textId="4EAA5429" w:rsidR="007944DF" w:rsidRPr="00742C75" w:rsidRDefault="000052A2" w:rsidP="0000316C">
            <w:pPr>
              <w:pStyle w:val="F9-Paragraph"/>
              <w:numPr>
                <w:ilvl w:val="0"/>
                <w:numId w:val="0"/>
              </w:numPr>
              <w:jc w:val="center"/>
              <w:rPr>
                <w:sz w:val="20"/>
                <w:szCs w:val="20"/>
              </w:rPr>
            </w:pPr>
            <w:r w:rsidRPr="00742C75">
              <w:rPr>
                <w:sz w:val="20"/>
                <w:szCs w:val="20"/>
              </w:rPr>
              <w:t>Cat C / class 3</w:t>
            </w:r>
          </w:p>
        </w:tc>
        <w:tc>
          <w:tcPr>
            <w:tcW w:w="818" w:type="pct"/>
            <w:tcBorders>
              <w:bottom w:val="single" w:sz="4" w:space="0" w:color="auto"/>
            </w:tcBorders>
            <w:vAlign w:val="center"/>
          </w:tcPr>
          <w:p w14:paraId="1C4D3171" w14:textId="65F7DE0D" w:rsidR="00B54727" w:rsidRPr="00742C75" w:rsidRDefault="00BC65D5" w:rsidP="009D45EB">
            <w:pPr>
              <w:pStyle w:val="F9-Paragraph"/>
              <w:numPr>
                <w:ilvl w:val="0"/>
                <w:numId w:val="0"/>
              </w:numPr>
              <w:jc w:val="center"/>
              <w:rPr>
                <w:sz w:val="20"/>
                <w:szCs w:val="20"/>
              </w:rPr>
            </w:pPr>
            <w:r w:rsidRPr="00742C75">
              <w:rPr>
                <w:sz w:val="20"/>
                <w:szCs w:val="20"/>
              </w:rPr>
              <w:t>1 × 10</w:t>
            </w:r>
            <w:r w:rsidR="000052A2" w:rsidRPr="00742C75">
              <w:rPr>
                <w:sz w:val="20"/>
                <w:szCs w:val="20"/>
                <w:vertAlign w:val="superscript"/>
              </w:rPr>
              <w:t>-2</w:t>
            </w:r>
          </w:p>
          <w:p w14:paraId="6C68BD09" w14:textId="302B6593" w:rsidR="00B54727" w:rsidRPr="00742C75" w:rsidRDefault="000052A2" w:rsidP="009D45EB">
            <w:pPr>
              <w:pStyle w:val="F9-Paragraph"/>
              <w:numPr>
                <w:ilvl w:val="0"/>
                <w:numId w:val="0"/>
              </w:numPr>
              <w:jc w:val="center"/>
              <w:rPr>
                <w:sz w:val="20"/>
                <w:szCs w:val="20"/>
              </w:rPr>
            </w:pPr>
            <w:r w:rsidRPr="00742C75">
              <w:rPr>
                <w:sz w:val="20"/>
                <w:szCs w:val="20"/>
              </w:rPr>
              <w:t xml:space="preserve">≤ </w:t>
            </w:r>
            <w:proofErr w:type="spellStart"/>
            <w:r w:rsidRPr="00742C75">
              <w:rPr>
                <w:sz w:val="20"/>
                <w:szCs w:val="20"/>
              </w:rPr>
              <w:t>pfd</w:t>
            </w:r>
            <w:proofErr w:type="spellEnd"/>
            <w:r w:rsidRPr="00742C75">
              <w:rPr>
                <w:sz w:val="20"/>
                <w:szCs w:val="20"/>
              </w:rPr>
              <w:t xml:space="preserve"> &lt;</w:t>
            </w:r>
          </w:p>
          <w:p w14:paraId="4546C9D4" w14:textId="710E7B40" w:rsidR="007944DF" w:rsidRPr="00742C75" w:rsidRDefault="00BC65D5" w:rsidP="0000316C">
            <w:pPr>
              <w:pStyle w:val="F9-Paragraph"/>
              <w:numPr>
                <w:ilvl w:val="0"/>
                <w:numId w:val="0"/>
              </w:numPr>
              <w:jc w:val="center"/>
              <w:rPr>
                <w:sz w:val="20"/>
                <w:szCs w:val="20"/>
              </w:rPr>
            </w:pPr>
            <w:r w:rsidRPr="00742C75">
              <w:rPr>
                <w:sz w:val="20"/>
                <w:szCs w:val="20"/>
              </w:rPr>
              <w:t>1 × 10</w:t>
            </w:r>
            <w:r w:rsidR="000052A2" w:rsidRPr="00742C75">
              <w:rPr>
                <w:sz w:val="20"/>
                <w:szCs w:val="20"/>
                <w:vertAlign w:val="superscript"/>
              </w:rPr>
              <w:t>-1</w:t>
            </w:r>
          </w:p>
        </w:tc>
        <w:tc>
          <w:tcPr>
            <w:tcW w:w="819" w:type="pct"/>
            <w:tcBorders>
              <w:bottom w:val="single" w:sz="4" w:space="0" w:color="auto"/>
            </w:tcBorders>
            <w:vAlign w:val="center"/>
          </w:tcPr>
          <w:p w14:paraId="4950BCD1" w14:textId="539B40FB" w:rsidR="00B54727" w:rsidRPr="00742C75" w:rsidRDefault="00BC65D5" w:rsidP="009D45EB">
            <w:pPr>
              <w:pStyle w:val="F9-Paragraph"/>
              <w:numPr>
                <w:ilvl w:val="0"/>
                <w:numId w:val="0"/>
              </w:numPr>
              <w:jc w:val="center"/>
              <w:rPr>
                <w:sz w:val="20"/>
                <w:szCs w:val="20"/>
              </w:rPr>
            </w:pPr>
            <w:r w:rsidRPr="00742C75">
              <w:rPr>
                <w:sz w:val="20"/>
                <w:szCs w:val="20"/>
              </w:rPr>
              <w:t>1 × 10</w:t>
            </w:r>
            <w:r w:rsidR="00C24B3E" w:rsidRPr="00742C75">
              <w:rPr>
                <w:sz w:val="20"/>
                <w:szCs w:val="20"/>
                <w:vertAlign w:val="superscript"/>
              </w:rPr>
              <w:t>-2</w:t>
            </w:r>
          </w:p>
          <w:p w14:paraId="1B30DFE7" w14:textId="77777777" w:rsidR="00B54727" w:rsidRPr="00742C75" w:rsidRDefault="00C24B3E" w:rsidP="009D45EB">
            <w:pPr>
              <w:pStyle w:val="F9-Paragraph"/>
              <w:numPr>
                <w:ilvl w:val="0"/>
                <w:numId w:val="0"/>
              </w:numPr>
              <w:jc w:val="center"/>
              <w:rPr>
                <w:sz w:val="20"/>
                <w:szCs w:val="20"/>
              </w:rPr>
            </w:pPr>
            <w:r w:rsidRPr="00742C75">
              <w:rPr>
                <w:sz w:val="20"/>
                <w:szCs w:val="20"/>
              </w:rPr>
              <w:t>≤ ff &lt;</w:t>
            </w:r>
          </w:p>
          <w:p w14:paraId="47B9B23E" w14:textId="0618CB68" w:rsidR="007944DF" w:rsidRPr="00742C75" w:rsidRDefault="00BC65D5" w:rsidP="0000316C">
            <w:pPr>
              <w:pStyle w:val="F9-Paragraph"/>
              <w:numPr>
                <w:ilvl w:val="0"/>
                <w:numId w:val="0"/>
              </w:numPr>
              <w:jc w:val="center"/>
              <w:rPr>
                <w:sz w:val="20"/>
                <w:szCs w:val="20"/>
              </w:rPr>
            </w:pPr>
            <w:r w:rsidRPr="00742C75">
              <w:rPr>
                <w:sz w:val="20"/>
                <w:szCs w:val="20"/>
              </w:rPr>
              <w:t>1 × 10</w:t>
            </w:r>
            <w:r w:rsidR="00C24B3E" w:rsidRPr="00742C75">
              <w:rPr>
                <w:sz w:val="20"/>
                <w:szCs w:val="20"/>
                <w:vertAlign w:val="superscript"/>
              </w:rPr>
              <w:t>-1</w:t>
            </w:r>
          </w:p>
        </w:tc>
        <w:tc>
          <w:tcPr>
            <w:tcW w:w="812" w:type="pct"/>
            <w:tcBorders>
              <w:bottom w:val="single" w:sz="4" w:space="0" w:color="auto"/>
            </w:tcBorders>
            <w:vAlign w:val="center"/>
          </w:tcPr>
          <w:p w14:paraId="39F7C167" w14:textId="43A53B59" w:rsidR="007944DF" w:rsidRPr="00742C75" w:rsidRDefault="00784D81" w:rsidP="0000316C">
            <w:pPr>
              <w:pStyle w:val="F9-Paragraph"/>
              <w:numPr>
                <w:ilvl w:val="0"/>
                <w:numId w:val="0"/>
              </w:numPr>
              <w:jc w:val="center"/>
              <w:rPr>
                <w:sz w:val="20"/>
                <w:szCs w:val="20"/>
              </w:rPr>
            </w:pPr>
            <w:r w:rsidRPr="00742C75">
              <w:rPr>
                <w:sz w:val="20"/>
                <w:szCs w:val="20"/>
              </w:rPr>
              <w:t>SIL 1</w:t>
            </w:r>
          </w:p>
        </w:tc>
        <w:tc>
          <w:tcPr>
            <w:tcW w:w="819" w:type="pct"/>
            <w:tcBorders>
              <w:bottom w:val="single" w:sz="4" w:space="0" w:color="auto"/>
            </w:tcBorders>
            <w:vAlign w:val="center"/>
          </w:tcPr>
          <w:p w14:paraId="70C34DD4" w14:textId="00400FAE" w:rsidR="007944DF" w:rsidRPr="00742C75" w:rsidRDefault="00CB4B4F" w:rsidP="0000316C">
            <w:pPr>
              <w:pStyle w:val="F9-Paragraph"/>
              <w:numPr>
                <w:ilvl w:val="0"/>
                <w:numId w:val="0"/>
              </w:numPr>
              <w:jc w:val="center"/>
              <w:rPr>
                <w:sz w:val="20"/>
                <w:szCs w:val="20"/>
              </w:rPr>
            </w:pPr>
            <w:r w:rsidRPr="00742C75">
              <w:rPr>
                <w:sz w:val="20"/>
                <w:szCs w:val="20"/>
              </w:rPr>
              <w:t>1 × 10</w:t>
            </w:r>
            <w:r w:rsidR="00382C08" w:rsidRPr="00742C75">
              <w:rPr>
                <w:sz w:val="20"/>
                <w:szCs w:val="20"/>
                <w:vertAlign w:val="superscript"/>
              </w:rPr>
              <w:t>-1</w:t>
            </w:r>
          </w:p>
        </w:tc>
        <w:tc>
          <w:tcPr>
            <w:tcW w:w="1015" w:type="pct"/>
            <w:tcBorders>
              <w:bottom w:val="single" w:sz="4" w:space="0" w:color="auto"/>
            </w:tcBorders>
            <w:vAlign w:val="center"/>
          </w:tcPr>
          <w:p w14:paraId="0F8DADD0" w14:textId="34A630D9" w:rsidR="007944DF" w:rsidRPr="00742C75" w:rsidRDefault="00CB4B4F" w:rsidP="0000316C">
            <w:pPr>
              <w:pStyle w:val="F9-Paragraph"/>
              <w:numPr>
                <w:ilvl w:val="0"/>
                <w:numId w:val="0"/>
              </w:numPr>
              <w:jc w:val="center"/>
              <w:rPr>
                <w:sz w:val="20"/>
                <w:szCs w:val="20"/>
              </w:rPr>
            </w:pPr>
            <w:r w:rsidRPr="00742C75">
              <w:rPr>
                <w:sz w:val="20"/>
                <w:szCs w:val="20"/>
              </w:rPr>
              <w:t>1 × 10</w:t>
            </w:r>
            <w:r w:rsidR="00382C08" w:rsidRPr="00742C75">
              <w:rPr>
                <w:sz w:val="20"/>
                <w:szCs w:val="20"/>
                <w:vertAlign w:val="superscript"/>
              </w:rPr>
              <w:t>-2</w:t>
            </w:r>
          </w:p>
        </w:tc>
      </w:tr>
      <w:tr w:rsidR="00D95422" w:rsidRPr="00B5698A" w14:paraId="42497BC0" w14:textId="77777777" w:rsidTr="001D643F">
        <w:tc>
          <w:tcPr>
            <w:tcW w:w="5000" w:type="pct"/>
            <w:gridSpan w:val="6"/>
            <w:tcBorders>
              <w:top w:val="single" w:sz="4" w:space="0" w:color="auto"/>
              <w:bottom w:val="nil"/>
            </w:tcBorders>
          </w:tcPr>
          <w:p w14:paraId="133062C3" w14:textId="0ACA075A" w:rsidR="00D95422" w:rsidRPr="001D643F" w:rsidRDefault="00D95422" w:rsidP="001D643F">
            <w:r w:rsidRPr="001D643F">
              <w:t xml:space="preserve">* Note the best (minimum) that should be claimed for computer based safety system is </w:t>
            </w:r>
            <w:r w:rsidR="003C1E9D" w:rsidRPr="001D643F">
              <w:rPr>
                <w:szCs w:val="24"/>
              </w:rPr>
              <w:t>1 × 10</w:t>
            </w:r>
            <w:r w:rsidR="003C1E9D" w:rsidRPr="0000316C">
              <w:rPr>
                <w:szCs w:val="24"/>
                <w:vertAlign w:val="superscript"/>
              </w:rPr>
              <w:t>-4</w:t>
            </w:r>
            <w:r w:rsidR="003C1E9D" w:rsidRPr="001D643F">
              <w:rPr>
                <w:szCs w:val="24"/>
              </w:rPr>
              <w:t xml:space="preserve"> </w:t>
            </w:r>
            <w:r w:rsidRPr="001D643F">
              <w:t xml:space="preserve">(high confidence). A claim of </w:t>
            </w:r>
            <w:r w:rsidR="003C1E9D" w:rsidRPr="001D643F">
              <w:rPr>
                <w:szCs w:val="24"/>
              </w:rPr>
              <w:t>1 × 10</w:t>
            </w:r>
            <w:r w:rsidR="003C1E9D" w:rsidRPr="0000316C">
              <w:rPr>
                <w:szCs w:val="24"/>
                <w:vertAlign w:val="superscript"/>
              </w:rPr>
              <w:t>-4</w:t>
            </w:r>
            <w:r w:rsidR="003C1E9D" w:rsidRPr="001D643F">
              <w:rPr>
                <w:szCs w:val="24"/>
              </w:rPr>
              <w:t xml:space="preserve"> </w:t>
            </w:r>
            <w:r w:rsidRPr="001D643F">
              <w:t>(high confidence) should always be delivered by a SIL 4 system.</w:t>
            </w:r>
          </w:p>
        </w:tc>
      </w:tr>
    </w:tbl>
    <w:p w14:paraId="6F6235A1" w14:textId="32D8B1F4" w:rsidR="00B65C03" w:rsidRDefault="00056880" w:rsidP="0002304C">
      <w:pPr>
        <w:pStyle w:val="F9-Paragraph"/>
      </w:pPr>
      <w:r>
        <w:t xml:space="preserve">For demonstration of production excellence, </w:t>
      </w:r>
      <w:r w:rsidR="004D37DB">
        <w:t>inspectors</w:t>
      </w:r>
      <w:r>
        <w:t xml:space="preserve"> should confirm that a graded approach to the application of techniques and measures is taken in accordance with these relevant standards and relevant good practice</w:t>
      </w:r>
      <w:r w:rsidR="00B65C03">
        <w:t>.</w:t>
      </w:r>
    </w:p>
    <w:p w14:paraId="25B0642A" w14:textId="67726F7E" w:rsidR="00B65C03" w:rsidRDefault="004D37DB" w:rsidP="00952BCC">
      <w:pPr>
        <w:pStyle w:val="F9-Paragraph"/>
      </w:pPr>
      <w:r>
        <w:t>Inspectors</w:t>
      </w:r>
      <w:r w:rsidR="00056880">
        <w:t xml:space="preserve"> should look for the proportionate application of independent confidence building measures in line with the class of the system, and consider whether the duty-holder has demonstrated a suitable level of confidence in the system’s fitness for purpose. This should be informed by techniques and measures defined in international standards. The techniques and measures selected should be tailored to the specific system application, address any gaps in the knowledge of the system performance and take account of any uncertainties associated with a particular method </w:t>
      </w:r>
      <w:r w:rsidR="0067503E">
        <w:t>(e.g.</w:t>
      </w:r>
      <w:r w:rsidR="00056880">
        <w:t xml:space="preserve"> if a particular technique has a high level of uncertainty associated with it then the duty-holder should consider the application of a diverse technique or measure to provide additional confidence). </w:t>
      </w:r>
      <w:r>
        <w:t>Inspectors</w:t>
      </w:r>
      <w:r w:rsidR="00056880">
        <w:t xml:space="preserve"> should look for a higher level of confidence in fitness for purpose where duty-holders are looking to substantiate numerical claims at the lower (more onerous) end of the reliability range within the class / SIL band</w:t>
      </w:r>
      <w:r w:rsidR="00B65C03">
        <w:t>.</w:t>
      </w:r>
    </w:p>
    <w:p w14:paraId="7F7060D6" w14:textId="4B2269A9" w:rsidR="00056880" w:rsidRDefault="00056880" w:rsidP="00056880">
      <w:pPr>
        <w:pStyle w:val="F9-Paragraph"/>
      </w:pPr>
      <w:r>
        <w:t xml:space="preserve">Expectations in relation to smart devices are provided in </w:t>
      </w:r>
      <w:r w:rsidR="00320F6E">
        <w:fldChar w:fldCharType="begin"/>
      </w:r>
      <w:r w:rsidR="00320F6E">
        <w:instrText xml:space="preserve"> REF _Ref151126168 \r \h </w:instrText>
      </w:r>
      <w:r w:rsidR="00320F6E">
        <w:fldChar w:fldCharType="separate"/>
      </w:r>
      <w:r w:rsidR="00E2085B">
        <w:rPr>
          <w:cs/>
        </w:rPr>
        <w:t>‎</w:t>
      </w:r>
      <w:r w:rsidR="00E2085B">
        <w:t>Appendix 7</w:t>
      </w:r>
      <w:r w:rsidR="00320F6E">
        <w:fldChar w:fldCharType="end"/>
      </w:r>
      <w:r>
        <w:t>.</w:t>
      </w:r>
    </w:p>
    <w:p w14:paraId="7AFF70B4" w14:textId="70FF0849" w:rsidR="00B65C03" w:rsidRDefault="00056880" w:rsidP="006A3C84">
      <w:pPr>
        <w:pStyle w:val="F9-Paragraph"/>
      </w:pPr>
      <w:r>
        <w:t>There are public statements on justifiable claims for computer based systems in nuclear reactors</w:t>
      </w:r>
      <w:r w:rsidR="00E25A4D">
        <w:t xml:space="preserve"> within IAEA SSG-39</w:t>
      </w:r>
      <w:r>
        <w:t xml:space="preserve"> </w:t>
      </w:r>
      <w:sdt>
        <w:sdtPr>
          <w:id w:val="-1752197123"/>
          <w:citation/>
        </w:sdtPr>
        <w:sdtEndPr/>
        <w:sdtContent>
          <w:r w:rsidR="000D2E55">
            <w:fldChar w:fldCharType="begin"/>
          </w:r>
          <w:r w:rsidR="000D2E55">
            <w:instrText xml:space="preserve"> CITATION IAEASSG39 \l 2057 </w:instrText>
          </w:r>
          <w:r w:rsidR="000D2E55">
            <w:fldChar w:fldCharType="separate"/>
          </w:r>
          <w:r w:rsidR="00E2085B">
            <w:rPr>
              <w:noProof/>
            </w:rPr>
            <w:t>[12]</w:t>
          </w:r>
          <w:r w:rsidR="000D2E55">
            <w:fldChar w:fldCharType="end"/>
          </w:r>
        </w:sdtContent>
      </w:sdt>
      <w:r>
        <w:t xml:space="preserve">, </w:t>
      </w:r>
      <w:r w:rsidR="00E25A4D">
        <w:t>the common position of nuclear regulators</w:t>
      </w:r>
      <w:r w:rsidR="0065753B">
        <w:t xml:space="preserve"> on licensing of safety critical software</w:t>
      </w:r>
      <w:r w:rsidR="00E25A4D">
        <w:t xml:space="preserve"> </w:t>
      </w:r>
      <w:sdt>
        <w:sdtPr>
          <w:id w:val="539477786"/>
          <w:citation/>
        </w:sdtPr>
        <w:sdtEndPr/>
        <w:sdtContent>
          <w:r w:rsidR="000E708C">
            <w:fldChar w:fldCharType="begin"/>
          </w:r>
          <w:r w:rsidR="000E708C">
            <w:instrText xml:space="preserve"> CITATION CommonPosnSW \l 2057 </w:instrText>
          </w:r>
          <w:r w:rsidR="000E708C">
            <w:fldChar w:fldCharType="separate"/>
          </w:r>
          <w:r w:rsidR="00E2085B">
            <w:rPr>
              <w:noProof/>
            </w:rPr>
            <w:t>[13]</w:t>
          </w:r>
          <w:r w:rsidR="000E708C">
            <w:fldChar w:fldCharType="end"/>
          </w:r>
        </w:sdtContent>
      </w:sdt>
      <w:r>
        <w:t xml:space="preserve">, </w:t>
      </w:r>
      <w:r w:rsidR="0065753B">
        <w:t xml:space="preserve">IEC 61226 </w:t>
      </w:r>
      <w:sdt>
        <w:sdtPr>
          <w:id w:val="-1618667835"/>
          <w:citation/>
        </w:sdtPr>
        <w:sdtEndPr/>
        <w:sdtContent>
          <w:r w:rsidR="000E708C">
            <w:fldChar w:fldCharType="begin"/>
          </w:r>
          <w:r w:rsidR="000E708C">
            <w:instrText xml:space="preserve"> CITATION IEC61226 \l 2057 </w:instrText>
          </w:r>
          <w:r w:rsidR="000E708C">
            <w:fldChar w:fldCharType="separate"/>
          </w:r>
          <w:r w:rsidR="00E2085B">
            <w:rPr>
              <w:noProof/>
            </w:rPr>
            <w:t>[14]</w:t>
          </w:r>
          <w:r w:rsidR="000E708C">
            <w:fldChar w:fldCharType="end"/>
          </w:r>
        </w:sdtContent>
      </w:sdt>
      <w:r>
        <w:t xml:space="preserve"> and</w:t>
      </w:r>
      <w:r w:rsidR="00DC5F88">
        <w:t xml:space="preserve"> “the use of computers in safety-critical applications”</w:t>
      </w:r>
      <w:r>
        <w:t xml:space="preserve"> </w:t>
      </w:r>
      <w:sdt>
        <w:sdtPr>
          <w:id w:val="-258223109"/>
          <w:citation/>
        </w:sdtPr>
        <w:sdtEndPr/>
        <w:sdtContent>
          <w:r w:rsidR="000E708C">
            <w:fldChar w:fldCharType="begin"/>
          </w:r>
          <w:r w:rsidR="000E708C">
            <w:instrText xml:space="preserve"> CITATION HSESafeComp98 \l 2057 </w:instrText>
          </w:r>
          <w:r w:rsidR="000E708C">
            <w:fldChar w:fldCharType="separate"/>
          </w:r>
          <w:r w:rsidR="00E2085B">
            <w:rPr>
              <w:noProof/>
            </w:rPr>
            <w:t>[15]</w:t>
          </w:r>
          <w:r w:rsidR="000E708C">
            <w:fldChar w:fldCharType="end"/>
          </w:r>
        </w:sdtContent>
      </w:sdt>
      <w:r>
        <w:t>. The maturity of current techniques, their practicability of application to real life systems important to safety and other factors such as computer based system complexity, configurability, novelty and maintainability should also be considered</w:t>
      </w:r>
      <w:r w:rsidR="00B65C03">
        <w:t>.</w:t>
      </w:r>
    </w:p>
    <w:p w14:paraId="3B01E809" w14:textId="7405CAC7" w:rsidR="00056880" w:rsidRDefault="00056880" w:rsidP="00782152">
      <w:pPr>
        <w:pStyle w:val="F9-Paragraph"/>
      </w:pPr>
      <w:r>
        <w:t xml:space="preserve">For example, the initial expectation for a category B function is that it should be delivered by a class 2 system. If a duty-holder wanted to claim </w:t>
      </w:r>
      <w:r w:rsidR="005D6AB7">
        <w:br/>
      </w:r>
      <w:r w:rsidR="00782152">
        <w:t>1 × 10</w:t>
      </w:r>
      <w:r w:rsidR="00782152" w:rsidRPr="0000316C">
        <w:rPr>
          <w:vertAlign w:val="superscript"/>
        </w:rPr>
        <w:t>-3</w:t>
      </w:r>
      <w:r>
        <w:t xml:space="preserve"> </w:t>
      </w:r>
      <w:proofErr w:type="spellStart"/>
      <w:r>
        <w:t>pfd</w:t>
      </w:r>
      <w:proofErr w:type="spellEnd"/>
      <w:r>
        <w:t xml:space="preserve"> (high confidence) for this system, the hardware reliability analysis should demonstrate that it meets this figure, and the production excellence, compensating activities and independent confidence building measures should holistically demonstrate a strong deterministic case for the software supported by probabilistic evidence where appropriate.</w:t>
      </w:r>
    </w:p>
    <w:p w14:paraId="532F6CDF" w14:textId="65BF32B9" w:rsidR="00056880" w:rsidRPr="00B4400F" w:rsidRDefault="00960AE5" w:rsidP="0000316C">
      <w:pPr>
        <w:pStyle w:val="Appendixheading1"/>
      </w:pPr>
      <w:r w:rsidRPr="00B4400F">
        <w:t>Numerical Claims (Probabilistic Analysis)</w:t>
      </w:r>
    </w:p>
    <w:p w14:paraId="3493943D" w14:textId="3647A915" w:rsidR="00B65C03" w:rsidRDefault="00056880" w:rsidP="003050B3">
      <w:pPr>
        <w:pStyle w:val="F9-Paragraph"/>
      </w:pPr>
      <w:r>
        <w:t xml:space="preserve">The estimation of the contribution of potential software faults </w:t>
      </w:r>
      <w:r w:rsidR="00FC5EAB">
        <w:t xml:space="preserve">to </w:t>
      </w:r>
      <w:r>
        <w:t>the reliability of the system should be based on a qualitative evaluation which takes account of the design complexity, the quality of the development process, the result of robust testing and feedback from operational experience</w:t>
      </w:r>
      <w:r w:rsidR="00B65C03">
        <w:t>.</w:t>
      </w:r>
    </w:p>
    <w:p w14:paraId="1CAAC2E7" w14:textId="7F99F8EE" w:rsidR="00B65C03" w:rsidRDefault="00056880" w:rsidP="001F629D">
      <w:pPr>
        <w:pStyle w:val="F9-Paragraph"/>
      </w:pPr>
      <w:r>
        <w:t xml:space="preserve">Any numerical reliability claim for a computer based system should take account of the demonstrated hardware reliability figure and the breadth, rigour and strength of the production excellence, compensating activities and independent confidence building measures. Following this assessment, the </w:t>
      </w:r>
      <w:r w:rsidR="00974BF8">
        <w:t>inspector</w:t>
      </w:r>
      <w:r>
        <w:t xml:space="preserve"> should determine whether or not there is sufficient confidence in the system case for a reliability claim at the lower </w:t>
      </w:r>
      <w:r w:rsidR="0067503E">
        <w:t>(i.e.</w:t>
      </w:r>
      <w:r>
        <w:t xml:space="preserve"> more onerous) end of the range in </w:t>
      </w:r>
      <w:r w:rsidR="00B9528A">
        <w:fldChar w:fldCharType="begin"/>
      </w:r>
      <w:r w:rsidR="00B9528A">
        <w:instrText xml:space="preserve"> REF _Ref151390112 \h </w:instrText>
      </w:r>
      <w:r w:rsidR="00B9528A">
        <w:fldChar w:fldCharType="separate"/>
      </w:r>
      <w:r w:rsidR="00E2085B">
        <w:t xml:space="preserve">Table </w:t>
      </w:r>
      <w:r w:rsidR="00E2085B">
        <w:rPr>
          <w:noProof/>
        </w:rPr>
        <w:t>1</w:t>
      </w:r>
      <w:r w:rsidR="00B9528A">
        <w:fldChar w:fldCharType="end"/>
      </w:r>
      <w:r w:rsidR="00B9528A">
        <w:t xml:space="preserve"> </w:t>
      </w:r>
      <w:r>
        <w:t>to be justified</w:t>
      </w:r>
      <w:r w:rsidR="00B65C03">
        <w:t>.</w:t>
      </w:r>
    </w:p>
    <w:p w14:paraId="17374F3D" w14:textId="6C941A5D" w:rsidR="00056880" w:rsidRDefault="00056880" w:rsidP="00741D1F">
      <w:pPr>
        <w:pStyle w:val="F9-Paragraph"/>
      </w:pPr>
      <w:r>
        <w:t xml:space="preserve">For example, a nuclear safety claim of </w:t>
      </w:r>
      <w:r w:rsidR="00F85D01">
        <w:t>1 × 10</w:t>
      </w:r>
      <w:r w:rsidRPr="0000316C">
        <w:rPr>
          <w:vertAlign w:val="superscript"/>
        </w:rPr>
        <w:t>-2</w:t>
      </w:r>
      <w:r>
        <w:t xml:space="preserve"> </w:t>
      </w:r>
      <w:proofErr w:type="spellStart"/>
      <w:r>
        <w:t>pfd</w:t>
      </w:r>
      <w:proofErr w:type="spellEnd"/>
      <w:r>
        <w:t xml:space="preserve"> /</w:t>
      </w:r>
      <w:r w:rsidR="00C55E28">
        <w:t xml:space="preserve"> </w:t>
      </w:r>
      <w:r>
        <w:t>ff for a CBSIS might be justified by demonstrating the rigorous application of the full range of techniques and measures applicable for a SIL 1 system, as well as an appropriate selection of SIL 2 techniques and measures.</w:t>
      </w:r>
    </w:p>
    <w:p w14:paraId="03B77C38" w14:textId="75C509CD" w:rsidR="00056880" w:rsidRDefault="00056880" w:rsidP="003B46CD">
      <w:pPr>
        <w:pStyle w:val="F9-Paragraph"/>
      </w:pPr>
      <w:r>
        <w:t>The safety demonstration should be assessed to determine the effectiveness of what has been done to control or avoid systematic failures, and what other measures have been considered. The effectiveness of the techniques and measures used and the breadth and rigour of what is required will depend on the circumstances of the specific case.</w:t>
      </w:r>
    </w:p>
    <w:p w14:paraId="42458D0E" w14:textId="5E97EA6D" w:rsidR="00056880" w:rsidRDefault="00056880" w:rsidP="00791C59">
      <w:pPr>
        <w:pStyle w:val="F9-Paragraph"/>
      </w:pPr>
      <w:bookmarkStart w:id="46" w:name="_Ref149804617"/>
      <w:r>
        <w:t xml:space="preserve">CBSIS reliability claims can also be used for the purposes of PSA. Evaluation of systems important to safety for PSA purposes is usually undertaken on a best estimate (50% statistical confidence level) basis. In addition, PSA can be used to inform the design process, support the process of safety function categorisation and system classification, and assist in the specification of reliability targets for safety systems and safety related systems. The substantiation of computer based systems important to safety should be on a conservative, high statistical confidence, basis </w:t>
      </w:r>
      <w:r w:rsidR="0067503E">
        <w:t>(i.e.</w:t>
      </w:r>
      <w:r>
        <w:t xml:space="preserve"> 95-99%).</w:t>
      </w:r>
      <w:r w:rsidR="0077044E">
        <w:t xml:space="preserve"> </w:t>
      </w:r>
      <w:r>
        <w:t xml:space="preserve">Paragraph </w:t>
      </w:r>
      <w:r w:rsidR="003C186D">
        <w:fldChar w:fldCharType="begin"/>
      </w:r>
      <w:r w:rsidR="003C186D">
        <w:instrText xml:space="preserve"> REF _Ref149804724 \r \h </w:instrText>
      </w:r>
      <w:r w:rsidR="003C186D">
        <w:fldChar w:fldCharType="separate"/>
      </w:r>
      <w:r w:rsidR="00E2085B">
        <w:rPr>
          <w:cs/>
        </w:rPr>
        <w:t>‎</w:t>
      </w:r>
      <w:r w:rsidR="00E2085B">
        <w:t>144</w:t>
      </w:r>
      <w:r w:rsidR="003C186D">
        <w:fldChar w:fldCharType="end"/>
      </w:r>
      <w:r>
        <w:t xml:space="preserve"> provides more information.</w:t>
      </w:r>
      <w:bookmarkEnd w:id="46"/>
    </w:p>
    <w:p w14:paraId="5E03CA1E" w14:textId="771474B3" w:rsidR="00B65C03" w:rsidRDefault="00056880" w:rsidP="00720D3E">
      <w:pPr>
        <w:pStyle w:val="F9-Paragraph"/>
      </w:pPr>
      <w:r>
        <w:t xml:space="preserve">A normal duty function continuous mode </w:t>
      </w:r>
      <w:r w:rsidR="0067503E">
        <w:t>(i.e.</w:t>
      </w:r>
      <w:r>
        <w:t xml:space="preserve"> with a failure frequency defined per year rather than per demand) control system may provide a safety function for a number of fault sequences (as is the case for a data processing and control system, for example). If so, the duty-holder should justify its PSA approach and demonstrate how the analysis is used to inform the CBSIS deterministic requirements. For example, a duty</w:t>
      </w:r>
      <w:r w:rsidR="0077044E">
        <w:t>-</w:t>
      </w:r>
      <w:r>
        <w:t>holder should separately model the probability of each function being delivered only if it is reasonable to claim that the system delivering each function is independent. If,</w:t>
      </w:r>
      <w:r w:rsidR="0077044E">
        <w:t xml:space="preserve"> </w:t>
      </w:r>
      <w:r>
        <w:t xml:space="preserve">however, a common cause </w:t>
      </w:r>
      <w:r w:rsidR="0067503E">
        <w:t>(i.e.</w:t>
      </w:r>
      <w:r>
        <w:t xml:space="preserve"> systematic) failure of the control system impacts on the delivery of a number of functions, as is likely if they are implemented in the same control system, then the licensee should model the loss of all control functions as a credible simultaneous event within the PSA</w:t>
      </w:r>
      <w:r w:rsidR="00B65C03">
        <w:t>.</w:t>
      </w:r>
    </w:p>
    <w:p w14:paraId="5E821B68" w14:textId="014D7257" w:rsidR="00056880" w:rsidRPr="00DC6EE5" w:rsidRDefault="00F13F8A" w:rsidP="0000316C">
      <w:pPr>
        <w:pStyle w:val="Appendixheading1"/>
      </w:pPr>
      <w:r w:rsidRPr="00DC6EE5">
        <w:t>Initiating Event</w:t>
      </w:r>
    </w:p>
    <w:p w14:paraId="3BA65F70" w14:textId="2909FDD0" w:rsidR="00056880" w:rsidRDefault="00056880" w:rsidP="00FE4593">
      <w:pPr>
        <w:pStyle w:val="F9-Paragraph"/>
      </w:pPr>
      <w:r>
        <w:t>Spurious failures of computer based systems important to safety are considered postulated initiating events (PIEs). These failures, if not mitigated, may start a fault sequence leading to radiological consequences. Evaluation of the PIE frequency for</w:t>
      </w:r>
      <w:r w:rsidR="00DC6EE5">
        <w:t xml:space="preserve"> </w:t>
      </w:r>
      <w:r>
        <w:t xml:space="preserve">design basis accident analysis, transient analysis, and accident progression analyses is usually undertaken on a best estimate (50%) basis. When models are used for the calculations of input probabilities (for example failures of computer-based systems), then the methodologies used by duty-holders should be justified, and should account for all key influencing factors. Duty-holders should give due regard to uncertainties in input probability and frequency values used, and their impact on the results from the analyses. Where necessary, </w:t>
      </w:r>
      <w:r w:rsidR="004D37DB">
        <w:t>inspectors</w:t>
      </w:r>
      <w:r>
        <w:t xml:space="preserve"> should seek assistance from PSA specialist inspectors and/or consider guidance provided in </w:t>
      </w:r>
      <w:r w:rsidR="00800B5F">
        <w:t>TAG</w:t>
      </w:r>
      <w:r>
        <w:t xml:space="preserve">30 ‘Probabilistic safety analysis’ </w:t>
      </w:r>
      <w:sdt>
        <w:sdtPr>
          <w:id w:val="1889302388"/>
          <w:citation/>
        </w:sdtPr>
        <w:sdtEndPr/>
        <w:sdtContent>
          <w:r w:rsidR="00287F60">
            <w:fldChar w:fldCharType="begin"/>
          </w:r>
          <w:r w:rsidR="00287F60">
            <w:instrText xml:space="preserve"> CITATION TAG030 \l 2057 </w:instrText>
          </w:r>
          <w:r w:rsidR="00287F60">
            <w:fldChar w:fldCharType="separate"/>
          </w:r>
          <w:r w:rsidR="00E2085B">
            <w:rPr>
              <w:noProof/>
            </w:rPr>
            <w:t>[26]</w:t>
          </w:r>
          <w:r w:rsidR="00287F60">
            <w:fldChar w:fldCharType="end"/>
          </w:r>
        </w:sdtContent>
      </w:sdt>
      <w:r>
        <w:t>. Further guidance on evaluating spurious failures is included in</w:t>
      </w:r>
      <w:r w:rsidR="00AF4FBB">
        <w:t xml:space="preserve"> the MDEP common position </w:t>
      </w:r>
      <w:r w:rsidR="001F5FA3">
        <w:t xml:space="preserve">paper </w:t>
      </w:r>
      <w:r w:rsidR="00AF4FBB">
        <w:t>on spurious actuation</w:t>
      </w:r>
      <w:r>
        <w:t xml:space="preserve"> </w:t>
      </w:r>
      <w:sdt>
        <w:sdtPr>
          <w:id w:val="703449817"/>
          <w:citation/>
        </w:sdtPr>
        <w:sdtEndPr/>
        <w:sdtContent>
          <w:r w:rsidR="003421EF">
            <w:fldChar w:fldCharType="begin"/>
          </w:r>
          <w:r w:rsidR="003421EF">
            <w:instrText xml:space="preserve"> CITATION MDEPDICWGCP13 \l 2057 </w:instrText>
          </w:r>
          <w:r w:rsidR="003421EF">
            <w:fldChar w:fldCharType="separate"/>
          </w:r>
          <w:r w:rsidR="00E2085B">
            <w:rPr>
              <w:noProof/>
            </w:rPr>
            <w:t>[27]</w:t>
          </w:r>
          <w:r w:rsidR="003421EF">
            <w:fldChar w:fldCharType="end"/>
          </w:r>
        </w:sdtContent>
      </w:sdt>
      <w:r>
        <w:t>.</w:t>
      </w:r>
    </w:p>
    <w:p w14:paraId="78A82D77" w14:textId="71BD7F1C" w:rsidR="00056880" w:rsidRPr="00021302" w:rsidRDefault="00F13F8A" w:rsidP="0000316C">
      <w:pPr>
        <w:pStyle w:val="Appendixheading1"/>
      </w:pPr>
      <w:r w:rsidRPr="00021302">
        <w:t xml:space="preserve">Techniques </w:t>
      </w:r>
      <w:r>
        <w:t>a</w:t>
      </w:r>
      <w:r w:rsidRPr="00021302">
        <w:t>nd Measures</w:t>
      </w:r>
    </w:p>
    <w:p w14:paraId="526DD590" w14:textId="76B063FA" w:rsidR="00B65C03" w:rsidRDefault="00056880" w:rsidP="00587B8E">
      <w:pPr>
        <w:pStyle w:val="F9-Paragraph"/>
      </w:pPr>
      <w:r>
        <w:t>In order to demonstrate that a system has achieved a particular safety class, both random hardware failure and systematic aspects must be considered</w:t>
      </w:r>
      <w:r w:rsidR="00B65C03">
        <w:t>.</w:t>
      </w:r>
    </w:p>
    <w:p w14:paraId="1E302EF4" w14:textId="34D81EFA" w:rsidR="00056880" w:rsidRDefault="00056880" w:rsidP="00A466CF">
      <w:pPr>
        <w:pStyle w:val="Bulletlist1"/>
      </w:pPr>
      <w:r>
        <w:t>The hardware reliability achieved for a system should be demonstrated through appropriate hardware analysis techniques, and should be shown to be at least as good as the lower end of the SIL range identified for the SIL / class in Table 1.</w:t>
      </w:r>
    </w:p>
    <w:p w14:paraId="5AA6C808" w14:textId="60F67588" w:rsidR="00B65C03" w:rsidRDefault="00056880" w:rsidP="00A466CF">
      <w:pPr>
        <w:pStyle w:val="Bulletlist1"/>
      </w:pPr>
      <w:r>
        <w:t xml:space="preserve">For systematic aspects, the </w:t>
      </w:r>
      <w:r w:rsidR="00974BF8">
        <w:t>inspector</w:t>
      </w:r>
      <w:r>
        <w:t xml:space="preserve"> should consider the overall production excellence, compensating activities and independent confidence building measures applied to the system</w:t>
      </w:r>
      <w:r w:rsidR="00B65C03">
        <w:t>.</w:t>
      </w:r>
    </w:p>
    <w:p w14:paraId="4B54C920" w14:textId="173B7C45" w:rsidR="00B65C03" w:rsidRDefault="00056880" w:rsidP="004C265D">
      <w:pPr>
        <w:pStyle w:val="F9-Paragraph"/>
      </w:pPr>
      <w:r>
        <w:t xml:space="preserve">Duty-holders may choose to use a variety of techniques and measures to provide confidence of the system’s fitness-for-purpose. Guidance on particular techniques and measures highlighted here are not necessarily more important than other techniques and measures. </w:t>
      </w:r>
      <w:r w:rsidR="004D37DB">
        <w:t>Inspectors</w:t>
      </w:r>
      <w:r>
        <w:t xml:space="preserve"> should consider the suitability of all techniques and measures when considering the adequacy of the duty-holder’s software substantiation</w:t>
      </w:r>
      <w:r w:rsidR="00B65C03">
        <w:t>.</w:t>
      </w:r>
    </w:p>
    <w:p w14:paraId="7DC5D071" w14:textId="364A646B" w:rsidR="00056880" w:rsidRPr="00C65BF1" w:rsidRDefault="00F13F8A" w:rsidP="0000316C">
      <w:pPr>
        <w:pStyle w:val="Appendixheading1"/>
      </w:pPr>
      <w:r w:rsidRPr="00C65BF1">
        <w:t>Static Analysis</w:t>
      </w:r>
    </w:p>
    <w:p w14:paraId="392D2858" w14:textId="06C9CAFE" w:rsidR="00056880" w:rsidRDefault="00056880" w:rsidP="003976DE">
      <w:pPr>
        <w:pStyle w:val="F9-Paragraph"/>
      </w:pPr>
      <w:r>
        <w:t>Static analysis can identify and correct some systematic faults that could lead to failure of the CBSIS. The technique analyses the properties of the software source code, detects inconsistencies, and identifies undesirable program constructs. It can provide strong confidence in the software but requires access to the software source code which may limit its use in pre-developed software, especially in lower integrity systems.</w:t>
      </w:r>
    </w:p>
    <w:p w14:paraId="1A0D8082" w14:textId="184F3955" w:rsidR="00056880" w:rsidRDefault="00056880" w:rsidP="00E502B0">
      <w:pPr>
        <w:pStyle w:val="F9-Paragraph"/>
      </w:pPr>
      <w:bookmarkStart w:id="47" w:name="_Ref149805166"/>
      <w:r>
        <w:t>Relevant good practice</w:t>
      </w:r>
      <w:r w:rsidR="00156DAB">
        <w:t xml:space="preserve"> (including IAEA SSG-39</w:t>
      </w:r>
      <w:r>
        <w:t xml:space="preserve"> </w:t>
      </w:r>
      <w:sdt>
        <w:sdtPr>
          <w:id w:val="44261864"/>
          <w:citation/>
        </w:sdtPr>
        <w:sdtEndPr/>
        <w:sdtContent>
          <w:r w:rsidR="00FC6342">
            <w:fldChar w:fldCharType="begin"/>
          </w:r>
          <w:r w:rsidR="00FC6342">
            <w:instrText xml:space="preserve"> CITATION IAEASSG39 \l 2057 </w:instrText>
          </w:r>
          <w:r w:rsidR="00FC6342">
            <w:fldChar w:fldCharType="separate"/>
          </w:r>
          <w:r w:rsidR="00E2085B">
            <w:rPr>
              <w:noProof/>
            </w:rPr>
            <w:t>[12]</w:t>
          </w:r>
          <w:r w:rsidR="00FC6342">
            <w:fldChar w:fldCharType="end"/>
          </w:r>
        </w:sdtContent>
      </w:sdt>
      <w:r>
        <w:t xml:space="preserve">, </w:t>
      </w:r>
      <w:r w:rsidR="005F1A9F">
        <w:t xml:space="preserve">the common position of nuclear regulators on licensing of safety critical software </w:t>
      </w:r>
      <w:sdt>
        <w:sdtPr>
          <w:id w:val="-1911767190"/>
          <w:citation/>
        </w:sdtPr>
        <w:sdtEndPr/>
        <w:sdtContent>
          <w:r w:rsidR="00FC6342">
            <w:fldChar w:fldCharType="begin"/>
          </w:r>
          <w:r w:rsidR="00FC6342">
            <w:instrText xml:space="preserve"> CITATION CommonPosnSW \l 2057 </w:instrText>
          </w:r>
          <w:r w:rsidR="00FC6342">
            <w:fldChar w:fldCharType="separate"/>
          </w:r>
          <w:r w:rsidR="00E2085B">
            <w:rPr>
              <w:noProof/>
            </w:rPr>
            <w:t>[13]</w:t>
          </w:r>
          <w:r w:rsidR="00FC6342">
            <w:fldChar w:fldCharType="end"/>
          </w:r>
        </w:sdtContent>
      </w:sdt>
      <w:r>
        <w:t xml:space="preserve"> and </w:t>
      </w:r>
      <w:r w:rsidR="005F1A9F">
        <w:t xml:space="preserve">IEC 60880 </w:t>
      </w:r>
      <w:sdt>
        <w:sdtPr>
          <w:id w:val="-2069720121"/>
          <w:citation/>
        </w:sdtPr>
        <w:sdtEndPr/>
        <w:sdtContent>
          <w:r w:rsidR="00066641">
            <w:fldChar w:fldCharType="begin"/>
          </w:r>
          <w:r w:rsidR="00066641">
            <w:instrText xml:space="preserve"> CITATION IEC60880 \l 2057 </w:instrText>
          </w:r>
          <w:r w:rsidR="00066641">
            <w:fldChar w:fldCharType="separate"/>
          </w:r>
          <w:r w:rsidR="00E2085B">
            <w:rPr>
              <w:noProof/>
            </w:rPr>
            <w:t>[16]</w:t>
          </w:r>
          <w:r w:rsidR="00066641">
            <w:fldChar w:fldCharType="end"/>
          </w:r>
        </w:sdtContent>
      </w:sdt>
      <w:r w:rsidR="005F1A9F">
        <w:t>)</w:t>
      </w:r>
      <w:r>
        <w:t xml:space="preserve"> requires analysis of the source code to be rigorously applied for a class</w:t>
      </w:r>
      <w:r w:rsidR="00F97D16">
        <w:t> </w:t>
      </w:r>
      <w:r>
        <w:t xml:space="preserve">1 safety system </w:t>
      </w:r>
      <w:r w:rsidR="0067503E">
        <w:t>(i.e.</w:t>
      </w:r>
      <w:r>
        <w:t xml:space="preserve"> for reliability claims lower than </w:t>
      </w:r>
      <w:r w:rsidR="005F1A9F">
        <w:t>1 × 10</w:t>
      </w:r>
      <w:r w:rsidRPr="0000316C">
        <w:rPr>
          <w:vertAlign w:val="superscript"/>
        </w:rPr>
        <w:t>-3</w:t>
      </w:r>
      <w:r>
        <w:t xml:space="preserve"> </w:t>
      </w:r>
      <w:proofErr w:type="spellStart"/>
      <w:r>
        <w:t>pfd</w:t>
      </w:r>
      <w:proofErr w:type="spellEnd"/>
      <w:r>
        <w:t>). ONR’s regulatory expectation is that reasonable efforts should be made to obtain access to the source code for all CBSIS, regardless of safety classification, in order to apply static analysis as an independent confidence building measure in the substantiation of the system. A proportionate approach to software static analysis is required. For example, for class 3 a design review may be appropriate, for class 2 a control flow and data flow analysis may be added and for class 1 boundary value analysis, formal inspections and run time error behaviour would also be expected. In cases where access to source code has not been obtained duty-holders should provide a justification to demonstrate that reasonable efforts to obtain the code were made, and that no reasonably practicable alternatives exist.</w:t>
      </w:r>
      <w:bookmarkEnd w:id="47"/>
    </w:p>
    <w:p w14:paraId="1307C063" w14:textId="18B6655B" w:rsidR="00056880" w:rsidRPr="001F3536" w:rsidRDefault="00F13F8A" w:rsidP="0000316C">
      <w:pPr>
        <w:pStyle w:val="Appendixheading1"/>
      </w:pPr>
      <w:r w:rsidRPr="001F3536">
        <w:t>Dynamic Testing</w:t>
      </w:r>
    </w:p>
    <w:p w14:paraId="52F4EF42" w14:textId="77777777" w:rsidR="00D22740" w:rsidRDefault="00D22740" w:rsidP="0000316C">
      <w:pPr>
        <w:pStyle w:val="Appendixheading11"/>
      </w:pPr>
      <w:r>
        <w:t>Dynamic Testing</w:t>
      </w:r>
    </w:p>
    <w:p w14:paraId="3C0C2FD9" w14:textId="771CEEC3" w:rsidR="00056880" w:rsidRDefault="00056880" w:rsidP="00AF45DB">
      <w:pPr>
        <w:pStyle w:val="F9-Paragraph"/>
      </w:pPr>
      <w:r>
        <w:t xml:space="preserve">IEC 61508 </w:t>
      </w:r>
      <w:sdt>
        <w:sdtPr>
          <w:id w:val="-1036184139"/>
          <w:citation/>
        </w:sdtPr>
        <w:sdtEndPr/>
        <w:sdtContent>
          <w:r w:rsidR="00066641">
            <w:fldChar w:fldCharType="begin"/>
          </w:r>
          <w:r w:rsidR="00066641">
            <w:instrText xml:space="preserve"> CITATION IEC61508 \l 2057 </w:instrText>
          </w:r>
          <w:r w:rsidR="00066641">
            <w:fldChar w:fldCharType="separate"/>
          </w:r>
          <w:r w:rsidR="00E2085B">
            <w:rPr>
              <w:noProof/>
            </w:rPr>
            <w:t>[10]</w:t>
          </w:r>
          <w:r w:rsidR="00066641">
            <w:fldChar w:fldCharType="end"/>
          </w:r>
        </w:sdtContent>
      </w:sdt>
      <w:r>
        <w:t xml:space="preserve"> describes dynamic testing as executing software and/or operating hardware in a controlled and systematic way, so as to demonstrate the presence of the required behaviour and the absence of unwanted behaviour. It should be applied to a near-operational prototype of the safety-related system with test input data that is typical of the intended operating environment and that demonstrates the required safety functionality. The test results are satisfactory if the observed behaviour of the CBSIS conforms to the required behaviour. Any failure of the CBSIS must be corrected and the revised operational version must then be retested.</w:t>
      </w:r>
    </w:p>
    <w:p w14:paraId="0B706A2E" w14:textId="42059A5C" w:rsidR="0008311C" w:rsidRDefault="0008311C" w:rsidP="0000316C">
      <w:pPr>
        <w:pStyle w:val="Appendixheading11"/>
      </w:pPr>
      <w:r>
        <w:t>Statistical Testing</w:t>
      </w:r>
    </w:p>
    <w:p w14:paraId="43579C01" w14:textId="04B0D06E" w:rsidR="00056880" w:rsidRDefault="00056880" w:rsidP="00F06986">
      <w:pPr>
        <w:pStyle w:val="F9-Paragraph"/>
      </w:pPr>
      <w:r>
        <w:t xml:space="preserve">For CBSIS (which is inherently complex), it may not </w:t>
      </w:r>
      <w:r w:rsidR="00932A55">
        <w:t xml:space="preserve">be </w:t>
      </w:r>
      <w:r>
        <w:t>practicable to test all possible combinations of inputs and operational configurations. Statistical testing is a dynamic testing technique used to give confidence, in a practicable standardised manner, that the claims on a CBSIS are reasonable. Importantly, statistical testing increases confidence in the processes used during a product’s development. Although statistical testing may challenge both the software and hardware of the system, it is mainly used to gain confidence in the reliability of the application software. When statistical testing is carried out on application code and platform code together, it tests the interaction between the application and platform code. It can also be used at device level for smart devices.</w:t>
      </w:r>
    </w:p>
    <w:p w14:paraId="1308B02D" w14:textId="6E2C0065" w:rsidR="00056880" w:rsidRDefault="00056880" w:rsidP="00056880">
      <w:pPr>
        <w:pStyle w:val="F9-Paragraph"/>
      </w:pPr>
      <w:r>
        <w:t>Any statistical tests should be:</w:t>
      </w:r>
    </w:p>
    <w:p w14:paraId="022611E9" w14:textId="24FA024B" w:rsidR="00056880" w:rsidRDefault="00056880" w:rsidP="00A466CF">
      <w:pPr>
        <w:pStyle w:val="Bulletlist1"/>
      </w:pPr>
      <w:r>
        <w:t>representative of the operational transients randomly selected from the input space</w:t>
      </w:r>
      <w:r w:rsidR="00B958A1">
        <w:t>;</w:t>
      </w:r>
    </w:p>
    <w:p w14:paraId="077E67B7" w14:textId="1EA71A2F" w:rsidR="00056880" w:rsidRDefault="00056880" w:rsidP="00A466CF">
      <w:pPr>
        <w:pStyle w:val="Bulletlist1"/>
      </w:pPr>
      <w:r>
        <w:t xml:space="preserve">proportional to the frequency of occurrence of system demands </w:t>
      </w:r>
      <w:r w:rsidR="0067503E">
        <w:t>(i.e.</w:t>
      </w:r>
      <w:r>
        <w:t xml:space="preserve"> the operational profile)</w:t>
      </w:r>
      <w:r w:rsidR="00B958A1">
        <w:t>;</w:t>
      </w:r>
      <w:r>
        <w:t xml:space="preserve"> and</w:t>
      </w:r>
    </w:p>
    <w:p w14:paraId="3FB155CE" w14:textId="0BA45245" w:rsidR="00056880" w:rsidRDefault="00056880" w:rsidP="00A466CF">
      <w:pPr>
        <w:pStyle w:val="Bulletlist1"/>
      </w:pPr>
      <w:r>
        <w:t xml:space="preserve">statistically independent of one another </w:t>
      </w:r>
      <w:r w:rsidR="0067503E">
        <w:t>(i.e.</w:t>
      </w:r>
      <w:r>
        <w:t xml:space="preserve"> the result of any particular test cannot be affected by any other test, ensuring that the system is in the same state after each test).</w:t>
      </w:r>
    </w:p>
    <w:p w14:paraId="5993185C" w14:textId="7B57DE60" w:rsidR="00056880" w:rsidRDefault="00056880" w:rsidP="00A308F1">
      <w:pPr>
        <w:pStyle w:val="F9-Paragraph"/>
      </w:pPr>
      <w:bookmarkStart w:id="48" w:name="_Ref149804724"/>
      <w:r>
        <w:t xml:space="preserve">Where statistical testing is required as part of the equipment substantiation, this should be to a high statistical confidence level </w:t>
      </w:r>
      <w:r w:rsidR="0067503E">
        <w:t>(e.g.</w:t>
      </w:r>
      <w:r>
        <w:t xml:space="preserve"> 99%). This requires, for example, of the order of 46,000 tests with no failure for a </w:t>
      </w:r>
      <w:r w:rsidR="00316FBE">
        <w:t>1 × 10</w:t>
      </w:r>
      <w:r w:rsidRPr="0000316C">
        <w:rPr>
          <w:vertAlign w:val="superscript"/>
        </w:rPr>
        <w:t>-4</w:t>
      </w:r>
      <w:r>
        <w:t xml:space="preserve"> </w:t>
      </w:r>
      <w:proofErr w:type="spellStart"/>
      <w:r>
        <w:t>pfd</w:t>
      </w:r>
      <w:proofErr w:type="spellEnd"/>
      <w:r>
        <w:t xml:space="preserve"> </w:t>
      </w:r>
      <w:sdt>
        <w:sdtPr>
          <w:id w:val="730121156"/>
          <w:citation/>
        </w:sdtPr>
        <w:sdtEndPr/>
        <w:sdtContent>
          <w:r w:rsidR="00971D38">
            <w:fldChar w:fldCharType="begin"/>
          </w:r>
          <w:r w:rsidR="00971D38">
            <w:instrText xml:space="preserve"> CITATION IEC60880 \l 2057 </w:instrText>
          </w:r>
          <w:r w:rsidR="00971D38">
            <w:fldChar w:fldCharType="separate"/>
          </w:r>
          <w:r w:rsidR="00E2085B">
            <w:rPr>
              <w:noProof/>
            </w:rPr>
            <w:t>[16]</w:t>
          </w:r>
          <w:r w:rsidR="00971D38">
            <w:fldChar w:fldCharType="end"/>
          </w:r>
        </w:sdtContent>
      </w:sdt>
      <w:r>
        <w:t xml:space="preserve">. Where statistical testing is being used to determine a reliability estimate for modelling purposes </w:t>
      </w:r>
      <w:r w:rsidR="0067503E">
        <w:t>(e.g.</w:t>
      </w:r>
      <w:r>
        <w:t xml:space="preserve"> PSA), best estimate confidence may be appropriate </w:t>
      </w:r>
      <w:r w:rsidR="0067503E">
        <w:t>(e.g.</w:t>
      </w:r>
      <w:r>
        <w:t xml:space="preserve"> 50%). This requires, for example, of the order of 7,000 tests with no failure for the same </w:t>
      </w:r>
      <w:proofErr w:type="spellStart"/>
      <w:r>
        <w:t>pfd</w:t>
      </w:r>
      <w:proofErr w:type="spellEnd"/>
      <w:r>
        <w:t xml:space="preserve"> of </w:t>
      </w:r>
      <w:r w:rsidR="00316FBE">
        <w:t>1 × 10</w:t>
      </w:r>
      <w:r w:rsidRPr="0000316C">
        <w:rPr>
          <w:vertAlign w:val="superscript"/>
        </w:rPr>
        <w:t>-4</w:t>
      </w:r>
      <w:r>
        <w:t>.</w:t>
      </w:r>
      <w:bookmarkEnd w:id="48"/>
    </w:p>
    <w:p w14:paraId="022EACFE" w14:textId="77777777" w:rsidR="007910D0" w:rsidRDefault="007910D0">
      <w:pPr>
        <w:spacing w:after="0" w:line="240" w:lineRule="auto"/>
        <w:rPr>
          <w:rFonts w:eastAsia="Times New Roman"/>
          <w:szCs w:val="24"/>
          <w:lang w:bidi="ar-SA"/>
        </w:rPr>
      </w:pPr>
      <w:r>
        <w:br w:type="page"/>
      </w:r>
    </w:p>
    <w:p w14:paraId="7B1A6EE4" w14:textId="3A87C632" w:rsidR="00056880" w:rsidRDefault="004D37DB" w:rsidP="00056880">
      <w:pPr>
        <w:pStyle w:val="F9-Paragraph"/>
      </w:pPr>
      <w:r>
        <w:t>Inspectors</w:t>
      </w:r>
      <w:r w:rsidR="00056880">
        <w:t xml:space="preserve"> should note:</w:t>
      </w:r>
    </w:p>
    <w:p w14:paraId="34F40AD6" w14:textId="05CB4F5F" w:rsidR="00056880" w:rsidRDefault="00056880" w:rsidP="00A466CF">
      <w:pPr>
        <w:pStyle w:val="Bulletlist1"/>
      </w:pPr>
      <w:r>
        <w:t xml:space="preserve">statistical testing is only applicable to demand based systems </w:t>
      </w:r>
      <w:r w:rsidR="0067503E">
        <w:t>(i.e.</w:t>
      </w:r>
      <w:r>
        <w:t xml:space="preserve"> not continuous mode systems);</w:t>
      </w:r>
    </w:p>
    <w:p w14:paraId="560D3013" w14:textId="1630DF1C" w:rsidR="00056880" w:rsidRDefault="00056880" w:rsidP="00A466CF">
      <w:pPr>
        <w:pStyle w:val="Bulletlist1"/>
      </w:pPr>
      <w:r>
        <w:t>for statistical testing to give valid results it is essential to demonstrate that all tests start with the system in an identical state;</w:t>
      </w:r>
    </w:p>
    <w:p w14:paraId="5CFCE097" w14:textId="63B0B5DE" w:rsidR="00056880" w:rsidRDefault="00056880" w:rsidP="00A466CF">
      <w:pPr>
        <w:pStyle w:val="Bulletlist1"/>
      </w:pPr>
      <w:r>
        <w:t xml:space="preserve">the configuration of the system undergoing statistical testing should be identical to the operational configuration of the system when in use – for systems with multiple divisions </w:t>
      </w:r>
      <w:r w:rsidR="0067503E">
        <w:t>(e.g.</w:t>
      </w:r>
      <w:r>
        <w:t xml:space="preserve"> for a 2 out of 4 system) the suitability of the configuration of the system undergoing statistical testing should be justified;</w:t>
      </w:r>
    </w:p>
    <w:p w14:paraId="4AB4863C" w14:textId="5147D7A3" w:rsidR="00056880" w:rsidRDefault="00056880" w:rsidP="00A466CF">
      <w:pPr>
        <w:pStyle w:val="Bulletlist1"/>
      </w:pPr>
      <w:r>
        <w:t>a significant portion of the effort required during statistical testing is associated with the specification of the test profile and creating a “harness” to facilitate the testing; and</w:t>
      </w:r>
    </w:p>
    <w:p w14:paraId="1462DC87" w14:textId="0855D4C5" w:rsidR="00D400C7" w:rsidRDefault="00056880" w:rsidP="00A466CF">
      <w:pPr>
        <w:pStyle w:val="Bulletlist1"/>
      </w:pPr>
      <w:r>
        <w:t>interpretation of the results of statistical testing should consider the limitations deriving from the scope of the testing and areas of uncertainty – the creation of an oracle to judge whether or not a test has been successful can be a challenge.</w:t>
      </w:r>
    </w:p>
    <w:p w14:paraId="4545EB58" w14:textId="5673A275" w:rsidR="006A2B53" w:rsidRPr="006A2B53" w:rsidRDefault="00F13F8A" w:rsidP="0000316C">
      <w:pPr>
        <w:pStyle w:val="Appendixheading1"/>
      </w:pPr>
      <w:r w:rsidRPr="006A2B53">
        <w:t>Low Integrity Systems</w:t>
      </w:r>
    </w:p>
    <w:p w14:paraId="0EB4B1E3" w14:textId="70F8C7FA" w:rsidR="00B65C03" w:rsidRDefault="006A2B53" w:rsidP="00C41B32">
      <w:pPr>
        <w:pStyle w:val="F9-Paragraph"/>
      </w:pPr>
      <w:bookmarkStart w:id="49" w:name="_Ref149804907"/>
      <w:r>
        <w:t xml:space="preserve">For systems with low integrity </w:t>
      </w:r>
      <w:r w:rsidR="0067503E">
        <w:t>(i.e.</w:t>
      </w:r>
      <w:r>
        <w:t xml:space="preserve"> class 3 with a </w:t>
      </w:r>
      <w:r w:rsidR="007910D0">
        <w:t>1 × 10</w:t>
      </w:r>
      <w:r w:rsidRPr="0000316C">
        <w:rPr>
          <w:vertAlign w:val="superscript"/>
        </w:rPr>
        <w:t>-1</w:t>
      </w:r>
      <w:r>
        <w:t xml:space="preserve"> </w:t>
      </w:r>
      <w:proofErr w:type="spellStart"/>
      <w:r w:rsidR="003953EE">
        <w:t>pfd</w:t>
      </w:r>
      <w:proofErr w:type="spellEnd"/>
      <w:r w:rsidR="003953EE">
        <w:t xml:space="preserve"> or ff </w:t>
      </w:r>
      <w:r>
        <w:t xml:space="preserve">claim), </w:t>
      </w:r>
      <w:r w:rsidR="004D37DB">
        <w:t>inspectors</w:t>
      </w:r>
      <w:r>
        <w:t xml:space="preserve"> should consider that it may be sufficient for duty-holders to use information published by accredited independent test houses to support production excellence aspects of the safety case. However, the process used by the independent test house would need to be documented, and the duty-holders should have assessed the suitability of the available information. </w:t>
      </w:r>
      <w:r w:rsidR="004D37DB">
        <w:t>Inspectors</w:t>
      </w:r>
      <w:r>
        <w:t xml:space="preserve"> may wish to assess a sample of this information themselves to gain confidence in the assessment process. This assessment should include a statement of the standards against which the assessment has been conducted and should consider any limitations placed on the use of the system or device. Specifically, it should determine whether the information is applicable to the proposed application of the system and whether the methods applied are equivalent to established production excellence assessment methods – for example whether they check against relevant good practice established within international standards. Some duty-holders have developed processes and procedures that may provide an adequate alternative approach to justification of systems with low integrity claims</w:t>
      </w:r>
      <w:bookmarkEnd w:id="49"/>
      <w:r w:rsidR="00B65C03">
        <w:t>.</w:t>
      </w:r>
    </w:p>
    <w:p w14:paraId="05CFBBDA" w14:textId="131CA3FB" w:rsidR="006A2B53" w:rsidRPr="0065690E" w:rsidRDefault="00F13F8A" w:rsidP="0000316C">
      <w:pPr>
        <w:pStyle w:val="Appendixheading1"/>
      </w:pPr>
      <w:r w:rsidRPr="0065690E">
        <w:t xml:space="preserve">The Difference Between Software </w:t>
      </w:r>
      <w:r>
        <w:t>a</w:t>
      </w:r>
      <w:r w:rsidRPr="0065690E">
        <w:t>nd Hardware Reliability</w:t>
      </w:r>
    </w:p>
    <w:p w14:paraId="4518FC19" w14:textId="45466509" w:rsidR="00B65C03" w:rsidRDefault="006A2B53" w:rsidP="00CA1C1F">
      <w:pPr>
        <w:pStyle w:val="F9-Paragraph"/>
      </w:pPr>
      <w:r>
        <w:t>When assessing the reliability of a CBSIS, it is appropriate to consider the hardware and software aspects separately since their failure behaviour can be quite different</w:t>
      </w:r>
      <w:r w:rsidR="00B65C03">
        <w:t>.</w:t>
      </w:r>
    </w:p>
    <w:p w14:paraId="6A8C327B" w14:textId="51873F1D" w:rsidR="00B65C03" w:rsidRDefault="006A2B53" w:rsidP="0085119D">
      <w:pPr>
        <w:pStyle w:val="F9-Paragraph"/>
      </w:pPr>
      <w:r>
        <w:t>Simple hardware failures are considered to be predominantly random; hence coincident failures have a low probability of occurrence unless occasioned by a common cause. Hardware reliability can, therefore, be improved by the use of simple redundancy, although a limitation is imposed due to the incidence of common cause failures</w:t>
      </w:r>
      <w:r w:rsidR="00B65C03">
        <w:t>.</w:t>
      </w:r>
    </w:p>
    <w:p w14:paraId="4916D2FC" w14:textId="77BA2AD5" w:rsidR="006A2B53" w:rsidRDefault="006A2B53" w:rsidP="00185135">
      <w:pPr>
        <w:pStyle w:val="F9-Paragraph"/>
      </w:pPr>
      <w:r>
        <w:t xml:space="preserve">In contrast, software failures are due to systematic faults; their occurrence depends upon the values of input and stored parameters causing paths containing faults to be executed. Here simple redundancy gives a limited reliability improvement that is challenging to prove since each program may see the same input values. The software equivalent of hardware redundancy is achieved by software diversity, since only by such means can coincident failures be rendered less likely. Where a claim is made that very high reliability has been achieved through software diversity then the </w:t>
      </w:r>
      <w:r w:rsidR="00974BF8">
        <w:t>inspector</w:t>
      </w:r>
      <w:r>
        <w:t xml:space="preserve"> should consider the guidance provided in </w:t>
      </w:r>
      <w:r w:rsidR="00B15BB1">
        <w:fldChar w:fldCharType="begin"/>
      </w:r>
      <w:r w:rsidR="00B15BB1">
        <w:instrText xml:space="preserve"> REF _Ref151126191 \r \h </w:instrText>
      </w:r>
      <w:r w:rsidR="00B15BB1">
        <w:fldChar w:fldCharType="separate"/>
      </w:r>
      <w:r w:rsidR="00E2085B">
        <w:rPr>
          <w:cs/>
        </w:rPr>
        <w:t>‎</w:t>
      </w:r>
      <w:r w:rsidR="00E2085B">
        <w:t>Appendix 4</w:t>
      </w:r>
      <w:r w:rsidR="00B15BB1">
        <w:fldChar w:fldCharType="end"/>
      </w:r>
      <w:r w:rsidR="00B15BB1">
        <w:t xml:space="preserve"> </w:t>
      </w:r>
      <w:r>
        <w:t>and</w:t>
      </w:r>
      <w:r w:rsidR="00F641A6">
        <w:t xml:space="preserve"> TAG3</w:t>
      </w:r>
      <w:r>
        <w:t xml:space="preserve"> </w:t>
      </w:r>
      <w:sdt>
        <w:sdtPr>
          <w:id w:val="-187606156"/>
          <w:citation/>
        </w:sdtPr>
        <w:sdtEndPr/>
        <w:sdtContent>
          <w:r w:rsidR="00E0466A">
            <w:fldChar w:fldCharType="begin"/>
          </w:r>
          <w:r w:rsidR="00E0466A">
            <w:instrText xml:space="preserve"> CITATION TAG003 \l 2057 </w:instrText>
          </w:r>
          <w:r w:rsidR="00E0466A">
            <w:fldChar w:fldCharType="separate"/>
          </w:r>
          <w:r w:rsidR="00E2085B">
            <w:rPr>
              <w:noProof/>
            </w:rPr>
            <w:t>[2]</w:t>
          </w:r>
          <w:r w:rsidR="00E0466A">
            <w:fldChar w:fldCharType="end"/>
          </w:r>
        </w:sdtContent>
      </w:sdt>
      <w:r>
        <w:t>.</w:t>
      </w:r>
    </w:p>
    <w:p w14:paraId="0BA8E6B7" w14:textId="492CA69F" w:rsidR="006A2B53" w:rsidRPr="0065690E" w:rsidRDefault="00F13F8A" w:rsidP="0000316C">
      <w:pPr>
        <w:pStyle w:val="Appendixheading1"/>
      </w:pPr>
      <w:r w:rsidRPr="0065690E">
        <w:t>Fault Detection</w:t>
      </w:r>
    </w:p>
    <w:p w14:paraId="448A7933" w14:textId="52B5E957" w:rsidR="006A2B53" w:rsidRDefault="006A2B53" w:rsidP="00C41057">
      <w:pPr>
        <w:pStyle w:val="F9-Paragraph"/>
      </w:pPr>
      <w:r>
        <w:t>When evaluating the numerical reliability claimed for the hardware of a computer based system, limited credit (depending upon the software production method employed) can be claimed for the diagnostic software designed to detect hardware faults.</w:t>
      </w:r>
    </w:p>
    <w:p w14:paraId="5725A138" w14:textId="44B0A2C3" w:rsidR="006A2B53" w:rsidRDefault="006A2B53" w:rsidP="00752B12">
      <w:pPr>
        <w:pStyle w:val="F9-Paragraph"/>
      </w:pPr>
      <w:r>
        <w:t>Where credit is claimed for self-revealing fault detection and automatic testing in reliability calculations, the contribution attributable to system and operator response, and mean time to repair, should be specified and justified. Failures which are not self</w:t>
      </w:r>
      <w:r w:rsidR="0065690E">
        <w:t>-</w:t>
      </w:r>
      <w:r>
        <w:t>revealing should be deemed to exist until the next test that would reveal them.</w:t>
      </w:r>
    </w:p>
    <w:p w14:paraId="51279329" w14:textId="725B2AD0" w:rsidR="00A576AE" w:rsidRDefault="006A2B53" w:rsidP="0096510D">
      <w:pPr>
        <w:pStyle w:val="F9-Paragraph"/>
      </w:pPr>
      <w:r>
        <w:t>The claimed effectiveness of the fault detection system should be justified. A claim of 100% should be rejected as such a claim is not considered credible on the basis that it is unfeasible to have a high confidence that 100% of faults could be detected in complex systems</w:t>
      </w:r>
      <w:r w:rsidR="00A576AE">
        <w:t>.</w:t>
      </w:r>
    </w:p>
    <w:p w14:paraId="2E865ACF" w14:textId="77777777" w:rsidR="00A576AE" w:rsidRDefault="00A576AE">
      <w:pPr>
        <w:spacing w:after="0" w:line="240" w:lineRule="auto"/>
        <w:rPr>
          <w:rFonts w:eastAsia="Times New Roman"/>
          <w:szCs w:val="24"/>
          <w:lang w:bidi="ar-SA"/>
        </w:rPr>
      </w:pPr>
      <w:r>
        <w:br w:type="page"/>
      </w:r>
    </w:p>
    <w:p w14:paraId="73568ABE" w14:textId="6FB70DC4" w:rsidR="00A576AE" w:rsidRDefault="000F1215" w:rsidP="00337CD4">
      <w:pPr>
        <w:pStyle w:val="Appendixtitle"/>
      </w:pPr>
      <w:bookmarkStart w:id="50" w:name="_Ref151125596"/>
      <w:bookmarkStart w:id="51" w:name="_Ref151125292"/>
      <w:bookmarkStart w:id="52" w:name="_Ref151125700"/>
      <w:bookmarkStart w:id="53" w:name="_Ref151126191"/>
      <w:bookmarkStart w:id="54" w:name="_Toc152682326"/>
      <w:r>
        <w:t>U</w:t>
      </w:r>
      <w:r w:rsidRPr="002B2E4F">
        <w:t>se of diverse computer based systems important to safety</w:t>
      </w:r>
      <w:bookmarkEnd w:id="50"/>
      <w:bookmarkEnd w:id="51"/>
      <w:bookmarkEnd w:id="52"/>
      <w:bookmarkEnd w:id="53"/>
      <w:bookmarkEnd w:id="54"/>
    </w:p>
    <w:p w14:paraId="2DBAAA1A" w14:textId="0C52165B" w:rsidR="001447E0" w:rsidRPr="001447E0" w:rsidRDefault="001447E0" w:rsidP="006C2705">
      <w:pPr>
        <w:pStyle w:val="F9-Paragraph"/>
        <w:rPr>
          <w:rFonts w:eastAsia="Calibri"/>
        </w:rPr>
      </w:pPr>
      <w:r w:rsidRPr="001447E0">
        <w:rPr>
          <w:rFonts w:eastAsia="Calibri"/>
        </w:rPr>
        <w:t>The guidance provided in this appendix applies to both nuclear power plants and other nuclear facilities, depending upon the safety claims.</w:t>
      </w:r>
    </w:p>
    <w:p w14:paraId="4ABB1ABD" w14:textId="0D4BF7E1" w:rsidR="001447E0" w:rsidRPr="001447E0" w:rsidRDefault="001447E0" w:rsidP="0086787D">
      <w:pPr>
        <w:pStyle w:val="F9-Paragraph"/>
        <w:rPr>
          <w:rFonts w:eastAsia="Calibri"/>
        </w:rPr>
      </w:pPr>
      <w:r w:rsidRPr="001447E0">
        <w:rPr>
          <w:rFonts w:eastAsia="Calibri"/>
        </w:rPr>
        <w:t xml:space="preserve">A major issue during the design and construction of Sizewell B was justifying the high level of risk reduction provided by the reactor protection system comprising the primary protection system and secondary protection system. The risk reduction requirement for the overall protection was </w:t>
      </w:r>
      <w:r w:rsidR="001071ED">
        <w:t>1 × 10</w:t>
      </w:r>
      <w:r w:rsidRPr="0000316C">
        <w:rPr>
          <w:rFonts w:eastAsia="Calibri"/>
          <w:vertAlign w:val="superscript"/>
        </w:rPr>
        <w:t>-7</w:t>
      </w:r>
      <w:r w:rsidRPr="001447E0">
        <w:rPr>
          <w:rFonts w:eastAsia="Calibri"/>
        </w:rPr>
        <w:t xml:space="preserve"> </w:t>
      </w:r>
      <w:proofErr w:type="spellStart"/>
      <w:r w:rsidRPr="001447E0">
        <w:rPr>
          <w:rFonts w:eastAsia="Calibri"/>
        </w:rPr>
        <w:t>pfd</w:t>
      </w:r>
      <w:proofErr w:type="spellEnd"/>
      <w:r w:rsidRPr="001447E0">
        <w:rPr>
          <w:rFonts w:eastAsia="Calibri"/>
        </w:rPr>
        <w:t xml:space="preserve"> (typically </w:t>
      </w:r>
      <w:r w:rsidR="001071ED">
        <w:t>1 × 10</w:t>
      </w:r>
      <w:r w:rsidRPr="0000316C">
        <w:rPr>
          <w:rFonts w:eastAsia="Calibri"/>
          <w:vertAlign w:val="superscript"/>
        </w:rPr>
        <w:t>-3</w:t>
      </w:r>
      <w:r w:rsidRPr="001447E0">
        <w:rPr>
          <w:rFonts w:eastAsia="Calibri"/>
        </w:rPr>
        <w:t xml:space="preserve"> </w:t>
      </w:r>
      <w:proofErr w:type="spellStart"/>
      <w:r w:rsidRPr="001447E0">
        <w:rPr>
          <w:rFonts w:eastAsia="Calibri"/>
        </w:rPr>
        <w:t>pfd</w:t>
      </w:r>
      <w:proofErr w:type="spellEnd"/>
      <w:r w:rsidRPr="001447E0">
        <w:rPr>
          <w:rFonts w:eastAsia="Calibri"/>
        </w:rPr>
        <w:t xml:space="preserve"> from the primary combined with </w:t>
      </w:r>
      <w:r w:rsidR="001071ED">
        <w:t>1 × 10</w:t>
      </w:r>
      <w:r w:rsidRPr="0000316C">
        <w:rPr>
          <w:rFonts w:eastAsia="Calibri"/>
          <w:vertAlign w:val="superscript"/>
        </w:rPr>
        <w:t>-4</w:t>
      </w:r>
      <w:r w:rsidRPr="001447E0">
        <w:rPr>
          <w:rFonts w:eastAsia="Calibri"/>
        </w:rPr>
        <w:t xml:space="preserve"> from the secondary protection system to give </w:t>
      </w:r>
      <w:r w:rsidR="001071ED">
        <w:t>1 × 10</w:t>
      </w:r>
      <w:r w:rsidRPr="0000316C">
        <w:rPr>
          <w:rFonts w:eastAsia="Calibri"/>
          <w:vertAlign w:val="superscript"/>
        </w:rPr>
        <w:t>-7</w:t>
      </w:r>
      <w:r w:rsidRPr="001447E0">
        <w:rPr>
          <w:rFonts w:eastAsia="Calibri"/>
        </w:rPr>
        <w:t xml:space="preserve"> </w:t>
      </w:r>
      <w:proofErr w:type="spellStart"/>
      <w:r w:rsidRPr="001447E0">
        <w:rPr>
          <w:rFonts w:eastAsia="Calibri"/>
        </w:rPr>
        <w:t>pfd</w:t>
      </w:r>
      <w:proofErr w:type="spellEnd"/>
      <w:r w:rsidRPr="001447E0">
        <w:rPr>
          <w:rFonts w:eastAsia="Calibri"/>
        </w:rPr>
        <w:t>). The justification relied on a claim that the secondary protection system was a simple hardware based system.</w:t>
      </w:r>
    </w:p>
    <w:p w14:paraId="5941FA88" w14:textId="41F9651B" w:rsidR="001447E0" w:rsidRPr="00A96020" w:rsidRDefault="001447E0" w:rsidP="00444F14">
      <w:pPr>
        <w:pStyle w:val="F9-Paragraph"/>
        <w:rPr>
          <w:rFonts w:eastAsia="Calibri"/>
        </w:rPr>
      </w:pPr>
      <w:r w:rsidRPr="00A96020">
        <w:rPr>
          <w:rFonts w:eastAsia="Calibri"/>
        </w:rPr>
        <w:t xml:space="preserve">Demonstrating that two complex computer based protection systems are "independent" and “diverse” </w:t>
      </w:r>
      <w:r w:rsidR="0067503E">
        <w:rPr>
          <w:rFonts w:eastAsia="Calibri"/>
        </w:rPr>
        <w:t>(</w:t>
      </w:r>
      <w:r w:rsidR="00EA40E3">
        <w:rPr>
          <w:rFonts w:eastAsia="Calibri"/>
        </w:rPr>
        <w:t>i.e.</w:t>
      </w:r>
      <w:r w:rsidRPr="00A96020">
        <w:rPr>
          <w:rFonts w:eastAsia="Calibri"/>
        </w:rPr>
        <w:t xml:space="preserve"> will not tend to fail on the same demands) and hence that the reliability claims for each can be multiplied together remains an open question despite significant research</w:t>
      </w:r>
      <w:r w:rsidR="00D61CD7">
        <w:rPr>
          <w:rStyle w:val="FootnoteReference"/>
          <w:rFonts w:eastAsia="Calibri"/>
        </w:rPr>
        <w:footnoteReference w:id="24"/>
      </w:r>
      <w:r w:rsidRPr="00A96020">
        <w:rPr>
          <w:rFonts w:eastAsia="Calibri"/>
        </w:rPr>
        <w:t xml:space="preserve">. Hence, where a high level of risk reduction is required that is greater than the accepted common cause cut-off limit for a single computer based safety system </w:t>
      </w:r>
      <w:r w:rsidR="0067503E">
        <w:rPr>
          <w:rFonts w:eastAsia="Calibri"/>
        </w:rPr>
        <w:t>(i.e.</w:t>
      </w:r>
      <w:r w:rsidRPr="00A96020">
        <w:rPr>
          <w:rFonts w:eastAsia="Calibri"/>
        </w:rPr>
        <w:t xml:space="preserve"> </w:t>
      </w:r>
      <w:r w:rsidR="000D75C4">
        <w:t>1 × 10</w:t>
      </w:r>
      <w:r w:rsidRPr="0000316C">
        <w:rPr>
          <w:rFonts w:eastAsia="Calibri"/>
          <w:vertAlign w:val="superscript"/>
        </w:rPr>
        <w:t>-4</w:t>
      </w:r>
      <w:r w:rsidRPr="00A96020">
        <w:rPr>
          <w:rFonts w:eastAsia="Calibri"/>
        </w:rPr>
        <w:t xml:space="preserve"> </w:t>
      </w:r>
      <w:proofErr w:type="spellStart"/>
      <w:r w:rsidRPr="00A96020">
        <w:rPr>
          <w:rFonts w:eastAsia="Calibri"/>
        </w:rPr>
        <w:t>pfd</w:t>
      </w:r>
      <w:proofErr w:type="spellEnd"/>
      <w:r w:rsidRPr="00A96020">
        <w:rPr>
          <w:rFonts w:eastAsia="Calibri"/>
        </w:rPr>
        <w:t xml:space="preserve"> for a computer based safety system where the consequence in the event of failure of the safety system could potentially involve large releases of radioactive material) then ONR’s current expectation is that a simple hardware based secondary safety system should be provided.</w:t>
      </w:r>
    </w:p>
    <w:p w14:paraId="6DC39F87" w14:textId="361BDFB5" w:rsidR="001447E0" w:rsidRPr="00961179" w:rsidRDefault="001447E0" w:rsidP="00927066">
      <w:pPr>
        <w:pStyle w:val="F9-Paragraph"/>
        <w:rPr>
          <w:rFonts w:eastAsia="Calibri"/>
        </w:rPr>
      </w:pPr>
      <w:r w:rsidRPr="00961179">
        <w:rPr>
          <w:rFonts w:eastAsia="Calibri"/>
        </w:rPr>
        <w:t xml:space="preserve">However, the use of two diverse computer based safety systems to implement a safety function requiring high reliability </w:t>
      </w:r>
      <w:r w:rsidR="0067503E">
        <w:rPr>
          <w:rFonts w:eastAsia="Calibri"/>
        </w:rPr>
        <w:t>(e.g.</w:t>
      </w:r>
      <w:r w:rsidRPr="00961179">
        <w:rPr>
          <w:rFonts w:eastAsia="Calibri"/>
        </w:rPr>
        <w:t xml:space="preserve"> such as a reactor protection system comprising primary and secondary systems) may be acceptable, provided the guidance in SAP ERL.1</w:t>
      </w:r>
      <w:r w:rsidR="00095E82">
        <w:rPr>
          <w:rStyle w:val="FootnoteReference"/>
          <w:rFonts w:eastAsia="Calibri"/>
        </w:rPr>
        <w:footnoteReference w:id="25"/>
      </w:r>
      <w:r w:rsidRPr="00961179">
        <w:rPr>
          <w:rFonts w:eastAsia="Calibri"/>
        </w:rPr>
        <w:t xml:space="preserve"> paragraph 191 is followed. This “special case” procedure should also be considered for application where high reliability is required from a combination of a computer based safety system and a computer based safety related system. In this context “high reliability” is taken as a reliability requirement for a safety function that is lower than the common cause cut-off limit </w:t>
      </w:r>
      <w:r w:rsidR="0067503E">
        <w:rPr>
          <w:rFonts w:eastAsia="Calibri"/>
        </w:rPr>
        <w:t>(i.e.</w:t>
      </w:r>
      <w:r w:rsidRPr="00961179">
        <w:rPr>
          <w:rFonts w:eastAsia="Calibri"/>
        </w:rPr>
        <w:t xml:space="preserve"> </w:t>
      </w:r>
      <w:r w:rsidR="00095E82">
        <w:t>1 × 10</w:t>
      </w:r>
      <w:r w:rsidRPr="0000316C">
        <w:rPr>
          <w:rFonts w:eastAsia="Calibri"/>
          <w:vertAlign w:val="superscript"/>
        </w:rPr>
        <w:t>-4</w:t>
      </w:r>
      <w:r w:rsidRPr="00961179">
        <w:rPr>
          <w:rFonts w:eastAsia="Calibri"/>
        </w:rPr>
        <w:t xml:space="preserve"> </w:t>
      </w:r>
      <w:proofErr w:type="spellStart"/>
      <w:r w:rsidRPr="00961179">
        <w:rPr>
          <w:rFonts w:eastAsia="Calibri"/>
        </w:rPr>
        <w:t>pfd</w:t>
      </w:r>
      <w:proofErr w:type="spellEnd"/>
      <w:r w:rsidR="00BD76DF">
        <w:rPr>
          <w:rFonts w:eastAsia="Calibri"/>
        </w:rPr>
        <w:t xml:space="preserve"> </w:t>
      </w:r>
      <w:r w:rsidRPr="00961179">
        <w:rPr>
          <w:rFonts w:eastAsia="Calibri"/>
        </w:rPr>
        <w:t>/</w:t>
      </w:r>
      <w:r w:rsidR="00BD76DF">
        <w:rPr>
          <w:rFonts w:eastAsia="Calibri"/>
        </w:rPr>
        <w:t xml:space="preserve"> </w:t>
      </w:r>
      <w:r w:rsidRPr="00961179">
        <w:rPr>
          <w:rFonts w:eastAsia="Calibri"/>
        </w:rPr>
        <w:t>ff for a CBSIS where the consequence in the event of failure of the system could potentially involve large releases of radioactive material). For ease of reference the content of SAP ERL.1 paragraph 191 is repeated below</w:t>
      </w:r>
      <w:r w:rsidR="000F5724">
        <w:rPr>
          <w:rFonts w:eastAsia="Calibri"/>
        </w:rPr>
        <w:t xml:space="preserve"> (in </w:t>
      </w:r>
      <w:r w:rsidR="000F5724" w:rsidRPr="0000316C">
        <w:rPr>
          <w:rFonts w:eastAsia="Calibri"/>
          <w:i/>
          <w:iCs/>
        </w:rPr>
        <w:t>italics</w:t>
      </w:r>
      <w:r w:rsidR="000F5724">
        <w:rPr>
          <w:rFonts w:eastAsia="Calibri"/>
        </w:rPr>
        <w:t>)</w:t>
      </w:r>
      <w:r w:rsidRPr="00961179">
        <w:rPr>
          <w:rFonts w:eastAsia="Calibri"/>
        </w:rPr>
        <w:t>:</w:t>
      </w:r>
    </w:p>
    <w:p w14:paraId="1FA0B753" w14:textId="68368689" w:rsidR="001447E0" w:rsidRPr="0015442B" w:rsidRDefault="001447E0" w:rsidP="0000316C">
      <w:pPr>
        <w:pStyle w:val="F9-Paragraph"/>
        <w:numPr>
          <w:ilvl w:val="0"/>
          <w:numId w:val="0"/>
        </w:numPr>
        <w:ind w:left="1418" w:hanging="567"/>
        <w:rPr>
          <w:rFonts w:eastAsia="Calibri"/>
          <w:i/>
          <w:iCs/>
        </w:rPr>
      </w:pPr>
      <w:r w:rsidRPr="0015442B">
        <w:rPr>
          <w:rFonts w:eastAsia="Calibri"/>
          <w:i/>
          <w:iCs/>
        </w:rPr>
        <w:t>191</w:t>
      </w:r>
      <w:r w:rsidR="00AC5399">
        <w:rPr>
          <w:rFonts w:eastAsia="Calibri"/>
          <w:i/>
          <w:iCs/>
        </w:rPr>
        <w:tab/>
      </w:r>
      <w:r w:rsidRPr="0015442B">
        <w:rPr>
          <w:rFonts w:eastAsia="Calibri"/>
          <w:i/>
          <w:iCs/>
        </w:rPr>
        <w:t>Where reliability data is unavailable, the demonstration should be based on a case-by-case analysis and include:</w:t>
      </w:r>
    </w:p>
    <w:p w14:paraId="73A5B16F" w14:textId="125D3150" w:rsidR="001447E0" w:rsidRPr="0000316C" w:rsidRDefault="001447E0" w:rsidP="0000316C">
      <w:pPr>
        <w:pStyle w:val="Bulletlist2"/>
        <w:rPr>
          <w:i/>
          <w:iCs/>
        </w:rPr>
      </w:pPr>
      <w:r w:rsidRPr="0000316C">
        <w:rPr>
          <w:i/>
          <w:iCs/>
        </w:rPr>
        <w:t>a comprehensive examination of all the relevant scientific and technical issues;</w:t>
      </w:r>
    </w:p>
    <w:p w14:paraId="3694D7B3" w14:textId="63CB91BA" w:rsidR="001447E0" w:rsidRPr="0000316C" w:rsidRDefault="001447E0" w:rsidP="0000316C">
      <w:pPr>
        <w:pStyle w:val="Bulletlist2"/>
        <w:rPr>
          <w:i/>
          <w:iCs/>
        </w:rPr>
      </w:pPr>
      <w:r w:rsidRPr="0000316C">
        <w:rPr>
          <w:i/>
          <w:iCs/>
        </w:rPr>
        <w:t>a review of precedents set under comparable circumstances in the past;</w:t>
      </w:r>
    </w:p>
    <w:p w14:paraId="57F72AA6" w14:textId="0ED42A23" w:rsidR="001447E0" w:rsidRPr="0000316C" w:rsidRDefault="001447E0" w:rsidP="0000316C">
      <w:pPr>
        <w:pStyle w:val="Bulletlist2"/>
        <w:rPr>
          <w:i/>
          <w:iCs/>
        </w:rPr>
      </w:pPr>
      <w:r w:rsidRPr="0000316C">
        <w:rPr>
          <w:i/>
          <w:iCs/>
        </w:rPr>
        <w:t>where warranted,</w:t>
      </w:r>
      <w:r w:rsidR="0067503E" w:rsidRPr="0000316C">
        <w:rPr>
          <w:i/>
          <w:iCs/>
        </w:rPr>
        <w:t xml:space="preserve"> e.g.</w:t>
      </w:r>
      <w:r w:rsidRPr="0000316C">
        <w:rPr>
          <w:i/>
          <w:iCs/>
        </w:rPr>
        <w:t xml:space="preserve"> for complex items, an independent third-party assessment</w:t>
      </w:r>
      <w:r w:rsidR="005B78AD" w:rsidRPr="0000316C">
        <w:rPr>
          <w:i/>
          <w:iCs/>
        </w:rPr>
        <w:t xml:space="preserve"> </w:t>
      </w:r>
      <w:r w:rsidRPr="0000316C">
        <w:rPr>
          <w:i/>
          <w:iCs/>
        </w:rPr>
        <w:t xml:space="preserve">(note this is not associated with ICBM activity – rather a verification of the work undertaken by the person undertaking the analysis), and </w:t>
      </w:r>
    </w:p>
    <w:p w14:paraId="70312683" w14:textId="16DBE733" w:rsidR="001447E0" w:rsidRPr="00D42273" w:rsidRDefault="001447E0" w:rsidP="0000316C">
      <w:pPr>
        <w:pStyle w:val="Bulletlist2"/>
      </w:pPr>
      <w:r w:rsidRPr="0000316C">
        <w:rPr>
          <w:i/>
          <w:iCs/>
        </w:rPr>
        <w:t>periodic review of further developments in technical information, precedent and</w:t>
      </w:r>
      <w:r w:rsidR="005B78AD" w:rsidRPr="0000316C">
        <w:rPr>
          <w:i/>
          <w:iCs/>
        </w:rPr>
        <w:t xml:space="preserve"> </w:t>
      </w:r>
      <w:r w:rsidRPr="0000316C">
        <w:rPr>
          <w:i/>
          <w:iCs/>
        </w:rPr>
        <w:t xml:space="preserve">best </w:t>
      </w:r>
      <w:r w:rsidR="0067503E" w:rsidRPr="0000316C">
        <w:rPr>
          <w:i/>
          <w:iCs/>
        </w:rPr>
        <w:t>(i.e.</w:t>
      </w:r>
      <w:r w:rsidRPr="0000316C">
        <w:rPr>
          <w:i/>
          <w:iCs/>
        </w:rPr>
        <w:t xml:space="preserve"> relevant good) practice.</w:t>
      </w:r>
    </w:p>
    <w:p w14:paraId="47999DF9" w14:textId="6B99FC85" w:rsidR="001447E0" w:rsidRPr="005B78AD" w:rsidRDefault="001447E0" w:rsidP="00F60A85">
      <w:pPr>
        <w:pStyle w:val="F9-Paragraph"/>
        <w:rPr>
          <w:rFonts w:eastAsia="Calibri"/>
        </w:rPr>
      </w:pPr>
      <w:r w:rsidRPr="005B78AD">
        <w:rPr>
          <w:rFonts w:eastAsia="Calibri"/>
        </w:rPr>
        <w:t>Each of the diverse CBSIS should meet the requirements of SAP ESS.27. With regard to the implementation of SAP ERL.</w:t>
      </w:r>
      <w:r w:rsidR="0026110F">
        <w:rPr>
          <w:rFonts w:eastAsia="Calibri"/>
        </w:rPr>
        <w:t xml:space="preserve">1 </w:t>
      </w:r>
      <w:r w:rsidRPr="005B78AD">
        <w:rPr>
          <w:rFonts w:eastAsia="Calibri"/>
        </w:rPr>
        <w:t>in the context of diverse computer based systems important to safety the case should include:</w:t>
      </w:r>
    </w:p>
    <w:p w14:paraId="30B6EBEE" w14:textId="0D41555D" w:rsidR="001447E0" w:rsidRPr="005B78AD" w:rsidRDefault="001447E0" w:rsidP="00B04D07">
      <w:pPr>
        <w:pStyle w:val="Bulletlist1"/>
      </w:pPr>
      <w:r w:rsidRPr="005B78AD">
        <w:t xml:space="preserve">application of relevant good design practice </w:t>
      </w:r>
      <w:r w:rsidR="0067503E">
        <w:t>(e.g.</w:t>
      </w:r>
      <w:r w:rsidRPr="005B78AD">
        <w:t xml:space="preserve"> functional and equipment diversity),</w:t>
      </w:r>
    </w:p>
    <w:p w14:paraId="4F5C936B" w14:textId="40E24502" w:rsidR="001447E0" w:rsidRPr="005B78AD" w:rsidRDefault="001447E0" w:rsidP="00B04D07">
      <w:pPr>
        <w:pStyle w:val="Bulletlist1"/>
      </w:pPr>
      <w:r w:rsidRPr="005B78AD">
        <w:t xml:space="preserve">adoption of appropriate nuclear standards </w:t>
      </w:r>
      <w:r w:rsidR="0067503E">
        <w:t>(e.g.</w:t>
      </w:r>
      <w:r w:rsidR="00645906">
        <w:t xml:space="preserve"> IAEA SSG-39</w:t>
      </w:r>
      <w:r w:rsidRPr="005B78AD">
        <w:t xml:space="preserve"> </w:t>
      </w:r>
      <w:sdt>
        <w:sdtPr>
          <w:id w:val="54595103"/>
          <w:citation/>
        </w:sdtPr>
        <w:sdtEndPr/>
        <w:sdtContent>
          <w:r w:rsidR="00931961">
            <w:fldChar w:fldCharType="begin"/>
          </w:r>
          <w:r w:rsidR="00931961">
            <w:instrText xml:space="preserve"> CITATION IAEASSG39 \l 2057 </w:instrText>
          </w:r>
          <w:r w:rsidR="00931961">
            <w:fldChar w:fldCharType="separate"/>
          </w:r>
          <w:r w:rsidR="00E2085B" w:rsidRPr="00E2085B">
            <w:t>[12]</w:t>
          </w:r>
          <w:r w:rsidR="00931961">
            <w:fldChar w:fldCharType="end"/>
          </w:r>
        </w:sdtContent>
      </w:sdt>
      <w:r w:rsidRPr="005B78AD">
        <w:t xml:space="preserve">, </w:t>
      </w:r>
      <w:r w:rsidR="004C3A3C">
        <w:t>IEC</w:t>
      </w:r>
      <w:r w:rsidR="00B506AE">
        <w:t> </w:t>
      </w:r>
      <w:r w:rsidR="004C3A3C">
        <w:t xml:space="preserve">61513 </w:t>
      </w:r>
      <w:sdt>
        <w:sdtPr>
          <w:id w:val="1064751730"/>
          <w:citation/>
        </w:sdtPr>
        <w:sdtEndPr/>
        <w:sdtContent>
          <w:r w:rsidR="00931961">
            <w:fldChar w:fldCharType="begin"/>
          </w:r>
          <w:r w:rsidR="00931961">
            <w:instrText xml:space="preserve"> CITATION IEC61513 \l 2057 </w:instrText>
          </w:r>
          <w:r w:rsidR="00931961">
            <w:fldChar w:fldCharType="separate"/>
          </w:r>
          <w:r w:rsidR="00E2085B" w:rsidRPr="00E2085B">
            <w:t>[11]</w:t>
          </w:r>
          <w:r w:rsidR="00931961">
            <w:fldChar w:fldCharType="end"/>
          </w:r>
        </w:sdtContent>
      </w:sdt>
      <w:r w:rsidRPr="005B78AD">
        <w:t xml:space="preserve">, </w:t>
      </w:r>
      <w:r w:rsidR="004C3A3C">
        <w:t xml:space="preserve">IEC 60880 </w:t>
      </w:r>
      <w:sdt>
        <w:sdtPr>
          <w:id w:val="-475227343"/>
          <w:citation/>
        </w:sdtPr>
        <w:sdtEndPr/>
        <w:sdtContent>
          <w:r w:rsidR="00931961">
            <w:fldChar w:fldCharType="begin"/>
          </w:r>
          <w:r w:rsidR="00931961">
            <w:instrText xml:space="preserve"> CITATION IEC60880 \l 2057 </w:instrText>
          </w:r>
          <w:r w:rsidR="00931961">
            <w:fldChar w:fldCharType="separate"/>
          </w:r>
          <w:r w:rsidR="00E2085B" w:rsidRPr="00E2085B">
            <w:t>[16]</w:t>
          </w:r>
          <w:r w:rsidR="00931961">
            <w:fldChar w:fldCharType="end"/>
          </w:r>
        </w:sdtContent>
      </w:sdt>
      <w:r w:rsidRPr="005B78AD">
        <w:t xml:space="preserve">, </w:t>
      </w:r>
      <w:r w:rsidR="00E55A03">
        <w:t xml:space="preserve">IEC 61238 </w:t>
      </w:r>
      <w:sdt>
        <w:sdtPr>
          <w:id w:val="1599368615"/>
          <w:citation/>
        </w:sdtPr>
        <w:sdtEndPr/>
        <w:sdtContent>
          <w:r w:rsidR="00280C86">
            <w:fldChar w:fldCharType="begin"/>
          </w:r>
          <w:r w:rsidR="00280C86">
            <w:instrText xml:space="preserve"> CITATION IEC62138 \l 2057 </w:instrText>
          </w:r>
          <w:r w:rsidR="00280C86">
            <w:fldChar w:fldCharType="separate"/>
          </w:r>
          <w:r w:rsidR="00E2085B" w:rsidRPr="00E2085B">
            <w:t>[17]</w:t>
          </w:r>
          <w:r w:rsidR="00280C86">
            <w:fldChar w:fldCharType="end"/>
          </w:r>
        </w:sdtContent>
      </w:sdt>
      <w:r w:rsidRPr="005B78AD">
        <w:t xml:space="preserve"> and </w:t>
      </w:r>
      <w:r w:rsidR="00E55A03">
        <w:t xml:space="preserve">IEC 62340 </w:t>
      </w:r>
      <w:sdt>
        <w:sdtPr>
          <w:id w:val="884149389"/>
          <w:citation/>
        </w:sdtPr>
        <w:sdtEndPr/>
        <w:sdtContent>
          <w:r w:rsidR="00280C86">
            <w:fldChar w:fldCharType="begin"/>
          </w:r>
          <w:r w:rsidR="00280C86">
            <w:instrText xml:space="preserve"> CITATION IEC62340 \l 2057 </w:instrText>
          </w:r>
          <w:r w:rsidR="00280C86">
            <w:fldChar w:fldCharType="separate"/>
          </w:r>
          <w:r w:rsidR="00E2085B" w:rsidRPr="00E2085B">
            <w:t>[28]</w:t>
          </w:r>
          <w:r w:rsidR="00280C86">
            <w:fldChar w:fldCharType="end"/>
          </w:r>
        </w:sdtContent>
      </w:sdt>
      <w:r w:rsidRPr="005B78AD">
        <w:t>) for</w:t>
      </w:r>
      <w:r w:rsidR="005B78AD">
        <w:t xml:space="preserve"> </w:t>
      </w:r>
      <w:r w:rsidRPr="005B78AD">
        <w:t>the production and assessment of diverse computer based systems,</w:t>
      </w:r>
    </w:p>
    <w:p w14:paraId="170BF2E4" w14:textId="2A1DC80F" w:rsidR="001447E0" w:rsidRPr="002E1AD2" w:rsidRDefault="001447E0" w:rsidP="00B04D07">
      <w:pPr>
        <w:pStyle w:val="Bulletlist1"/>
      </w:pPr>
      <w:r w:rsidRPr="002E1AD2">
        <w:t>an independent assessment of all factors that could lead to common cause failure,</w:t>
      </w:r>
    </w:p>
    <w:p w14:paraId="1F798C00" w14:textId="6A12BBA1" w:rsidR="00B65C03" w:rsidRDefault="001447E0" w:rsidP="00B04D07">
      <w:pPr>
        <w:pStyle w:val="Bulletlist1"/>
      </w:pPr>
      <w:r w:rsidRPr="001447E0">
        <w:t>examination and implementation of relevant research</w:t>
      </w:r>
      <w:r w:rsidR="00B65C03">
        <w:t>.</w:t>
      </w:r>
    </w:p>
    <w:p w14:paraId="04B29693" w14:textId="132C520C" w:rsidR="005370B9" w:rsidRDefault="001447E0" w:rsidP="00D2049B">
      <w:pPr>
        <w:pStyle w:val="F9-Paragraph"/>
        <w:rPr>
          <w:rFonts w:eastAsia="Calibri"/>
        </w:rPr>
      </w:pPr>
      <w:r w:rsidRPr="002E1AD2">
        <w:rPr>
          <w:rFonts w:eastAsia="Calibri"/>
        </w:rPr>
        <w:t xml:space="preserve">The section on diversity contained in </w:t>
      </w:r>
      <w:r w:rsidR="00333A37">
        <w:rPr>
          <w:noProof/>
        </w:rPr>
        <w:t xml:space="preserve">IEC 61226 </w:t>
      </w:r>
      <w:sdt>
        <w:sdtPr>
          <w:rPr>
            <w:rFonts w:eastAsia="Calibri"/>
          </w:rPr>
          <w:id w:val="1747535308"/>
          <w:citation/>
        </w:sdtPr>
        <w:sdtEndPr/>
        <w:sdtContent>
          <w:r w:rsidR="00E16371">
            <w:rPr>
              <w:rFonts w:eastAsia="Calibri"/>
            </w:rPr>
            <w:fldChar w:fldCharType="begin"/>
          </w:r>
          <w:r w:rsidR="00E16371">
            <w:rPr>
              <w:rFonts w:eastAsia="Calibri"/>
            </w:rPr>
            <w:instrText xml:space="preserve"> CITATION IEC61226 \l 2057 </w:instrText>
          </w:r>
          <w:r w:rsidR="00E16371">
            <w:rPr>
              <w:rFonts w:eastAsia="Calibri"/>
            </w:rPr>
            <w:fldChar w:fldCharType="separate"/>
          </w:r>
          <w:r w:rsidR="00E2085B" w:rsidRPr="00E2085B">
            <w:rPr>
              <w:rFonts w:eastAsia="Calibri"/>
              <w:noProof/>
            </w:rPr>
            <w:t>[14]</w:t>
          </w:r>
          <w:r w:rsidR="00E16371">
            <w:rPr>
              <w:rFonts w:eastAsia="Calibri"/>
            </w:rPr>
            <w:fldChar w:fldCharType="end"/>
          </w:r>
        </w:sdtContent>
      </w:sdt>
      <w:r w:rsidRPr="002E1AD2">
        <w:rPr>
          <w:rFonts w:eastAsia="Calibri"/>
        </w:rPr>
        <w:t xml:space="preserve"> is particularly relevant providing recommendations on functional diversity, use of relevant good practice, simplicity of software design, analysis of common cause failure within the safety demonstration, use of dissimilar means throughout the development lifecycle and conservative reliability claims etc. Detailed guidance on performing diversity analyses of reactor protection systems is provided in</w:t>
      </w:r>
      <w:r w:rsidR="00777A45">
        <w:rPr>
          <w:rFonts w:eastAsia="Calibri"/>
        </w:rPr>
        <w:t xml:space="preserve"> NUREG</w:t>
      </w:r>
      <w:r w:rsidR="006B2CFE">
        <w:rPr>
          <w:rFonts w:eastAsia="Calibri"/>
        </w:rPr>
        <w:t>/CR-6303</w:t>
      </w:r>
      <w:r w:rsidRPr="002E1AD2">
        <w:rPr>
          <w:rFonts w:eastAsia="Calibri"/>
        </w:rPr>
        <w:t xml:space="preserve"> </w:t>
      </w:r>
      <w:sdt>
        <w:sdtPr>
          <w:rPr>
            <w:rFonts w:eastAsia="Calibri"/>
          </w:rPr>
          <w:id w:val="922915359"/>
          <w:citation/>
        </w:sdtPr>
        <w:sdtEndPr/>
        <w:sdtContent>
          <w:r w:rsidR="00E16371">
            <w:rPr>
              <w:rFonts w:eastAsia="Calibri"/>
            </w:rPr>
            <w:fldChar w:fldCharType="begin"/>
          </w:r>
          <w:r w:rsidR="00E16371">
            <w:rPr>
              <w:rFonts w:eastAsia="Calibri"/>
            </w:rPr>
            <w:instrText xml:space="preserve"> CITATION USNRCNUREG6303 \l 2057 </w:instrText>
          </w:r>
          <w:r w:rsidR="00E16371">
            <w:rPr>
              <w:rFonts w:eastAsia="Calibri"/>
            </w:rPr>
            <w:fldChar w:fldCharType="separate"/>
          </w:r>
          <w:r w:rsidR="00E2085B" w:rsidRPr="00E2085B">
            <w:rPr>
              <w:rFonts w:eastAsia="Calibri"/>
              <w:noProof/>
            </w:rPr>
            <w:t>[29]</w:t>
          </w:r>
          <w:r w:rsidR="00E16371">
            <w:rPr>
              <w:rFonts w:eastAsia="Calibri"/>
            </w:rPr>
            <w:fldChar w:fldCharType="end"/>
          </w:r>
        </w:sdtContent>
      </w:sdt>
      <w:r w:rsidRPr="002E1AD2">
        <w:rPr>
          <w:rFonts w:eastAsia="Calibri"/>
        </w:rPr>
        <w:t>.</w:t>
      </w:r>
    </w:p>
    <w:p w14:paraId="18F55B52" w14:textId="77777777" w:rsidR="005370B9" w:rsidRDefault="005370B9">
      <w:pPr>
        <w:spacing w:after="0" w:line="240" w:lineRule="auto"/>
        <w:rPr>
          <w:szCs w:val="24"/>
          <w:lang w:bidi="ar-SA"/>
        </w:rPr>
      </w:pPr>
      <w:r>
        <w:br w:type="page"/>
      </w:r>
    </w:p>
    <w:p w14:paraId="17BD273E" w14:textId="4A77C83C" w:rsidR="005370B9" w:rsidRDefault="000F1215" w:rsidP="0000316C">
      <w:pPr>
        <w:pStyle w:val="Appendixtitle"/>
      </w:pPr>
      <w:bookmarkStart w:id="55" w:name="_Ref151125300"/>
      <w:bookmarkStart w:id="56" w:name="_Toc152682327"/>
      <w:r>
        <w:t>C</w:t>
      </w:r>
      <w:r w:rsidRPr="004A5D06">
        <w:t>yber security of computer based systems important to safety</w:t>
      </w:r>
      <w:bookmarkEnd w:id="55"/>
      <w:bookmarkEnd w:id="56"/>
    </w:p>
    <w:p w14:paraId="0F02CE1F" w14:textId="6711DB88" w:rsidR="00EB1D13" w:rsidRPr="00EB1D13" w:rsidRDefault="000B61D1" w:rsidP="0000316C">
      <w:pPr>
        <w:pStyle w:val="Appendixheading1"/>
      </w:pPr>
      <w:bookmarkStart w:id="57" w:name="_Toc151456514"/>
      <w:bookmarkEnd w:id="57"/>
      <w:r w:rsidRPr="00EB1D13">
        <w:t xml:space="preserve">Background </w:t>
      </w:r>
    </w:p>
    <w:p w14:paraId="14FCA462" w14:textId="3F89E97F" w:rsidR="00B65C03" w:rsidRDefault="00EB1D13" w:rsidP="00EB1D13">
      <w:pPr>
        <w:pStyle w:val="F9-Paragraph"/>
      </w:pPr>
      <w:r>
        <w:t>This appendix describes ONR’s expectations for the management of potential cyber threats (malware) to the performance of CBSIS. These threats include sabotage and/or maloperation that could result in plant damage or spurious challenge resulting in the tripping of protection systems, with the potential of ultimate failure of a protection system and hence the possibility of radiological release. Good security is also necessary to avoid non-intentional maloperation (for example regarding access, connections and service infringements). The appendix does not consider the security of non-safety related computer systems</w:t>
      </w:r>
      <w:r w:rsidR="00B65C03">
        <w:t>.</w:t>
      </w:r>
    </w:p>
    <w:p w14:paraId="3B3B08E9" w14:textId="3D79DBA3" w:rsidR="00B65C03" w:rsidRDefault="00EB1D13" w:rsidP="00EB1D13">
      <w:pPr>
        <w:pStyle w:val="F9-Paragraph"/>
      </w:pPr>
      <w:r>
        <w:t xml:space="preserve">The intent of this appendix is to provide technical guidance on principles to be considered when assessing cyber security aspects of CBSIS. ONR has produced a set of security assessment principles (SyAPs) </w:t>
      </w:r>
      <w:sdt>
        <w:sdtPr>
          <w:id w:val="247775343"/>
          <w:citation/>
        </w:sdtPr>
        <w:sdtEndPr/>
        <w:sdtContent>
          <w:r w:rsidR="00BB5FC1">
            <w:fldChar w:fldCharType="begin"/>
          </w:r>
          <w:r w:rsidR="00BB5FC1">
            <w:instrText xml:space="preserve"> CITATION ONRSecPrinc \l 2057 </w:instrText>
          </w:r>
          <w:r w:rsidR="00BB5FC1">
            <w:fldChar w:fldCharType="separate"/>
          </w:r>
          <w:r w:rsidR="00E2085B">
            <w:rPr>
              <w:noProof/>
            </w:rPr>
            <w:t>[30]</w:t>
          </w:r>
          <w:r w:rsidR="00BB5FC1">
            <w:fldChar w:fldCharType="end"/>
          </w:r>
        </w:sdtContent>
      </w:sdt>
      <w:r>
        <w:t xml:space="preserve"> and associated TAGs to provide the essential foundation for outcome focussed regulation of security disciplines. As part of their overall strategy for cyber security, duty-holders may follow an approach to developing security cases for CBSIS that provide evidence that can be assessed against SAPs and SyAPs to satisfy both LCs and the Nuclear Industries Security Regulations 2003 (NISR) </w:t>
      </w:r>
      <w:sdt>
        <w:sdtPr>
          <w:id w:val="744303989"/>
          <w:citation/>
        </w:sdtPr>
        <w:sdtEndPr/>
        <w:sdtContent>
          <w:r w:rsidR="00AE408C">
            <w:fldChar w:fldCharType="begin"/>
          </w:r>
          <w:r w:rsidR="00AE408C">
            <w:instrText xml:space="preserve"> CITATION NISR2003 \l 2057 </w:instrText>
          </w:r>
          <w:r w:rsidR="00AE408C">
            <w:fldChar w:fldCharType="separate"/>
          </w:r>
          <w:r w:rsidR="00E2085B">
            <w:rPr>
              <w:noProof/>
            </w:rPr>
            <w:t>[31]</w:t>
          </w:r>
          <w:r w:rsidR="00AE408C">
            <w:fldChar w:fldCharType="end"/>
          </w:r>
        </w:sdtContent>
      </w:sdt>
      <w:r w:rsidR="00B65C03">
        <w:t>.</w:t>
      </w:r>
    </w:p>
    <w:p w14:paraId="67FF5865" w14:textId="77777777" w:rsidR="00B2087C" w:rsidRPr="00B2087C" w:rsidRDefault="00EB1D13" w:rsidP="00EB1D13">
      <w:pPr>
        <w:pStyle w:val="F9-Paragraph"/>
        <w:rPr>
          <w:rFonts w:eastAsia="Calibri"/>
        </w:rPr>
      </w:pPr>
      <w:r>
        <w:t>A series of TAGs has been produced to provide detailed guidance on the assessment of matters relating to cyber security and information assurance (CS&amp;IA). This appendix is intended to be complementary to the relevant SyAPs and TAGs and should be read in conjunction with those documents.</w:t>
      </w:r>
    </w:p>
    <w:p w14:paraId="5307CA08" w14:textId="75279CC7" w:rsidR="00F53C8F" w:rsidRPr="00D87209" w:rsidRDefault="000B61D1" w:rsidP="0000316C">
      <w:pPr>
        <w:pStyle w:val="Appendixheading1"/>
      </w:pPr>
      <w:r w:rsidRPr="00D87209">
        <w:t xml:space="preserve">Relationship To Licence Conditions </w:t>
      </w:r>
      <w:r>
        <w:t>a</w:t>
      </w:r>
      <w:r w:rsidRPr="00D87209">
        <w:t xml:space="preserve">nd Relevant Legislation </w:t>
      </w:r>
    </w:p>
    <w:p w14:paraId="62D1AD28" w14:textId="5AE28EB5" w:rsidR="00B65C03" w:rsidRDefault="00EB1D13" w:rsidP="00EB1D13">
      <w:pPr>
        <w:pStyle w:val="F9-Paragraph"/>
      </w:pPr>
      <w:r>
        <w:t>LC27 requires the duty-holder not to operate, inspect, maintain or test its facility unless suitable and sufficient safety mechanisms, devices and circuits are properly connected and in good working order. The reliable delivery of safety functionality from safety mechanisms, devices and circuits can be undermined through weaknesses in cyber security</w:t>
      </w:r>
      <w:r w:rsidR="00B65C03">
        <w:t>.</w:t>
      </w:r>
    </w:p>
    <w:p w14:paraId="20ECC18F" w14:textId="013D25F8" w:rsidR="00B65C03" w:rsidRDefault="00EB1D13" w:rsidP="00EB1D13">
      <w:pPr>
        <w:pStyle w:val="F9-Paragraph"/>
      </w:pPr>
      <w:r>
        <w:t xml:space="preserve">NISR </w:t>
      </w:r>
      <w:sdt>
        <w:sdtPr>
          <w:id w:val="-808162618"/>
          <w:citation/>
        </w:sdtPr>
        <w:sdtEndPr/>
        <w:sdtContent>
          <w:r w:rsidR="00AE408C">
            <w:fldChar w:fldCharType="begin"/>
          </w:r>
          <w:r w:rsidR="00AE408C">
            <w:instrText xml:space="preserve"> CITATION NISR2003 \l 2057 </w:instrText>
          </w:r>
          <w:r w:rsidR="00AE408C">
            <w:fldChar w:fldCharType="separate"/>
          </w:r>
          <w:r w:rsidR="00E2085B">
            <w:rPr>
              <w:noProof/>
            </w:rPr>
            <w:t>[31]</w:t>
          </w:r>
          <w:r w:rsidR="00AE408C">
            <w:fldChar w:fldCharType="end"/>
          </w:r>
        </w:sdtContent>
      </w:sdt>
      <w:r>
        <w:t xml:space="preserve"> Regulation 4 (2) requires that an approved plan be provided for each nuclear premises which describes in writing the standards, procedures and arrangements adopted or to be adopted by the responsible person to ensure the security of equipment or software used or stored on the premises in connection with activities involving nuclear material. NISR Regulation 7 (1) requires that the responsible person in relation to each nuclear premises must comply with the standards, procedures and arrangements described in the approved security plan for the premises</w:t>
      </w:r>
      <w:r w:rsidR="00B65C03">
        <w:t>.</w:t>
      </w:r>
    </w:p>
    <w:p w14:paraId="62FCCAE0" w14:textId="1515BA78" w:rsidR="00F53C8F" w:rsidRPr="000369F3" w:rsidRDefault="000B61D1" w:rsidP="0000316C">
      <w:pPr>
        <w:pStyle w:val="Appendixheading1"/>
      </w:pPr>
      <w:r w:rsidRPr="000369F3">
        <w:t xml:space="preserve">Relevant </w:t>
      </w:r>
      <w:r w:rsidR="00EB1D13" w:rsidRPr="000369F3">
        <w:t xml:space="preserve">SAPS </w:t>
      </w:r>
    </w:p>
    <w:p w14:paraId="5FDE091D" w14:textId="69635E63" w:rsidR="00C03FE8" w:rsidRPr="00F6346A" w:rsidRDefault="00EB1D13">
      <w:pPr>
        <w:pStyle w:val="F9-Paragraph"/>
        <w:rPr>
          <w:rFonts w:eastAsia="Calibri"/>
        </w:rPr>
      </w:pPr>
      <w:r>
        <w:t xml:space="preserve">The following SAPS </w:t>
      </w:r>
      <w:sdt>
        <w:sdtPr>
          <w:id w:val="1522439031"/>
          <w:citation/>
        </w:sdtPr>
        <w:sdtEndPr/>
        <w:sdtContent>
          <w:r w:rsidR="00AE408C">
            <w:fldChar w:fldCharType="begin"/>
          </w:r>
          <w:r w:rsidR="00AE408C">
            <w:instrText xml:space="preserve"> CITATION ONR2013 \l 2057 </w:instrText>
          </w:r>
          <w:r w:rsidR="00AE408C">
            <w:fldChar w:fldCharType="separate"/>
          </w:r>
          <w:r w:rsidR="00E2085B">
            <w:rPr>
              <w:noProof/>
            </w:rPr>
            <w:t>[1]</w:t>
          </w:r>
          <w:r w:rsidR="00AE408C">
            <w:fldChar w:fldCharType="end"/>
          </w:r>
        </w:sdtContent>
      </w:sdt>
      <w:r>
        <w:t xml:space="preserve"> relate to the cyber security of CBSIS</w:t>
      </w:r>
      <w:r w:rsidR="007425A3">
        <w:t>:</w:t>
      </w:r>
    </w:p>
    <w:tbl>
      <w:tblPr>
        <w:tblStyle w:val="TableGrid"/>
        <w:tblW w:w="0" w:type="auto"/>
        <w:tblInd w:w="851" w:type="dxa"/>
        <w:tblLook w:val="04A0" w:firstRow="1" w:lastRow="0" w:firstColumn="1" w:lastColumn="0" w:noHBand="0" w:noVBand="1"/>
      </w:tblPr>
      <w:tblGrid>
        <w:gridCol w:w="2722"/>
        <w:gridCol w:w="2721"/>
        <w:gridCol w:w="2722"/>
      </w:tblGrid>
      <w:tr w:rsidR="00C03FE8" w14:paraId="469FFC38" w14:textId="77777777" w:rsidTr="00333E95">
        <w:tc>
          <w:tcPr>
            <w:tcW w:w="2722" w:type="dxa"/>
            <w:shd w:val="clear" w:color="auto" w:fill="F9C1A6" w:themeFill="accent2" w:themeFillTint="66"/>
          </w:tcPr>
          <w:p w14:paraId="641075CC" w14:textId="3AF0FE37" w:rsidR="00C03FE8" w:rsidRPr="008A5B99" w:rsidRDefault="008A5B99" w:rsidP="0000316C">
            <w:pPr>
              <w:pStyle w:val="F9-Paragraph"/>
              <w:numPr>
                <w:ilvl w:val="0"/>
                <w:numId w:val="0"/>
              </w:numPr>
              <w:spacing w:before="60" w:after="60"/>
              <w:rPr>
                <w:b/>
                <w:bCs/>
              </w:rPr>
            </w:pPr>
            <w:r w:rsidRPr="008A5B99">
              <w:rPr>
                <w:b/>
                <w:bCs/>
              </w:rPr>
              <w:t>Engineering principles: layout</w:t>
            </w:r>
          </w:p>
        </w:tc>
        <w:tc>
          <w:tcPr>
            <w:tcW w:w="2721" w:type="dxa"/>
            <w:shd w:val="clear" w:color="auto" w:fill="F9C1A6" w:themeFill="accent2" w:themeFillTint="66"/>
          </w:tcPr>
          <w:p w14:paraId="66841243" w14:textId="0FFEF7B8" w:rsidR="00C03FE8" w:rsidRDefault="008A5B99" w:rsidP="0000316C">
            <w:pPr>
              <w:pStyle w:val="F9-Paragraph"/>
              <w:numPr>
                <w:ilvl w:val="0"/>
                <w:numId w:val="0"/>
              </w:numPr>
              <w:spacing w:before="60" w:after="60"/>
            </w:pPr>
            <w:r>
              <w:t>Access</w:t>
            </w:r>
          </w:p>
        </w:tc>
        <w:tc>
          <w:tcPr>
            <w:tcW w:w="2722" w:type="dxa"/>
            <w:shd w:val="clear" w:color="auto" w:fill="F9C1A6" w:themeFill="accent2" w:themeFillTint="66"/>
          </w:tcPr>
          <w:p w14:paraId="73BD778B" w14:textId="5B92495E" w:rsidR="00C03FE8" w:rsidRDefault="008A5B99" w:rsidP="0000316C">
            <w:pPr>
              <w:pStyle w:val="F9-Paragraph"/>
              <w:numPr>
                <w:ilvl w:val="0"/>
                <w:numId w:val="0"/>
              </w:numPr>
              <w:spacing w:before="60" w:after="60"/>
            </w:pPr>
            <w:r>
              <w:t>ELO.1</w:t>
            </w:r>
          </w:p>
        </w:tc>
      </w:tr>
      <w:tr w:rsidR="00C03FE8" w14:paraId="2B245BB7" w14:textId="77777777" w:rsidTr="00333E95">
        <w:tc>
          <w:tcPr>
            <w:tcW w:w="8165" w:type="dxa"/>
            <w:gridSpan w:val="3"/>
          </w:tcPr>
          <w:p w14:paraId="029BB967" w14:textId="7A32968A" w:rsidR="00C03FE8" w:rsidRDefault="00C73BA9" w:rsidP="0000316C">
            <w:pPr>
              <w:pStyle w:val="F9-Paragraph"/>
              <w:numPr>
                <w:ilvl w:val="0"/>
                <w:numId w:val="0"/>
              </w:numPr>
              <w:spacing w:before="60" w:after="60"/>
            </w:pPr>
            <w:r>
              <w:t>The design and layout should facilitate access for necessary activities and minimise adverse interactions while not compromising security aspects.</w:t>
            </w:r>
          </w:p>
        </w:tc>
      </w:tr>
    </w:tbl>
    <w:p w14:paraId="7EA5661E" w14:textId="77777777" w:rsidR="00D51A9F" w:rsidRDefault="00D51A9F"/>
    <w:tbl>
      <w:tblPr>
        <w:tblStyle w:val="TableGrid"/>
        <w:tblW w:w="0" w:type="auto"/>
        <w:tblInd w:w="851" w:type="dxa"/>
        <w:tblLook w:val="04A0" w:firstRow="1" w:lastRow="0" w:firstColumn="1" w:lastColumn="0" w:noHBand="0" w:noVBand="1"/>
      </w:tblPr>
      <w:tblGrid>
        <w:gridCol w:w="2722"/>
        <w:gridCol w:w="2721"/>
        <w:gridCol w:w="2722"/>
      </w:tblGrid>
      <w:tr w:rsidR="00C03FE8" w14:paraId="07CA1BB8" w14:textId="77777777" w:rsidTr="00333E95">
        <w:tc>
          <w:tcPr>
            <w:tcW w:w="2722" w:type="dxa"/>
            <w:shd w:val="clear" w:color="auto" w:fill="F9C1A6" w:themeFill="accent2" w:themeFillTint="66"/>
          </w:tcPr>
          <w:p w14:paraId="6BF34DB5" w14:textId="7DDD90AF" w:rsidR="00C03FE8" w:rsidRPr="00C73BA9" w:rsidRDefault="00C73BA9" w:rsidP="0000316C">
            <w:pPr>
              <w:pStyle w:val="F9-Paragraph"/>
              <w:numPr>
                <w:ilvl w:val="0"/>
                <w:numId w:val="0"/>
              </w:numPr>
              <w:spacing w:before="60" w:after="60"/>
              <w:rPr>
                <w:b/>
                <w:bCs/>
              </w:rPr>
            </w:pPr>
            <w:r w:rsidRPr="00C73BA9">
              <w:rPr>
                <w:b/>
                <w:bCs/>
              </w:rPr>
              <w:t>Engineering principles: layout</w:t>
            </w:r>
          </w:p>
        </w:tc>
        <w:tc>
          <w:tcPr>
            <w:tcW w:w="2721" w:type="dxa"/>
            <w:shd w:val="clear" w:color="auto" w:fill="F9C1A6" w:themeFill="accent2" w:themeFillTint="66"/>
          </w:tcPr>
          <w:p w14:paraId="6FF917E8" w14:textId="37182281" w:rsidR="00C03FE8" w:rsidRDefault="00106303" w:rsidP="0000316C">
            <w:pPr>
              <w:pStyle w:val="F9-Paragraph"/>
              <w:numPr>
                <w:ilvl w:val="0"/>
                <w:numId w:val="0"/>
              </w:numPr>
              <w:spacing w:before="60" w:after="60"/>
            </w:pPr>
            <w:r>
              <w:t>Unauthorised access</w:t>
            </w:r>
          </w:p>
        </w:tc>
        <w:tc>
          <w:tcPr>
            <w:tcW w:w="2722" w:type="dxa"/>
            <w:shd w:val="clear" w:color="auto" w:fill="F9C1A6" w:themeFill="accent2" w:themeFillTint="66"/>
          </w:tcPr>
          <w:p w14:paraId="42170290" w14:textId="7E72DA0F" w:rsidR="00C03FE8" w:rsidRDefault="00106303" w:rsidP="0000316C">
            <w:pPr>
              <w:pStyle w:val="F9-Paragraph"/>
              <w:numPr>
                <w:ilvl w:val="0"/>
                <w:numId w:val="0"/>
              </w:numPr>
              <w:spacing w:before="60" w:after="60"/>
            </w:pPr>
            <w:r>
              <w:t>ELO.2</w:t>
            </w:r>
          </w:p>
        </w:tc>
      </w:tr>
      <w:tr w:rsidR="00C03FE8" w14:paraId="69A334A5" w14:textId="77777777" w:rsidTr="00333E95">
        <w:tc>
          <w:tcPr>
            <w:tcW w:w="8165" w:type="dxa"/>
            <w:gridSpan w:val="3"/>
          </w:tcPr>
          <w:p w14:paraId="6F96074E" w14:textId="1DCCA5F1" w:rsidR="00C03FE8" w:rsidRDefault="00106303" w:rsidP="0000316C">
            <w:pPr>
              <w:pStyle w:val="F9-Paragraph"/>
              <w:numPr>
                <w:ilvl w:val="0"/>
                <w:numId w:val="0"/>
              </w:numPr>
              <w:spacing w:before="60" w:after="60"/>
            </w:pPr>
            <w:r>
              <w:t>Unauthorised access to, or interference with, structure, systems and components or their reference data (including Building Information Modelling (BIM)) should be prevented.</w:t>
            </w:r>
          </w:p>
        </w:tc>
      </w:tr>
      <w:tr w:rsidR="00F51D1E" w14:paraId="75403DE0" w14:textId="77777777" w:rsidTr="00333E95">
        <w:tc>
          <w:tcPr>
            <w:tcW w:w="8165" w:type="dxa"/>
            <w:gridSpan w:val="3"/>
          </w:tcPr>
          <w:p w14:paraId="13606CF2" w14:textId="1B6F57A9" w:rsidR="00F51D1E" w:rsidRDefault="00F51D1E" w:rsidP="0000316C">
            <w:pPr>
              <w:pStyle w:val="F9-Paragraph"/>
              <w:numPr>
                <w:ilvl w:val="0"/>
                <w:numId w:val="0"/>
              </w:numPr>
              <w:spacing w:before="60" w:after="60"/>
            </w:pPr>
            <w:r>
              <w:t>SAP Paragraph 225 – Unauthorised access includes remote access to computer programs and reference data.</w:t>
            </w:r>
          </w:p>
        </w:tc>
      </w:tr>
    </w:tbl>
    <w:p w14:paraId="7FAEC51F" w14:textId="77777777" w:rsidR="00D51A9F" w:rsidRDefault="00D51A9F"/>
    <w:tbl>
      <w:tblPr>
        <w:tblStyle w:val="TableGrid"/>
        <w:tblW w:w="0" w:type="auto"/>
        <w:tblInd w:w="851" w:type="dxa"/>
        <w:tblLook w:val="04A0" w:firstRow="1" w:lastRow="0" w:firstColumn="1" w:lastColumn="0" w:noHBand="0" w:noVBand="1"/>
      </w:tblPr>
      <w:tblGrid>
        <w:gridCol w:w="2722"/>
        <w:gridCol w:w="2721"/>
        <w:gridCol w:w="2722"/>
      </w:tblGrid>
      <w:tr w:rsidR="00C03FE8" w14:paraId="0CE037BE" w14:textId="77777777" w:rsidTr="00333E95">
        <w:tc>
          <w:tcPr>
            <w:tcW w:w="2722" w:type="dxa"/>
            <w:shd w:val="clear" w:color="auto" w:fill="F9C1A6" w:themeFill="accent2" w:themeFillTint="66"/>
          </w:tcPr>
          <w:p w14:paraId="469E0028" w14:textId="44B54075" w:rsidR="00C03FE8" w:rsidRPr="00F51D1E" w:rsidRDefault="00F51D1E" w:rsidP="0000316C">
            <w:pPr>
              <w:pStyle w:val="F9-Paragraph"/>
              <w:numPr>
                <w:ilvl w:val="0"/>
                <w:numId w:val="0"/>
              </w:numPr>
              <w:spacing w:before="60" w:after="60"/>
              <w:rPr>
                <w:b/>
                <w:bCs/>
              </w:rPr>
            </w:pPr>
            <w:r w:rsidRPr="00F51D1E">
              <w:rPr>
                <w:b/>
                <w:bCs/>
              </w:rPr>
              <w:t>Engineering principles: safety systems</w:t>
            </w:r>
          </w:p>
        </w:tc>
        <w:tc>
          <w:tcPr>
            <w:tcW w:w="2721" w:type="dxa"/>
            <w:shd w:val="clear" w:color="auto" w:fill="F9C1A6" w:themeFill="accent2" w:themeFillTint="66"/>
          </w:tcPr>
          <w:p w14:paraId="3678CC88" w14:textId="21B6CC6D" w:rsidR="00C03FE8" w:rsidRDefault="004A1DBA" w:rsidP="0000316C">
            <w:pPr>
              <w:pStyle w:val="F9-Paragraph"/>
              <w:numPr>
                <w:ilvl w:val="0"/>
                <w:numId w:val="0"/>
              </w:numPr>
              <w:spacing w:before="60" w:after="60"/>
            </w:pPr>
            <w:r>
              <w:t>Prevention of service infringements</w:t>
            </w:r>
          </w:p>
        </w:tc>
        <w:tc>
          <w:tcPr>
            <w:tcW w:w="2722" w:type="dxa"/>
            <w:shd w:val="clear" w:color="auto" w:fill="F9C1A6" w:themeFill="accent2" w:themeFillTint="66"/>
          </w:tcPr>
          <w:p w14:paraId="534B5A9E" w14:textId="5B16AE7E" w:rsidR="00C03FE8" w:rsidRDefault="004A1DBA" w:rsidP="0000316C">
            <w:pPr>
              <w:pStyle w:val="F9-Paragraph"/>
              <w:numPr>
                <w:ilvl w:val="0"/>
                <w:numId w:val="0"/>
              </w:numPr>
              <w:spacing w:before="60" w:after="60"/>
            </w:pPr>
            <w:r>
              <w:t>ESS.12</w:t>
            </w:r>
          </w:p>
        </w:tc>
      </w:tr>
      <w:tr w:rsidR="00C03FE8" w14:paraId="442640F5" w14:textId="77777777" w:rsidTr="00333E95">
        <w:tc>
          <w:tcPr>
            <w:tcW w:w="8165" w:type="dxa"/>
            <w:gridSpan w:val="3"/>
          </w:tcPr>
          <w:p w14:paraId="10C72D6C" w14:textId="71687A0B" w:rsidR="00C03FE8" w:rsidRDefault="00EB1F49" w:rsidP="0000316C">
            <w:pPr>
              <w:pStyle w:val="F9-Paragraph"/>
              <w:numPr>
                <w:ilvl w:val="0"/>
                <w:numId w:val="0"/>
              </w:numPr>
              <w:spacing w:before="60" w:after="60"/>
            </w:pPr>
            <w:r>
              <w:t>Adequate arrangements should be in place to prevent any infringement of the services supporting a safety system, its sub-systems or components.</w:t>
            </w:r>
          </w:p>
        </w:tc>
      </w:tr>
    </w:tbl>
    <w:p w14:paraId="75073809" w14:textId="77777777" w:rsidR="00D51A9F" w:rsidRDefault="00D51A9F"/>
    <w:tbl>
      <w:tblPr>
        <w:tblStyle w:val="TableGrid"/>
        <w:tblW w:w="0" w:type="auto"/>
        <w:tblInd w:w="851" w:type="dxa"/>
        <w:tblLook w:val="04A0" w:firstRow="1" w:lastRow="0" w:firstColumn="1" w:lastColumn="0" w:noHBand="0" w:noVBand="1"/>
      </w:tblPr>
      <w:tblGrid>
        <w:gridCol w:w="2722"/>
        <w:gridCol w:w="2721"/>
        <w:gridCol w:w="2722"/>
      </w:tblGrid>
      <w:tr w:rsidR="00C03FE8" w14:paraId="20452FF3" w14:textId="77777777" w:rsidTr="00333E95">
        <w:tc>
          <w:tcPr>
            <w:tcW w:w="2722" w:type="dxa"/>
            <w:shd w:val="clear" w:color="auto" w:fill="F9C1A6" w:themeFill="accent2" w:themeFillTint="66"/>
          </w:tcPr>
          <w:p w14:paraId="53F9C11E" w14:textId="1B39954B" w:rsidR="00C03FE8" w:rsidRPr="00C221F0" w:rsidRDefault="00F51D1E" w:rsidP="0000316C">
            <w:pPr>
              <w:pStyle w:val="F9-Paragraph"/>
              <w:numPr>
                <w:ilvl w:val="0"/>
                <w:numId w:val="0"/>
              </w:numPr>
              <w:spacing w:before="60" w:after="60"/>
              <w:rPr>
                <w:b/>
                <w:bCs/>
              </w:rPr>
            </w:pPr>
            <w:r w:rsidRPr="00F51D1E">
              <w:rPr>
                <w:b/>
                <w:bCs/>
              </w:rPr>
              <w:t>Engineering principles: safety systems</w:t>
            </w:r>
          </w:p>
        </w:tc>
        <w:tc>
          <w:tcPr>
            <w:tcW w:w="2721" w:type="dxa"/>
            <w:shd w:val="clear" w:color="auto" w:fill="F9C1A6" w:themeFill="accent2" w:themeFillTint="66"/>
          </w:tcPr>
          <w:p w14:paraId="2F72845A" w14:textId="2E977CD2" w:rsidR="00C03FE8" w:rsidRDefault="004A1DBA" w:rsidP="0000316C">
            <w:pPr>
              <w:pStyle w:val="F9-Paragraph"/>
              <w:numPr>
                <w:ilvl w:val="0"/>
                <w:numId w:val="0"/>
              </w:numPr>
              <w:spacing w:before="60" w:after="60"/>
            </w:pPr>
            <w:r>
              <w:t>Avoidance of connections to other systems</w:t>
            </w:r>
          </w:p>
        </w:tc>
        <w:tc>
          <w:tcPr>
            <w:tcW w:w="2722" w:type="dxa"/>
            <w:shd w:val="clear" w:color="auto" w:fill="F9C1A6" w:themeFill="accent2" w:themeFillTint="66"/>
          </w:tcPr>
          <w:p w14:paraId="574C2C1D" w14:textId="6F3F9435" w:rsidR="00C03FE8" w:rsidRDefault="004A1DBA" w:rsidP="0000316C">
            <w:pPr>
              <w:pStyle w:val="F9-Paragraph"/>
              <w:numPr>
                <w:ilvl w:val="0"/>
                <w:numId w:val="0"/>
              </w:numPr>
              <w:spacing w:before="60" w:after="60"/>
            </w:pPr>
            <w:r>
              <w:t>ESS.20</w:t>
            </w:r>
          </w:p>
        </w:tc>
      </w:tr>
      <w:tr w:rsidR="00C03FE8" w14:paraId="44C985F4" w14:textId="77777777" w:rsidTr="00333E95">
        <w:tc>
          <w:tcPr>
            <w:tcW w:w="8165" w:type="dxa"/>
            <w:gridSpan w:val="3"/>
          </w:tcPr>
          <w:p w14:paraId="194D47D5" w14:textId="607EB8C3" w:rsidR="00C03FE8" w:rsidRDefault="00EB1F49" w:rsidP="0000316C">
            <w:pPr>
              <w:pStyle w:val="F9-Paragraph"/>
              <w:numPr>
                <w:ilvl w:val="0"/>
                <w:numId w:val="0"/>
              </w:numPr>
              <w:spacing w:before="60" w:after="60"/>
            </w:pPr>
            <w:r>
              <w:t>Connections between any part of a safety system and a system external to the facility (other than to safety system support and monitoring features) should be avoided.</w:t>
            </w:r>
          </w:p>
        </w:tc>
      </w:tr>
    </w:tbl>
    <w:p w14:paraId="346C79B0" w14:textId="631BE8CE" w:rsidR="00EB1F49" w:rsidRPr="00ED4E36" w:rsidRDefault="00706924" w:rsidP="0000316C">
      <w:pPr>
        <w:pStyle w:val="Appendixheading1"/>
      </w:pPr>
      <w:r w:rsidRPr="00ED4E36">
        <w:t xml:space="preserve">Relevant </w:t>
      </w:r>
      <w:proofErr w:type="spellStart"/>
      <w:r w:rsidR="00EB1F49" w:rsidRPr="00ED4E36">
        <w:t>SyAPS</w:t>
      </w:r>
      <w:proofErr w:type="spellEnd"/>
      <w:r w:rsidR="00EB1F49" w:rsidRPr="00ED4E36">
        <w:t xml:space="preserve"> </w:t>
      </w:r>
    </w:p>
    <w:p w14:paraId="21CE972A" w14:textId="76E89230" w:rsidR="00D51A9F" w:rsidRDefault="00EB1F49" w:rsidP="00ED4E36">
      <w:pPr>
        <w:pStyle w:val="F9-Paragraph"/>
      </w:pPr>
      <w:r>
        <w:t xml:space="preserve">The following SyAPs </w:t>
      </w:r>
      <w:sdt>
        <w:sdtPr>
          <w:id w:val="-1681112082"/>
          <w:citation/>
        </w:sdtPr>
        <w:sdtEndPr/>
        <w:sdtContent>
          <w:r w:rsidR="008D46FA">
            <w:fldChar w:fldCharType="begin"/>
          </w:r>
          <w:r w:rsidR="008D46FA">
            <w:instrText xml:space="preserve"> CITATION ONRSecPrinc \l 2057 </w:instrText>
          </w:r>
          <w:r w:rsidR="008D46FA">
            <w:fldChar w:fldCharType="separate"/>
          </w:r>
          <w:r w:rsidR="00E2085B">
            <w:rPr>
              <w:noProof/>
            </w:rPr>
            <w:t>[30]</w:t>
          </w:r>
          <w:r w:rsidR="008D46FA">
            <w:fldChar w:fldCharType="end"/>
          </w:r>
        </w:sdtContent>
      </w:sdt>
      <w:r>
        <w:t xml:space="preserve"> relate to the cyber security of operational technology (including CBSIS) used in connection with activities involving nuclear material. (SNI is an abbreviation for sensitive nuclear information.)</w:t>
      </w:r>
    </w:p>
    <w:p w14:paraId="2827105C" w14:textId="77777777" w:rsidR="00D51A9F" w:rsidRDefault="00D51A9F">
      <w:pPr>
        <w:spacing w:after="0" w:line="240" w:lineRule="auto"/>
        <w:rPr>
          <w:rFonts w:eastAsia="Times New Roman"/>
          <w:szCs w:val="24"/>
          <w:lang w:bidi="ar-SA"/>
        </w:rPr>
      </w:pPr>
      <w:r>
        <w:br w:type="page"/>
      </w:r>
    </w:p>
    <w:tbl>
      <w:tblPr>
        <w:tblStyle w:val="TableGrid"/>
        <w:tblW w:w="0" w:type="auto"/>
        <w:tblInd w:w="851" w:type="dxa"/>
        <w:tblLook w:val="04A0" w:firstRow="1" w:lastRow="0" w:firstColumn="1" w:lastColumn="0" w:noHBand="0" w:noVBand="1"/>
      </w:tblPr>
      <w:tblGrid>
        <w:gridCol w:w="2722"/>
        <w:gridCol w:w="2721"/>
        <w:gridCol w:w="2722"/>
      </w:tblGrid>
      <w:tr w:rsidR="000B2E3A" w14:paraId="40F8BEE4" w14:textId="77777777" w:rsidTr="00333E95">
        <w:tc>
          <w:tcPr>
            <w:tcW w:w="2722" w:type="dxa"/>
            <w:shd w:val="clear" w:color="auto" w:fill="F9C1A6" w:themeFill="accent2" w:themeFillTint="66"/>
          </w:tcPr>
          <w:p w14:paraId="390716C9" w14:textId="1CF4C8C4" w:rsidR="000B2E3A" w:rsidRPr="00C221F0" w:rsidRDefault="00A5732B" w:rsidP="00333E95">
            <w:pPr>
              <w:pStyle w:val="F9-Paragraph"/>
              <w:numPr>
                <w:ilvl w:val="0"/>
                <w:numId w:val="0"/>
              </w:numPr>
              <w:rPr>
                <w:b/>
                <w:bCs/>
              </w:rPr>
            </w:pPr>
            <w:r>
              <w:rPr>
                <w:b/>
                <w:bCs/>
              </w:rPr>
              <w:t>Fundamental Security Principle</w:t>
            </w:r>
          </w:p>
        </w:tc>
        <w:tc>
          <w:tcPr>
            <w:tcW w:w="2721" w:type="dxa"/>
            <w:shd w:val="clear" w:color="auto" w:fill="F9C1A6" w:themeFill="accent2" w:themeFillTint="66"/>
          </w:tcPr>
          <w:p w14:paraId="6001DD4E" w14:textId="5A337E7A" w:rsidR="000B2E3A" w:rsidRDefault="005A5F72" w:rsidP="00333E95">
            <w:pPr>
              <w:pStyle w:val="F9-Paragraph"/>
              <w:numPr>
                <w:ilvl w:val="0"/>
                <w:numId w:val="0"/>
              </w:numPr>
            </w:pPr>
            <w:r>
              <w:t>Cyber Security &amp; Information Assurance</w:t>
            </w:r>
          </w:p>
        </w:tc>
        <w:tc>
          <w:tcPr>
            <w:tcW w:w="2722" w:type="dxa"/>
            <w:shd w:val="clear" w:color="auto" w:fill="F9C1A6" w:themeFill="accent2" w:themeFillTint="66"/>
          </w:tcPr>
          <w:p w14:paraId="4293F3B2" w14:textId="09073E9D" w:rsidR="000B2E3A" w:rsidRDefault="005A5F72" w:rsidP="00333E95">
            <w:pPr>
              <w:pStyle w:val="F9-Paragraph"/>
              <w:numPr>
                <w:ilvl w:val="0"/>
                <w:numId w:val="0"/>
              </w:numPr>
            </w:pPr>
            <w:r>
              <w:t>FSyP 7</w:t>
            </w:r>
          </w:p>
        </w:tc>
      </w:tr>
      <w:tr w:rsidR="000B2E3A" w14:paraId="61827B7A" w14:textId="77777777" w:rsidTr="00333E95">
        <w:tc>
          <w:tcPr>
            <w:tcW w:w="8165" w:type="dxa"/>
            <w:gridSpan w:val="3"/>
          </w:tcPr>
          <w:p w14:paraId="21C018C1" w14:textId="07799BBE" w:rsidR="000B2E3A" w:rsidRDefault="005A5F72" w:rsidP="00333E95">
            <w:pPr>
              <w:pStyle w:val="F9-Paragraph"/>
              <w:numPr>
                <w:ilvl w:val="0"/>
                <w:numId w:val="0"/>
              </w:numPr>
            </w:pPr>
            <w:r>
              <w:t>Duty-holders must implement and maintain effective cyber security and information assurance arrangements that integrate technical and procedural controls to protect the confidentiality, integrity and availability of SNI and technology.</w:t>
            </w:r>
          </w:p>
        </w:tc>
      </w:tr>
    </w:tbl>
    <w:p w14:paraId="4BBC9C66" w14:textId="77777777" w:rsidR="00707C2B" w:rsidRDefault="00707C2B"/>
    <w:tbl>
      <w:tblPr>
        <w:tblStyle w:val="TableGrid"/>
        <w:tblW w:w="0" w:type="auto"/>
        <w:tblInd w:w="851" w:type="dxa"/>
        <w:tblLook w:val="04A0" w:firstRow="1" w:lastRow="0" w:firstColumn="1" w:lastColumn="0" w:noHBand="0" w:noVBand="1"/>
      </w:tblPr>
      <w:tblGrid>
        <w:gridCol w:w="2722"/>
        <w:gridCol w:w="2721"/>
        <w:gridCol w:w="2722"/>
      </w:tblGrid>
      <w:tr w:rsidR="00A5732B" w14:paraId="65F20F16" w14:textId="77777777" w:rsidTr="00333E95">
        <w:tc>
          <w:tcPr>
            <w:tcW w:w="2722" w:type="dxa"/>
            <w:shd w:val="clear" w:color="auto" w:fill="F9C1A6" w:themeFill="accent2" w:themeFillTint="66"/>
          </w:tcPr>
          <w:p w14:paraId="5628902E" w14:textId="135EFA7C" w:rsidR="00A5732B" w:rsidRPr="007C12DB" w:rsidRDefault="007C12DB" w:rsidP="00333E95">
            <w:pPr>
              <w:pStyle w:val="F9-Paragraph"/>
              <w:numPr>
                <w:ilvl w:val="0"/>
                <w:numId w:val="0"/>
              </w:numPr>
              <w:rPr>
                <w:b/>
                <w:bCs/>
              </w:rPr>
            </w:pPr>
            <w:r w:rsidRPr="007C12DB">
              <w:rPr>
                <w:b/>
                <w:bCs/>
              </w:rPr>
              <w:t>FSyP 7 - Cyber Security and Information Assurance</w:t>
            </w:r>
          </w:p>
        </w:tc>
        <w:tc>
          <w:tcPr>
            <w:tcW w:w="2721" w:type="dxa"/>
            <w:shd w:val="clear" w:color="auto" w:fill="F9C1A6" w:themeFill="accent2" w:themeFillTint="66"/>
          </w:tcPr>
          <w:p w14:paraId="6D30258D" w14:textId="331CF200" w:rsidR="00A5732B" w:rsidRDefault="00AC3D50" w:rsidP="00333E95">
            <w:pPr>
              <w:pStyle w:val="F9-Paragraph"/>
              <w:numPr>
                <w:ilvl w:val="0"/>
                <w:numId w:val="0"/>
              </w:numPr>
            </w:pPr>
            <w:r>
              <w:t>Effective Cyber and Information Risk Management</w:t>
            </w:r>
          </w:p>
        </w:tc>
        <w:tc>
          <w:tcPr>
            <w:tcW w:w="2722" w:type="dxa"/>
            <w:shd w:val="clear" w:color="auto" w:fill="F9C1A6" w:themeFill="accent2" w:themeFillTint="66"/>
          </w:tcPr>
          <w:p w14:paraId="6B1D8130" w14:textId="7BE1C5E5" w:rsidR="00A5732B" w:rsidRDefault="00AC3D50" w:rsidP="00333E95">
            <w:pPr>
              <w:pStyle w:val="F9-Paragraph"/>
              <w:numPr>
                <w:ilvl w:val="0"/>
                <w:numId w:val="0"/>
              </w:numPr>
            </w:pPr>
            <w:proofErr w:type="spellStart"/>
            <w:r>
              <w:t>SyDP</w:t>
            </w:r>
            <w:proofErr w:type="spellEnd"/>
            <w:r>
              <w:t xml:space="preserve"> 7.1</w:t>
            </w:r>
          </w:p>
        </w:tc>
      </w:tr>
      <w:tr w:rsidR="00A5732B" w14:paraId="4BB67ADB" w14:textId="77777777" w:rsidTr="00333E95">
        <w:tc>
          <w:tcPr>
            <w:tcW w:w="8165" w:type="dxa"/>
            <w:gridSpan w:val="3"/>
          </w:tcPr>
          <w:p w14:paraId="1239BA8D" w14:textId="455C9A18" w:rsidR="00A5732B" w:rsidRDefault="00814E3B" w:rsidP="00333E95">
            <w:pPr>
              <w:pStyle w:val="F9-Paragraph"/>
              <w:numPr>
                <w:ilvl w:val="0"/>
                <w:numId w:val="0"/>
              </w:numPr>
            </w:pPr>
            <w:r>
              <w:t>Duty-holders should maintain arrangements to ensure that CS&amp;IA risk is managed effectively.</w:t>
            </w:r>
          </w:p>
        </w:tc>
      </w:tr>
    </w:tbl>
    <w:p w14:paraId="781244F3" w14:textId="77777777" w:rsidR="00707C2B" w:rsidRDefault="00707C2B"/>
    <w:tbl>
      <w:tblPr>
        <w:tblStyle w:val="TableGrid"/>
        <w:tblW w:w="0" w:type="auto"/>
        <w:tblInd w:w="851" w:type="dxa"/>
        <w:tblLook w:val="04A0" w:firstRow="1" w:lastRow="0" w:firstColumn="1" w:lastColumn="0" w:noHBand="0" w:noVBand="1"/>
      </w:tblPr>
      <w:tblGrid>
        <w:gridCol w:w="2722"/>
        <w:gridCol w:w="2721"/>
        <w:gridCol w:w="2722"/>
      </w:tblGrid>
      <w:tr w:rsidR="00A5732B" w14:paraId="3CC5AA6C" w14:textId="77777777" w:rsidTr="00333E95">
        <w:tc>
          <w:tcPr>
            <w:tcW w:w="2722" w:type="dxa"/>
            <w:shd w:val="clear" w:color="auto" w:fill="F9C1A6" w:themeFill="accent2" w:themeFillTint="66"/>
          </w:tcPr>
          <w:p w14:paraId="70679B01" w14:textId="1622B0EA" w:rsidR="00A5732B" w:rsidRPr="00C221F0" w:rsidRDefault="007C12DB" w:rsidP="00333E95">
            <w:pPr>
              <w:pStyle w:val="F9-Paragraph"/>
              <w:numPr>
                <w:ilvl w:val="0"/>
                <w:numId w:val="0"/>
              </w:numPr>
              <w:rPr>
                <w:b/>
                <w:bCs/>
              </w:rPr>
            </w:pPr>
            <w:r w:rsidRPr="007C12DB">
              <w:rPr>
                <w:b/>
                <w:bCs/>
              </w:rPr>
              <w:t>FSyP 7 - Cyber Security and Information Assurance</w:t>
            </w:r>
          </w:p>
        </w:tc>
        <w:tc>
          <w:tcPr>
            <w:tcW w:w="2721" w:type="dxa"/>
            <w:shd w:val="clear" w:color="auto" w:fill="F9C1A6" w:themeFill="accent2" w:themeFillTint="66"/>
          </w:tcPr>
          <w:p w14:paraId="51B25BA4" w14:textId="045B0CCA" w:rsidR="00A5732B" w:rsidRDefault="00AC3D50" w:rsidP="00333E95">
            <w:pPr>
              <w:pStyle w:val="F9-Paragraph"/>
              <w:numPr>
                <w:ilvl w:val="0"/>
                <w:numId w:val="0"/>
              </w:numPr>
            </w:pPr>
            <w:r>
              <w:t>Information Security</w:t>
            </w:r>
          </w:p>
        </w:tc>
        <w:tc>
          <w:tcPr>
            <w:tcW w:w="2722" w:type="dxa"/>
            <w:shd w:val="clear" w:color="auto" w:fill="F9C1A6" w:themeFill="accent2" w:themeFillTint="66"/>
          </w:tcPr>
          <w:p w14:paraId="42727A2B" w14:textId="429DBDE9" w:rsidR="00A5732B" w:rsidRDefault="00AC3D50" w:rsidP="00333E95">
            <w:pPr>
              <w:pStyle w:val="F9-Paragraph"/>
              <w:numPr>
                <w:ilvl w:val="0"/>
                <w:numId w:val="0"/>
              </w:numPr>
            </w:pPr>
            <w:proofErr w:type="spellStart"/>
            <w:r>
              <w:t>SyDP</w:t>
            </w:r>
            <w:proofErr w:type="spellEnd"/>
            <w:r>
              <w:t xml:space="preserve"> 7.2</w:t>
            </w:r>
          </w:p>
        </w:tc>
      </w:tr>
      <w:tr w:rsidR="00A5732B" w14:paraId="40DCDB9B" w14:textId="77777777" w:rsidTr="00333E95">
        <w:tc>
          <w:tcPr>
            <w:tcW w:w="8165" w:type="dxa"/>
            <w:gridSpan w:val="3"/>
          </w:tcPr>
          <w:p w14:paraId="0627D32B" w14:textId="4F3D673E" w:rsidR="00A5732B" w:rsidRDefault="007624FE" w:rsidP="00333E95">
            <w:pPr>
              <w:pStyle w:val="F9-Paragraph"/>
              <w:numPr>
                <w:ilvl w:val="0"/>
                <w:numId w:val="0"/>
              </w:numPr>
            </w:pPr>
            <w:r>
              <w:t>Duty-holders should maintain the confidentiality, integrity and availability of sensitive nuclear information and associated assets.</w:t>
            </w:r>
          </w:p>
        </w:tc>
      </w:tr>
    </w:tbl>
    <w:p w14:paraId="7713531A" w14:textId="77777777" w:rsidR="00707C2B" w:rsidRDefault="00707C2B"/>
    <w:tbl>
      <w:tblPr>
        <w:tblStyle w:val="TableGrid"/>
        <w:tblW w:w="0" w:type="auto"/>
        <w:tblInd w:w="851" w:type="dxa"/>
        <w:tblLook w:val="04A0" w:firstRow="1" w:lastRow="0" w:firstColumn="1" w:lastColumn="0" w:noHBand="0" w:noVBand="1"/>
      </w:tblPr>
      <w:tblGrid>
        <w:gridCol w:w="2722"/>
        <w:gridCol w:w="2721"/>
        <w:gridCol w:w="2722"/>
      </w:tblGrid>
      <w:tr w:rsidR="00A5732B" w14:paraId="2C555DC9" w14:textId="77777777" w:rsidTr="00AD21E5">
        <w:tc>
          <w:tcPr>
            <w:tcW w:w="2722" w:type="dxa"/>
            <w:tcBorders>
              <w:bottom w:val="single" w:sz="4" w:space="0" w:color="auto"/>
            </w:tcBorders>
            <w:shd w:val="clear" w:color="auto" w:fill="F9C1A6" w:themeFill="accent2" w:themeFillTint="66"/>
          </w:tcPr>
          <w:p w14:paraId="3475E0DF" w14:textId="4BE9C724" w:rsidR="00A5732B" w:rsidRPr="00C221F0" w:rsidRDefault="007C12DB" w:rsidP="00333E95">
            <w:pPr>
              <w:pStyle w:val="F9-Paragraph"/>
              <w:numPr>
                <w:ilvl w:val="0"/>
                <w:numId w:val="0"/>
              </w:numPr>
              <w:rPr>
                <w:b/>
                <w:bCs/>
              </w:rPr>
            </w:pPr>
            <w:r w:rsidRPr="007C12DB">
              <w:rPr>
                <w:b/>
                <w:bCs/>
              </w:rPr>
              <w:t>FSyP 7 - Cyber Security and Information Assurance</w:t>
            </w:r>
          </w:p>
        </w:tc>
        <w:tc>
          <w:tcPr>
            <w:tcW w:w="2721" w:type="dxa"/>
            <w:tcBorders>
              <w:bottom w:val="single" w:sz="4" w:space="0" w:color="auto"/>
            </w:tcBorders>
            <w:shd w:val="clear" w:color="auto" w:fill="F9C1A6" w:themeFill="accent2" w:themeFillTint="66"/>
          </w:tcPr>
          <w:p w14:paraId="29409A10" w14:textId="2BA19122" w:rsidR="00A5732B" w:rsidRDefault="00633938" w:rsidP="00333E95">
            <w:pPr>
              <w:pStyle w:val="F9-Paragraph"/>
              <w:numPr>
                <w:ilvl w:val="0"/>
                <w:numId w:val="0"/>
              </w:numPr>
            </w:pPr>
            <w:r>
              <w:t>Protection of Nuclear Technology and Operations</w:t>
            </w:r>
          </w:p>
        </w:tc>
        <w:tc>
          <w:tcPr>
            <w:tcW w:w="2722" w:type="dxa"/>
            <w:tcBorders>
              <w:bottom w:val="single" w:sz="4" w:space="0" w:color="auto"/>
            </w:tcBorders>
            <w:shd w:val="clear" w:color="auto" w:fill="F9C1A6" w:themeFill="accent2" w:themeFillTint="66"/>
          </w:tcPr>
          <w:p w14:paraId="2E63237E" w14:textId="7A4944D1" w:rsidR="00A5732B" w:rsidRDefault="00AC3D50" w:rsidP="00333E95">
            <w:pPr>
              <w:pStyle w:val="F9-Paragraph"/>
              <w:numPr>
                <w:ilvl w:val="0"/>
                <w:numId w:val="0"/>
              </w:numPr>
            </w:pPr>
            <w:proofErr w:type="spellStart"/>
            <w:r>
              <w:t>SyDP</w:t>
            </w:r>
            <w:proofErr w:type="spellEnd"/>
            <w:r>
              <w:t xml:space="preserve"> 7.3</w:t>
            </w:r>
          </w:p>
        </w:tc>
      </w:tr>
      <w:tr w:rsidR="00A5732B" w14:paraId="0E35758B" w14:textId="77777777" w:rsidTr="00AD21E5">
        <w:tc>
          <w:tcPr>
            <w:tcW w:w="8165" w:type="dxa"/>
            <w:gridSpan w:val="3"/>
            <w:tcBorders>
              <w:top w:val="single" w:sz="4" w:space="0" w:color="auto"/>
              <w:left w:val="single" w:sz="4" w:space="0" w:color="auto"/>
              <w:bottom w:val="single" w:sz="4" w:space="0" w:color="auto"/>
              <w:right w:val="single" w:sz="4" w:space="0" w:color="auto"/>
            </w:tcBorders>
          </w:tcPr>
          <w:p w14:paraId="61FBA6A8" w14:textId="314B90FC" w:rsidR="00A5732B" w:rsidRDefault="007624FE" w:rsidP="00333E95">
            <w:pPr>
              <w:pStyle w:val="F9-Paragraph"/>
              <w:numPr>
                <w:ilvl w:val="0"/>
                <w:numId w:val="0"/>
              </w:numPr>
            </w:pPr>
            <w:r>
              <w:t>Duty-holders should ensure their operational and information technology is secure and resilient to cyber threats by integrating security into design, implementation, operation and maintenance activities.</w:t>
            </w:r>
          </w:p>
        </w:tc>
      </w:tr>
    </w:tbl>
    <w:p w14:paraId="635F75E9" w14:textId="77777777" w:rsidR="00707C2B" w:rsidRDefault="00707C2B"/>
    <w:p w14:paraId="6D0333FE" w14:textId="77777777" w:rsidR="0026495A" w:rsidRDefault="0026495A">
      <w:r>
        <w:br w:type="page"/>
      </w:r>
    </w:p>
    <w:tbl>
      <w:tblPr>
        <w:tblStyle w:val="TableGrid"/>
        <w:tblW w:w="0" w:type="auto"/>
        <w:tblInd w:w="851" w:type="dxa"/>
        <w:tblLook w:val="04A0" w:firstRow="1" w:lastRow="0" w:firstColumn="1" w:lastColumn="0" w:noHBand="0" w:noVBand="1"/>
      </w:tblPr>
      <w:tblGrid>
        <w:gridCol w:w="2722"/>
        <w:gridCol w:w="2721"/>
        <w:gridCol w:w="2722"/>
      </w:tblGrid>
      <w:tr w:rsidR="00A5732B" w14:paraId="4BCB3EA9" w14:textId="77777777" w:rsidTr="00333E95">
        <w:tc>
          <w:tcPr>
            <w:tcW w:w="2722" w:type="dxa"/>
            <w:shd w:val="clear" w:color="auto" w:fill="F9C1A6" w:themeFill="accent2" w:themeFillTint="66"/>
          </w:tcPr>
          <w:p w14:paraId="5AAA2B4B" w14:textId="36FEEE28" w:rsidR="00A5732B" w:rsidRPr="00C221F0" w:rsidRDefault="007C12DB" w:rsidP="00333E95">
            <w:pPr>
              <w:pStyle w:val="F9-Paragraph"/>
              <w:numPr>
                <w:ilvl w:val="0"/>
                <w:numId w:val="0"/>
              </w:numPr>
              <w:rPr>
                <w:b/>
                <w:bCs/>
              </w:rPr>
            </w:pPr>
            <w:r w:rsidRPr="007C12DB">
              <w:rPr>
                <w:b/>
                <w:bCs/>
              </w:rPr>
              <w:t>FSyP 7 - Cyber Security and Information Assurance</w:t>
            </w:r>
          </w:p>
        </w:tc>
        <w:tc>
          <w:tcPr>
            <w:tcW w:w="2721" w:type="dxa"/>
            <w:shd w:val="clear" w:color="auto" w:fill="F9C1A6" w:themeFill="accent2" w:themeFillTint="66"/>
          </w:tcPr>
          <w:p w14:paraId="4D4BB45C" w14:textId="465F2A7A" w:rsidR="00A5732B" w:rsidRDefault="00633938" w:rsidP="00333E95">
            <w:pPr>
              <w:pStyle w:val="F9-Paragraph"/>
              <w:numPr>
                <w:ilvl w:val="0"/>
                <w:numId w:val="0"/>
              </w:numPr>
            </w:pPr>
            <w:r>
              <w:t>Physical Protection of Information</w:t>
            </w:r>
          </w:p>
        </w:tc>
        <w:tc>
          <w:tcPr>
            <w:tcW w:w="2722" w:type="dxa"/>
            <w:shd w:val="clear" w:color="auto" w:fill="F9C1A6" w:themeFill="accent2" w:themeFillTint="66"/>
          </w:tcPr>
          <w:p w14:paraId="6C531EA3" w14:textId="26104ED2" w:rsidR="00A5732B" w:rsidRDefault="00814E3B" w:rsidP="00333E95">
            <w:pPr>
              <w:pStyle w:val="F9-Paragraph"/>
              <w:numPr>
                <w:ilvl w:val="0"/>
                <w:numId w:val="0"/>
              </w:numPr>
            </w:pPr>
            <w:proofErr w:type="spellStart"/>
            <w:r>
              <w:t>SyDP</w:t>
            </w:r>
            <w:proofErr w:type="spellEnd"/>
            <w:r>
              <w:t xml:space="preserve"> 7.4</w:t>
            </w:r>
          </w:p>
        </w:tc>
      </w:tr>
      <w:tr w:rsidR="00A5732B" w14:paraId="76B936E9" w14:textId="77777777" w:rsidTr="00333E95">
        <w:tc>
          <w:tcPr>
            <w:tcW w:w="8165" w:type="dxa"/>
            <w:gridSpan w:val="3"/>
          </w:tcPr>
          <w:p w14:paraId="4F2FC584" w14:textId="6C37077C" w:rsidR="00A5732B" w:rsidRDefault="00781042" w:rsidP="00333E95">
            <w:pPr>
              <w:pStyle w:val="F9-Paragraph"/>
              <w:numPr>
                <w:ilvl w:val="0"/>
                <w:numId w:val="0"/>
              </w:numPr>
            </w:pPr>
            <w:r>
              <w:t>Duty-holders should adopt appropriate physical protection measures to ensure that information and associated assets are protected against a wide range of threats.</w:t>
            </w:r>
          </w:p>
        </w:tc>
      </w:tr>
    </w:tbl>
    <w:p w14:paraId="015BDA73" w14:textId="2772972C" w:rsidR="00D51A9F" w:rsidRDefault="00D51A9F"/>
    <w:tbl>
      <w:tblPr>
        <w:tblStyle w:val="TableGrid"/>
        <w:tblW w:w="0" w:type="auto"/>
        <w:tblInd w:w="851" w:type="dxa"/>
        <w:tblLook w:val="04A0" w:firstRow="1" w:lastRow="0" w:firstColumn="1" w:lastColumn="0" w:noHBand="0" w:noVBand="1"/>
      </w:tblPr>
      <w:tblGrid>
        <w:gridCol w:w="2722"/>
        <w:gridCol w:w="2721"/>
        <w:gridCol w:w="2722"/>
      </w:tblGrid>
      <w:tr w:rsidR="00A5732B" w14:paraId="6A5BBF11" w14:textId="77777777" w:rsidTr="00333E95">
        <w:tc>
          <w:tcPr>
            <w:tcW w:w="2722" w:type="dxa"/>
            <w:shd w:val="clear" w:color="auto" w:fill="F9C1A6" w:themeFill="accent2" w:themeFillTint="66"/>
          </w:tcPr>
          <w:p w14:paraId="55530D52" w14:textId="7CF5EB96" w:rsidR="00A5732B" w:rsidRPr="00C221F0" w:rsidRDefault="007C12DB" w:rsidP="00333E95">
            <w:pPr>
              <w:pStyle w:val="F9-Paragraph"/>
              <w:numPr>
                <w:ilvl w:val="0"/>
                <w:numId w:val="0"/>
              </w:numPr>
              <w:rPr>
                <w:b/>
                <w:bCs/>
              </w:rPr>
            </w:pPr>
            <w:r w:rsidRPr="007C12DB">
              <w:rPr>
                <w:b/>
                <w:bCs/>
              </w:rPr>
              <w:t>FSyP 7 - Cyber Security and Information Assurance</w:t>
            </w:r>
          </w:p>
        </w:tc>
        <w:tc>
          <w:tcPr>
            <w:tcW w:w="2721" w:type="dxa"/>
            <w:shd w:val="clear" w:color="auto" w:fill="F9C1A6" w:themeFill="accent2" w:themeFillTint="66"/>
          </w:tcPr>
          <w:p w14:paraId="6E32EC96" w14:textId="5BF5A09F" w:rsidR="00A5732B" w:rsidRDefault="00781042" w:rsidP="00333E95">
            <w:pPr>
              <w:pStyle w:val="F9-Paragraph"/>
              <w:numPr>
                <w:ilvl w:val="0"/>
                <w:numId w:val="0"/>
              </w:numPr>
            </w:pPr>
            <w:r>
              <w:t>Preparation for and Response to Cyber Security Incidents</w:t>
            </w:r>
          </w:p>
        </w:tc>
        <w:tc>
          <w:tcPr>
            <w:tcW w:w="2722" w:type="dxa"/>
            <w:shd w:val="clear" w:color="auto" w:fill="F9C1A6" w:themeFill="accent2" w:themeFillTint="66"/>
          </w:tcPr>
          <w:p w14:paraId="32AB229D" w14:textId="194F0B3C" w:rsidR="00A5732B" w:rsidRDefault="00814E3B" w:rsidP="00333E95">
            <w:pPr>
              <w:pStyle w:val="F9-Paragraph"/>
              <w:numPr>
                <w:ilvl w:val="0"/>
                <w:numId w:val="0"/>
              </w:numPr>
            </w:pPr>
            <w:proofErr w:type="spellStart"/>
            <w:r>
              <w:t>SyDP</w:t>
            </w:r>
            <w:proofErr w:type="spellEnd"/>
            <w:r>
              <w:t xml:space="preserve"> 7.5</w:t>
            </w:r>
          </w:p>
        </w:tc>
      </w:tr>
      <w:tr w:rsidR="00A5732B" w14:paraId="7D58D09F" w14:textId="77777777" w:rsidTr="00333E95">
        <w:tc>
          <w:tcPr>
            <w:tcW w:w="8165" w:type="dxa"/>
            <w:gridSpan w:val="3"/>
          </w:tcPr>
          <w:p w14:paraId="5CBDEDCE" w14:textId="219E7E14" w:rsidR="00A5732B" w:rsidRDefault="00781042" w:rsidP="00333E95">
            <w:pPr>
              <w:pStyle w:val="F9-Paragraph"/>
              <w:numPr>
                <w:ilvl w:val="0"/>
                <w:numId w:val="0"/>
              </w:numPr>
            </w:pPr>
            <w:r>
              <w:t>Duty-holders should implement well-tested plans, policies and procedures to reduce their vulnerability to cyber security incidents (especially from the most serious threats of terrorism or cyber-attack), non-malicious leaks and other disruptive challenges.</w:t>
            </w:r>
          </w:p>
        </w:tc>
      </w:tr>
    </w:tbl>
    <w:p w14:paraId="41D39A5C" w14:textId="7B6A6E78" w:rsidR="00730479" w:rsidRPr="00730479" w:rsidRDefault="00706924" w:rsidP="0000316C">
      <w:pPr>
        <w:pStyle w:val="Appendixheading1"/>
      </w:pPr>
      <w:r w:rsidRPr="00730479">
        <w:t>General Guidance</w:t>
      </w:r>
    </w:p>
    <w:p w14:paraId="0CE49ED5" w14:textId="0AFC8E88" w:rsidR="00730479" w:rsidRPr="00527B99" w:rsidRDefault="00730479" w:rsidP="005C3C78">
      <w:pPr>
        <w:pStyle w:val="F9-Paragraph"/>
        <w:rPr>
          <w:rFonts w:eastAsia="Calibri"/>
        </w:rPr>
      </w:pPr>
      <w:r w:rsidRPr="00527B99">
        <w:rPr>
          <w:rFonts w:eastAsia="Calibri"/>
        </w:rPr>
        <w:t>The use of CBSIS in nuclear facilities increases the vulnerability of these facilities to malicious exploitation. Systems and the arrangements for the protection of systems from malicious attack are at risk of compromise due to the complex nature of the threats. Effective arrangements include:</w:t>
      </w:r>
    </w:p>
    <w:p w14:paraId="6624FE66" w14:textId="051BB1BE" w:rsidR="00730479" w:rsidRPr="00E746B4" w:rsidRDefault="00730479" w:rsidP="00B04D07">
      <w:pPr>
        <w:pStyle w:val="Bulletlist1"/>
      </w:pPr>
      <w:r w:rsidRPr="00E746B4">
        <w:t>selection of systems and equipment that are not vulnerable to cyber-attack, unless this is not reasonably practicable;</w:t>
      </w:r>
    </w:p>
    <w:p w14:paraId="439375CA" w14:textId="18447DF8" w:rsidR="00730479" w:rsidRPr="00E746B4" w:rsidRDefault="00730479" w:rsidP="00B04D07">
      <w:pPr>
        <w:pStyle w:val="Bulletlist1"/>
      </w:pPr>
      <w:r w:rsidRPr="00E746B4">
        <w:t>confidence in the integrity of the security of the system throughout the supply chain and lifecycle (as vulnerabilities can be exposed at multiple points through development, manufacture, construction, installation, commissioning and maintenance);</w:t>
      </w:r>
    </w:p>
    <w:p w14:paraId="14F7D99C" w14:textId="00937524" w:rsidR="00730479" w:rsidRPr="00E746B4" w:rsidRDefault="00730479" w:rsidP="00B04D07">
      <w:pPr>
        <w:pStyle w:val="Bulletlist1"/>
      </w:pPr>
      <w:r w:rsidRPr="00E746B4">
        <w:t>a robust and integrated approach to quality assurance and testing to ensure security vulnerabilities are effectively managed;</w:t>
      </w:r>
    </w:p>
    <w:p w14:paraId="2C7B16E4" w14:textId="410FD2E7" w:rsidR="00730479" w:rsidRPr="00F930BB" w:rsidRDefault="00730479" w:rsidP="00B04D07">
      <w:pPr>
        <w:pStyle w:val="Bulletlist1"/>
      </w:pPr>
      <w:r w:rsidRPr="00F930BB">
        <w:t>suitable and sufficient control of software and hardware systems to prevent unauthorised access;</w:t>
      </w:r>
    </w:p>
    <w:p w14:paraId="0929EAD8" w14:textId="75D06071" w:rsidR="00730479" w:rsidRPr="00730479" w:rsidRDefault="00730479" w:rsidP="00B04D07">
      <w:pPr>
        <w:pStyle w:val="Bulletlist1"/>
      </w:pPr>
      <w:r w:rsidRPr="00730479">
        <w:t>a robust version control system;</w:t>
      </w:r>
    </w:p>
    <w:p w14:paraId="64E65AE7" w14:textId="24A41C74" w:rsidR="00730479" w:rsidRPr="00F930BB" w:rsidRDefault="00730479" w:rsidP="00B04D07">
      <w:pPr>
        <w:pStyle w:val="Bulletlist1"/>
      </w:pPr>
      <w:r w:rsidRPr="00F930BB">
        <w:t>arrangements to maintain operational knowledge to take account of the complex and dynamic nature of the threat; and</w:t>
      </w:r>
    </w:p>
    <w:p w14:paraId="743A4075" w14:textId="40B2B9AB" w:rsidR="00730479" w:rsidRPr="00730479" w:rsidRDefault="00730479" w:rsidP="00B04D07">
      <w:pPr>
        <w:pStyle w:val="Bulletlist1"/>
      </w:pPr>
      <w:r w:rsidRPr="00730479">
        <w:t>maintenance of security protection features such as anti-virus, firewall rules etc.</w:t>
      </w:r>
    </w:p>
    <w:p w14:paraId="7459E04B" w14:textId="322B6BFC" w:rsidR="00730479" w:rsidRPr="00F930BB" w:rsidRDefault="00730479" w:rsidP="00A46555">
      <w:pPr>
        <w:pStyle w:val="F9-Paragraph"/>
        <w:rPr>
          <w:rFonts w:eastAsia="Calibri"/>
        </w:rPr>
      </w:pPr>
      <w:r w:rsidRPr="00F930BB">
        <w:rPr>
          <w:rFonts w:eastAsia="Calibri"/>
        </w:rPr>
        <w:t xml:space="preserve">Cyber security threats should be considered early in the specification and design of each CBSIS as the implementation of adequate controls may affect the system architecture. Any need for external communications </w:t>
      </w:r>
      <w:r w:rsidR="0067503E">
        <w:rPr>
          <w:rFonts w:eastAsia="Calibri"/>
        </w:rPr>
        <w:t>(e.g.</w:t>
      </w:r>
      <w:r w:rsidRPr="00F930BB">
        <w:rPr>
          <w:rFonts w:eastAsia="Calibri"/>
        </w:rPr>
        <w:t xml:space="preserve"> data logging) should be specified. Ensure any requirement for system and software maintenance is considered early to avoid the need for remote access when the plant is in service.</w:t>
      </w:r>
    </w:p>
    <w:p w14:paraId="3E0B2DE6" w14:textId="46DA6BFA" w:rsidR="00730479" w:rsidRPr="00F930BB" w:rsidRDefault="00730479" w:rsidP="00A10FBF">
      <w:pPr>
        <w:pStyle w:val="F9-Paragraph"/>
        <w:rPr>
          <w:rFonts w:eastAsia="Calibri"/>
        </w:rPr>
      </w:pPr>
      <w:r w:rsidRPr="00F930BB">
        <w:rPr>
          <w:rFonts w:eastAsia="Calibri"/>
        </w:rPr>
        <w:t xml:space="preserve">All software, including all support software and tools </w:t>
      </w:r>
      <w:r w:rsidR="0067503E">
        <w:rPr>
          <w:rFonts w:eastAsia="Calibri"/>
        </w:rPr>
        <w:t>(e.g.</w:t>
      </w:r>
      <w:r w:rsidRPr="00F930BB">
        <w:rPr>
          <w:rFonts w:eastAsia="Calibri"/>
        </w:rPr>
        <w:t xml:space="preserve"> development tools and compilers) should be covered by a suitable and sufficient configuration management system throughout the lifecycle. Users should be able to access only those items within the configuration management system for which they have authority.</w:t>
      </w:r>
    </w:p>
    <w:p w14:paraId="35CA3F40" w14:textId="3B0772B6" w:rsidR="00B65C03" w:rsidRDefault="00730479" w:rsidP="002836FF">
      <w:pPr>
        <w:pStyle w:val="F9-Paragraph"/>
        <w:rPr>
          <w:rFonts w:eastAsia="Calibri"/>
        </w:rPr>
      </w:pPr>
      <w:r w:rsidRPr="00F930BB">
        <w:rPr>
          <w:rFonts w:eastAsia="Calibri"/>
        </w:rPr>
        <w:t>The hardware and software of each CBSIS should be protected by suitable and sufficient security arrangements for preventing unauthorised access. This includes a suitable management system, processes, controls and physical measures. The arrangements should be regularly reviewed for possible breaches. If there is an unavoidable need for the system to be linked to an off-site network, robust measures should be put in place to minimise the risk</w:t>
      </w:r>
      <w:r w:rsidR="00B65C03">
        <w:rPr>
          <w:rFonts w:eastAsia="Calibri"/>
        </w:rPr>
        <w:t>.</w:t>
      </w:r>
    </w:p>
    <w:p w14:paraId="4AE0B636" w14:textId="27C89426" w:rsidR="00730479" w:rsidRPr="00F930BB" w:rsidRDefault="00706924" w:rsidP="0000316C">
      <w:pPr>
        <w:pStyle w:val="Appendixheading1"/>
      </w:pPr>
      <w:r w:rsidRPr="00F930BB">
        <w:t>Duty-</w:t>
      </w:r>
      <w:r>
        <w:t>h</w:t>
      </w:r>
      <w:r w:rsidRPr="00F930BB">
        <w:t>older’s Arrangements</w:t>
      </w:r>
    </w:p>
    <w:p w14:paraId="0735F9B9" w14:textId="44AC90D2" w:rsidR="00730479" w:rsidRPr="00F930BB" w:rsidRDefault="00730479" w:rsidP="00CB63ED">
      <w:pPr>
        <w:pStyle w:val="F9-Paragraph"/>
        <w:rPr>
          <w:rFonts w:eastAsia="Calibri"/>
        </w:rPr>
      </w:pPr>
      <w:r w:rsidRPr="00F930BB">
        <w:rPr>
          <w:rFonts w:eastAsia="Calibri"/>
        </w:rPr>
        <w:t>The regulatory expectation is that duty-holders should ensure that the approved security plan for their nuclear premises clearly details arrangements for:</w:t>
      </w:r>
    </w:p>
    <w:p w14:paraId="446C8D38" w14:textId="50EBEA9B" w:rsidR="00730479" w:rsidRPr="004B49F4" w:rsidRDefault="00730479" w:rsidP="00B04D07">
      <w:pPr>
        <w:pStyle w:val="Bulletlist1"/>
      </w:pPr>
      <w:r w:rsidRPr="004B49F4">
        <w:t xml:space="preserve">cyber risk management in support of maintaining effective CS&amp;IA arrangements (TAG7.1 </w:t>
      </w:r>
      <w:sdt>
        <w:sdtPr>
          <w:id w:val="1291632973"/>
          <w:citation/>
        </w:sdtPr>
        <w:sdtEndPr/>
        <w:sdtContent>
          <w:r w:rsidR="0072469A">
            <w:fldChar w:fldCharType="begin"/>
          </w:r>
          <w:r w:rsidR="0072469A">
            <w:instrText xml:space="preserve"> CITATION ONRGD71 \l 2057 </w:instrText>
          </w:r>
          <w:r w:rsidR="0072469A">
            <w:fldChar w:fldCharType="separate"/>
          </w:r>
          <w:r w:rsidR="00E2085B" w:rsidRPr="00E2085B">
            <w:t>[32]</w:t>
          </w:r>
          <w:r w:rsidR="0072469A">
            <w:fldChar w:fldCharType="end"/>
          </w:r>
        </w:sdtContent>
      </w:sdt>
      <w:r w:rsidRPr="004B49F4">
        <w:t>)</w:t>
      </w:r>
      <w:r w:rsidR="00B43FBB">
        <w:t>;</w:t>
      </w:r>
    </w:p>
    <w:p w14:paraId="26A9D666" w14:textId="05940CDC" w:rsidR="00730479" w:rsidRPr="004B49F4" w:rsidRDefault="00730479" w:rsidP="00B04D07">
      <w:pPr>
        <w:pStyle w:val="Bulletlist1"/>
      </w:pPr>
      <w:r w:rsidRPr="004B49F4">
        <w:t xml:space="preserve">protection of information in support of maintaining effective CS&amp;IA arrangements (TAG7.2 </w:t>
      </w:r>
      <w:sdt>
        <w:sdtPr>
          <w:id w:val="1160195477"/>
          <w:citation/>
        </w:sdtPr>
        <w:sdtEndPr/>
        <w:sdtContent>
          <w:r w:rsidR="0072469A">
            <w:fldChar w:fldCharType="begin"/>
          </w:r>
          <w:r w:rsidR="0072469A">
            <w:instrText xml:space="preserve"> CITATION CNSGD72 \l 2057 </w:instrText>
          </w:r>
          <w:r w:rsidR="0072469A">
            <w:fldChar w:fldCharType="separate"/>
          </w:r>
          <w:r w:rsidR="00E2085B" w:rsidRPr="00E2085B">
            <w:t>[33]</w:t>
          </w:r>
          <w:r w:rsidR="0072469A">
            <w:fldChar w:fldCharType="end"/>
          </w:r>
        </w:sdtContent>
      </w:sdt>
      <w:r w:rsidRPr="004B49F4">
        <w:t>)</w:t>
      </w:r>
      <w:r w:rsidR="00B43FBB">
        <w:t>;</w:t>
      </w:r>
    </w:p>
    <w:p w14:paraId="5C92CBB0" w14:textId="1BBE1184" w:rsidR="00730479" w:rsidRPr="00730479" w:rsidRDefault="00730479" w:rsidP="00B04D07">
      <w:pPr>
        <w:pStyle w:val="Bulletlist1"/>
      </w:pPr>
      <w:r w:rsidRPr="00730479">
        <w:t xml:space="preserve">protection of nuclear technology and operations (TAG7.3 </w:t>
      </w:r>
      <w:sdt>
        <w:sdtPr>
          <w:id w:val="1674372498"/>
          <w:citation/>
        </w:sdtPr>
        <w:sdtEndPr/>
        <w:sdtContent>
          <w:r w:rsidR="0072469A">
            <w:fldChar w:fldCharType="begin"/>
          </w:r>
          <w:r w:rsidR="0072469A">
            <w:instrText xml:space="preserve"> CITATION CNSGD73 \l 2057 </w:instrText>
          </w:r>
          <w:r w:rsidR="0072469A">
            <w:fldChar w:fldCharType="separate"/>
          </w:r>
          <w:r w:rsidR="00E2085B" w:rsidRPr="00E2085B">
            <w:t>[34]</w:t>
          </w:r>
          <w:r w:rsidR="0072469A">
            <w:fldChar w:fldCharType="end"/>
          </w:r>
        </w:sdtContent>
      </w:sdt>
      <w:r w:rsidRPr="00730479">
        <w:t>)</w:t>
      </w:r>
      <w:r w:rsidR="00B665F0">
        <w:t>;</w:t>
      </w:r>
      <w:r w:rsidRPr="00730479">
        <w:t xml:space="preserve"> and</w:t>
      </w:r>
    </w:p>
    <w:p w14:paraId="5134229E" w14:textId="65B2B444" w:rsidR="00730479" w:rsidRPr="004B49F4" w:rsidRDefault="00730479" w:rsidP="00B04D07">
      <w:pPr>
        <w:pStyle w:val="Bulletlist1"/>
      </w:pPr>
      <w:r w:rsidRPr="004B49F4">
        <w:t xml:space="preserve">physical protection of information and associated assets in support of maintaining effective CS&amp;IA arrangements (TAG7.4 </w:t>
      </w:r>
      <w:sdt>
        <w:sdtPr>
          <w:id w:val="500085467"/>
          <w:citation/>
        </w:sdtPr>
        <w:sdtEndPr/>
        <w:sdtContent>
          <w:r w:rsidR="0072469A">
            <w:fldChar w:fldCharType="begin"/>
          </w:r>
          <w:r w:rsidR="0072469A">
            <w:instrText xml:space="preserve"> CITATION CNSGD74 \l 2057 </w:instrText>
          </w:r>
          <w:r w:rsidR="0072469A">
            <w:fldChar w:fldCharType="separate"/>
          </w:r>
          <w:r w:rsidR="00E2085B" w:rsidRPr="00E2085B">
            <w:t>[35]</w:t>
          </w:r>
          <w:r w:rsidR="0072469A">
            <w:fldChar w:fldCharType="end"/>
          </w:r>
        </w:sdtContent>
      </w:sdt>
      <w:r w:rsidRPr="004B49F4">
        <w:t>).</w:t>
      </w:r>
    </w:p>
    <w:p w14:paraId="2C095A0E" w14:textId="13BA8134" w:rsidR="00730479" w:rsidRPr="00B61664" w:rsidRDefault="00730479" w:rsidP="00C1640F">
      <w:pPr>
        <w:pStyle w:val="F9-Paragraph"/>
        <w:rPr>
          <w:rFonts w:eastAsia="Calibri"/>
        </w:rPr>
      </w:pPr>
      <w:r w:rsidRPr="00B61664">
        <w:rPr>
          <w:rFonts w:eastAsia="Calibri"/>
        </w:rPr>
        <w:t xml:space="preserve">TAG7.5 on preparation for and response to cyber security events </w:t>
      </w:r>
      <w:sdt>
        <w:sdtPr>
          <w:rPr>
            <w:rFonts w:eastAsia="Calibri"/>
          </w:rPr>
          <w:id w:val="1643380461"/>
          <w:citation/>
        </w:sdtPr>
        <w:sdtEndPr/>
        <w:sdtContent>
          <w:r w:rsidR="0023430C">
            <w:rPr>
              <w:rFonts w:eastAsia="Calibri"/>
            </w:rPr>
            <w:fldChar w:fldCharType="begin"/>
          </w:r>
          <w:r w:rsidR="0023430C">
            <w:rPr>
              <w:rFonts w:eastAsia="Calibri"/>
            </w:rPr>
            <w:instrText xml:space="preserve"> CITATION CNSGD75 \l 2057 </w:instrText>
          </w:r>
          <w:r w:rsidR="0023430C">
            <w:rPr>
              <w:rFonts w:eastAsia="Calibri"/>
            </w:rPr>
            <w:fldChar w:fldCharType="separate"/>
          </w:r>
          <w:r w:rsidR="00E2085B" w:rsidRPr="00E2085B">
            <w:rPr>
              <w:rFonts w:eastAsia="Calibri"/>
              <w:noProof/>
            </w:rPr>
            <w:t>[36]</w:t>
          </w:r>
          <w:r w:rsidR="0023430C">
            <w:rPr>
              <w:rFonts w:eastAsia="Calibri"/>
            </w:rPr>
            <w:fldChar w:fldCharType="end"/>
          </w:r>
        </w:sdtContent>
      </w:sdt>
      <w:r w:rsidRPr="00B61664">
        <w:rPr>
          <w:rFonts w:eastAsia="Calibri"/>
        </w:rPr>
        <w:t xml:space="preserve"> and IEC 27001 </w:t>
      </w:r>
      <w:sdt>
        <w:sdtPr>
          <w:rPr>
            <w:rFonts w:eastAsia="Calibri"/>
          </w:rPr>
          <w:id w:val="-1990387743"/>
          <w:citation/>
        </w:sdtPr>
        <w:sdtEndPr/>
        <w:sdtContent>
          <w:r w:rsidR="0023430C">
            <w:rPr>
              <w:rFonts w:eastAsia="Calibri"/>
            </w:rPr>
            <w:fldChar w:fldCharType="begin"/>
          </w:r>
          <w:r w:rsidR="0023430C">
            <w:rPr>
              <w:rFonts w:eastAsia="Calibri"/>
            </w:rPr>
            <w:instrText xml:space="preserve"> CITATION IEC27001 \l 2057 </w:instrText>
          </w:r>
          <w:r w:rsidR="0023430C">
            <w:rPr>
              <w:rFonts w:eastAsia="Calibri"/>
            </w:rPr>
            <w:fldChar w:fldCharType="separate"/>
          </w:r>
          <w:r w:rsidR="00E2085B" w:rsidRPr="00E2085B">
            <w:rPr>
              <w:rFonts w:eastAsia="Calibri"/>
              <w:noProof/>
            </w:rPr>
            <w:t>[20]</w:t>
          </w:r>
          <w:r w:rsidR="0023430C">
            <w:rPr>
              <w:rFonts w:eastAsia="Calibri"/>
            </w:rPr>
            <w:fldChar w:fldCharType="end"/>
          </w:r>
        </w:sdtContent>
      </w:sdt>
      <w:r w:rsidR="0023430C">
        <w:rPr>
          <w:rFonts w:eastAsia="Calibri"/>
        </w:rPr>
        <w:t xml:space="preserve"> </w:t>
      </w:r>
      <w:r w:rsidRPr="00B61664">
        <w:rPr>
          <w:rFonts w:eastAsia="Calibri"/>
        </w:rPr>
        <w:t>specify the requirements for establishing, implementing, maintaining and continually improving arrangements for managing information security. These requirements include the development of a policy and establishing responsibilities within the organisation, and the assessment and treatment of information security risks. For IEC 27001, any part of the software of a CBSIS should be considered ‘information’.</w:t>
      </w:r>
    </w:p>
    <w:p w14:paraId="2AE94BD9" w14:textId="4ADD1F0D" w:rsidR="00B65C03" w:rsidRDefault="00730479" w:rsidP="001C2C73">
      <w:pPr>
        <w:pStyle w:val="F9-Paragraph"/>
        <w:rPr>
          <w:rFonts w:eastAsia="Calibri"/>
        </w:rPr>
      </w:pPr>
      <w:r w:rsidRPr="00B61664">
        <w:rPr>
          <w:rFonts w:eastAsia="Calibri"/>
        </w:rPr>
        <w:t xml:space="preserve">IEC 62859 </w:t>
      </w:r>
      <w:sdt>
        <w:sdtPr>
          <w:id w:val="745234361"/>
          <w:citation/>
        </w:sdtPr>
        <w:sdtEndPr/>
        <w:sdtContent>
          <w:r w:rsidR="0055311D">
            <w:fldChar w:fldCharType="begin"/>
          </w:r>
          <w:r w:rsidR="0055311D">
            <w:rPr>
              <w:rFonts w:eastAsia="Calibri"/>
            </w:rPr>
            <w:instrText xml:space="preserve"> CITATION IEC62859 \l 2057 </w:instrText>
          </w:r>
          <w:r w:rsidR="0055311D">
            <w:fldChar w:fldCharType="separate"/>
          </w:r>
          <w:r w:rsidR="00E2085B" w:rsidRPr="00E2085B">
            <w:rPr>
              <w:rFonts w:eastAsia="Calibri"/>
              <w:noProof/>
            </w:rPr>
            <w:t>[37]</w:t>
          </w:r>
          <w:r w:rsidR="0055311D">
            <w:fldChar w:fldCharType="end"/>
          </w:r>
        </w:sdtContent>
      </w:sdt>
      <w:r w:rsidRPr="00B61664">
        <w:rPr>
          <w:rFonts w:eastAsia="Calibri"/>
        </w:rPr>
        <w:t xml:space="preserve"> specifies the requirements for coordinating safety and cyber security in CBSIS. A fundamental principal of this standard is to ensure that cyber security does not interfere with safety, and does not compromise the effectiveness of safety functions</w:t>
      </w:r>
      <w:r w:rsidR="00B65C03">
        <w:rPr>
          <w:rFonts w:eastAsia="Calibri"/>
        </w:rPr>
        <w:t>.</w:t>
      </w:r>
    </w:p>
    <w:p w14:paraId="676DDBD3" w14:textId="00CEED71" w:rsidR="00730479" w:rsidRPr="00B61664" w:rsidRDefault="00730479" w:rsidP="00434941">
      <w:pPr>
        <w:pStyle w:val="F9-Paragraph"/>
        <w:rPr>
          <w:rFonts w:eastAsia="Calibri"/>
        </w:rPr>
      </w:pPr>
      <w:r w:rsidRPr="00B61664">
        <w:rPr>
          <w:rFonts w:eastAsia="Calibri"/>
        </w:rPr>
        <w:t>A duty-holder’s arrangements for the effective and efficient management of cyber security for CBSIS should include the following:</w:t>
      </w:r>
    </w:p>
    <w:p w14:paraId="21A9E515" w14:textId="74042B98" w:rsidR="00730479" w:rsidRPr="00730479" w:rsidRDefault="00730479" w:rsidP="00B04D07">
      <w:pPr>
        <w:pStyle w:val="Bulletlist1"/>
      </w:pPr>
      <w:r w:rsidRPr="00730479">
        <w:t>the identification of all CBSIS – this should include any computer based system with a claim in the facility’s safety case and any systems that provide</w:t>
      </w:r>
      <w:r w:rsidR="00D64890">
        <w:t xml:space="preserve"> </w:t>
      </w:r>
      <w:r w:rsidRPr="00730479">
        <w:t>information to operations, where the information can influence operator actions that are required for safety;</w:t>
      </w:r>
    </w:p>
    <w:p w14:paraId="0DC61340" w14:textId="5EF22B70" w:rsidR="00730479" w:rsidRPr="00730479" w:rsidRDefault="00B912A8" w:rsidP="00B04D07">
      <w:pPr>
        <w:pStyle w:val="Bulletlist1"/>
      </w:pPr>
      <w:r>
        <w:t>a</w:t>
      </w:r>
      <w:r w:rsidR="00730479" w:rsidRPr="00730479">
        <w:t xml:space="preserve"> policy that clearly defines responsibilities in line with IEC 27001 </w:t>
      </w:r>
      <w:sdt>
        <w:sdtPr>
          <w:id w:val="-522017656"/>
          <w:citation/>
        </w:sdtPr>
        <w:sdtEndPr/>
        <w:sdtContent>
          <w:r w:rsidR="0055311D">
            <w:fldChar w:fldCharType="begin"/>
          </w:r>
          <w:r w:rsidR="0055311D">
            <w:instrText xml:space="preserve"> CITATION IEC27001 \l 2057 </w:instrText>
          </w:r>
          <w:r w:rsidR="0055311D">
            <w:fldChar w:fldCharType="separate"/>
          </w:r>
          <w:r w:rsidR="00E2085B" w:rsidRPr="00E2085B">
            <w:t>[20]</w:t>
          </w:r>
          <w:r w:rsidR="0055311D">
            <w:fldChar w:fldCharType="end"/>
          </w:r>
        </w:sdtContent>
      </w:sdt>
      <w:r w:rsidR="00730479" w:rsidRPr="00730479">
        <w:t>;</w:t>
      </w:r>
    </w:p>
    <w:p w14:paraId="02DD2FB5" w14:textId="3659E1C7" w:rsidR="00730479" w:rsidRPr="00730479" w:rsidRDefault="00730479" w:rsidP="00B04D07">
      <w:pPr>
        <w:pStyle w:val="Bulletlist1"/>
      </w:pPr>
      <w:r w:rsidRPr="00730479">
        <w:t>the allocation and communication of roles and responsibilities;</w:t>
      </w:r>
    </w:p>
    <w:p w14:paraId="0E9A25D7" w14:textId="323CB7E4" w:rsidR="00730479" w:rsidRPr="00730479" w:rsidRDefault="00730479" w:rsidP="00B04D07">
      <w:pPr>
        <w:pStyle w:val="Bulletlist1"/>
      </w:pPr>
      <w:r w:rsidRPr="00730479">
        <w:t>a safety, and hence security, class for each CBSIS to enable the duty-holder to prioritise its effort towards systems where the consequences of cyber-attack</w:t>
      </w:r>
      <w:r w:rsidR="00D64890">
        <w:t xml:space="preserve"> </w:t>
      </w:r>
      <w:r w:rsidRPr="00730479">
        <w:t>are greatest;</w:t>
      </w:r>
    </w:p>
    <w:p w14:paraId="0504CDED" w14:textId="4337D931" w:rsidR="00730479" w:rsidRPr="00730479" w:rsidRDefault="00730479" w:rsidP="00B04D07">
      <w:pPr>
        <w:pStyle w:val="Bulletlist1"/>
      </w:pPr>
      <w:r w:rsidRPr="00730479">
        <w:t>arrangements for the regular review of security risks including changes in the nature of threats;</w:t>
      </w:r>
    </w:p>
    <w:p w14:paraId="2386A76F" w14:textId="57BEAB0B" w:rsidR="00730479" w:rsidRPr="00730479" w:rsidRDefault="00730479" w:rsidP="00B04D07">
      <w:pPr>
        <w:pStyle w:val="Bulletlist1"/>
      </w:pPr>
      <w:r w:rsidRPr="00730479">
        <w:t>a CBSIS security training and awareness programme to ensure that the relevant personnel are suitably qualified and experienced – this should entail the provision of cyber security training to personnel responsible for safety, and reciprocally for the training on safety principles for personnel focussing on cyber security;</w:t>
      </w:r>
    </w:p>
    <w:p w14:paraId="36FCA411" w14:textId="5893D77E" w:rsidR="00730479" w:rsidRPr="00730479" w:rsidRDefault="00730479" w:rsidP="00B04D07">
      <w:pPr>
        <w:pStyle w:val="Bulletlist1"/>
      </w:pPr>
      <w:r w:rsidRPr="00730479">
        <w:t>suitable and sufficient review and monitoring of the duty-holder’s arrangements to ensure continuous improvement; and</w:t>
      </w:r>
    </w:p>
    <w:p w14:paraId="45E40101" w14:textId="493E740C" w:rsidR="00730479" w:rsidRPr="00730479" w:rsidRDefault="00730479" w:rsidP="00B04D07">
      <w:pPr>
        <w:pStyle w:val="Bulletlist1"/>
      </w:pPr>
      <w:r w:rsidRPr="00730479">
        <w:t>sharing operational experience within the duty-holder’s organisation and, where necessary, to the broader industry.</w:t>
      </w:r>
    </w:p>
    <w:p w14:paraId="530F9641" w14:textId="14B9C798" w:rsidR="00B65C03" w:rsidRDefault="00730479" w:rsidP="00E347E7">
      <w:pPr>
        <w:pStyle w:val="F9-Paragraph"/>
        <w:rPr>
          <w:rFonts w:eastAsia="Calibri"/>
        </w:rPr>
      </w:pPr>
      <w:r w:rsidRPr="006806DB">
        <w:rPr>
          <w:rFonts w:eastAsia="Calibri"/>
        </w:rPr>
        <w:t xml:space="preserve">IEC 27001 </w:t>
      </w:r>
      <w:sdt>
        <w:sdtPr>
          <w:rPr>
            <w:rFonts w:eastAsia="Calibri"/>
          </w:rPr>
          <w:id w:val="-2028702896"/>
          <w:citation/>
        </w:sdtPr>
        <w:sdtEndPr/>
        <w:sdtContent>
          <w:r w:rsidR="00F00254">
            <w:rPr>
              <w:rFonts w:eastAsia="Calibri"/>
            </w:rPr>
            <w:fldChar w:fldCharType="begin"/>
          </w:r>
          <w:r w:rsidR="00F00254">
            <w:rPr>
              <w:rFonts w:eastAsia="Calibri"/>
            </w:rPr>
            <w:instrText xml:space="preserve"> CITATION IEC27001 \l 2057 </w:instrText>
          </w:r>
          <w:r w:rsidR="00F00254">
            <w:rPr>
              <w:rFonts w:eastAsia="Calibri"/>
            </w:rPr>
            <w:fldChar w:fldCharType="separate"/>
          </w:r>
          <w:r w:rsidR="00F00254" w:rsidRPr="00F00254">
            <w:rPr>
              <w:rFonts w:eastAsia="Calibri"/>
              <w:noProof/>
            </w:rPr>
            <w:t>[20]</w:t>
          </w:r>
          <w:r w:rsidR="00F00254">
            <w:rPr>
              <w:rFonts w:eastAsia="Calibri"/>
            </w:rPr>
            <w:fldChar w:fldCharType="end"/>
          </w:r>
        </w:sdtContent>
      </w:sdt>
      <w:r w:rsidR="00F00254">
        <w:rPr>
          <w:rFonts w:eastAsia="Calibri"/>
        </w:rPr>
        <w:t xml:space="preserve"> </w:t>
      </w:r>
      <w:r w:rsidRPr="006806DB">
        <w:rPr>
          <w:rFonts w:eastAsia="Calibri"/>
        </w:rPr>
        <w:t xml:space="preserve">states that the duty-holder shall define and apply an information security risk assessment process. This risk assessment should be proportionate, focused on identifying any control measures needed, and include plans for the implementation of measures to ensure risks are reduced to a level as low as reasonably practicable. It should take in to account the nuclear significance </w:t>
      </w:r>
      <w:r w:rsidR="0067503E">
        <w:rPr>
          <w:rFonts w:eastAsia="Calibri"/>
        </w:rPr>
        <w:t>(e.g.</w:t>
      </w:r>
      <w:r w:rsidRPr="006806DB">
        <w:rPr>
          <w:rFonts w:eastAsia="Calibri"/>
        </w:rPr>
        <w:t xml:space="preserve"> extent of radiological release) of a failure of a CBSIS to perform any of its safety functions (indicated by its safety classification)</w:t>
      </w:r>
      <w:r w:rsidR="00B65C03">
        <w:rPr>
          <w:rFonts w:eastAsia="Calibri"/>
        </w:rPr>
        <w:t>.</w:t>
      </w:r>
    </w:p>
    <w:p w14:paraId="4A313C68" w14:textId="404ADF7A" w:rsidR="00730479" w:rsidRPr="006806DB" w:rsidRDefault="00730479" w:rsidP="0000316C">
      <w:pPr>
        <w:pStyle w:val="Appendixheading1"/>
      </w:pPr>
      <w:r w:rsidRPr="006806DB">
        <w:t xml:space="preserve">CBSIS </w:t>
      </w:r>
      <w:r w:rsidR="0009488B" w:rsidRPr="006806DB">
        <w:t>Security Control Measures</w:t>
      </w:r>
    </w:p>
    <w:p w14:paraId="18040DF6" w14:textId="386FD82A" w:rsidR="00B65C03" w:rsidRDefault="00730479" w:rsidP="00D5649F">
      <w:pPr>
        <w:pStyle w:val="F9-Paragraph"/>
        <w:rPr>
          <w:rFonts w:eastAsia="Calibri"/>
        </w:rPr>
      </w:pPr>
      <w:r w:rsidRPr="006806DB">
        <w:rPr>
          <w:rFonts w:eastAsia="Calibri"/>
        </w:rPr>
        <w:t xml:space="preserve">As a result of their risk assessments, duty-holders should introduce control measures to reduce the security risks to ALARP. The following list of control principles is based on existing guidance </w:t>
      </w:r>
      <w:sdt>
        <w:sdtPr>
          <w:id w:val="-993249509"/>
          <w:citation/>
        </w:sdtPr>
        <w:sdtEndPr/>
        <w:sdtContent>
          <w:r w:rsidR="008D12C6">
            <w:fldChar w:fldCharType="begin"/>
          </w:r>
          <w:r w:rsidR="008D12C6">
            <w:rPr>
              <w:rFonts w:eastAsia="Calibri"/>
            </w:rPr>
            <w:instrText xml:space="preserve"> CITATION NCSC10steps \l 2057 </w:instrText>
          </w:r>
          <w:r w:rsidR="008D12C6">
            <w:fldChar w:fldCharType="separate"/>
          </w:r>
          <w:r w:rsidR="00E2085B" w:rsidRPr="00E2085B">
            <w:rPr>
              <w:rFonts w:eastAsia="Calibri"/>
              <w:noProof/>
            </w:rPr>
            <w:t>[21]</w:t>
          </w:r>
          <w:r w:rsidR="008D12C6">
            <w:fldChar w:fldCharType="end"/>
          </w:r>
        </w:sdtContent>
      </w:sdt>
      <w:r w:rsidR="003E1332">
        <w:rPr>
          <w:rFonts w:eastAsia="Calibri"/>
        </w:rPr>
        <w:t xml:space="preserve"> </w:t>
      </w:r>
      <w:r w:rsidRPr="006806DB">
        <w:rPr>
          <w:rFonts w:eastAsia="Calibri"/>
        </w:rPr>
        <w:t xml:space="preserve">and </w:t>
      </w:r>
      <w:sdt>
        <w:sdtPr>
          <w:id w:val="-729000579"/>
          <w:citation/>
        </w:sdtPr>
        <w:sdtEndPr/>
        <w:sdtContent>
          <w:r w:rsidR="000B69A5">
            <w:fldChar w:fldCharType="begin"/>
          </w:r>
          <w:r w:rsidR="000B69A5">
            <w:rPr>
              <w:rFonts w:eastAsia="Calibri"/>
            </w:rPr>
            <w:instrText xml:space="preserve"> CITATION IEC62859 \l 2057 </w:instrText>
          </w:r>
          <w:r w:rsidR="000B69A5">
            <w:fldChar w:fldCharType="separate"/>
          </w:r>
          <w:r w:rsidR="00E2085B" w:rsidRPr="00E2085B">
            <w:rPr>
              <w:rFonts w:eastAsia="Calibri"/>
              <w:noProof/>
            </w:rPr>
            <w:t>[37]</w:t>
          </w:r>
          <w:r w:rsidR="000B69A5">
            <w:fldChar w:fldCharType="end"/>
          </w:r>
        </w:sdtContent>
      </w:sdt>
      <w:r w:rsidRPr="006806DB">
        <w:rPr>
          <w:rFonts w:eastAsia="Calibri"/>
        </w:rPr>
        <w:t xml:space="preserve"> but should not be considered to be prescriptive or used by </w:t>
      </w:r>
      <w:r w:rsidR="004D37DB">
        <w:rPr>
          <w:rFonts w:eastAsia="Calibri"/>
        </w:rPr>
        <w:t>inspectors</w:t>
      </w:r>
      <w:r w:rsidRPr="006806DB">
        <w:rPr>
          <w:rFonts w:eastAsia="Calibri"/>
        </w:rPr>
        <w:t xml:space="preserve"> as a check list. However, the guidance may help inform </w:t>
      </w:r>
      <w:r w:rsidR="004D37DB">
        <w:rPr>
          <w:rFonts w:eastAsia="Calibri"/>
        </w:rPr>
        <w:t>inspectors</w:t>
      </w:r>
      <w:r w:rsidRPr="006806DB">
        <w:rPr>
          <w:rFonts w:eastAsia="Calibri"/>
        </w:rPr>
        <w:t xml:space="preserve"> when considering whether all reasonably practicable measures have been implemented by the duty-holder. It should be acknowledged that implementing cyber security features in CBSIS will inherently increase their complexity, which has the potential to introduce new failure modes into the system. As a result IEC 62859 </w:t>
      </w:r>
      <w:sdt>
        <w:sdtPr>
          <w:id w:val="-1668785326"/>
          <w:citation/>
        </w:sdtPr>
        <w:sdtEndPr/>
        <w:sdtContent>
          <w:r w:rsidR="000B69A5">
            <w:fldChar w:fldCharType="begin"/>
          </w:r>
          <w:r w:rsidR="000B69A5">
            <w:rPr>
              <w:rFonts w:eastAsia="Calibri"/>
            </w:rPr>
            <w:instrText xml:space="preserve"> CITATION IEC62859 \l 2057 </w:instrText>
          </w:r>
          <w:r w:rsidR="000B69A5">
            <w:fldChar w:fldCharType="separate"/>
          </w:r>
          <w:r w:rsidR="00E2085B" w:rsidRPr="00E2085B">
            <w:rPr>
              <w:rFonts w:eastAsia="Calibri"/>
              <w:noProof/>
            </w:rPr>
            <w:t>[37]</w:t>
          </w:r>
          <w:r w:rsidR="000B69A5">
            <w:fldChar w:fldCharType="end"/>
          </w:r>
        </w:sdtContent>
      </w:sdt>
      <w:r w:rsidRPr="006806DB">
        <w:rPr>
          <w:rFonts w:eastAsia="Calibri"/>
        </w:rPr>
        <w:t xml:space="preserve"> states that cyber security features implemented in CBSIS shall be qualified to the same level as the system in which they reside </w:t>
      </w:r>
      <w:r w:rsidR="0067503E">
        <w:rPr>
          <w:rFonts w:eastAsia="Calibri"/>
        </w:rPr>
        <w:t>(i.e.</w:t>
      </w:r>
      <w:r w:rsidRPr="006806DB">
        <w:rPr>
          <w:rFonts w:eastAsia="Calibri"/>
        </w:rPr>
        <w:t xml:space="preserve"> in line with the basic safety expectations for CBSIS)</w:t>
      </w:r>
      <w:r w:rsidR="00B65C03">
        <w:rPr>
          <w:rFonts w:eastAsia="Calibri"/>
        </w:rPr>
        <w:t>.</w:t>
      </w:r>
    </w:p>
    <w:p w14:paraId="3B59ACF3" w14:textId="649E2487" w:rsidR="00730479" w:rsidRPr="00730479" w:rsidRDefault="00730479" w:rsidP="00BF4B3E">
      <w:pPr>
        <w:pStyle w:val="Bulletlist1"/>
      </w:pPr>
      <w:r w:rsidRPr="00730479">
        <w:t>Secure software storage and configuration management</w:t>
      </w:r>
    </w:p>
    <w:p w14:paraId="7601D570" w14:textId="55240371" w:rsidR="00730479" w:rsidRPr="00371FFB" w:rsidRDefault="00730479" w:rsidP="00BF4B3E">
      <w:pPr>
        <w:pStyle w:val="Bulletlist2"/>
      </w:pPr>
      <w:r w:rsidRPr="00371FFB">
        <w:t>Corporate polices and processes should be developed to secure software builds, and manage the configuration and use of systems</w:t>
      </w:r>
      <w:r w:rsidR="00371FFB" w:rsidRPr="00371FFB">
        <w:t xml:space="preserve"> </w:t>
      </w:r>
      <w:r w:rsidRPr="00371FFB">
        <w:t xml:space="preserve">throughout the software lifecycle </w:t>
      </w:r>
      <w:r w:rsidR="0067503E">
        <w:t>(i.e.</w:t>
      </w:r>
      <w:r w:rsidRPr="00371FFB">
        <w:t xml:space="preserve"> from development, manufacture, installation, test and maintenance).</w:t>
      </w:r>
    </w:p>
    <w:p w14:paraId="6E9861BE" w14:textId="590EF309" w:rsidR="00B65C03" w:rsidRDefault="00730479" w:rsidP="00BF4B3E">
      <w:pPr>
        <w:pStyle w:val="Bulletlist2"/>
      </w:pPr>
      <w:r w:rsidRPr="00556C46">
        <w:t>Inventory of authorised devices – All CBSIS hardware devices (including tools and removable media) on the site should be identified so that their existence and location is known, and should be actively managed</w:t>
      </w:r>
      <w:r w:rsidR="00B65C03">
        <w:t>.</w:t>
      </w:r>
    </w:p>
    <w:p w14:paraId="5488F463" w14:textId="3BE9461F" w:rsidR="00730479" w:rsidRPr="00556C46" w:rsidRDefault="00730479" w:rsidP="00BF4B3E">
      <w:pPr>
        <w:pStyle w:val="Bulletlist2"/>
      </w:pPr>
      <w:r w:rsidRPr="00556C46">
        <w:t>Inventory of authorised software – All CBSIS software on the site should be identified and actively managed and only authorised software should be installed and executed on equipment.</w:t>
      </w:r>
    </w:p>
    <w:p w14:paraId="25146E2E" w14:textId="6B1C6FC5" w:rsidR="00730479" w:rsidRPr="00730479" w:rsidRDefault="00730479" w:rsidP="00150067">
      <w:pPr>
        <w:pStyle w:val="Bulletlist1"/>
      </w:pPr>
      <w:r w:rsidRPr="00730479">
        <w:t>Network and device security</w:t>
      </w:r>
    </w:p>
    <w:p w14:paraId="222D0922" w14:textId="5B46B4F9" w:rsidR="00730479" w:rsidRPr="005A0C65" w:rsidRDefault="00730479" w:rsidP="00150067">
      <w:pPr>
        <w:pStyle w:val="Bulletlist2"/>
      </w:pPr>
      <w:r w:rsidRPr="005A0C65">
        <w:t>Connection of any plant/engineering networks to external services</w:t>
      </w:r>
      <w:r w:rsidR="005A0C65">
        <w:t xml:space="preserve"> </w:t>
      </w:r>
      <w:r w:rsidRPr="005A0C65">
        <w:t>should be avoided wherever practicable.</w:t>
      </w:r>
    </w:p>
    <w:p w14:paraId="6F58D1C8" w14:textId="4E47F160" w:rsidR="00730479" w:rsidRPr="005A0C65" w:rsidRDefault="00730479" w:rsidP="00150067">
      <w:pPr>
        <w:pStyle w:val="Bulletlist2"/>
      </w:pPr>
      <w:r w:rsidRPr="005A0C65">
        <w:t>If connection of a plant/engineering network to external services is required, ensure the security risk is sufficiently mitigated, for example by establishing a demilitarised zone with diverse firewalls.</w:t>
      </w:r>
    </w:p>
    <w:p w14:paraId="45056450" w14:textId="040143F6" w:rsidR="00730479" w:rsidRPr="005A0C65" w:rsidRDefault="00730479" w:rsidP="00150067">
      <w:pPr>
        <w:pStyle w:val="Bulletlist2"/>
      </w:pPr>
      <w:r w:rsidRPr="005A0C65">
        <w:t>Wherever practicable the network should be monitored with tools to detect and prevent intrusion.</w:t>
      </w:r>
    </w:p>
    <w:p w14:paraId="66EAABE2" w14:textId="4A4AB2CF" w:rsidR="00B65C03" w:rsidRDefault="00730479" w:rsidP="00150067">
      <w:pPr>
        <w:pStyle w:val="Bulletlist2"/>
      </w:pPr>
      <w:r w:rsidRPr="005A0C65">
        <w:t>Wherever practicable the security controls should be regularly tested,</w:t>
      </w:r>
      <w:r w:rsidR="005A0C65">
        <w:t xml:space="preserve"> </w:t>
      </w:r>
      <w:r w:rsidRPr="005A0C65">
        <w:t>for example through penetration tests and simulated cyber-attacks</w:t>
      </w:r>
      <w:r w:rsidR="00B65C03">
        <w:t>.</w:t>
      </w:r>
    </w:p>
    <w:p w14:paraId="4BBCE6C5" w14:textId="7368B6E6" w:rsidR="00730479" w:rsidRPr="00730479" w:rsidRDefault="00730479" w:rsidP="00150067">
      <w:pPr>
        <w:pStyle w:val="Bulletlist1"/>
      </w:pPr>
      <w:r w:rsidRPr="00730479">
        <w:t>Managing user privileges</w:t>
      </w:r>
    </w:p>
    <w:p w14:paraId="53D0F2AA" w14:textId="56B75EEF" w:rsidR="00B65C03" w:rsidRDefault="00730479" w:rsidP="00150067">
      <w:pPr>
        <w:pStyle w:val="Bulletlist2"/>
      </w:pPr>
      <w:r w:rsidRPr="00953B5F">
        <w:t>Appropriate processes and procedures should be established for user identification and access control, for control systems and any tools associated with them</w:t>
      </w:r>
      <w:r w:rsidR="00B65C03">
        <w:t>.</w:t>
      </w:r>
    </w:p>
    <w:p w14:paraId="16BFFEE0" w14:textId="15C71DD9" w:rsidR="00730479" w:rsidRPr="00953B5F" w:rsidRDefault="00730479" w:rsidP="00150067">
      <w:pPr>
        <w:pStyle w:val="Bulletlist2"/>
      </w:pPr>
      <w:r w:rsidRPr="00953B5F">
        <w:t>A personnel screening process should be in place commensurate with the sensitivity of the information / nuclear safety significance of the control system they will have access to.</w:t>
      </w:r>
    </w:p>
    <w:p w14:paraId="792A1E67" w14:textId="5732E95E" w:rsidR="00730479" w:rsidRPr="00953B5F" w:rsidRDefault="00730479" w:rsidP="00150067">
      <w:pPr>
        <w:pStyle w:val="Bulletlist2"/>
      </w:pPr>
      <w:r w:rsidRPr="00953B5F">
        <w:t>An effective account management process should be implemented to ensure accounts are added, reviewed and deleted appropriately.</w:t>
      </w:r>
    </w:p>
    <w:p w14:paraId="11FA3D60" w14:textId="27E0DBB2" w:rsidR="00B65C03" w:rsidRDefault="00730479" w:rsidP="009A38D6">
      <w:pPr>
        <w:pStyle w:val="Bulletlist2"/>
      </w:pPr>
      <w:r w:rsidRPr="004148D8">
        <w:t>The number of users and their privileges should be limited, and there should be strict control the number of privileged accounts</w:t>
      </w:r>
      <w:r w:rsidR="00B65C03">
        <w:t>.</w:t>
      </w:r>
    </w:p>
    <w:p w14:paraId="19078A4C" w14:textId="1CDE7E0D" w:rsidR="00730479" w:rsidRPr="00730479" w:rsidRDefault="00730479" w:rsidP="00C6672A">
      <w:pPr>
        <w:pStyle w:val="Bulletlist1"/>
      </w:pPr>
      <w:r w:rsidRPr="00730479">
        <w:t>Malware prevention</w:t>
      </w:r>
    </w:p>
    <w:p w14:paraId="666862FC" w14:textId="61F7BE78" w:rsidR="00730479" w:rsidRPr="004148D8" w:rsidRDefault="00730479" w:rsidP="00C6672A">
      <w:pPr>
        <w:pStyle w:val="Bulletlist2"/>
      </w:pPr>
      <w:r w:rsidRPr="004148D8">
        <w:t>Corporate policies should be developed and published to establish comprehensive anti-malware defences and these should include control systems.</w:t>
      </w:r>
    </w:p>
    <w:p w14:paraId="1AD00C74" w14:textId="7586FC00" w:rsidR="00730479" w:rsidRPr="000505CC" w:rsidRDefault="00730479" w:rsidP="00C6672A">
      <w:pPr>
        <w:pStyle w:val="Bulletlist2"/>
      </w:pPr>
      <w:r w:rsidRPr="000505CC">
        <w:t>All computer based equipment, wherever practicable, should be protected with anti-virus, white listing or another similar defence.</w:t>
      </w:r>
    </w:p>
    <w:p w14:paraId="43B4DB22" w14:textId="65256F76" w:rsidR="00730479" w:rsidRPr="000505CC" w:rsidRDefault="00730479" w:rsidP="00C6672A">
      <w:pPr>
        <w:pStyle w:val="Bulletlist2"/>
      </w:pPr>
      <w:r w:rsidRPr="000505CC">
        <w:t>All data imports (or exports) should be scanned for malicious content. Stand-alone workstations equipped with two anti-virus products should be considered.</w:t>
      </w:r>
    </w:p>
    <w:p w14:paraId="0C477176" w14:textId="1A867681" w:rsidR="00730479" w:rsidRPr="00730479" w:rsidRDefault="00730479" w:rsidP="00C6672A">
      <w:pPr>
        <w:pStyle w:val="Bulletlist1"/>
      </w:pPr>
      <w:r w:rsidRPr="00730479">
        <w:t>Removable media controls</w:t>
      </w:r>
    </w:p>
    <w:p w14:paraId="27264C4F" w14:textId="00551D72" w:rsidR="00730479" w:rsidRPr="00CA4EB5" w:rsidRDefault="00730479" w:rsidP="00C6672A">
      <w:pPr>
        <w:pStyle w:val="Bulletlist2"/>
      </w:pPr>
      <w:r w:rsidRPr="00CA4EB5">
        <w:t>Policies that control the use of removable media for the import and export of information should be produced and implemented.</w:t>
      </w:r>
    </w:p>
    <w:p w14:paraId="4EC283DF" w14:textId="2A793BF3" w:rsidR="00730479" w:rsidRPr="00CA4EB5" w:rsidRDefault="00730479" w:rsidP="00C6672A">
      <w:pPr>
        <w:pStyle w:val="Bulletlist2"/>
      </w:pPr>
      <w:r w:rsidRPr="00CA4EB5">
        <w:t>The use of removable media should be minimised. Where their use is unavoidable the types of acceptable media should be limited and specified. Controls on the extent of users, systems and types of information stored on removable media should be limited and controlled.</w:t>
      </w:r>
    </w:p>
    <w:p w14:paraId="1749D722" w14:textId="6EB26C83" w:rsidR="00730479" w:rsidRPr="00730479" w:rsidRDefault="00730479" w:rsidP="00C6672A">
      <w:pPr>
        <w:pStyle w:val="Bulletlist1"/>
      </w:pPr>
      <w:r w:rsidRPr="00730479">
        <w:t>Change management and system modification</w:t>
      </w:r>
    </w:p>
    <w:p w14:paraId="11C0816E" w14:textId="6D54921A" w:rsidR="00730479" w:rsidRPr="00A20415" w:rsidRDefault="00730479" w:rsidP="00C6672A">
      <w:pPr>
        <w:pStyle w:val="Bulletlist2"/>
      </w:pPr>
      <w:r w:rsidRPr="00A20415">
        <w:t>It is important to recognise that software updates for the purposes of cyber security are a type of software modification, hence should be treated as such and managed in accordance with the duty-holder’s policies on software modification.</w:t>
      </w:r>
    </w:p>
    <w:p w14:paraId="6BFBEE21" w14:textId="61BC5BB4" w:rsidR="00730479" w:rsidRPr="00A20415" w:rsidRDefault="00730479" w:rsidP="00C6672A">
      <w:pPr>
        <w:pStyle w:val="Bulletlist2"/>
      </w:pPr>
      <w:r w:rsidRPr="00A20415">
        <w:t>The rapid evolution of cyber security threats is difficult to reconcile with software modification processes for CBSIS, therefore security features for CBSIS should limit dependency on updates as far as is practicable.</w:t>
      </w:r>
    </w:p>
    <w:p w14:paraId="37D85393" w14:textId="78590FBB" w:rsidR="00730479" w:rsidRPr="00A20415" w:rsidRDefault="00730479" w:rsidP="00C6672A">
      <w:pPr>
        <w:pStyle w:val="Bulletlist2"/>
      </w:pPr>
      <w:r w:rsidRPr="00A20415">
        <w:t>The decision to introduce modifications, whether driven by safety or cyber security considerations, should be taken as a consensus on the basis of consultation with all stakeholders;</w:t>
      </w:r>
      <w:r w:rsidR="0067503E">
        <w:t xml:space="preserve"> i.e.</w:t>
      </w:r>
      <w:r w:rsidRPr="00A20415">
        <w:t xml:space="preserve"> review of changes driven by cyber security should also involve personnel principally responsible for safety, and vice versa.</w:t>
      </w:r>
    </w:p>
    <w:p w14:paraId="010AF151" w14:textId="093675F9" w:rsidR="00730479" w:rsidRPr="00730479" w:rsidRDefault="00730479" w:rsidP="00CF1DAF">
      <w:pPr>
        <w:pStyle w:val="Bulletlist1"/>
      </w:pPr>
      <w:r w:rsidRPr="00730479">
        <w:t>User education and awareness</w:t>
      </w:r>
    </w:p>
    <w:p w14:paraId="481148A4" w14:textId="313B667E" w:rsidR="00B65C03" w:rsidRDefault="00730479" w:rsidP="00CF1DAF">
      <w:pPr>
        <w:pStyle w:val="Bulletlist2"/>
      </w:pPr>
      <w:r w:rsidRPr="007F42D1">
        <w:t>User policies should describe the acceptable and secure use of the duty-holder’s computer systems. Employment terms and conditions should formally acknowledge the user policies</w:t>
      </w:r>
      <w:r w:rsidR="00B65C03">
        <w:t>.</w:t>
      </w:r>
    </w:p>
    <w:p w14:paraId="76DEC883" w14:textId="3A93B776" w:rsidR="00730479" w:rsidRPr="00730479" w:rsidRDefault="00730479" w:rsidP="00CF1DAF">
      <w:pPr>
        <w:pStyle w:val="Bulletlist2"/>
      </w:pPr>
      <w:r w:rsidRPr="00730479">
        <w:t>All users should receive regular training on cyber risks.</w:t>
      </w:r>
    </w:p>
    <w:p w14:paraId="5120694A" w14:textId="1D15011A" w:rsidR="00730479" w:rsidRPr="00BF3B4B" w:rsidRDefault="00730479" w:rsidP="00CF1DAF">
      <w:pPr>
        <w:pStyle w:val="Bulletlist2"/>
      </w:pPr>
      <w:r w:rsidRPr="00BF3B4B">
        <w:t>Specialist training should be provided to system administrators, incident management teams and those undertaking investigations.</w:t>
      </w:r>
    </w:p>
    <w:p w14:paraId="637424EE" w14:textId="7E949E4C" w:rsidR="00730479" w:rsidRPr="00730479" w:rsidRDefault="00730479" w:rsidP="00CF1DAF">
      <w:pPr>
        <w:pStyle w:val="Bulletlist1"/>
      </w:pPr>
      <w:r w:rsidRPr="00730479">
        <w:t>Incident management</w:t>
      </w:r>
    </w:p>
    <w:p w14:paraId="63E027EE" w14:textId="394C8085" w:rsidR="00730479" w:rsidRPr="00BF3B4B" w:rsidRDefault="00730479" w:rsidP="00CF1DAF">
      <w:pPr>
        <w:pStyle w:val="Bulletlist2"/>
      </w:pPr>
      <w:r w:rsidRPr="00BF3B4B">
        <w:t>Incident response and disaster recovery capability should cover the full range of potential incidents.</w:t>
      </w:r>
    </w:p>
    <w:p w14:paraId="2968C960" w14:textId="0750DA8B" w:rsidR="00730479" w:rsidRPr="00730479" w:rsidRDefault="00730479" w:rsidP="00CF1DAF">
      <w:pPr>
        <w:pStyle w:val="Bulletlist2"/>
      </w:pPr>
      <w:r w:rsidRPr="00730479">
        <w:t>The arrangements should be regularly tested.</w:t>
      </w:r>
    </w:p>
    <w:p w14:paraId="0260D6AC" w14:textId="45A51F34" w:rsidR="00730479" w:rsidRPr="004A3D8F" w:rsidRDefault="00730479" w:rsidP="00CF1DAF">
      <w:pPr>
        <w:pStyle w:val="Bulletlist2"/>
      </w:pPr>
      <w:r w:rsidRPr="004A3D8F">
        <w:t>Incidents and near-misses should be recorded and investigated to identify vulnerabilities and the remedial action necessary to improve resilience.</w:t>
      </w:r>
    </w:p>
    <w:p w14:paraId="04B10386" w14:textId="3087060A" w:rsidR="00730479" w:rsidRPr="004A3D8F" w:rsidRDefault="00730479" w:rsidP="00CF1DAF">
      <w:pPr>
        <w:pStyle w:val="Bulletlist2"/>
      </w:pPr>
      <w:r w:rsidRPr="004A3D8F">
        <w:t>Cyber-attacks should be reported to the relevant law enforcement agency to help the UK build a clear view of the national threat and deliver an appropriate response.</w:t>
      </w:r>
    </w:p>
    <w:p w14:paraId="6E4859ED" w14:textId="255FE78C" w:rsidR="00730479" w:rsidRPr="004A3D8F" w:rsidRDefault="00730479" w:rsidP="00CF1DAF">
      <w:pPr>
        <w:pStyle w:val="Bulletlist2"/>
      </w:pPr>
      <w:r w:rsidRPr="004A3D8F">
        <w:t>Security delivery principle (SyDP) 7.5 applies to preparation for and response to cyber security incidents.</w:t>
      </w:r>
    </w:p>
    <w:p w14:paraId="68AEC8F7" w14:textId="7A2E6E4B" w:rsidR="00730479" w:rsidRPr="00730479" w:rsidRDefault="00730479" w:rsidP="00CF1DAF">
      <w:pPr>
        <w:pStyle w:val="Bulletlist1"/>
      </w:pPr>
      <w:r w:rsidRPr="00730479">
        <w:t>Review and update</w:t>
      </w:r>
    </w:p>
    <w:p w14:paraId="40A8D66C" w14:textId="7637598C" w:rsidR="00ED4E36" w:rsidRDefault="00730479" w:rsidP="00CF1DAF">
      <w:pPr>
        <w:pStyle w:val="Bulletlist2"/>
      </w:pPr>
      <w:r w:rsidRPr="004A3D8F">
        <w:t>All cyber-security arrangements should periodically be reviewed to take account of any significant changes, potential improvements and operational experience.</w:t>
      </w:r>
    </w:p>
    <w:p w14:paraId="5B7C2CE0" w14:textId="45D272AE" w:rsidR="00227D09" w:rsidRDefault="00227D09">
      <w:pPr>
        <w:spacing w:after="0" w:line="240" w:lineRule="auto"/>
        <w:rPr>
          <w:szCs w:val="24"/>
          <w:lang w:bidi="ar-SA"/>
        </w:rPr>
      </w:pPr>
      <w:r>
        <w:br w:type="page"/>
      </w:r>
    </w:p>
    <w:p w14:paraId="69226B21" w14:textId="4ED7C9D6" w:rsidR="00227D09" w:rsidRDefault="00E17DC4" w:rsidP="00E1352B">
      <w:pPr>
        <w:pStyle w:val="Appendixtitle"/>
      </w:pPr>
      <w:bookmarkStart w:id="58" w:name="_Ref151125303"/>
      <w:bookmarkStart w:id="59" w:name="_Ref151125934"/>
      <w:bookmarkStart w:id="60" w:name="_Ref151126152"/>
      <w:bookmarkStart w:id="61" w:name="_Toc152682328"/>
      <w:r>
        <w:t>Q</w:t>
      </w:r>
      <w:r w:rsidRPr="00A40A6F">
        <w:t>ualification of software tools</w:t>
      </w:r>
      <w:bookmarkEnd w:id="58"/>
      <w:bookmarkEnd w:id="59"/>
      <w:bookmarkEnd w:id="60"/>
      <w:bookmarkEnd w:id="61"/>
    </w:p>
    <w:p w14:paraId="5A1CA154" w14:textId="00F71E53" w:rsidR="00B65C03" w:rsidRDefault="00316A32" w:rsidP="00A40A6F">
      <w:pPr>
        <w:pStyle w:val="F9-Paragraph"/>
      </w:pPr>
      <w:r>
        <w:t xml:space="preserve">Software tools are necessary for the development and maintenance of software for CBSIS and can play an important role in ensuring its quality. These tools include, but are not limited to: requirements engineering tools; design tools; development operating systems; transformation tools </w:t>
      </w:r>
      <w:r w:rsidR="0067503E">
        <w:t>(e.g.</w:t>
      </w:r>
      <w:r>
        <w:t xml:space="preserve"> compilers); verification and validation tools; compliance tools; records keeping, change control and configuration management tools; service tools; and monitoring and diagnostic tools</w:t>
      </w:r>
      <w:r w:rsidR="00B65C03">
        <w:t>.</w:t>
      </w:r>
    </w:p>
    <w:p w14:paraId="176606FC" w14:textId="01420905" w:rsidR="00B65C03" w:rsidRDefault="00316A32" w:rsidP="00A40A6F">
      <w:pPr>
        <w:pStyle w:val="F9-Paragraph"/>
      </w:pPr>
      <w:r>
        <w:t>The qualification requirements for an individual tool will be a function of its impact on the target software, and the likelihood that other tools or processes may detect faults introduced by that tool. The combined set of tools should be qualified to a level that preserves the required properties of the target software. One means of tool qualification is to use independent confidence building measures as part of an assessment, to identify the nature of the faults that can be introduced in the target software and their consequences. The qualification process should take into account available experience from prior use</w:t>
      </w:r>
      <w:r w:rsidR="00B65C03">
        <w:t>.</w:t>
      </w:r>
    </w:p>
    <w:p w14:paraId="4026A180" w14:textId="665F44AB" w:rsidR="00B65C03" w:rsidRDefault="00316A32" w:rsidP="00A40A6F">
      <w:pPr>
        <w:pStyle w:val="F9-Paragraph"/>
      </w:pPr>
      <w:r>
        <w:t>Qualification of an individual tool is only valid for a specific version of the tool; any tool revision should be the subject of an impact analysis to determine the extent of the changes and the degree of requalification required</w:t>
      </w:r>
      <w:r w:rsidR="00B65C03">
        <w:t>.</w:t>
      </w:r>
    </w:p>
    <w:p w14:paraId="250E8EEF" w14:textId="0879DAAA" w:rsidR="00B65C03" w:rsidRDefault="00316A32" w:rsidP="00A40A6F">
      <w:pPr>
        <w:pStyle w:val="F9-Paragraph"/>
      </w:pPr>
      <w:r>
        <w:t>Where it is not reasonably practicable to build or obtain monitoring, diagnostic service or maintenance tools that are the same class as the safety system or safety related system they are applied to, it may be acceptable for the tool to be justified at a lower class. However, in such cases, this justification should show that the tool cannot unintentionally undermine the delivery of the safety function. In addition, maintenance, monitoring and diagnostic service tools should be designed such that they protect the independence of measures put in place to separate systems at different defence in depth levels</w:t>
      </w:r>
      <w:r w:rsidR="00B65C03">
        <w:t>.</w:t>
      </w:r>
    </w:p>
    <w:p w14:paraId="3A8E1BB9" w14:textId="544708AF" w:rsidR="00B65C03" w:rsidRDefault="00316A32" w:rsidP="00A40A6F">
      <w:pPr>
        <w:pStyle w:val="F9-Paragraph"/>
      </w:pPr>
      <w:r>
        <w:t xml:space="preserve">Computer security associated with the use of software tools should be assessed and any necessary measures introduced to eliminate or minimise risks (see </w:t>
      </w:r>
      <w:r w:rsidR="00B15BB1">
        <w:fldChar w:fldCharType="begin"/>
      </w:r>
      <w:r w:rsidR="00B15BB1">
        <w:instrText xml:space="preserve"> REF _Ref151125300 \r \h </w:instrText>
      </w:r>
      <w:r w:rsidR="00B15BB1">
        <w:fldChar w:fldCharType="separate"/>
      </w:r>
      <w:r w:rsidR="00E2085B">
        <w:rPr>
          <w:cs/>
        </w:rPr>
        <w:t>‎</w:t>
      </w:r>
      <w:r w:rsidR="00E2085B">
        <w:t>Appendix 5</w:t>
      </w:r>
      <w:r w:rsidR="00B15BB1">
        <w:fldChar w:fldCharType="end"/>
      </w:r>
      <w:r w:rsidR="00B15BB1">
        <w:t xml:space="preserve"> </w:t>
      </w:r>
      <w:r>
        <w:t>on cyber security)</w:t>
      </w:r>
      <w:r w:rsidR="00B65C03">
        <w:t>.</w:t>
      </w:r>
    </w:p>
    <w:p w14:paraId="78CA6B2F" w14:textId="7F824825" w:rsidR="00B65C03" w:rsidRDefault="00316A32" w:rsidP="00A40A6F">
      <w:pPr>
        <w:pStyle w:val="F9-Paragraph"/>
      </w:pPr>
      <w:r>
        <w:t>The compiler of the programming language used to write the software should be validated, its error detection capabilities defined and the code restricted to a safe subset. The same version of compiler should be used on all the software. All software must be retested if regenerated by a new version of the compiler, unless it can be demonstrated that the machine code has not changed. Any compiler code optimisation should be simple and provably correct. Also, the same optimisation options should be used on all the software. Array bound checking should be included</w:t>
      </w:r>
      <w:r w:rsidR="00B65C03">
        <w:t>.</w:t>
      </w:r>
    </w:p>
    <w:p w14:paraId="4E211AD8" w14:textId="77777777" w:rsidR="00D63793" w:rsidRPr="00D63793" w:rsidRDefault="00316A32" w:rsidP="00A40A6F">
      <w:pPr>
        <w:pStyle w:val="F9-Paragraph"/>
        <w:rPr>
          <w:rFonts w:eastAsia="Calibri"/>
        </w:rPr>
      </w:pPr>
      <w:r>
        <w:t xml:space="preserve">The following additional considerations should be applied to the selection and use of software tools: </w:t>
      </w:r>
    </w:p>
    <w:p w14:paraId="087EE842" w14:textId="7E9A401C" w:rsidR="00B65C03" w:rsidRDefault="00316A32" w:rsidP="007D449B">
      <w:pPr>
        <w:pStyle w:val="Bulletlist1"/>
      </w:pPr>
      <w:r>
        <w:t>The functionality and limits of application of all tools used for the development and maintenance of software for CBSIS should be identified and documented</w:t>
      </w:r>
      <w:r w:rsidR="004827F6">
        <w:t>;</w:t>
      </w:r>
    </w:p>
    <w:p w14:paraId="07A0DAF6" w14:textId="32B52F97" w:rsidR="00B65C03" w:rsidRDefault="00316A32" w:rsidP="007D449B">
      <w:pPr>
        <w:pStyle w:val="Bulletlist1"/>
      </w:pPr>
      <w:r>
        <w:t>The tools and their output should not be used outside their declared functionality or limits of application without prior justification</w:t>
      </w:r>
      <w:r w:rsidR="004827F6">
        <w:t>;</w:t>
      </w:r>
    </w:p>
    <w:p w14:paraId="40FCBE93" w14:textId="4E5B91BB" w:rsidR="00B65C03" w:rsidRDefault="00316A32" w:rsidP="007D449B">
      <w:pPr>
        <w:pStyle w:val="Bulletlist1"/>
      </w:pPr>
      <w:r>
        <w:t>All tools should be subject to appropriate configuration management</w:t>
      </w:r>
      <w:r w:rsidR="004827F6">
        <w:t>;</w:t>
      </w:r>
      <w:r w:rsidR="00876691">
        <w:t xml:space="preserve"> and</w:t>
      </w:r>
    </w:p>
    <w:p w14:paraId="3B27D183" w14:textId="41BD50B4" w:rsidR="00B65C03" w:rsidRDefault="00316A32" w:rsidP="007D449B">
      <w:pPr>
        <w:pStyle w:val="Bulletlist1"/>
      </w:pPr>
      <w:r>
        <w:t>Tool parameters used during the development, verification, or validation of baseline equipment or software should be recorded in the development records</w:t>
      </w:r>
      <w:r w:rsidR="00B65C03">
        <w:t>.</w:t>
      </w:r>
    </w:p>
    <w:p w14:paraId="358646DE" w14:textId="41BF669B" w:rsidR="00227D09" w:rsidRPr="004A3D8F" w:rsidRDefault="00316A32" w:rsidP="00D63793">
      <w:pPr>
        <w:pStyle w:val="F9-Paragraph"/>
        <w:rPr>
          <w:rFonts w:eastAsia="Calibri"/>
        </w:rPr>
      </w:pPr>
      <w:r>
        <w:t xml:space="preserve">Further guidance on the qualification and use of software tools is provided in </w:t>
      </w:r>
      <w:r w:rsidR="00876691">
        <w:t xml:space="preserve">IAEA SSG-39 </w:t>
      </w:r>
      <w:sdt>
        <w:sdtPr>
          <w:id w:val="1280226116"/>
          <w:citation/>
        </w:sdtPr>
        <w:sdtEndPr/>
        <w:sdtContent>
          <w:r w:rsidR="008C250D">
            <w:fldChar w:fldCharType="begin"/>
          </w:r>
          <w:r w:rsidR="008C250D">
            <w:instrText xml:space="preserve"> CITATION IAEASSG39 \l 2057 </w:instrText>
          </w:r>
          <w:r w:rsidR="008C250D">
            <w:fldChar w:fldCharType="separate"/>
          </w:r>
          <w:r w:rsidR="00E2085B">
            <w:rPr>
              <w:noProof/>
            </w:rPr>
            <w:t>[12]</w:t>
          </w:r>
          <w:r w:rsidR="008C250D">
            <w:fldChar w:fldCharType="end"/>
          </w:r>
        </w:sdtContent>
      </w:sdt>
      <w:r>
        <w:t xml:space="preserve">, </w:t>
      </w:r>
      <w:r w:rsidR="00876691">
        <w:t xml:space="preserve">the common position of nuclear regulators on licensing of safety critical software </w:t>
      </w:r>
      <w:sdt>
        <w:sdtPr>
          <w:id w:val="1055041548"/>
          <w:citation/>
        </w:sdtPr>
        <w:sdtEndPr/>
        <w:sdtContent>
          <w:r w:rsidR="008C250D">
            <w:fldChar w:fldCharType="begin"/>
          </w:r>
          <w:r w:rsidR="008C250D">
            <w:instrText xml:space="preserve"> CITATION CommonPosnSW \l 2057 </w:instrText>
          </w:r>
          <w:r w:rsidR="008C250D">
            <w:fldChar w:fldCharType="separate"/>
          </w:r>
          <w:r w:rsidR="00E2085B">
            <w:rPr>
              <w:noProof/>
            </w:rPr>
            <w:t>[13]</w:t>
          </w:r>
          <w:r w:rsidR="008C250D">
            <w:fldChar w:fldCharType="end"/>
          </w:r>
        </w:sdtContent>
      </w:sdt>
      <w:r>
        <w:t xml:space="preserve"> and </w:t>
      </w:r>
      <w:r w:rsidR="00876691">
        <w:t xml:space="preserve">IEC 61508 </w:t>
      </w:r>
      <w:sdt>
        <w:sdtPr>
          <w:id w:val="265514970"/>
          <w:citation/>
        </w:sdtPr>
        <w:sdtEndPr/>
        <w:sdtContent>
          <w:r w:rsidR="00895362">
            <w:fldChar w:fldCharType="begin"/>
          </w:r>
          <w:r w:rsidR="00895362">
            <w:instrText xml:space="preserve"> CITATION IEC61508 \l 2057 </w:instrText>
          </w:r>
          <w:r w:rsidR="00895362">
            <w:fldChar w:fldCharType="separate"/>
          </w:r>
          <w:r w:rsidR="00E2085B">
            <w:rPr>
              <w:noProof/>
            </w:rPr>
            <w:t>[10]</w:t>
          </w:r>
          <w:r w:rsidR="00895362">
            <w:fldChar w:fldCharType="end"/>
          </w:r>
        </w:sdtContent>
      </w:sdt>
      <w:r>
        <w:t>.</w:t>
      </w:r>
    </w:p>
    <w:p w14:paraId="1BFDCAD6" w14:textId="6FC6A4F3" w:rsidR="0057676D" w:rsidRDefault="0057676D">
      <w:pPr>
        <w:spacing w:after="0" w:line="240" w:lineRule="auto"/>
        <w:rPr>
          <w:rFonts w:eastAsia="Times New Roman"/>
          <w:szCs w:val="24"/>
          <w:lang w:bidi="ar-SA"/>
        </w:rPr>
      </w:pPr>
      <w:r>
        <w:br w:type="page"/>
      </w:r>
    </w:p>
    <w:p w14:paraId="153EAFFA" w14:textId="2AF65E96" w:rsidR="0057676D" w:rsidRPr="00BB0A31" w:rsidRDefault="00E17DC4" w:rsidP="00E1352B">
      <w:pPr>
        <w:pStyle w:val="Appendixtitle"/>
      </w:pPr>
      <w:bookmarkStart w:id="62" w:name="_Ref151125308"/>
      <w:bookmarkStart w:id="63" w:name="_Ref151125684"/>
      <w:bookmarkStart w:id="64" w:name="_Ref151126168"/>
      <w:bookmarkStart w:id="65" w:name="_Toc152682329"/>
      <w:r>
        <w:t>E</w:t>
      </w:r>
      <w:r w:rsidRPr="00BB0A31">
        <w:t>xpectations for the justification of commercial off the shelf smart devices</w:t>
      </w:r>
      <w:bookmarkEnd w:id="62"/>
      <w:bookmarkEnd w:id="63"/>
      <w:bookmarkEnd w:id="64"/>
      <w:bookmarkEnd w:id="65"/>
    </w:p>
    <w:p w14:paraId="146F0404" w14:textId="77777777" w:rsidR="00060C6A" w:rsidRDefault="00060C6A" w:rsidP="0000316C">
      <w:pPr>
        <w:pStyle w:val="Appendixheading1"/>
      </w:pPr>
      <w:r>
        <w:t>COTS Smart Devices</w:t>
      </w:r>
    </w:p>
    <w:p w14:paraId="019D6CB4" w14:textId="15E749FF" w:rsidR="00B65C03" w:rsidRDefault="008F175D" w:rsidP="008F175D">
      <w:pPr>
        <w:pStyle w:val="F9-Paragraph"/>
      </w:pPr>
      <w:r>
        <w:t xml:space="preserve">The purpose of this appendix is to outline ONR’s expectations for the safety justification of COTS ‘smart’ devices. Smart devices are instruments, sensors, actuators or other previously electromechanical components </w:t>
      </w:r>
      <w:r w:rsidR="0067503E">
        <w:t>(e.g.</w:t>
      </w:r>
      <w:r>
        <w:t xml:space="preserve"> relays, positioners and controllers), whose functionality is limited and which feature built-in intelligence, in the form of a microprocessor or HDL-programmed device, to help perform its function. An important distinction between smart devices and other computer based systems is that the end user cannot modify or add device functionality in any way, though they can usually perform limited configuration. Such devices are still considered as computer based systems and therefore their use in safety or safety related applications should be justified according to SAP ESS.27</w:t>
      </w:r>
      <w:r w:rsidR="00B65C03">
        <w:t>.</w:t>
      </w:r>
    </w:p>
    <w:p w14:paraId="0F5FEE44" w14:textId="405199EB" w:rsidR="00B65C03" w:rsidRDefault="008F175D" w:rsidP="008F175D">
      <w:pPr>
        <w:pStyle w:val="F9-Paragraph"/>
      </w:pPr>
      <w:r>
        <w:t>The general principles outlined in this TAG should be applied to smart devices used for safety applications in the same way as they would to any other CBSIS. However, a key difference between the substantiation of commercial off the shelf smart devices as opposed to bespoke computer based systems is the fact that much of the evidence required to underpin an assessment is contained in manufacturer’s commercially sensitive intellectual property. The framework set out in this appendix aims to allow for this difficulty as much as possible, while taking advantage of the relatively low complexity of smart device functionality compared to other computer based systems</w:t>
      </w:r>
      <w:r w:rsidR="00B65C03">
        <w:t>.</w:t>
      </w:r>
    </w:p>
    <w:p w14:paraId="6E445502" w14:textId="34ADF641" w:rsidR="00B65C03" w:rsidRDefault="008F175D" w:rsidP="008F175D">
      <w:pPr>
        <w:pStyle w:val="F9-Paragraph"/>
      </w:pPr>
      <w:r>
        <w:t>The method developed in the UK for the justification of commercial off the shelf smart devices, through nuclear industry research, is based on IEC</w:t>
      </w:r>
      <w:r w:rsidR="00381A07">
        <w:t> </w:t>
      </w:r>
      <w:r>
        <w:t xml:space="preserve">61508 </w:t>
      </w:r>
      <w:sdt>
        <w:sdtPr>
          <w:id w:val="997226632"/>
          <w:citation/>
        </w:sdtPr>
        <w:sdtEndPr/>
        <w:sdtContent>
          <w:r w:rsidR="00895362">
            <w:fldChar w:fldCharType="begin"/>
          </w:r>
          <w:r w:rsidR="00895362">
            <w:instrText xml:space="preserve"> CITATION IEC61508 \l 2057 </w:instrText>
          </w:r>
          <w:r w:rsidR="00895362">
            <w:fldChar w:fldCharType="separate"/>
          </w:r>
          <w:r w:rsidR="00E2085B">
            <w:rPr>
              <w:noProof/>
            </w:rPr>
            <w:t>[10]</w:t>
          </w:r>
          <w:r w:rsidR="00895362">
            <w:fldChar w:fldCharType="end"/>
          </w:r>
        </w:sdtContent>
      </w:sdt>
      <w:r>
        <w:t xml:space="preserve">, which expects demonstration against the requirements of a target SIL. While there is no direct mapping in standards between SIL and safety classification, ONR interprets the link as described in </w:t>
      </w:r>
      <w:r w:rsidR="00381A07">
        <w:fldChar w:fldCharType="begin"/>
      </w:r>
      <w:r w:rsidR="00381A07">
        <w:instrText xml:space="preserve"> REF _Ref151390112 \h </w:instrText>
      </w:r>
      <w:r w:rsidR="00381A07">
        <w:fldChar w:fldCharType="separate"/>
      </w:r>
      <w:r w:rsidR="00E2085B">
        <w:t xml:space="preserve">Table </w:t>
      </w:r>
      <w:r w:rsidR="00E2085B">
        <w:rPr>
          <w:noProof/>
        </w:rPr>
        <w:t>1</w:t>
      </w:r>
      <w:r w:rsidR="00381A07">
        <w:fldChar w:fldCharType="end"/>
      </w:r>
      <w:r w:rsidR="00381A07">
        <w:t xml:space="preserve"> </w:t>
      </w:r>
      <w:r>
        <w:t xml:space="preserve">(see </w:t>
      </w:r>
      <w:r w:rsidR="00B15BB1">
        <w:fldChar w:fldCharType="begin"/>
      </w:r>
      <w:r w:rsidR="00B15BB1">
        <w:instrText xml:space="preserve"> REF _Ref151125287 \r \h </w:instrText>
      </w:r>
      <w:r w:rsidR="00B15BB1">
        <w:fldChar w:fldCharType="separate"/>
      </w:r>
      <w:r w:rsidR="00E2085B">
        <w:rPr>
          <w:cs/>
        </w:rPr>
        <w:t>‎</w:t>
      </w:r>
      <w:r w:rsidR="00E2085B">
        <w:t>Appendix 3</w:t>
      </w:r>
      <w:r w:rsidR="00B15BB1">
        <w:fldChar w:fldCharType="end"/>
      </w:r>
      <w:r>
        <w:t>)</w:t>
      </w:r>
      <w:r w:rsidR="00B65C03">
        <w:t>.</w:t>
      </w:r>
    </w:p>
    <w:p w14:paraId="4E7E1CCF" w14:textId="6528E6B8" w:rsidR="00B65C03" w:rsidRDefault="008F175D" w:rsidP="008F175D">
      <w:pPr>
        <w:pStyle w:val="F9-Paragraph"/>
      </w:pPr>
      <w:r>
        <w:t xml:space="preserve">Some duty-holders have developed processes for the justification of commercial off the shelf smart devices, which adopt a graded approach to justification based on the safety classification or SIL target of the device under assessment. Before assessing projects where smart devices may be used, </w:t>
      </w:r>
      <w:r w:rsidR="004D37DB">
        <w:t>inspectors</w:t>
      </w:r>
      <w:r>
        <w:t xml:space="preserve"> should review these processes against the expectations of the multi legged procedure outlined in this TAG</w:t>
      </w:r>
      <w:r w:rsidR="00B65C03">
        <w:t>.</w:t>
      </w:r>
    </w:p>
    <w:p w14:paraId="572402CC" w14:textId="4FDFED09" w:rsidR="00B65C03" w:rsidRDefault="008F175D" w:rsidP="008F175D">
      <w:pPr>
        <w:pStyle w:val="F9-Paragraph"/>
      </w:pPr>
      <w:r>
        <w:t>The nature of COTS smart devices is that they can often be used in a broad range of applications. It is therefore important that a safety justification contains an assessment of the device’s suitability for the target application. It is recognised that some duty</w:t>
      </w:r>
      <w:r w:rsidR="00B449F7">
        <w:t>-</w:t>
      </w:r>
      <w:r>
        <w:t>holders undertake ‘generic’ assessments to enable devices to be used in multiple safety applications. While this may be an acceptable approach</w:t>
      </w:r>
      <w:r w:rsidR="00A93B36">
        <w:t>,</w:t>
      </w:r>
      <w:r>
        <w:t xml:space="preserve"> it is important that the limitations of such assessments are understood and accounted for. In particular, any restrictions on use that may constrain operability within certain operational profiles should be identified. Furthermore, specific applications that take credit for a ‘generic’ justification should provide an adequate demonstration of the device’s fitness for purpose; this may require additional assessment activities to be undertaken (for example, it may be necessary to conduct additional independent confidence building measures that are specifically targeted to use of the device in the chosen application)</w:t>
      </w:r>
      <w:r w:rsidR="00B65C03">
        <w:t>.</w:t>
      </w:r>
    </w:p>
    <w:p w14:paraId="0BF32419" w14:textId="5C955540" w:rsidR="00B449F7" w:rsidRPr="009C4945" w:rsidRDefault="001E1C38" w:rsidP="0000316C">
      <w:pPr>
        <w:pStyle w:val="Appendixheading1"/>
      </w:pPr>
      <w:r w:rsidRPr="009C4945">
        <w:t>Production Excellence</w:t>
      </w:r>
    </w:p>
    <w:p w14:paraId="1B8C1E88" w14:textId="08B986B9" w:rsidR="00B65C03" w:rsidRDefault="008F175D" w:rsidP="008F175D">
      <w:pPr>
        <w:pStyle w:val="F9-Paragraph"/>
      </w:pPr>
      <w:r>
        <w:t xml:space="preserve">The expectations outlined in paragraphs </w:t>
      </w:r>
      <w:r w:rsidR="004A56C6">
        <w:fldChar w:fldCharType="begin"/>
      </w:r>
      <w:r w:rsidR="004A56C6">
        <w:instrText xml:space="preserve"> REF _Ref149804826 \r \h </w:instrText>
      </w:r>
      <w:r w:rsidR="004A56C6">
        <w:fldChar w:fldCharType="separate"/>
      </w:r>
      <w:r w:rsidR="00E2085B">
        <w:rPr>
          <w:cs/>
        </w:rPr>
        <w:t>‎</w:t>
      </w:r>
      <w:r w:rsidR="00E2085B">
        <w:t>35</w:t>
      </w:r>
      <w:r w:rsidR="004A56C6">
        <w:fldChar w:fldCharType="end"/>
      </w:r>
      <w:r>
        <w:t xml:space="preserve"> –</w:t>
      </w:r>
      <w:r w:rsidR="006C3FD6">
        <w:t xml:space="preserve"> </w:t>
      </w:r>
      <w:r w:rsidR="006C3FD6">
        <w:fldChar w:fldCharType="begin"/>
      </w:r>
      <w:r w:rsidR="006C3FD6">
        <w:instrText xml:space="preserve"> REF _Ref152683774 \r \h </w:instrText>
      </w:r>
      <w:r w:rsidR="006C3FD6">
        <w:fldChar w:fldCharType="separate"/>
      </w:r>
      <w:r w:rsidR="006C3FD6">
        <w:rPr>
          <w:cs/>
        </w:rPr>
        <w:t>‎</w:t>
      </w:r>
      <w:r w:rsidR="006C3FD6">
        <w:t>42</w:t>
      </w:r>
      <w:r w:rsidR="006C3FD6">
        <w:fldChar w:fldCharType="end"/>
      </w:r>
      <w:r w:rsidR="006C3FD6">
        <w:t xml:space="preserve"> </w:t>
      </w:r>
      <w:r>
        <w:t>apply to the production excellence assessment of smart devices</w:t>
      </w:r>
      <w:r w:rsidR="00B65C03">
        <w:t>.</w:t>
      </w:r>
    </w:p>
    <w:p w14:paraId="697C19C0" w14:textId="3D70AD54" w:rsidR="00B65C03" w:rsidRDefault="008F175D" w:rsidP="008F175D">
      <w:pPr>
        <w:pStyle w:val="F9-Paragraph"/>
      </w:pPr>
      <w:r>
        <w:t xml:space="preserve">In general commercial off the shelf smart devices are developed for general industrial applications, and as such are unlikely to have been specifically developed in accordance with nuclear standards </w:t>
      </w:r>
      <w:r w:rsidR="0067503E">
        <w:t>(e.g.</w:t>
      </w:r>
      <w:r>
        <w:t xml:space="preserve"> </w:t>
      </w:r>
      <w:r w:rsidR="00397162">
        <w:t xml:space="preserve">IAEA SSG-39 </w:t>
      </w:r>
      <w:sdt>
        <w:sdtPr>
          <w:id w:val="-938222287"/>
          <w:citation/>
        </w:sdtPr>
        <w:sdtEndPr/>
        <w:sdtContent>
          <w:r w:rsidR="003C50A7">
            <w:fldChar w:fldCharType="begin"/>
          </w:r>
          <w:r w:rsidR="003C50A7">
            <w:instrText xml:space="preserve"> CITATION IAEASSG39 \l 2057 </w:instrText>
          </w:r>
          <w:r w:rsidR="003C50A7">
            <w:fldChar w:fldCharType="separate"/>
          </w:r>
          <w:r w:rsidR="00E2085B">
            <w:rPr>
              <w:noProof/>
            </w:rPr>
            <w:t>[12]</w:t>
          </w:r>
          <w:r w:rsidR="003C50A7">
            <w:fldChar w:fldCharType="end"/>
          </w:r>
        </w:sdtContent>
      </w:sdt>
      <w:r>
        <w:t xml:space="preserve">, </w:t>
      </w:r>
      <w:r w:rsidR="00C035E9">
        <w:t xml:space="preserve">IEC 61513 </w:t>
      </w:r>
      <w:sdt>
        <w:sdtPr>
          <w:id w:val="82654354"/>
          <w:citation/>
        </w:sdtPr>
        <w:sdtEndPr/>
        <w:sdtContent>
          <w:r w:rsidR="003C50A7">
            <w:fldChar w:fldCharType="begin"/>
          </w:r>
          <w:r w:rsidR="003C50A7">
            <w:instrText xml:space="preserve"> CITATION IEC61513 \l 2057 </w:instrText>
          </w:r>
          <w:r w:rsidR="003C50A7">
            <w:fldChar w:fldCharType="separate"/>
          </w:r>
          <w:r w:rsidR="00E2085B">
            <w:rPr>
              <w:noProof/>
            </w:rPr>
            <w:t>[11]</w:t>
          </w:r>
          <w:r w:rsidR="003C50A7">
            <w:fldChar w:fldCharType="end"/>
          </w:r>
        </w:sdtContent>
      </w:sdt>
      <w:r>
        <w:t xml:space="preserve">, </w:t>
      </w:r>
      <w:r w:rsidR="00C035E9">
        <w:t xml:space="preserve">IEC 60880 </w:t>
      </w:r>
      <w:sdt>
        <w:sdtPr>
          <w:id w:val="2137916983"/>
          <w:citation/>
        </w:sdtPr>
        <w:sdtEndPr/>
        <w:sdtContent>
          <w:r w:rsidR="00DA1F46">
            <w:fldChar w:fldCharType="begin"/>
          </w:r>
          <w:r w:rsidR="00DA1F46">
            <w:instrText xml:space="preserve"> CITATION IEC60880 \l 2057 </w:instrText>
          </w:r>
          <w:r w:rsidR="00DA1F46">
            <w:fldChar w:fldCharType="separate"/>
          </w:r>
          <w:r w:rsidR="00E2085B">
            <w:rPr>
              <w:noProof/>
            </w:rPr>
            <w:t>[16]</w:t>
          </w:r>
          <w:r w:rsidR="00DA1F46">
            <w:fldChar w:fldCharType="end"/>
          </w:r>
        </w:sdtContent>
      </w:sdt>
      <w:r>
        <w:t xml:space="preserve">, </w:t>
      </w:r>
      <w:r w:rsidR="00C035E9">
        <w:t xml:space="preserve">IEC 62138 </w:t>
      </w:r>
      <w:sdt>
        <w:sdtPr>
          <w:id w:val="-2054533598"/>
          <w:citation/>
        </w:sdtPr>
        <w:sdtEndPr/>
        <w:sdtContent>
          <w:r w:rsidR="00DA1F46">
            <w:fldChar w:fldCharType="begin"/>
          </w:r>
          <w:r w:rsidR="00DA1F46">
            <w:instrText xml:space="preserve"> CITATION IEC62138 \l 2057 </w:instrText>
          </w:r>
          <w:r w:rsidR="00DA1F46">
            <w:fldChar w:fldCharType="separate"/>
          </w:r>
          <w:r w:rsidR="00E2085B">
            <w:rPr>
              <w:noProof/>
            </w:rPr>
            <w:t>[17]</w:t>
          </w:r>
          <w:r w:rsidR="00DA1F46">
            <w:fldChar w:fldCharType="end"/>
          </w:r>
        </w:sdtContent>
      </w:sdt>
      <w:r w:rsidR="00C035E9">
        <w:t xml:space="preserve"> and IEC 62340</w:t>
      </w:r>
      <w:r>
        <w:t xml:space="preserve"> </w:t>
      </w:r>
      <w:sdt>
        <w:sdtPr>
          <w:id w:val="-330144079"/>
          <w:citation/>
        </w:sdtPr>
        <w:sdtEndPr/>
        <w:sdtContent>
          <w:r w:rsidR="00A44BE2">
            <w:fldChar w:fldCharType="begin"/>
          </w:r>
          <w:r w:rsidR="00A44BE2">
            <w:instrText xml:space="preserve"> CITATION IEC62340 \l 2057 </w:instrText>
          </w:r>
          <w:r w:rsidR="00A44BE2">
            <w:fldChar w:fldCharType="separate"/>
          </w:r>
          <w:r w:rsidR="00E2085B">
            <w:rPr>
              <w:noProof/>
            </w:rPr>
            <w:t>[28]</w:t>
          </w:r>
          <w:r w:rsidR="00A44BE2">
            <w:fldChar w:fldCharType="end"/>
          </w:r>
        </w:sdtContent>
      </w:sdt>
      <w:r>
        <w:t xml:space="preserve">). The established approach in the UK is for the production excellence of smart devices to be assessed against the requirements of IEC 61508 </w:t>
      </w:r>
      <w:sdt>
        <w:sdtPr>
          <w:id w:val="1642843456"/>
          <w:citation/>
        </w:sdtPr>
        <w:sdtEndPr/>
        <w:sdtContent>
          <w:r w:rsidR="00A44BE2">
            <w:fldChar w:fldCharType="begin"/>
          </w:r>
          <w:r w:rsidR="00A44BE2">
            <w:instrText xml:space="preserve"> CITATION IEC61508 \l 2057 </w:instrText>
          </w:r>
          <w:r w:rsidR="00A44BE2">
            <w:fldChar w:fldCharType="separate"/>
          </w:r>
          <w:r w:rsidR="00E2085B">
            <w:rPr>
              <w:noProof/>
            </w:rPr>
            <w:t>[10]</w:t>
          </w:r>
          <w:r w:rsidR="00A44BE2">
            <w:fldChar w:fldCharType="end"/>
          </w:r>
        </w:sdtContent>
      </w:sdt>
      <w:r>
        <w:t xml:space="preserve">. Assessment to other standards, such as IEC 62671 </w:t>
      </w:r>
      <w:sdt>
        <w:sdtPr>
          <w:id w:val="-1791425929"/>
          <w:citation/>
        </w:sdtPr>
        <w:sdtEndPr/>
        <w:sdtContent>
          <w:r w:rsidR="00A44BE2">
            <w:fldChar w:fldCharType="begin"/>
          </w:r>
          <w:r w:rsidR="00A44BE2">
            <w:instrText xml:space="preserve"> CITATION IEC62671 \l 2057 </w:instrText>
          </w:r>
          <w:r w:rsidR="00A44BE2">
            <w:fldChar w:fldCharType="separate"/>
          </w:r>
          <w:r w:rsidR="00E2085B">
            <w:rPr>
              <w:noProof/>
            </w:rPr>
            <w:t>[38]</w:t>
          </w:r>
          <w:r w:rsidR="00A44BE2">
            <w:fldChar w:fldCharType="end"/>
          </w:r>
        </w:sdtContent>
      </w:sdt>
      <w:r>
        <w:t xml:space="preserve"> may be acceptable, but this should be demonstrated to have achieved an equivalent level of breadth and rigour to provide a comparable level of confidence</w:t>
      </w:r>
      <w:r w:rsidR="00B65C03">
        <w:t>.</w:t>
      </w:r>
    </w:p>
    <w:p w14:paraId="58F4CC7D" w14:textId="2CA3EE53" w:rsidR="00B65C03" w:rsidRDefault="008F175D" w:rsidP="008F175D">
      <w:pPr>
        <w:pStyle w:val="F9-Paragraph"/>
      </w:pPr>
      <w:r>
        <w:t>The production excellence assessment should demonstrate that appropriate techniques and measures, informed by the relevant standard(s) and commensurate with the class/SIL of the device under assessment, have been applied throughout the development lifecycle</w:t>
      </w:r>
      <w:r w:rsidR="00B65C03">
        <w:t>.</w:t>
      </w:r>
    </w:p>
    <w:p w14:paraId="4255CD46" w14:textId="138072CF" w:rsidR="00B65C03" w:rsidRDefault="008F175D" w:rsidP="008F175D">
      <w:pPr>
        <w:pStyle w:val="F9-Paragraph"/>
      </w:pPr>
      <w:r>
        <w:t>Any gaps or weaknesses identified during the production excellence assessment need to be addressed in order to maintain confidence in the fitness for purpose of the device. In some cases, if the gap is not considered a significant detriment to the overall justification, it may be possible to mitigate this through other evidence viewed as part of the assessment (for example, a review of staff CVs and qualifications may mitigate the lack of a formal staff development programme). In such cases, the mitigation should be supported by a justification of why the gap is not considered to be significant, and how the mitigating evidence is judged to be adequate</w:t>
      </w:r>
      <w:r w:rsidR="00B65C03">
        <w:t>.</w:t>
      </w:r>
    </w:p>
    <w:p w14:paraId="70B0C58D" w14:textId="43BED9E7" w:rsidR="00B65C03" w:rsidRDefault="008F175D" w:rsidP="008F175D">
      <w:pPr>
        <w:pStyle w:val="F9-Paragraph"/>
      </w:pPr>
      <w:r>
        <w:t>Compensating activities will be required to address more significant gaps in production excellence. These cannot be generically defined as the specific activity will depend on both the nature and significance of the gap. In some cases the compensating activity may require action by the device manufacturer to address the gap (for example, the improvement of design documents to show adequate traceability through lifecycle phases, where there exists a robust and pre-existing foundation to be documented). In such cases, a justification should be provided that the activity addresses the gap such that the overall justification is no longer compromised</w:t>
      </w:r>
      <w:r w:rsidR="00B65C03">
        <w:t>.</w:t>
      </w:r>
    </w:p>
    <w:p w14:paraId="4897AB3B" w14:textId="2B5845A1" w:rsidR="00B65C03" w:rsidRDefault="008F175D" w:rsidP="008F175D">
      <w:pPr>
        <w:pStyle w:val="F9-Paragraph"/>
      </w:pPr>
      <w:r>
        <w:t xml:space="preserve">As discussed in paragraph </w:t>
      </w:r>
      <w:r w:rsidR="00EC7C5A">
        <w:fldChar w:fldCharType="begin"/>
      </w:r>
      <w:r w:rsidR="00EC7C5A">
        <w:instrText xml:space="preserve"> REF _Ref149804907 \r \h </w:instrText>
      </w:r>
      <w:r w:rsidR="00EC7C5A">
        <w:fldChar w:fldCharType="separate"/>
      </w:r>
      <w:r w:rsidR="00E2085B">
        <w:rPr>
          <w:cs/>
        </w:rPr>
        <w:t>‎</w:t>
      </w:r>
      <w:r w:rsidR="00E2085B">
        <w:t>146</w:t>
      </w:r>
      <w:r w:rsidR="00EC7C5A">
        <w:fldChar w:fldCharType="end"/>
      </w:r>
      <w:r>
        <w:t>, ONR recognises that some duty-holders have developed processes and procedures which may provide an alternative approach to substantiation of systems and/or devices with low integrity claims. The use of such processes should be considered on a case by case basis, but the expectation is that they should apply the principles of ESS.27</w:t>
      </w:r>
      <w:r w:rsidR="00B65C03">
        <w:t>.</w:t>
      </w:r>
    </w:p>
    <w:p w14:paraId="1E86BEFB" w14:textId="57F72262" w:rsidR="00B449F7" w:rsidRPr="00D901E5" w:rsidRDefault="001E1C38" w:rsidP="0000316C">
      <w:pPr>
        <w:pStyle w:val="Appendixheading1"/>
      </w:pPr>
      <w:r w:rsidRPr="00D901E5">
        <w:t>Independent Confidence Building</w:t>
      </w:r>
    </w:p>
    <w:p w14:paraId="7D90DDC2" w14:textId="6381326F" w:rsidR="00B65C03" w:rsidRDefault="008F175D" w:rsidP="008F175D">
      <w:pPr>
        <w:pStyle w:val="F9-Paragraph"/>
      </w:pPr>
      <w:r>
        <w:t xml:space="preserve">The expectations outlined in paragraphs </w:t>
      </w:r>
      <w:r w:rsidR="007305B9">
        <w:fldChar w:fldCharType="begin"/>
      </w:r>
      <w:r w:rsidR="007305B9">
        <w:instrText xml:space="preserve"> REF _Ref149805061 \r \h </w:instrText>
      </w:r>
      <w:r w:rsidR="007305B9">
        <w:fldChar w:fldCharType="separate"/>
      </w:r>
      <w:r w:rsidR="00E2085B">
        <w:rPr>
          <w:cs/>
        </w:rPr>
        <w:t>‎</w:t>
      </w:r>
      <w:r w:rsidR="00E2085B">
        <w:t>43</w:t>
      </w:r>
      <w:r w:rsidR="007305B9">
        <w:fldChar w:fldCharType="end"/>
      </w:r>
      <w:r>
        <w:t xml:space="preserve"> – </w:t>
      </w:r>
      <w:r w:rsidR="007F388A">
        <w:fldChar w:fldCharType="begin"/>
      </w:r>
      <w:r w:rsidR="007F388A">
        <w:instrText xml:space="preserve"> REF _Ref149805119 \r \h </w:instrText>
      </w:r>
      <w:r w:rsidR="007F388A">
        <w:fldChar w:fldCharType="separate"/>
      </w:r>
      <w:r w:rsidR="00E2085B">
        <w:rPr>
          <w:cs/>
        </w:rPr>
        <w:t>‎</w:t>
      </w:r>
      <w:r w:rsidR="00E2085B">
        <w:t>50</w:t>
      </w:r>
      <w:r w:rsidR="007F388A">
        <w:fldChar w:fldCharType="end"/>
      </w:r>
      <w:r>
        <w:t xml:space="preserve"> apply to the selection and implementation of independent confidence building measures for commercial off the shelf smart devices</w:t>
      </w:r>
      <w:r w:rsidR="00B65C03">
        <w:t>.</w:t>
      </w:r>
    </w:p>
    <w:p w14:paraId="399847D3" w14:textId="53A431F0" w:rsidR="00B65C03" w:rsidRDefault="008F175D" w:rsidP="008F175D">
      <w:pPr>
        <w:pStyle w:val="F9-Paragraph"/>
      </w:pPr>
      <w:r>
        <w:t>It may not always be practicable to determine independence confidence building measures at the outset of the project, given that details regarding the architecture, language and technologies, as well as the techniques applied during development, may not be known until the production excellence leg has commenced. In such circumstances, the independent confidence building measures will need to be specified once details of the device are understood</w:t>
      </w:r>
      <w:r w:rsidR="00B65C03">
        <w:t>.</w:t>
      </w:r>
    </w:p>
    <w:p w14:paraId="2208364E" w14:textId="190DF514" w:rsidR="00B65C03" w:rsidRDefault="008F175D" w:rsidP="008F175D">
      <w:pPr>
        <w:pStyle w:val="F9-Paragraph"/>
      </w:pPr>
      <w:r>
        <w:t xml:space="preserve">Currently, there is no comprehensive guidance on the selection of independent confidence building measures to support safety justification, beyond the details provided in this TAG. However, some duty-holders have developed processes for the justification of smart devices that adopt a graded approach to the selection of measures. </w:t>
      </w:r>
      <w:r w:rsidR="00BA0DAB">
        <w:fldChar w:fldCharType="begin"/>
      </w:r>
      <w:r w:rsidR="00BA0DAB">
        <w:instrText xml:space="preserve"> REF _Ref151452934 \h </w:instrText>
      </w:r>
      <w:r w:rsidR="00BA0DAB">
        <w:fldChar w:fldCharType="separate"/>
      </w:r>
      <w:r w:rsidR="00E2085B">
        <w:t xml:space="preserve">Table </w:t>
      </w:r>
      <w:r w:rsidR="00E2085B">
        <w:rPr>
          <w:noProof/>
        </w:rPr>
        <w:t>2</w:t>
      </w:r>
      <w:r w:rsidR="00BA0DAB">
        <w:fldChar w:fldCharType="end"/>
      </w:r>
      <w:r w:rsidR="00BA0DAB">
        <w:t xml:space="preserve"> </w:t>
      </w:r>
      <w:r>
        <w:t xml:space="preserve">presents an example of such a graded approach, based on the safety classification of the system. </w:t>
      </w:r>
      <w:r w:rsidR="00BA0DAB">
        <w:fldChar w:fldCharType="begin"/>
      </w:r>
      <w:r w:rsidR="00BA0DAB">
        <w:instrText xml:space="preserve"> REF _Ref151452934 \h </w:instrText>
      </w:r>
      <w:r w:rsidR="00BA0DAB">
        <w:fldChar w:fldCharType="separate"/>
      </w:r>
      <w:r w:rsidR="00E2085B">
        <w:t xml:space="preserve">Table </w:t>
      </w:r>
      <w:r w:rsidR="00E2085B">
        <w:rPr>
          <w:noProof/>
        </w:rPr>
        <w:t>2</w:t>
      </w:r>
      <w:r w:rsidR="00BA0DAB">
        <w:fldChar w:fldCharType="end"/>
      </w:r>
      <w:r w:rsidR="00BA0DAB">
        <w:t xml:space="preserve"> </w:t>
      </w:r>
      <w:r>
        <w:t>is not intended to be definitive; there is no agreed generic approach to the selection of measures. The duty-holder should provide a justification for the adequacy of the set of chosen measures, accounting for the device and its application, which ONR will then assess on a case by case basis</w:t>
      </w:r>
      <w:r w:rsidR="00B65C03">
        <w:t>.</w:t>
      </w:r>
    </w:p>
    <w:p w14:paraId="30182135" w14:textId="0BABD458" w:rsidR="00B65C03" w:rsidRDefault="008F175D" w:rsidP="008F175D">
      <w:pPr>
        <w:pStyle w:val="F9-Paragraph"/>
      </w:pPr>
      <w:r>
        <w:t xml:space="preserve">In certain circumstances, it may be necessary for the duty-holder to vary or broaden the selection of independent confidence building measures to achieve sufficient confidence in the fitness for purpose of the device. For example, should it be feasible to obtain source code for a device at class 3, ONR’s expectation is for static analysis and dynamic analysis to be performed as far as is practicable. Similarly, at class 2, should all reasonably practicable attempts to obtain source code prove unsuccessful, it may be appropriate for the duty-holder to conduct statistical testing, supported by a justification of reasonable practicability as discussed in paragraph </w:t>
      </w:r>
      <w:r w:rsidR="00051C2C">
        <w:fldChar w:fldCharType="begin"/>
      </w:r>
      <w:r w:rsidR="00051C2C">
        <w:instrText xml:space="preserve"> REF _Ref149805166 \r \h </w:instrText>
      </w:r>
      <w:r w:rsidR="00051C2C">
        <w:fldChar w:fldCharType="separate"/>
      </w:r>
      <w:r w:rsidR="00E2085B">
        <w:rPr>
          <w:cs/>
        </w:rPr>
        <w:t>‎</w:t>
      </w:r>
      <w:r w:rsidR="00E2085B">
        <w:t>140</w:t>
      </w:r>
      <w:r w:rsidR="00051C2C">
        <w:fldChar w:fldCharType="end"/>
      </w:r>
      <w:r w:rsidR="00B65C03">
        <w:t>.</w:t>
      </w:r>
    </w:p>
    <w:p w14:paraId="32B2ED19" w14:textId="5783AB01" w:rsidR="00977E05" w:rsidRDefault="008F175D" w:rsidP="008F175D">
      <w:pPr>
        <w:pStyle w:val="F9-Paragraph"/>
      </w:pPr>
      <w:r>
        <w:t>It may be acceptable for the duty-holder to justify a smart device for use at class 3 where it is not possible to obtain access to the device source code. In such cases it would be expected that the independent confidence building measures include a breadth of activities to establish confidence in the device (for example additional dynamic testing).</w:t>
      </w:r>
    </w:p>
    <w:p w14:paraId="1AD154AD" w14:textId="77777777" w:rsidR="006767EE" w:rsidRDefault="006767EE">
      <w:pPr>
        <w:spacing w:after="0" w:line="240" w:lineRule="auto"/>
        <w:rPr>
          <w:rFonts w:eastAsia="Times New Roman"/>
          <w:szCs w:val="24"/>
          <w:lang w:bidi="ar-SA"/>
        </w:rPr>
      </w:pPr>
      <w:r>
        <w:br w:type="page"/>
      </w:r>
    </w:p>
    <w:p w14:paraId="06E9C315" w14:textId="475F8BC9" w:rsidR="00E1278D" w:rsidRDefault="00BA0DAB" w:rsidP="0000316C">
      <w:pPr>
        <w:pStyle w:val="Caption"/>
        <w:jc w:val="center"/>
      </w:pPr>
      <w:bookmarkStart w:id="66" w:name="_Ref151452934"/>
      <w:r>
        <w:t xml:space="preserve">Table </w:t>
      </w:r>
      <w:r w:rsidR="00D02D45">
        <w:fldChar w:fldCharType="begin"/>
      </w:r>
      <w:r w:rsidR="00D02D45">
        <w:instrText xml:space="preserve"> SEQ Table \* ARABIC </w:instrText>
      </w:r>
      <w:r w:rsidR="00D02D45">
        <w:fldChar w:fldCharType="separate"/>
      </w:r>
      <w:r w:rsidR="00E2085B">
        <w:rPr>
          <w:noProof/>
        </w:rPr>
        <w:t>2</w:t>
      </w:r>
      <w:r w:rsidR="00D02D45">
        <w:rPr>
          <w:noProof/>
        </w:rPr>
        <w:fldChar w:fldCharType="end"/>
      </w:r>
      <w:bookmarkEnd w:id="66"/>
      <w:r w:rsidR="003F47A7">
        <w:t xml:space="preserve"> – </w:t>
      </w:r>
      <w:r w:rsidR="00E51F3F" w:rsidRPr="00E51F3F">
        <w:t>Example graded approach to the selection of measures to support justification of commercial off the shelf smart devices</w:t>
      </w:r>
    </w:p>
    <w:tbl>
      <w:tblPr>
        <w:tblStyle w:val="ONRTable1"/>
        <w:tblW w:w="5000" w:type="pct"/>
        <w:tblInd w:w="0" w:type="dxa"/>
        <w:tblLayout w:type="fixed"/>
        <w:tblLook w:val="04A0" w:firstRow="1" w:lastRow="0" w:firstColumn="1" w:lastColumn="0" w:noHBand="0" w:noVBand="1"/>
      </w:tblPr>
      <w:tblGrid>
        <w:gridCol w:w="850"/>
        <w:gridCol w:w="2726"/>
        <w:gridCol w:w="2726"/>
        <w:gridCol w:w="2724"/>
      </w:tblGrid>
      <w:tr w:rsidR="00096C69" w:rsidRPr="00096C69" w14:paraId="56A313BE" w14:textId="77777777" w:rsidTr="00FE46A0">
        <w:trPr>
          <w:cnfStyle w:val="100000000000" w:firstRow="1" w:lastRow="0" w:firstColumn="0" w:lastColumn="0" w:oddVBand="0" w:evenVBand="0" w:oddHBand="0" w:evenHBand="0" w:firstRowFirstColumn="0" w:firstRowLastColumn="0" w:lastRowFirstColumn="0" w:lastRowLastColumn="0"/>
          <w:cantSplit/>
          <w:tblHeader/>
        </w:trPr>
        <w:tc>
          <w:tcPr>
            <w:tcW w:w="471" w:type="pct"/>
          </w:tcPr>
          <w:p w14:paraId="21F3CB45" w14:textId="77777777" w:rsidR="00F73EED" w:rsidRPr="00B768A9" w:rsidRDefault="00F73EED" w:rsidP="0000316C">
            <w:pPr>
              <w:pStyle w:val="F9-Paragraph"/>
              <w:numPr>
                <w:ilvl w:val="0"/>
                <w:numId w:val="0"/>
              </w:numPr>
              <w:spacing w:before="120"/>
              <w:rPr>
                <w:sz w:val="20"/>
                <w:szCs w:val="20"/>
              </w:rPr>
            </w:pPr>
          </w:p>
        </w:tc>
        <w:tc>
          <w:tcPr>
            <w:tcW w:w="1510" w:type="pct"/>
          </w:tcPr>
          <w:p w14:paraId="20C9E14C" w14:textId="47AAC78A" w:rsidR="00F73EED" w:rsidRPr="0000316C" w:rsidRDefault="00444A0B" w:rsidP="0000316C">
            <w:pPr>
              <w:pStyle w:val="F9-Paragraph"/>
              <w:numPr>
                <w:ilvl w:val="0"/>
                <w:numId w:val="0"/>
              </w:numPr>
              <w:spacing w:before="120"/>
              <w:jc w:val="center"/>
              <w:rPr>
                <w:sz w:val="22"/>
                <w:szCs w:val="22"/>
              </w:rPr>
            </w:pPr>
            <w:r w:rsidRPr="0000316C">
              <w:rPr>
                <w:sz w:val="22"/>
                <w:szCs w:val="22"/>
              </w:rPr>
              <w:t>Class 3</w:t>
            </w:r>
          </w:p>
        </w:tc>
        <w:tc>
          <w:tcPr>
            <w:tcW w:w="1510" w:type="pct"/>
          </w:tcPr>
          <w:p w14:paraId="7BD4E22B" w14:textId="705EAFA6" w:rsidR="00F73EED" w:rsidRPr="0000316C" w:rsidRDefault="00444A0B" w:rsidP="0000316C">
            <w:pPr>
              <w:pStyle w:val="F9-Paragraph"/>
              <w:numPr>
                <w:ilvl w:val="0"/>
                <w:numId w:val="0"/>
              </w:numPr>
              <w:spacing w:before="120"/>
              <w:jc w:val="center"/>
              <w:rPr>
                <w:sz w:val="22"/>
                <w:szCs w:val="22"/>
              </w:rPr>
            </w:pPr>
            <w:r w:rsidRPr="0000316C">
              <w:rPr>
                <w:sz w:val="22"/>
                <w:szCs w:val="22"/>
              </w:rPr>
              <w:t>Class 2</w:t>
            </w:r>
          </w:p>
        </w:tc>
        <w:tc>
          <w:tcPr>
            <w:tcW w:w="1509" w:type="pct"/>
          </w:tcPr>
          <w:p w14:paraId="30F5895A" w14:textId="0DF9ACB2" w:rsidR="00F73EED" w:rsidRPr="0000316C" w:rsidRDefault="00444A0B" w:rsidP="0000316C">
            <w:pPr>
              <w:pStyle w:val="F9-Paragraph"/>
              <w:numPr>
                <w:ilvl w:val="0"/>
                <w:numId w:val="0"/>
              </w:numPr>
              <w:spacing w:before="120"/>
              <w:jc w:val="center"/>
              <w:rPr>
                <w:sz w:val="22"/>
                <w:szCs w:val="22"/>
              </w:rPr>
            </w:pPr>
            <w:r w:rsidRPr="0000316C">
              <w:rPr>
                <w:sz w:val="22"/>
                <w:szCs w:val="22"/>
              </w:rPr>
              <w:t>Class 1</w:t>
            </w:r>
            <w:r w:rsidR="00AC004F" w:rsidRPr="0000316C">
              <w:rPr>
                <w:sz w:val="22"/>
                <w:szCs w:val="22"/>
              </w:rPr>
              <w:t xml:space="preserve"> </w:t>
            </w:r>
            <w:r w:rsidRPr="0000316C">
              <w:rPr>
                <w:sz w:val="22"/>
                <w:szCs w:val="22"/>
              </w:rPr>
              <w:t>(SIL3 only)</w:t>
            </w:r>
          </w:p>
        </w:tc>
      </w:tr>
      <w:tr w:rsidR="00096C69" w:rsidRPr="00096C69" w14:paraId="39033799" w14:textId="77777777" w:rsidTr="0000316C">
        <w:trPr>
          <w:cantSplit/>
        </w:trPr>
        <w:tc>
          <w:tcPr>
            <w:tcW w:w="0" w:type="pct"/>
            <w:vMerge w:val="restart"/>
            <w:textDirection w:val="tbRl"/>
            <w:vAlign w:val="center"/>
          </w:tcPr>
          <w:p w14:paraId="1774DF99" w14:textId="6FDF3692" w:rsidR="00B056BB" w:rsidRPr="0000316C" w:rsidRDefault="00B056BB" w:rsidP="0000316C">
            <w:pPr>
              <w:pStyle w:val="F9-Paragraph"/>
              <w:numPr>
                <w:ilvl w:val="0"/>
                <w:numId w:val="0"/>
              </w:numPr>
              <w:spacing w:before="60" w:after="60"/>
              <w:ind w:left="113" w:right="113"/>
              <w:jc w:val="center"/>
              <w:rPr>
                <w:b/>
                <w:bCs/>
                <w:sz w:val="22"/>
                <w:szCs w:val="22"/>
              </w:rPr>
            </w:pPr>
            <w:r w:rsidRPr="0000316C">
              <w:rPr>
                <w:b/>
                <w:bCs/>
                <w:sz w:val="22"/>
                <w:szCs w:val="22"/>
              </w:rPr>
              <w:t>PRODUCTION EXCELLENCE</w:t>
            </w:r>
          </w:p>
        </w:tc>
        <w:tc>
          <w:tcPr>
            <w:tcW w:w="1510" w:type="pct"/>
            <w:tcBorders>
              <w:bottom w:val="single" w:sz="4" w:space="0" w:color="auto"/>
            </w:tcBorders>
          </w:tcPr>
          <w:p w14:paraId="79B2AFD1" w14:textId="3E62E582" w:rsidR="00B056BB" w:rsidRPr="00E610A3" w:rsidRDefault="00B056BB" w:rsidP="0000316C">
            <w:pPr>
              <w:pStyle w:val="F9-Paragraph"/>
              <w:numPr>
                <w:ilvl w:val="0"/>
                <w:numId w:val="0"/>
              </w:numPr>
              <w:spacing w:before="60" w:after="60"/>
              <w:rPr>
                <w:sz w:val="20"/>
                <w:szCs w:val="20"/>
              </w:rPr>
            </w:pPr>
            <w:r w:rsidRPr="00E610A3">
              <w:rPr>
                <w:sz w:val="20"/>
                <w:szCs w:val="20"/>
              </w:rPr>
              <w:t>There should be evidence of production excellence assessed using techniques and measures appropriate for SIL 1.</w:t>
            </w:r>
          </w:p>
        </w:tc>
        <w:tc>
          <w:tcPr>
            <w:tcW w:w="1510" w:type="pct"/>
            <w:tcBorders>
              <w:bottom w:val="single" w:sz="4" w:space="0" w:color="auto"/>
            </w:tcBorders>
          </w:tcPr>
          <w:p w14:paraId="570FF0D1" w14:textId="2A26C2DA" w:rsidR="00B056BB" w:rsidRPr="00E610A3" w:rsidRDefault="00B056BB" w:rsidP="0000316C">
            <w:pPr>
              <w:pStyle w:val="F9-Paragraph"/>
              <w:numPr>
                <w:ilvl w:val="0"/>
                <w:numId w:val="0"/>
              </w:numPr>
              <w:spacing w:before="60" w:after="60"/>
              <w:rPr>
                <w:sz w:val="20"/>
                <w:szCs w:val="20"/>
              </w:rPr>
            </w:pPr>
            <w:r w:rsidRPr="00E610A3">
              <w:rPr>
                <w:sz w:val="20"/>
                <w:szCs w:val="20"/>
              </w:rPr>
              <w:t>There should be evidence of production excellence assessed using techniques and measures appropriate for SIL 2.</w:t>
            </w:r>
          </w:p>
        </w:tc>
        <w:tc>
          <w:tcPr>
            <w:tcW w:w="1509" w:type="pct"/>
            <w:tcBorders>
              <w:bottom w:val="single" w:sz="4" w:space="0" w:color="auto"/>
            </w:tcBorders>
          </w:tcPr>
          <w:p w14:paraId="19966090" w14:textId="02005E97" w:rsidR="00B056BB" w:rsidRPr="00E610A3" w:rsidRDefault="00B056BB" w:rsidP="0000316C">
            <w:pPr>
              <w:pStyle w:val="F9-Paragraph"/>
              <w:numPr>
                <w:ilvl w:val="0"/>
                <w:numId w:val="0"/>
              </w:numPr>
              <w:spacing w:before="60" w:after="60"/>
              <w:rPr>
                <w:sz w:val="20"/>
                <w:szCs w:val="20"/>
              </w:rPr>
            </w:pPr>
            <w:r w:rsidRPr="00E610A3">
              <w:rPr>
                <w:sz w:val="20"/>
                <w:szCs w:val="20"/>
              </w:rPr>
              <w:t>There should be evidence of production excellence assessed using techniques and measures appropriate for SIL 3.</w:t>
            </w:r>
          </w:p>
        </w:tc>
      </w:tr>
      <w:tr w:rsidR="00096C69" w:rsidRPr="00096C69" w14:paraId="5A17D268" w14:textId="77777777" w:rsidTr="0000316C">
        <w:trPr>
          <w:cantSplit/>
        </w:trPr>
        <w:tc>
          <w:tcPr>
            <w:tcW w:w="0" w:type="pct"/>
            <w:vMerge/>
            <w:vAlign w:val="center"/>
          </w:tcPr>
          <w:p w14:paraId="55C05E14" w14:textId="77777777" w:rsidR="00B056BB" w:rsidRPr="00FD2099" w:rsidRDefault="00B056BB" w:rsidP="0000316C">
            <w:pPr>
              <w:pStyle w:val="F9-Paragraph"/>
              <w:numPr>
                <w:ilvl w:val="0"/>
                <w:numId w:val="0"/>
              </w:numPr>
              <w:spacing w:before="60" w:after="60"/>
              <w:jc w:val="center"/>
              <w:rPr>
                <w:b/>
                <w:bCs/>
                <w:sz w:val="22"/>
                <w:szCs w:val="22"/>
              </w:rPr>
            </w:pPr>
          </w:p>
        </w:tc>
        <w:tc>
          <w:tcPr>
            <w:tcW w:w="1510" w:type="pct"/>
            <w:tcBorders>
              <w:top w:val="single" w:sz="4" w:space="0" w:color="auto"/>
            </w:tcBorders>
          </w:tcPr>
          <w:p w14:paraId="4FE60C24" w14:textId="77777777" w:rsidR="00B056BB" w:rsidRPr="0000316C" w:rsidRDefault="00B056BB" w:rsidP="00B056BB">
            <w:pPr>
              <w:pStyle w:val="F9-Paragraph"/>
              <w:spacing w:before="60" w:after="60"/>
              <w:ind w:left="0"/>
              <w:rPr>
                <w:sz w:val="20"/>
                <w:szCs w:val="20"/>
              </w:rPr>
            </w:pPr>
            <w:r w:rsidRPr="00E610A3">
              <w:rPr>
                <w:sz w:val="20"/>
                <w:szCs w:val="20"/>
              </w:rPr>
              <w:t>Application of compensating activities as required to address gaps in production excellence.</w:t>
            </w:r>
          </w:p>
        </w:tc>
        <w:tc>
          <w:tcPr>
            <w:tcW w:w="1510" w:type="pct"/>
            <w:tcBorders>
              <w:top w:val="single" w:sz="4" w:space="0" w:color="auto"/>
            </w:tcBorders>
          </w:tcPr>
          <w:p w14:paraId="476CA9FA" w14:textId="730B7295" w:rsidR="00B056BB" w:rsidRPr="0000316C" w:rsidRDefault="00B056BB" w:rsidP="00B056BB">
            <w:pPr>
              <w:pStyle w:val="F9-Paragraph"/>
              <w:spacing w:before="60" w:after="60"/>
              <w:ind w:left="0"/>
              <w:rPr>
                <w:sz w:val="20"/>
                <w:szCs w:val="20"/>
              </w:rPr>
            </w:pPr>
            <w:r w:rsidRPr="00E610A3">
              <w:rPr>
                <w:sz w:val="20"/>
                <w:szCs w:val="20"/>
              </w:rPr>
              <w:t>Application of compensating activities as required to address gaps in production excellence.</w:t>
            </w:r>
          </w:p>
        </w:tc>
        <w:tc>
          <w:tcPr>
            <w:tcW w:w="1509" w:type="pct"/>
            <w:tcBorders>
              <w:top w:val="single" w:sz="4" w:space="0" w:color="auto"/>
            </w:tcBorders>
          </w:tcPr>
          <w:p w14:paraId="2EC1C10D" w14:textId="1937AD7A" w:rsidR="00B056BB" w:rsidRPr="0000316C" w:rsidRDefault="00B056BB" w:rsidP="00B056BB">
            <w:pPr>
              <w:pStyle w:val="F9-Paragraph"/>
              <w:spacing w:before="60" w:after="60"/>
              <w:ind w:left="0"/>
              <w:rPr>
                <w:sz w:val="20"/>
                <w:szCs w:val="20"/>
              </w:rPr>
            </w:pPr>
            <w:r w:rsidRPr="00E610A3">
              <w:rPr>
                <w:sz w:val="20"/>
                <w:szCs w:val="20"/>
              </w:rPr>
              <w:t>Application of compensating activities as required to address gaps in production excellence.</w:t>
            </w:r>
          </w:p>
        </w:tc>
      </w:tr>
      <w:tr w:rsidR="009A005D" w:rsidRPr="009A005D" w14:paraId="7127E090" w14:textId="77777777" w:rsidTr="00FD2099">
        <w:trPr>
          <w:cantSplit/>
          <w:trHeight w:val="1134"/>
        </w:trPr>
        <w:tc>
          <w:tcPr>
            <w:tcW w:w="471" w:type="pct"/>
            <w:textDirection w:val="tbRl"/>
            <w:vAlign w:val="center"/>
          </w:tcPr>
          <w:p w14:paraId="493935E4" w14:textId="08AB6CF5" w:rsidR="00F73EED" w:rsidRPr="0000316C" w:rsidRDefault="005F71FE" w:rsidP="0000316C">
            <w:pPr>
              <w:pStyle w:val="F9-Paragraph"/>
              <w:numPr>
                <w:ilvl w:val="0"/>
                <w:numId w:val="0"/>
              </w:numPr>
              <w:spacing w:before="60" w:after="60"/>
              <w:ind w:left="113" w:right="113"/>
              <w:jc w:val="center"/>
              <w:rPr>
                <w:b/>
                <w:bCs/>
                <w:sz w:val="22"/>
                <w:szCs w:val="22"/>
              </w:rPr>
            </w:pPr>
            <w:r w:rsidRPr="0000316C">
              <w:rPr>
                <w:b/>
                <w:bCs/>
                <w:sz w:val="22"/>
                <w:szCs w:val="22"/>
              </w:rPr>
              <w:t>I</w:t>
            </w:r>
            <w:r w:rsidR="00E1572F" w:rsidRPr="0000316C">
              <w:rPr>
                <w:b/>
                <w:bCs/>
                <w:sz w:val="22"/>
                <w:szCs w:val="22"/>
              </w:rPr>
              <w:t>NDEPENDENT CONFIDENCE</w:t>
            </w:r>
            <w:r w:rsidR="00FD2099" w:rsidRPr="00FD2099">
              <w:rPr>
                <w:b/>
                <w:bCs/>
                <w:sz w:val="22"/>
                <w:szCs w:val="22"/>
              </w:rPr>
              <w:br/>
            </w:r>
            <w:r w:rsidR="00E1572F" w:rsidRPr="0000316C">
              <w:rPr>
                <w:b/>
                <w:bCs/>
                <w:sz w:val="22"/>
                <w:szCs w:val="22"/>
              </w:rPr>
              <w:t>BUILDING MEASURES</w:t>
            </w:r>
            <w:r w:rsidR="00FE46A0" w:rsidRPr="00FD2099">
              <w:rPr>
                <w:b/>
                <w:bCs/>
                <w:sz w:val="22"/>
                <w:szCs w:val="22"/>
              </w:rPr>
              <w:t>*</w:t>
            </w:r>
          </w:p>
        </w:tc>
        <w:tc>
          <w:tcPr>
            <w:tcW w:w="1510" w:type="pct"/>
          </w:tcPr>
          <w:p w14:paraId="76F0C837" w14:textId="348DD2FF" w:rsidR="00B277E3" w:rsidRPr="0000316C" w:rsidRDefault="00D229C5" w:rsidP="00F55214">
            <w:pPr>
              <w:pStyle w:val="F9-Paragraph"/>
              <w:numPr>
                <w:ilvl w:val="0"/>
                <w:numId w:val="0"/>
              </w:numPr>
              <w:spacing w:before="60" w:after="60"/>
              <w:rPr>
                <w:sz w:val="20"/>
                <w:szCs w:val="20"/>
              </w:rPr>
            </w:pPr>
            <w:r w:rsidRPr="00E610A3">
              <w:rPr>
                <w:sz w:val="20"/>
                <w:szCs w:val="20"/>
              </w:rPr>
              <w:t>Example of suitable techniques and measures</w:t>
            </w:r>
            <w:r w:rsidR="00A33AA3" w:rsidRPr="0000316C">
              <w:rPr>
                <w:sz w:val="20"/>
                <w:szCs w:val="20"/>
              </w:rPr>
              <w:t>:</w:t>
            </w:r>
          </w:p>
          <w:p w14:paraId="5DE46780" w14:textId="44C63B79" w:rsidR="00B277E3" w:rsidRPr="0000316C" w:rsidRDefault="00D229C5" w:rsidP="00B277E3">
            <w:pPr>
              <w:pStyle w:val="F9-Paragraph"/>
              <w:numPr>
                <w:ilvl w:val="0"/>
                <w:numId w:val="48"/>
              </w:numPr>
              <w:spacing w:before="60" w:after="60"/>
              <w:rPr>
                <w:sz w:val="20"/>
                <w:szCs w:val="20"/>
              </w:rPr>
            </w:pPr>
            <w:r w:rsidRPr="00E610A3">
              <w:rPr>
                <w:sz w:val="20"/>
                <w:szCs w:val="20"/>
              </w:rPr>
              <w:t>Device type tests</w:t>
            </w:r>
          </w:p>
          <w:p w14:paraId="544F302F" w14:textId="03E4767D" w:rsidR="00B277E3" w:rsidRPr="0000316C" w:rsidRDefault="00D229C5" w:rsidP="00B277E3">
            <w:pPr>
              <w:pStyle w:val="F9-Paragraph"/>
              <w:numPr>
                <w:ilvl w:val="0"/>
                <w:numId w:val="48"/>
              </w:numPr>
              <w:spacing w:before="60" w:after="60"/>
              <w:rPr>
                <w:sz w:val="20"/>
                <w:szCs w:val="20"/>
              </w:rPr>
            </w:pPr>
            <w:r w:rsidRPr="00E610A3">
              <w:rPr>
                <w:sz w:val="20"/>
                <w:szCs w:val="20"/>
              </w:rPr>
              <w:t>Commissioning tests</w:t>
            </w:r>
          </w:p>
          <w:p w14:paraId="2A76FBCD" w14:textId="6EA2519B" w:rsidR="00B277E3" w:rsidRPr="0000316C" w:rsidRDefault="00D229C5" w:rsidP="00B277E3">
            <w:pPr>
              <w:pStyle w:val="F9-Paragraph"/>
              <w:numPr>
                <w:ilvl w:val="0"/>
                <w:numId w:val="48"/>
              </w:numPr>
              <w:spacing w:before="60" w:after="60"/>
              <w:rPr>
                <w:sz w:val="20"/>
                <w:szCs w:val="20"/>
              </w:rPr>
            </w:pPr>
            <w:r w:rsidRPr="00E610A3">
              <w:rPr>
                <w:sz w:val="20"/>
                <w:szCs w:val="20"/>
              </w:rPr>
              <w:t>Examination, inspection, maintenance and testing (EIMT) records</w:t>
            </w:r>
          </w:p>
          <w:p w14:paraId="646F1770" w14:textId="642189FD" w:rsidR="00B277E3" w:rsidRPr="0000316C" w:rsidRDefault="00D229C5" w:rsidP="00B277E3">
            <w:pPr>
              <w:pStyle w:val="F9-Paragraph"/>
              <w:numPr>
                <w:ilvl w:val="0"/>
                <w:numId w:val="48"/>
              </w:numPr>
              <w:spacing w:before="60" w:after="60"/>
              <w:rPr>
                <w:sz w:val="20"/>
                <w:szCs w:val="20"/>
              </w:rPr>
            </w:pPr>
            <w:r w:rsidRPr="00E610A3">
              <w:rPr>
                <w:sz w:val="20"/>
                <w:szCs w:val="20"/>
              </w:rPr>
              <w:t>Data on prior use from reputable sources</w:t>
            </w:r>
          </w:p>
          <w:p w14:paraId="3AC9F352" w14:textId="75B7914A" w:rsidR="00B277E3" w:rsidRPr="0000316C" w:rsidRDefault="00D229C5" w:rsidP="00B277E3">
            <w:pPr>
              <w:pStyle w:val="F9-Paragraph"/>
              <w:numPr>
                <w:ilvl w:val="0"/>
                <w:numId w:val="48"/>
              </w:numPr>
              <w:spacing w:before="60" w:after="60"/>
              <w:rPr>
                <w:sz w:val="20"/>
                <w:szCs w:val="20"/>
              </w:rPr>
            </w:pPr>
            <w:r w:rsidRPr="00E610A3">
              <w:rPr>
                <w:sz w:val="20"/>
                <w:szCs w:val="20"/>
              </w:rPr>
              <w:t>Evidence of manufacturer pedigree</w:t>
            </w:r>
          </w:p>
          <w:p w14:paraId="114F9746" w14:textId="1E4DB0AE" w:rsidR="00B277E3" w:rsidRPr="0000316C" w:rsidRDefault="00D229C5" w:rsidP="0000316C">
            <w:pPr>
              <w:pStyle w:val="F9-Paragraph"/>
              <w:numPr>
                <w:ilvl w:val="0"/>
                <w:numId w:val="48"/>
              </w:numPr>
              <w:spacing w:before="60" w:after="60"/>
              <w:rPr>
                <w:sz w:val="20"/>
                <w:szCs w:val="20"/>
              </w:rPr>
            </w:pPr>
            <w:r w:rsidRPr="00E610A3">
              <w:rPr>
                <w:sz w:val="20"/>
                <w:szCs w:val="20"/>
              </w:rPr>
              <w:t>Device hardware failure modes and effects analysis</w:t>
            </w:r>
          </w:p>
          <w:p w14:paraId="071C7A8D" w14:textId="77777777" w:rsidR="00B277E3" w:rsidRPr="0000316C" w:rsidRDefault="00B277E3" w:rsidP="00F55214">
            <w:pPr>
              <w:pStyle w:val="F9-Paragraph"/>
              <w:numPr>
                <w:ilvl w:val="0"/>
                <w:numId w:val="0"/>
              </w:numPr>
              <w:spacing w:before="60" w:after="60"/>
              <w:rPr>
                <w:sz w:val="20"/>
                <w:szCs w:val="20"/>
              </w:rPr>
            </w:pPr>
          </w:p>
          <w:p w14:paraId="4ABEA37F" w14:textId="257FD329" w:rsidR="00B277E3" w:rsidRPr="0000316C" w:rsidRDefault="00D229C5" w:rsidP="0000316C">
            <w:pPr>
              <w:pStyle w:val="F9-Paragraph"/>
              <w:numPr>
                <w:ilvl w:val="0"/>
                <w:numId w:val="0"/>
              </w:numPr>
              <w:spacing w:before="60" w:after="60"/>
              <w:rPr>
                <w:sz w:val="20"/>
                <w:szCs w:val="20"/>
              </w:rPr>
            </w:pPr>
            <w:r w:rsidRPr="00E610A3">
              <w:rPr>
                <w:sz w:val="20"/>
                <w:szCs w:val="20"/>
              </w:rPr>
              <w:t>Justification may require the following, as appropriate:</w:t>
            </w:r>
          </w:p>
          <w:p w14:paraId="5AA9E886" w14:textId="7ED01B83" w:rsidR="00B277E3" w:rsidRPr="0000316C" w:rsidRDefault="00D229C5" w:rsidP="00B277E3">
            <w:pPr>
              <w:pStyle w:val="F9-Paragraph"/>
              <w:numPr>
                <w:ilvl w:val="0"/>
                <w:numId w:val="48"/>
              </w:numPr>
              <w:spacing w:before="60" w:after="60"/>
              <w:rPr>
                <w:sz w:val="20"/>
                <w:szCs w:val="20"/>
              </w:rPr>
            </w:pPr>
            <w:r w:rsidRPr="00E610A3">
              <w:rPr>
                <w:sz w:val="20"/>
                <w:szCs w:val="20"/>
              </w:rPr>
              <w:t>Dynamic analysis of source code</w:t>
            </w:r>
          </w:p>
          <w:p w14:paraId="7ACC394C" w14:textId="10BC5A18" w:rsidR="00B277E3" w:rsidRPr="0000316C" w:rsidRDefault="00D229C5" w:rsidP="00B277E3">
            <w:pPr>
              <w:pStyle w:val="F9-Paragraph"/>
              <w:numPr>
                <w:ilvl w:val="0"/>
                <w:numId w:val="48"/>
              </w:numPr>
              <w:spacing w:before="60" w:after="60"/>
              <w:rPr>
                <w:sz w:val="20"/>
                <w:szCs w:val="20"/>
              </w:rPr>
            </w:pPr>
            <w:r w:rsidRPr="00E610A3">
              <w:rPr>
                <w:sz w:val="20"/>
                <w:szCs w:val="20"/>
              </w:rPr>
              <w:t>Static analysis of source code</w:t>
            </w:r>
          </w:p>
          <w:p w14:paraId="105B3374" w14:textId="24D8F49B" w:rsidR="00B277E3" w:rsidRPr="0000316C" w:rsidRDefault="00D229C5" w:rsidP="00B277E3">
            <w:pPr>
              <w:pStyle w:val="F9-Paragraph"/>
              <w:numPr>
                <w:ilvl w:val="0"/>
                <w:numId w:val="48"/>
              </w:numPr>
              <w:spacing w:before="60" w:after="60"/>
              <w:rPr>
                <w:sz w:val="20"/>
                <w:szCs w:val="20"/>
              </w:rPr>
            </w:pPr>
            <w:r w:rsidRPr="00E610A3">
              <w:rPr>
                <w:sz w:val="20"/>
                <w:szCs w:val="20"/>
              </w:rPr>
              <w:t>Independent desk top review of source code</w:t>
            </w:r>
          </w:p>
          <w:p w14:paraId="5017055D" w14:textId="322CA664" w:rsidR="00B277E3" w:rsidRPr="0000316C" w:rsidRDefault="00D229C5" w:rsidP="00B277E3">
            <w:pPr>
              <w:pStyle w:val="F9-Paragraph"/>
              <w:numPr>
                <w:ilvl w:val="0"/>
                <w:numId w:val="48"/>
              </w:numPr>
              <w:spacing w:before="60" w:after="60"/>
              <w:rPr>
                <w:sz w:val="20"/>
                <w:szCs w:val="20"/>
              </w:rPr>
            </w:pPr>
            <w:r w:rsidRPr="00E610A3">
              <w:rPr>
                <w:sz w:val="20"/>
                <w:szCs w:val="20"/>
              </w:rPr>
              <w:t>Statistical testing; Certification by an independent body (supported by evidence)</w:t>
            </w:r>
          </w:p>
          <w:p w14:paraId="61116DD6" w14:textId="75F81A20" w:rsidR="00B277E3" w:rsidRPr="0000316C" w:rsidRDefault="00D229C5" w:rsidP="00B277E3">
            <w:pPr>
              <w:pStyle w:val="F9-Paragraph"/>
              <w:numPr>
                <w:ilvl w:val="0"/>
                <w:numId w:val="48"/>
              </w:numPr>
              <w:spacing w:before="60" w:after="60"/>
              <w:rPr>
                <w:sz w:val="20"/>
                <w:szCs w:val="20"/>
              </w:rPr>
            </w:pPr>
            <w:r w:rsidRPr="00E610A3">
              <w:rPr>
                <w:sz w:val="20"/>
                <w:szCs w:val="20"/>
              </w:rPr>
              <w:t>Independent Functional Safety Assessment (FSA)</w:t>
            </w:r>
          </w:p>
          <w:p w14:paraId="32D54BD0" w14:textId="4A0F289F" w:rsidR="008166E7" w:rsidRPr="00E610A3" w:rsidRDefault="00D229C5" w:rsidP="0000316C">
            <w:pPr>
              <w:pStyle w:val="F9-Paragraph"/>
              <w:numPr>
                <w:ilvl w:val="0"/>
                <w:numId w:val="48"/>
              </w:numPr>
              <w:spacing w:before="60" w:after="60"/>
              <w:rPr>
                <w:sz w:val="20"/>
                <w:szCs w:val="20"/>
              </w:rPr>
            </w:pPr>
            <w:r w:rsidRPr="00E610A3">
              <w:rPr>
                <w:sz w:val="20"/>
                <w:szCs w:val="20"/>
              </w:rPr>
              <w:t>Independent tool review</w:t>
            </w:r>
          </w:p>
        </w:tc>
        <w:tc>
          <w:tcPr>
            <w:tcW w:w="1510" w:type="pct"/>
          </w:tcPr>
          <w:p w14:paraId="009EC6A8" w14:textId="42964449" w:rsidR="0082239E" w:rsidRPr="0000316C" w:rsidRDefault="00D44ACF" w:rsidP="00F55214">
            <w:pPr>
              <w:pStyle w:val="F9-Paragraph"/>
              <w:numPr>
                <w:ilvl w:val="0"/>
                <w:numId w:val="0"/>
              </w:numPr>
              <w:spacing w:before="60" w:after="60"/>
              <w:rPr>
                <w:sz w:val="20"/>
                <w:szCs w:val="20"/>
              </w:rPr>
            </w:pPr>
            <w:r w:rsidRPr="00E610A3">
              <w:rPr>
                <w:sz w:val="20"/>
                <w:szCs w:val="20"/>
              </w:rPr>
              <w:t>Example of suitable techniques and measures</w:t>
            </w:r>
            <w:r w:rsidR="00A33AA3" w:rsidRPr="0000316C">
              <w:rPr>
                <w:sz w:val="20"/>
                <w:szCs w:val="20"/>
              </w:rPr>
              <w:t>:</w:t>
            </w:r>
          </w:p>
          <w:p w14:paraId="35ECA2CD" w14:textId="19C68D46" w:rsidR="00B026CF" w:rsidRPr="0000316C" w:rsidRDefault="00D44ACF" w:rsidP="00B026CF">
            <w:pPr>
              <w:pStyle w:val="F9-Paragraph"/>
              <w:numPr>
                <w:ilvl w:val="0"/>
                <w:numId w:val="49"/>
              </w:numPr>
              <w:spacing w:before="60" w:after="60"/>
              <w:rPr>
                <w:sz w:val="20"/>
                <w:szCs w:val="20"/>
              </w:rPr>
            </w:pPr>
            <w:r w:rsidRPr="00E610A3">
              <w:rPr>
                <w:sz w:val="20"/>
                <w:szCs w:val="20"/>
              </w:rPr>
              <w:t>Device type tests</w:t>
            </w:r>
          </w:p>
          <w:p w14:paraId="2F71D3E1" w14:textId="7126675B" w:rsidR="00B026CF" w:rsidRPr="0000316C" w:rsidRDefault="00D44ACF" w:rsidP="00B026CF">
            <w:pPr>
              <w:pStyle w:val="F9-Paragraph"/>
              <w:numPr>
                <w:ilvl w:val="0"/>
                <w:numId w:val="49"/>
              </w:numPr>
              <w:spacing w:before="60" w:after="60"/>
              <w:rPr>
                <w:sz w:val="20"/>
                <w:szCs w:val="20"/>
              </w:rPr>
            </w:pPr>
            <w:r w:rsidRPr="00E610A3">
              <w:rPr>
                <w:sz w:val="20"/>
                <w:szCs w:val="20"/>
              </w:rPr>
              <w:t>Commissioning tests</w:t>
            </w:r>
          </w:p>
          <w:p w14:paraId="4A9744D0" w14:textId="6957FF59" w:rsidR="00B026CF" w:rsidRPr="0000316C" w:rsidRDefault="00D44ACF" w:rsidP="00B026CF">
            <w:pPr>
              <w:pStyle w:val="F9-Paragraph"/>
              <w:numPr>
                <w:ilvl w:val="0"/>
                <w:numId w:val="49"/>
              </w:numPr>
              <w:spacing w:before="60" w:after="60"/>
              <w:rPr>
                <w:sz w:val="20"/>
                <w:szCs w:val="20"/>
              </w:rPr>
            </w:pPr>
            <w:r w:rsidRPr="00E610A3">
              <w:rPr>
                <w:sz w:val="20"/>
                <w:szCs w:val="20"/>
              </w:rPr>
              <w:t>EIMT records</w:t>
            </w:r>
          </w:p>
          <w:p w14:paraId="657F455A" w14:textId="6FEBEBBF" w:rsidR="00B026CF" w:rsidRPr="0000316C" w:rsidRDefault="00D44ACF" w:rsidP="00B026CF">
            <w:pPr>
              <w:pStyle w:val="F9-Paragraph"/>
              <w:numPr>
                <w:ilvl w:val="0"/>
                <w:numId w:val="49"/>
              </w:numPr>
              <w:spacing w:before="60" w:after="60"/>
              <w:rPr>
                <w:sz w:val="20"/>
                <w:szCs w:val="20"/>
              </w:rPr>
            </w:pPr>
            <w:r w:rsidRPr="00E610A3">
              <w:rPr>
                <w:sz w:val="20"/>
                <w:szCs w:val="20"/>
              </w:rPr>
              <w:t>Data on prior use from reputable sources</w:t>
            </w:r>
          </w:p>
          <w:p w14:paraId="03A26A19" w14:textId="48BFE63D" w:rsidR="00B026CF" w:rsidRPr="0000316C" w:rsidRDefault="00D44ACF" w:rsidP="00B026CF">
            <w:pPr>
              <w:pStyle w:val="F9-Paragraph"/>
              <w:numPr>
                <w:ilvl w:val="0"/>
                <w:numId w:val="49"/>
              </w:numPr>
              <w:spacing w:before="60" w:after="60"/>
              <w:rPr>
                <w:sz w:val="20"/>
                <w:szCs w:val="20"/>
              </w:rPr>
            </w:pPr>
            <w:r w:rsidRPr="00E610A3">
              <w:rPr>
                <w:sz w:val="20"/>
                <w:szCs w:val="20"/>
              </w:rPr>
              <w:t>Evidence of manufacturer pedigree</w:t>
            </w:r>
          </w:p>
          <w:p w14:paraId="178B714C" w14:textId="04F082B6" w:rsidR="00B026CF" w:rsidRPr="0000316C" w:rsidRDefault="00D44ACF" w:rsidP="00B026CF">
            <w:pPr>
              <w:pStyle w:val="F9-Paragraph"/>
              <w:numPr>
                <w:ilvl w:val="0"/>
                <w:numId w:val="49"/>
              </w:numPr>
              <w:spacing w:before="60" w:after="60"/>
              <w:rPr>
                <w:sz w:val="20"/>
                <w:szCs w:val="20"/>
              </w:rPr>
            </w:pPr>
            <w:r w:rsidRPr="00E610A3">
              <w:rPr>
                <w:sz w:val="20"/>
                <w:szCs w:val="20"/>
              </w:rPr>
              <w:t>Device hardware failure modes and effects analysis</w:t>
            </w:r>
          </w:p>
          <w:p w14:paraId="0FF87436" w14:textId="19D33DB6" w:rsidR="00B026CF" w:rsidRPr="0000316C" w:rsidRDefault="00D44ACF" w:rsidP="00B026CF">
            <w:pPr>
              <w:pStyle w:val="F9-Paragraph"/>
              <w:numPr>
                <w:ilvl w:val="0"/>
                <w:numId w:val="49"/>
              </w:numPr>
              <w:spacing w:before="60" w:after="60"/>
              <w:rPr>
                <w:sz w:val="20"/>
                <w:szCs w:val="20"/>
              </w:rPr>
            </w:pPr>
            <w:r w:rsidRPr="00E610A3">
              <w:rPr>
                <w:sz w:val="20"/>
                <w:szCs w:val="20"/>
              </w:rPr>
              <w:t>Dynamic analysis of source code</w:t>
            </w:r>
          </w:p>
          <w:p w14:paraId="64989096" w14:textId="57F32E6E" w:rsidR="00B026CF" w:rsidRPr="0000316C" w:rsidRDefault="00D44ACF" w:rsidP="00B026CF">
            <w:pPr>
              <w:pStyle w:val="F9-Paragraph"/>
              <w:numPr>
                <w:ilvl w:val="0"/>
                <w:numId w:val="49"/>
              </w:numPr>
              <w:spacing w:before="60" w:after="60"/>
              <w:rPr>
                <w:sz w:val="20"/>
                <w:szCs w:val="20"/>
              </w:rPr>
            </w:pPr>
            <w:r w:rsidRPr="00E610A3">
              <w:rPr>
                <w:sz w:val="20"/>
                <w:szCs w:val="20"/>
              </w:rPr>
              <w:t>Static analysis of source code</w:t>
            </w:r>
          </w:p>
          <w:p w14:paraId="021D4D6C" w14:textId="27491E75" w:rsidR="00B026CF" w:rsidRPr="0000316C" w:rsidRDefault="00D44ACF" w:rsidP="00B026CF">
            <w:pPr>
              <w:pStyle w:val="F9-Paragraph"/>
              <w:numPr>
                <w:ilvl w:val="0"/>
                <w:numId w:val="49"/>
              </w:numPr>
              <w:spacing w:before="60" w:after="60"/>
              <w:rPr>
                <w:sz w:val="20"/>
                <w:szCs w:val="20"/>
              </w:rPr>
            </w:pPr>
            <w:r w:rsidRPr="00E610A3">
              <w:rPr>
                <w:sz w:val="20"/>
                <w:szCs w:val="20"/>
              </w:rPr>
              <w:t>Independent desk top review of source code</w:t>
            </w:r>
          </w:p>
          <w:p w14:paraId="6B9A74E6" w14:textId="4CD77E83" w:rsidR="0082239E" w:rsidRPr="0000316C" w:rsidRDefault="00D44ACF" w:rsidP="0000316C">
            <w:pPr>
              <w:pStyle w:val="F9-Paragraph"/>
              <w:numPr>
                <w:ilvl w:val="0"/>
                <w:numId w:val="49"/>
              </w:numPr>
              <w:spacing w:before="60" w:after="60"/>
              <w:rPr>
                <w:sz w:val="20"/>
                <w:szCs w:val="20"/>
              </w:rPr>
            </w:pPr>
            <w:r w:rsidRPr="00E610A3">
              <w:rPr>
                <w:sz w:val="20"/>
                <w:szCs w:val="20"/>
              </w:rPr>
              <w:t xml:space="preserve">Certification by an independent body (supported by evidence). </w:t>
            </w:r>
          </w:p>
          <w:p w14:paraId="516DD0CE" w14:textId="77777777" w:rsidR="00644B66" w:rsidRPr="0000316C" w:rsidRDefault="00644B66" w:rsidP="00F55214">
            <w:pPr>
              <w:pStyle w:val="F9-Paragraph"/>
              <w:numPr>
                <w:ilvl w:val="0"/>
                <w:numId w:val="0"/>
              </w:numPr>
              <w:spacing w:before="60" w:after="60"/>
              <w:rPr>
                <w:sz w:val="20"/>
                <w:szCs w:val="20"/>
              </w:rPr>
            </w:pPr>
          </w:p>
          <w:p w14:paraId="7604E727" w14:textId="2D55289C" w:rsidR="00B026CF" w:rsidRPr="0000316C" w:rsidRDefault="00D44ACF" w:rsidP="00F55214">
            <w:pPr>
              <w:pStyle w:val="F9-Paragraph"/>
              <w:numPr>
                <w:ilvl w:val="0"/>
                <w:numId w:val="0"/>
              </w:numPr>
              <w:spacing w:before="60" w:after="60"/>
              <w:rPr>
                <w:sz w:val="20"/>
                <w:szCs w:val="20"/>
              </w:rPr>
            </w:pPr>
            <w:r w:rsidRPr="00E610A3">
              <w:rPr>
                <w:sz w:val="20"/>
                <w:szCs w:val="20"/>
              </w:rPr>
              <w:t xml:space="preserve">Justification may require the following, as </w:t>
            </w:r>
            <w:r w:rsidR="00644B66" w:rsidRPr="0000316C">
              <w:rPr>
                <w:sz w:val="20"/>
                <w:szCs w:val="20"/>
              </w:rPr>
              <w:t>appropriate</w:t>
            </w:r>
            <w:r w:rsidRPr="00E610A3">
              <w:rPr>
                <w:sz w:val="20"/>
                <w:szCs w:val="20"/>
              </w:rPr>
              <w:t>:</w:t>
            </w:r>
          </w:p>
          <w:p w14:paraId="40C4D2DD" w14:textId="2147E6F1" w:rsidR="00B026CF" w:rsidRPr="0000316C" w:rsidRDefault="00D44ACF" w:rsidP="0000316C">
            <w:pPr>
              <w:pStyle w:val="F9-Paragraph"/>
              <w:numPr>
                <w:ilvl w:val="0"/>
                <w:numId w:val="50"/>
              </w:numPr>
              <w:spacing w:before="60" w:after="60"/>
              <w:rPr>
                <w:sz w:val="20"/>
                <w:szCs w:val="20"/>
              </w:rPr>
            </w:pPr>
            <w:r w:rsidRPr="00E610A3">
              <w:rPr>
                <w:sz w:val="20"/>
                <w:szCs w:val="20"/>
              </w:rPr>
              <w:t>Statistical testing</w:t>
            </w:r>
          </w:p>
          <w:p w14:paraId="7FCC5041" w14:textId="103BA5BA" w:rsidR="00B026CF" w:rsidRPr="0000316C" w:rsidRDefault="00D44ACF" w:rsidP="0000316C">
            <w:pPr>
              <w:pStyle w:val="F9-Paragraph"/>
              <w:numPr>
                <w:ilvl w:val="0"/>
                <w:numId w:val="50"/>
              </w:numPr>
              <w:spacing w:before="60" w:after="60"/>
              <w:rPr>
                <w:sz w:val="20"/>
                <w:szCs w:val="20"/>
              </w:rPr>
            </w:pPr>
            <w:r w:rsidRPr="00E610A3">
              <w:rPr>
                <w:sz w:val="20"/>
                <w:szCs w:val="20"/>
              </w:rPr>
              <w:t>Independent FSA</w:t>
            </w:r>
          </w:p>
          <w:p w14:paraId="3BCA3830" w14:textId="5B519A13" w:rsidR="00F73EED" w:rsidRPr="00E610A3" w:rsidRDefault="00D44ACF" w:rsidP="0000316C">
            <w:pPr>
              <w:pStyle w:val="F9-Paragraph"/>
              <w:numPr>
                <w:ilvl w:val="0"/>
                <w:numId w:val="50"/>
              </w:numPr>
              <w:spacing w:before="60" w:after="60"/>
              <w:rPr>
                <w:sz w:val="20"/>
                <w:szCs w:val="20"/>
              </w:rPr>
            </w:pPr>
            <w:r w:rsidRPr="00E610A3">
              <w:rPr>
                <w:sz w:val="20"/>
                <w:szCs w:val="20"/>
              </w:rPr>
              <w:t>Independent tool review</w:t>
            </w:r>
          </w:p>
        </w:tc>
        <w:tc>
          <w:tcPr>
            <w:tcW w:w="1509" w:type="pct"/>
          </w:tcPr>
          <w:p w14:paraId="0C8AED04" w14:textId="68BF91CE" w:rsidR="00644B66" w:rsidRPr="0000316C" w:rsidRDefault="00D44ACF" w:rsidP="00F55214">
            <w:pPr>
              <w:pStyle w:val="F9-Paragraph"/>
              <w:numPr>
                <w:ilvl w:val="0"/>
                <w:numId w:val="0"/>
              </w:numPr>
              <w:spacing w:before="60" w:after="60"/>
              <w:rPr>
                <w:sz w:val="20"/>
                <w:szCs w:val="20"/>
              </w:rPr>
            </w:pPr>
            <w:r w:rsidRPr="00E610A3">
              <w:rPr>
                <w:sz w:val="20"/>
                <w:szCs w:val="20"/>
              </w:rPr>
              <w:t>Example of suitable techniques and measures</w:t>
            </w:r>
            <w:r w:rsidR="00A33AA3" w:rsidRPr="0000316C">
              <w:rPr>
                <w:sz w:val="20"/>
                <w:szCs w:val="20"/>
              </w:rPr>
              <w:t>:</w:t>
            </w:r>
          </w:p>
          <w:p w14:paraId="465BD277" w14:textId="1D23B227" w:rsidR="00A33AA3" w:rsidRPr="0000316C" w:rsidRDefault="00D44ACF" w:rsidP="00644B66">
            <w:pPr>
              <w:pStyle w:val="F9-Paragraph"/>
              <w:numPr>
                <w:ilvl w:val="0"/>
                <w:numId w:val="51"/>
              </w:numPr>
              <w:spacing w:before="60" w:after="60"/>
              <w:rPr>
                <w:sz w:val="20"/>
                <w:szCs w:val="20"/>
              </w:rPr>
            </w:pPr>
            <w:r w:rsidRPr="00E610A3">
              <w:rPr>
                <w:sz w:val="20"/>
                <w:szCs w:val="20"/>
              </w:rPr>
              <w:t>Device type tests</w:t>
            </w:r>
          </w:p>
          <w:p w14:paraId="756328FB" w14:textId="7D764B72" w:rsidR="00644B66" w:rsidRPr="0000316C" w:rsidRDefault="00D44ACF" w:rsidP="00644B66">
            <w:pPr>
              <w:pStyle w:val="F9-Paragraph"/>
              <w:numPr>
                <w:ilvl w:val="0"/>
                <w:numId w:val="51"/>
              </w:numPr>
              <w:spacing w:before="60" w:after="60"/>
              <w:rPr>
                <w:sz w:val="20"/>
                <w:szCs w:val="20"/>
              </w:rPr>
            </w:pPr>
            <w:r w:rsidRPr="00E610A3">
              <w:rPr>
                <w:sz w:val="20"/>
                <w:szCs w:val="20"/>
              </w:rPr>
              <w:t>Commissioning tests</w:t>
            </w:r>
          </w:p>
          <w:p w14:paraId="7FA96593" w14:textId="3E3946FB" w:rsidR="00644B66" w:rsidRPr="0000316C" w:rsidRDefault="00D44ACF" w:rsidP="00644B66">
            <w:pPr>
              <w:pStyle w:val="F9-Paragraph"/>
              <w:numPr>
                <w:ilvl w:val="0"/>
                <w:numId w:val="51"/>
              </w:numPr>
              <w:spacing w:before="60" w:after="60"/>
              <w:rPr>
                <w:sz w:val="20"/>
                <w:szCs w:val="20"/>
              </w:rPr>
            </w:pPr>
            <w:r w:rsidRPr="00E610A3">
              <w:rPr>
                <w:sz w:val="20"/>
                <w:szCs w:val="20"/>
              </w:rPr>
              <w:t>EIMT records</w:t>
            </w:r>
          </w:p>
          <w:p w14:paraId="67841EEB" w14:textId="3664DAAF" w:rsidR="00644B66" w:rsidRPr="0000316C" w:rsidRDefault="00D44ACF" w:rsidP="00644B66">
            <w:pPr>
              <w:pStyle w:val="F9-Paragraph"/>
              <w:numPr>
                <w:ilvl w:val="0"/>
                <w:numId w:val="51"/>
              </w:numPr>
              <w:spacing w:before="60" w:after="60"/>
              <w:rPr>
                <w:sz w:val="20"/>
                <w:szCs w:val="20"/>
              </w:rPr>
            </w:pPr>
            <w:r w:rsidRPr="00E610A3">
              <w:rPr>
                <w:sz w:val="20"/>
                <w:szCs w:val="20"/>
              </w:rPr>
              <w:t>Data on prior use from reputable sources</w:t>
            </w:r>
          </w:p>
          <w:p w14:paraId="072F3F01" w14:textId="56263AB3" w:rsidR="00644B66" w:rsidRPr="0000316C" w:rsidRDefault="00D44ACF" w:rsidP="00644B66">
            <w:pPr>
              <w:pStyle w:val="F9-Paragraph"/>
              <w:numPr>
                <w:ilvl w:val="0"/>
                <w:numId w:val="51"/>
              </w:numPr>
              <w:spacing w:before="60" w:after="60"/>
              <w:rPr>
                <w:sz w:val="20"/>
                <w:szCs w:val="20"/>
              </w:rPr>
            </w:pPr>
            <w:r w:rsidRPr="00E610A3">
              <w:rPr>
                <w:sz w:val="20"/>
                <w:szCs w:val="20"/>
              </w:rPr>
              <w:t>Evidence of manufacturer pedigree</w:t>
            </w:r>
          </w:p>
          <w:p w14:paraId="44B81229" w14:textId="13A6B7AD" w:rsidR="00644B66" w:rsidRPr="0000316C" w:rsidRDefault="00D44ACF" w:rsidP="00644B66">
            <w:pPr>
              <w:pStyle w:val="F9-Paragraph"/>
              <w:numPr>
                <w:ilvl w:val="0"/>
                <w:numId w:val="51"/>
              </w:numPr>
              <w:spacing w:before="60" w:after="60"/>
              <w:rPr>
                <w:sz w:val="20"/>
                <w:szCs w:val="20"/>
              </w:rPr>
            </w:pPr>
            <w:r w:rsidRPr="00E610A3">
              <w:rPr>
                <w:sz w:val="20"/>
                <w:szCs w:val="20"/>
              </w:rPr>
              <w:t>Device hardware failure modes and effects analysis</w:t>
            </w:r>
          </w:p>
          <w:p w14:paraId="6C9CDDAE" w14:textId="7DE128BB" w:rsidR="00644B66" w:rsidRPr="0000316C" w:rsidRDefault="00D44ACF" w:rsidP="00644B66">
            <w:pPr>
              <w:pStyle w:val="F9-Paragraph"/>
              <w:numPr>
                <w:ilvl w:val="0"/>
                <w:numId w:val="51"/>
              </w:numPr>
              <w:spacing w:before="60" w:after="60"/>
              <w:rPr>
                <w:sz w:val="20"/>
                <w:szCs w:val="20"/>
              </w:rPr>
            </w:pPr>
            <w:r w:rsidRPr="00E610A3">
              <w:rPr>
                <w:sz w:val="20"/>
                <w:szCs w:val="20"/>
              </w:rPr>
              <w:t>Dynamic analysis of source code</w:t>
            </w:r>
          </w:p>
          <w:p w14:paraId="5FADEE88" w14:textId="41E499AD" w:rsidR="00644B66" w:rsidRPr="0000316C" w:rsidRDefault="00D44ACF" w:rsidP="00644B66">
            <w:pPr>
              <w:pStyle w:val="F9-Paragraph"/>
              <w:numPr>
                <w:ilvl w:val="0"/>
                <w:numId w:val="51"/>
              </w:numPr>
              <w:spacing w:before="60" w:after="60"/>
              <w:rPr>
                <w:sz w:val="20"/>
                <w:szCs w:val="20"/>
              </w:rPr>
            </w:pPr>
            <w:r w:rsidRPr="00E610A3">
              <w:rPr>
                <w:sz w:val="20"/>
                <w:szCs w:val="20"/>
              </w:rPr>
              <w:t>Static analysis of source code</w:t>
            </w:r>
          </w:p>
          <w:p w14:paraId="3608548B" w14:textId="79E8528B" w:rsidR="00644B66" w:rsidRPr="0000316C" w:rsidRDefault="00D44ACF" w:rsidP="00644B66">
            <w:pPr>
              <w:pStyle w:val="F9-Paragraph"/>
              <w:numPr>
                <w:ilvl w:val="0"/>
                <w:numId w:val="51"/>
              </w:numPr>
              <w:spacing w:before="60" w:after="60"/>
              <w:rPr>
                <w:sz w:val="20"/>
                <w:szCs w:val="20"/>
              </w:rPr>
            </w:pPr>
            <w:r w:rsidRPr="00E610A3">
              <w:rPr>
                <w:sz w:val="20"/>
                <w:szCs w:val="20"/>
              </w:rPr>
              <w:t>Independent desk top review of source code</w:t>
            </w:r>
          </w:p>
          <w:p w14:paraId="0DA2ED0F" w14:textId="63B70366" w:rsidR="00644B66" w:rsidRPr="0000316C" w:rsidRDefault="00D44ACF" w:rsidP="00644B66">
            <w:pPr>
              <w:pStyle w:val="F9-Paragraph"/>
              <w:numPr>
                <w:ilvl w:val="0"/>
                <w:numId w:val="51"/>
              </w:numPr>
              <w:spacing w:before="60" w:after="60"/>
              <w:rPr>
                <w:sz w:val="20"/>
                <w:szCs w:val="20"/>
              </w:rPr>
            </w:pPr>
            <w:r w:rsidRPr="00E610A3">
              <w:rPr>
                <w:sz w:val="20"/>
                <w:szCs w:val="20"/>
              </w:rPr>
              <w:t>Certification by an independent body (supported by evidence)</w:t>
            </w:r>
          </w:p>
          <w:p w14:paraId="7E8AB24B" w14:textId="77777777" w:rsidR="00DB1DB3" w:rsidRPr="0000316C" w:rsidRDefault="00DB1DB3" w:rsidP="00DB1DB3">
            <w:pPr>
              <w:pStyle w:val="F9-Paragraph"/>
              <w:numPr>
                <w:ilvl w:val="0"/>
                <w:numId w:val="51"/>
              </w:numPr>
              <w:spacing w:before="60" w:after="60"/>
              <w:rPr>
                <w:sz w:val="20"/>
                <w:szCs w:val="20"/>
              </w:rPr>
            </w:pPr>
            <w:r w:rsidRPr="00E610A3">
              <w:rPr>
                <w:sz w:val="20"/>
                <w:szCs w:val="20"/>
              </w:rPr>
              <w:t>Statistical testing</w:t>
            </w:r>
          </w:p>
          <w:p w14:paraId="57D9A233" w14:textId="7F0A4D4C" w:rsidR="00644B66" w:rsidRPr="0000316C" w:rsidRDefault="00D44ACF" w:rsidP="00644B66">
            <w:pPr>
              <w:pStyle w:val="F9-Paragraph"/>
              <w:numPr>
                <w:ilvl w:val="0"/>
                <w:numId w:val="51"/>
              </w:numPr>
              <w:spacing w:before="60" w:after="60"/>
              <w:rPr>
                <w:sz w:val="20"/>
                <w:szCs w:val="20"/>
              </w:rPr>
            </w:pPr>
            <w:r w:rsidRPr="00E610A3">
              <w:rPr>
                <w:sz w:val="20"/>
                <w:szCs w:val="20"/>
              </w:rPr>
              <w:t>Independent FSA</w:t>
            </w:r>
          </w:p>
          <w:p w14:paraId="57DA6A2B" w14:textId="4944565E" w:rsidR="00F73EED" w:rsidRPr="00E610A3" w:rsidRDefault="00D44ACF" w:rsidP="0000316C">
            <w:pPr>
              <w:pStyle w:val="F9-Paragraph"/>
              <w:numPr>
                <w:ilvl w:val="0"/>
                <w:numId w:val="51"/>
              </w:numPr>
              <w:spacing w:before="60" w:after="60"/>
              <w:rPr>
                <w:sz w:val="20"/>
                <w:szCs w:val="20"/>
              </w:rPr>
            </w:pPr>
            <w:r w:rsidRPr="00E610A3">
              <w:rPr>
                <w:sz w:val="20"/>
                <w:szCs w:val="20"/>
              </w:rPr>
              <w:t>Independent tool review</w:t>
            </w:r>
          </w:p>
        </w:tc>
      </w:tr>
    </w:tbl>
    <w:p w14:paraId="49816C90" w14:textId="4C5C2A0E" w:rsidR="00041827" w:rsidRPr="00CC125F" w:rsidRDefault="00FE46A0" w:rsidP="0000316C">
      <w:pPr>
        <w:spacing w:after="0" w:line="240" w:lineRule="auto"/>
        <w:jc w:val="center"/>
      </w:pPr>
      <w:r>
        <w:rPr>
          <w:sz w:val="22"/>
        </w:rPr>
        <w:t>*</w:t>
      </w:r>
      <w:r w:rsidRPr="00ED4408">
        <w:rPr>
          <w:sz w:val="22"/>
        </w:rPr>
        <w:t xml:space="preserve">NOTE: This </w:t>
      </w:r>
      <w:r w:rsidR="00D05AAF">
        <w:rPr>
          <w:sz w:val="22"/>
        </w:rPr>
        <w:t xml:space="preserve">ICBM </w:t>
      </w:r>
      <w:r w:rsidRPr="00ED4408">
        <w:rPr>
          <w:sz w:val="22"/>
        </w:rPr>
        <w:t>list is not exhaustive and does NOT rule out the use of other techniques</w:t>
      </w:r>
    </w:p>
    <w:sectPr w:rsidR="00041827" w:rsidRPr="00CC125F" w:rsidSect="000B2BCD">
      <w:footnotePr>
        <w:numRestart w:val="eachPage"/>
      </w:footnotePr>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22034" w14:textId="77777777" w:rsidR="00D02D45" w:rsidRDefault="00D02D45" w:rsidP="007D199A">
      <w:pPr>
        <w:spacing w:after="0"/>
      </w:pPr>
      <w:r>
        <w:separator/>
      </w:r>
    </w:p>
    <w:p w14:paraId="7E1A536A" w14:textId="77777777" w:rsidR="00D02D45" w:rsidRDefault="00D02D45"/>
    <w:p w14:paraId="52FEF242" w14:textId="77777777" w:rsidR="00D02D45" w:rsidRDefault="00D02D45"/>
  </w:endnote>
  <w:endnote w:type="continuationSeparator" w:id="0">
    <w:p w14:paraId="42F6D2BC" w14:textId="77777777" w:rsidR="00D02D45" w:rsidRDefault="00D02D45" w:rsidP="007D199A">
      <w:pPr>
        <w:spacing w:after="0"/>
      </w:pPr>
      <w:r>
        <w:continuationSeparator/>
      </w:r>
    </w:p>
    <w:p w14:paraId="11FF6079" w14:textId="77777777" w:rsidR="00D02D45" w:rsidRDefault="00D02D45"/>
    <w:p w14:paraId="0D24C432" w14:textId="77777777" w:rsidR="00D02D45" w:rsidRDefault="00D02D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2B3F5" w14:textId="77777777" w:rsidR="00D02D45" w:rsidRPr="005E0344" w:rsidRDefault="00D02D45" w:rsidP="005E0344">
      <w:pPr>
        <w:spacing w:after="120"/>
        <w:rPr>
          <w:color w:val="000000" w:themeColor="text2"/>
        </w:rPr>
      </w:pPr>
      <w:r w:rsidRPr="005E0344">
        <w:rPr>
          <w:color w:val="000000" w:themeColor="text2"/>
        </w:rPr>
        <w:separator/>
      </w:r>
    </w:p>
  </w:footnote>
  <w:footnote w:type="continuationSeparator" w:id="0">
    <w:p w14:paraId="095EE724" w14:textId="77777777" w:rsidR="00D02D45" w:rsidRPr="005E0344" w:rsidRDefault="00D02D45" w:rsidP="0090581D">
      <w:pPr>
        <w:spacing w:after="120"/>
        <w:rPr>
          <w:color w:val="000000" w:themeColor="text2"/>
        </w:rPr>
      </w:pPr>
      <w:r w:rsidRPr="005E0344">
        <w:rPr>
          <w:color w:val="000000" w:themeColor="text2"/>
        </w:rPr>
        <w:continuationSeparator/>
      </w:r>
    </w:p>
    <w:p w14:paraId="18D5F9AB" w14:textId="77777777" w:rsidR="00D02D45" w:rsidRDefault="00D02D45"/>
    <w:p w14:paraId="63D7C154" w14:textId="77777777" w:rsidR="00D02D45" w:rsidRDefault="00D02D45"/>
  </w:footnote>
  <w:footnote w:type="continuationNotice" w:id="1">
    <w:p w14:paraId="67D2E29B" w14:textId="77777777" w:rsidR="00D02D45" w:rsidRDefault="00D02D45">
      <w:pPr>
        <w:spacing w:after="0"/>
      </w:pPr>
    </w:p>
    <w:p w14:paraId="204C4AEC" w14:textId="77777777" w:rsidR="00D02D45" w:rsidRDefault="00D02D45"/>
    <w:p w14:paraId="29E307D1" w14:textId="77777777" w:rsidR="00D02D45" w:rsidRDefault="00D02D45"/>
  </w:footnote>
  <w:footnote w:id="2">
    <w:p w14:paraId="63B7659E" w14:textId="6DE0099A" w:rsidR="00BB0A54" w:rsidRDefault="00BB0A54">
      <w:pPr>
        <w:pStyle w:val="FootnoteText"/>
      </w:pPr>
      <w:r>
        <w:rPr>
          <w:rStyle w:val="FootnoteReference"/>
        </w:rPr>
        <w:footnoteRef/>
      </w:r>
      <w:r>
        <w:t xml:space="preserve"> ECS.1 – </w:t>
      </w:r>
      <w:r w:rsidR="00181DF2">
        <w:t>Safety categorisation</w:t>
      </w:r>
    </w:p>
  </w:footnote>
  <w:footnote w:id="3">
    <w:p w14:paraId="51965172" w14:textId="4D3E850B" w:rsidR="00BB0A54" w:rsidRDefault="00BB0A54" w:rsidP="00181DF2">
      <w:pPr>
        <w:pStyle w:val="FootnoteText"/>
      </w:pPr>
      <w:r>
        <w:rPr>
          <w:rStyle w:val="FootnoteReference"/>
        </w:rPr>
        <w:footnoteRef/>
      </w:r>
      <w:r>
        <w:t xml:space="preserve"> ECS.2 – </w:t>
      </w:r>
      <w:r w:rsidR="00181DF2">
        <w:t>Safety classification of structures, systems and components</w:t>
      </w:r>
    </w:p>
  </w:footnote>
  <w:footnote w:id="4">
    <w:p w14:paraId="171AB3F3" w14:textId="1656CF99" w:rsidR="00CD1B25" w:rsidRDefault="00CD1B25">
      <w:pPr>
        <w:pStyle w:val="FootnoteText"/>
      </w:pPr>
      <w:r>
        <w:rPr>
          <w:rStyle w:val="FootnoteReference"/>
        </w:rPr>
        <w:footnoteRef/>
      </w:r>
      <w:r>
        <w:t xml:space="preserve"> ERL.1 </w:t>
      </w:r>
      <w:r w:rsidR="00CA42A3">
        <w:t>– Form of claims</w:t>
      </w:r>
    </w:p>
  </w:footnote>
  <w:footnote w:id="5">
    <w:p w14:paraId="11F220BA" w14:textId="0F34E76B" w:rsidR="00CD1B25" w:rsidRDefault="00CD1B25">
      <w:pPr>
        <w:pStyle w:val="FootnoteText"/>
      </w:pPr>
      <w:r>
        <w:rPr>
          <w:rStyle w:val="FootnoteReference"/>
        </w:rPr>
        <w:footnoteRef/>
      </w:r>
      <w:r>
        <w:t xml:space="preserve"> </w:t>
      </w:r>
      <w:r w:rsidR="00CA42A3">
        <w:t>ERL.2 – Measures to achieve reliability</w:t>
      </w:r>
    </w:p>
  </w:footnote>
  <w:footnote w:id="6">
    <w:p w14:paraId="656CD44D" w14:textId="035AF0D6" w:rsidR="00F66FCA" w:rsidRDefault="00F66FCA">
      <w:pPr>
        <w:pStyle w:val="FootnoteText"/>
      </w:pPr>
      <w:r>
        <w:rPr>
          <w:rStyle w:val="FootnoteReference"/>
        </w:rPr>
        <w:footnoteRef/>
      </w:r>
      <w:r>
        <w:t xml:space="preserve"> </w:t>
      </w:r>
      <w:r w:rsidR="008B3ADD">
        <w:t>EKP.3 – Defence in depth.</w:t>
      </w:r>
    </w:p>
  </w:footnote>
  <w:footnote w:id="7">
    <w:p w14:paraId="68D3A0F6" w14:textId="6AEFEA96" w:rsidR="008B3ADD" w:rsidRDefault="008B3ADD">
      <w:pPr>
        <w:pStyle w:val="FootnoteText"/>
      </w:pPr>
      <w:r>
        <w:rPr>
          <w:rStyle w:val="FootnoteReference"/>
        </w:rPr>
        <w:footnoteRef/>
      </w:r>
      <w:r>
        <w:t xml:space="preserve"> </w:t>
      </w:r>
      <w:r w:rsidR="00E67E09">
        <w:t xml:space="preserve">EDR.2 – </w:t>
      </w:r>
      <w:r w:rsidR="00E67E09" w:rsidRPr="00E67E09">
        <w:t>Redundancy, diversity and segregation</w:t>
      </w:r>
      <w:r w:rsidR="00E67E09">
        <w:t>.</w:t>
      </w:r>
    </w:p>
  </w:footnote>
  <w:footnote w:id="8">
    <w:p w14:paraId="289EC1FF" w14:textId="3F75BD93" w:rsidR="008B3ADD" w:rsidRDefault="008B3ADD">
      <w:pPr>
        <w:pStyle w:val="FootnoteText"/>
      </w:pPr>
      <w:r>
        <w:rPr>
          <w:rStyle w:val="FootnoteReference"/>
        </w:rPr>
        <w:footnoteRef/>
      </w:r>
      <w:r>
        <w:t xml:space="preserve"> </w:t>
      </w:r>
      <w:r w:rsidR="00B55543">
        <w:t>EDR.3 – Common cause failure.</w:t>
      </w:r>
    </w:p>
  </w:footnote>
  <w:footnote w:id="9">
    <w:p w14:paraId="28671239" w14:textId="2E027BB1" w:rsidR="004A567C" w:rsidRDefault="004A567C">
      <w:pPr>
        <w:pStyle w:val="FootnoteText"/>
      </w:pPr>
      <w:r>
        <w:rPr>
          <w:rStyle w:val="FootnoteReference"/>
        </w:rPr>
        <w:footnoteRef/>
      </w:r>
      <w:r>
        <w:t xml:space="preserve"> </w:t>
      </w:r>
      <w:r w:rsidR="00024DCF">
        <w:t xml:space="preserve">MS.1 – </w:t>
      </w:r>
      <w:r w:rsidR="00C829A2">
        <w:t xml:space="preserve">Leadership, </w:t>
      </w:r>
      <w:r w:rsidR="001B2727">
        <w:t xml:space="preserve">MS.2 – </w:t>
      </w:r>
      <w:r w:rsidR="00C829A2">
        <w:t xml:space="preserve">capable organisation, </w:t>
      </w:r>
      <w:r w:rsidR="001B2727">
        <w:t xml:space="preserve">MS.3 – </w:t>
      </w:r>
      <w:r w:rsidR="00C829A2">
        <w:t>decision making</w:t>
      </w:r>
      <w:r w:rsidR="00B424A6">
        <w:t>,</w:t>
      </w:r>
      <w:r w:rsidR="00C829A2">
        <w:t xml:space="preserve"> and </w:t>
      </w:r>
      <w:r w:rsidR="001B2727">
        <w:t>MS.4 – L</w:t>
      </w:r>
      <w:r w:rsidR="00C829A2">
        <w:t>earning.</w:t>
      </w:r>
    </w:p>
  </w:footnote>
  <w:footnote w:id="10">
    <w:p w14:paraId="47B52F62" w14:textId="5CA2C8A5" w:rsidR="00EA1223" w:rsidRDefault="00EA1223">
      <w:pPr>
        <w:pStyle w:val="FootnoteText"/>
      </w:pPr>
      <w:r>
        <w:rPr>
          <w:rStyle w:val="FootnoteReference"/>
        </w:rPr>
        <w:footnoteRef/>
      </w:r>
      <w:r>
        <w:t xml:space="preserve"> </w:t>
      </w:r>
      <w:r w:rsidR="001B2727">
        <w:t xml:space="preserve">ERL.4 – </w:t>
      </w:r>
      <w:r w:rsidR="001B2727" w:rsidRPr="001B2727">
        <w:t>Margins of conservatism</w:t>
      </w:r>
      <w:r w:rsidR="001B2727">
        <w:t>.</w:t>
      </w:r>
    </w:p>
  </w:footnote>
  <w:footnote w:id="11">
    <w:p w14:paraId="48350F3C" w14:textId="3B868F29" w:rsidR="00C50C69" w:rsidRDefault="00C50C69">
      <w:pPr>
        <w:pStyle w:val="FootnoteText"/>
      </w:pPr>
      <w:r>
        <w:rPr>
          <w:rStyle w:val="FootnoteReference"/>
        </w:rPr>
        <w:footnoteRef/>
      </w:r>
      <w:r>
        <w:t xml:space="preserve"> </w:t>
      </w:r>
      <w:r w:rsidR="005801D4">
        <w:t xml:space="preserve">EDR.3 – </w:t>
      </w:r>
      <w:r w:rsidR="002B4B52">
        <w:t>Common cause failure</w:t>
      </w:r>
    </w:p>
  </w:footnote>
  <w:footnote w:id="12">
    <w:p w14:paraId="6D00DC19" w14:textId="0BA882FE" w:rsidR="00C50C69" w:rsidRDefault="00C50C69">
      <w:pPr>
        <w:pStyle w:val="FootnoteText"/>
      </w:pPr>
      <w:r>
        <w:rPr>
          <w:rStyle w:val="FootnoteReference"/>
        </w:rPr>
        <w:footnoteRef/>
      </w:r>
      <w:r>
        <w:t xml:space="preserve"> </w:t>
      </w:r>
      <w:r w:rsidR="005801D4">
        <w:t>ERL.1 – Form of claims</w:t>
      </w:r>
    </w:p>
  </w:footnote>
  <w:footnote w:id="13">
    <w:p w14:paraId="1559AA88" w14:textId="5F5B5459" w:rsidR="00C50C69" w:rsidRDefault="00C50C69">
      <w:pPr>
        <w:pStyle w:val="FootnoteText"/>
      </w:pPr>
      <w:r>
        <w:rPr>
          <w:rStyle w:val="FootnoteReference"/>
        </w:rPr>
        <w:footnoteRef/>
      </w:r>
      <w:r>
        <w:t xml:space="preserve"> </w:t>
      </w:r>
      <w:r w:rsidR="005801D4">
        <w:t>ERL.2 – Measures to achieve reliability</w:t>
      </w:r>
    </w:p>
  </w:footnote>
  <w:footnote w:id="14">
    <w:p w14:paraId="20E0E8C8" w14:textId="011EEFA3" w:rsidR="00FD34DA" w:rsidRDefault="00FD34DA">
      <w:pPr>
        <w:pStyle w:val="FootnoteText"/>
      </w:pPr>
      <w:r>
        <w:rPr>
          <w:rStyle w:val="FootnoteReference"/>
        </w:rPr>
        <w:footnoteRef/>
      </w:r>
      <w:r>
        <w:t xml:space="preserve"> </w:t>
      </w:r>
      <w:r w:rsidR="007D1983">
        <w:t>ECS.1 – Safety categorisation</w:t>
      </w:r>
    </w:p>
  </w:footnote>
  <w:footnote w:id="15">
    <w:p w14:paraId="4C8CE103" w14:textId="6A245B1B" w:rsidR="00FD34DA" w:rsidRDefault="00FD34DA" w:rsidP="00477923">
      <w:pPr>
        <w:pStyle w:val="FootnoteText"/>
      </w:pPr>
      <w:r>
        <w:rPr>
          <w:rStyle w:val="FootnoteReference"/>
        </w:rPr>
        <w:footnoteRef/>
      </w:r>
      <w:r>
        <w:t xml:space="preserve"> </w:t>
      </w:r>
      <w:r w:rsidR="007D1983">
        <w:t xml:space="preserve">ECS.2 </w:t>
      </w:r>
      <w:r w:rsidR="00477923">
        <w:t>–</w:t>
      </w:r>
      <w:r w:rsidR="007D1983">
        <w:t xml:space="preserve"> </w:t>
      </w:r>
      <w:r w:rsidR="00477923">
        <w:t>Safety classification of structures, systems and components</w:t>
      </w:r>
    </w:p>
  </w:footnote>
  <w:footnote w:id="16">
    <w:p w14:paraId="3D58EDFA" w14:textId="7700C0F5" w:rsidR="00FD34DA" w:rsidRDefault="00FD34DA">
      <w:pPr>
        <w:pStyle w:val="FootnoteText"/>
      </w:pPr>
      <w:r>
        <w:rPr>
          <w:rStyle w:val="FootnoteReference"/>
        </w:rPr>
        <w:footnoteRef/>
      </w:r>
      <w:r>
        <w:t xml:space="preserve"> </w:t>
      </w:r>
      <w:r w:rsidR="00477923">
        <w:t>ECS.3 – Codes and standards</w:t>
      </w:r>
    </w:p>
  </w:footnote>
  <w:footnote w:id="17">
    <w:p w14:paraId="3F5620BA" w14:textId="76937ECE" w:rsidR="002072B3" w:rsidRDefault="002072B3" w:rsidP="00EE561C">
      <w:pPr>
        <w:pStyle w:val="FootnoteText"/>
      </w:pPr>
      <w:r>
        <w:rPr>
          <w:rStyle w:val="FootnoteReference"/>
        </w:rPr>
        <w:footnoteRef/>
      </w:r>
      <w:r>
        <w:t xml:space="preserve"> ECS.1 – Safety categorisation,   ECS.2 – Safety classification of structures, systems and components</w:t>
      </w:r>
      <w:r w:rsidR="00EE561C">
        <w:t xml:space="preserve">, and </w:t>
      </w:r>
      <w:r>
        <w:t xml:space="preserve"> ECS.3 – Codes and standards</w:t>
      </w:r>
      <w:r w:rsidR="00EE561C">
        <w:t>.</w:t>
      </w:r>
    </w:p>
  </w:footnote>
  <w:footnote w:id="18">
    <w:p w14:paraId="5530901A" w14:textId="3D883B5E" w:rsidR="003E2884" w:rsidRDefault="003E2884">
      <w:pPr>
        <w:pStyle w:val="FootnoteText"/>
      </w:pPr>
      <w:r>
        <w:rPr>
          <w:rStyle w:val="FootnoteReference"/>
        </w:rPr>
        <w:footnoteRef/>
      </w:r>
      <w:r>
        <w:t xml:space="preserve"> ECS.3 – Codes and standards</w:t>
      </w:r>
    </w:p>
  </w:footnote>
  <w:footnote w:id="19">
    <w:p w14:paraId="15DDDBFD" w14:textId="7E95D483" w:rsidR="003E2884" w:rsidRDefault="003E2884">
      <w:pPr>
        <w:pStyle w:val="FootnoteText"/>
      </w:pPr>
      <w:r>
        <w:rPr>
          <w:rStyle w:val="FootnoteReference"/>
        </w:rPr>
        <w:footnoteRef/>
      </w:r>
      <w:r>
        <w:t xml:space="preserve"> </w:t>
      </w:r>
      <w:r w:rsidR="00C8613D">
        <w:t>EDR.1 – Failure to safety</w:t>
      </w:r>
    </w:p>
  </w:footnote>
  <w:footnote w:id="20">
    <w:p w14:paraId="11C9B750" w14:textId="0A98D260" w:rsidR="00C8613D" w:rsidRDefault="00C8613D">
      <w:pPr>
        <w:pStyle w:val="FootnoteText"/>
      </w:pPr>
      <w:r>
        <w:rPr>
          <w:rStyle w:val="FootnoteReference"/>
        </w:rPr>
        <w:footnoteRef/>
      </w:r>
      <w:r>
        <w:t xml:space="preserve"> </w:t>
      </w:r>
      <w:r w:rsidR="00DD0C7C">
        <w:t>ECM.1 – Commission testing</w:t>
      </w:r>
    </w:p>
  </w:footnote>
  <w:footnote w:id="21">
    <w:p w14:paraId="0223DDA1" w14:textId="275F0BD3" w:rsidR="00BC2C91" w:rsidRDefault="00BC2C91">
      <w:pPr>
        <w:pStyle w:val="FootnoteText"/>
      </w:pPr>
      <w:r>
        <w:rPr>
          <w:rStyle w:val="FootnoteReference"/>
        </w:rPr>
        <w:footnoteRef/>
      </w:r>
      <w:r>
        <w:t xml:space="preserve"> ERL.1 – Form of claims</w:t>
      </w:r>
    </w:p>
  </w:footnote>
  <w:footnote w:id="22">
    <w:p w14:paraId="64DABB0B" w14:textId="12F98623" w:rsidR="00F2173B" w:rsidRDefault="00F2173B">
      <w:pPr>
        <w:pStyle w:val="FootnoteText"/>
      </w:pPr>
      <w:r>
        <w:rPr>
          <w:rStyle w:val="FootnoteReference"/>
        </w:rPr>
        <w:footnoteRef/>
      </w:r>
      <w:r>
        <w:t xml:space="preserve"> ESS.17 </w:t>
      </w:r>
      <w:r w:rsidR="00066A42">
        <w:t>–</w:t>
      </w:r>
      <w:r>
        <w:t xml:space="preserve"> </w:t>
      </w:r>
      <w:r w:rsidR="00066A42">
        <w:t>Faults originating from safety systems</w:t>
      </w:r>
    </w:p>
  </w:footnote>
  <w:footnote w:id="23">
    <w:p w14:paraId="36539084" w14:textId="7BA51A15" w:rsidR="00F2173B" w:rsidRDefault="00F2173B">
      <w:pPr>
        <w:pStyle w:val="FootnoteText"/>
      </w:pPr>
      <w:r>
        <w:rPr>
          <w:rStyle w:val="FootnoteReference"/>
        </w:rPr>
        <w:footnoteRef/>
      </w:r>
      <w:r>
        <w:t xml:space="preserve"> </w:t>
      </w:r>
      <w:r w:rsidR="00066A42">
        <w:t>ESS.21 - Reliability</w:t>
      </w:r>
    </w:p>
  </w:footnote>
  <w:footnote w:id="24">
    <w:p w14:paraId="39622672" w14:textId="77777777" w:rsidR="00D61CD7" w:rsidRPr="007D4A67" w:rsidRDefault="00D61CD7" w:rsidP="00D61CD7">
      <w:pPr>
        <w:pStyle w:val="FootnoteText"/>
      </w:pPr>
      <w:r w:rsidRPr="007D4A67">
        <w:rPr>
          <w:rStyle w:val="FootnoteReference"/>
        </w:rPr>
        <w:footnoteRef/>
      </w:r>
      <w:r w:rsidRPr="007D4A67">
        <w:t xml:space="preserve"> Key references for research on this issue (2019/119004) include:</w:t>
      </w:r>
    </w:p>
    <w:p w14:paraId="0569AE45" w14:textId="77777777" w:rsidR="00D61CD7" w:rsidRPr="007D4A67" w:rsidRDefault="00D61CD7" w:rsidP="0000316C">
      <w:pPr>
        <w:pStyle w:val="FootnoteText"/>
        <w:numPr>
          <w:ilvl w:val="0"/>
          <w:numId w:val="47"/>
        </w:numPr>
      </w:pPr>
      <w:r w:rsidRPr="007D4A67">
        <w:t xml:space="preserve">Chen, L &amp; May, JHR 2016, 'A Diversity Model Based on Failure Distribution and its Application in Safety Cases' IEEE Transactions on Reliability, vol. 65, no. 3. doi: 10.1109/TR.2015.2503335; and </w:t>
      </w:r>
    </w:p>
    <w:p w14:paraId="37A6DBBD" w14:textId="424F5227" w:rsidR="00D61CD7" w:rsidRDefault="00D61CD7" w:rsidP="0000316C">
      <w:pPr>
        <w:pStyle w:val="FootnoteText"/>
        <w:numPr>
          <w:ilvl w:val="0"/>
          <w:numId w:val="47"/>
        </w:numPr>
      </w:pPr>
      <w:r w:rsidRPr="007D4A67">
        <w:t>Littlewood, B. and Povyakalo, A A (2013). Conservative bounds for the pfd of a 1-out-of-2 software-based system based on an inspector’s subjective probability of “not worse than independence”. IEEE Transactions on Software Engineering, 39(12), pp. 1641-1653. doi: 10.1109/TSE.2013.31.</w:t>
      </w:r>
    </w:p>
  </w:footnote>
  <w:footnote w:id="25">
    <w:p w14:paraId="2C45861C" w14:textId="501BE9FB" w:rsidR="00095E82" w:rsidRDefault="00095E82">
      <w:pPr>
        <w:pStyle w:val="FootnoteText"/>
      </w:pPr>
      <w:r>
        <w:rPr>
          <w:rStyle w:val="FootnoteReference"/>
        </w:rPr>
        <w:footnoteRef/>
      </w:r>
      <w:r>
        <w:t xml:space="preserve"> </w:t>
      </w:r>
      <w:r w:rsidR="00D61CD7">
        <w:t>ERL.1 – Form of claims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74DC020" w:rsidR="000B2BCD" w:rsidRPr="00046936" w:rsidRDefault="00D02D45"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070E83">
          <w:rPr>
            <w:sz w:val="20"/>
            <w:szCs w:val="24"/>
          </w:rPr>
          <w:t>Computer Based Safety Systems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54F9">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4FF"/>
    <w:multiLevelType w:val="multilevel"/>
    <w:tmpl w:val="FFC8413E"/>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 w15:restartNumberingAfterBreak="0">
    <w:nsid w:val="03075CD1"/>
    <w:multiLevelType w:val="multilevel"/>
    <w:tmpl w:val="893C61C0"/>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pStyle w:val="SAPiiiiii"/>
      <w:lvlText w:val="(%3)"/>
      <w:lvlJc w:val="left"/>
      <w:pPr>
        <w:ind w:left="1571"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2" w15:restartNumberingAfterBreak="0">
    <w:nsid w:val="05F2395E"/>
    <w:multiLevelType w:val="hybridMultilevel"/>
    <w:tmpl w:val="F58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F6A28"/>
    <w:multiLevelType w:val="hybridMultilevel"/>
    <w:tmpl w:val="AC34F3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B597FE9"/>
    <w:multiLevelType w:val="hybridMultilevel"/>
    <w:tmpl w:val="2648219E"/>
    <w:lvl w:ilvl="0" w:tplc="51CC6AE8">
      <w:start w:val="1"/>
      <w:numFmt w:val="lowerLetter"/>
      <w:pStyle w:val="SAPabc"/>
      <w:lvlText w:val="(%1)"/>
      <w:lvlJc w:val="left"/>
      <w:pPr>
        <w:ind w:left="851" w:firstLine="0"/>
      </w:pPr>
      <w:rPr>
        <w:rFonts w:hint="default"/>
      </w:rPr>
    </w:lvl>
    <w:lvl w:ilvl="1" w:tplc="FFFFFFFF">
      <w:start w:val="1"/>
      <w:numFmt w:val="lowerLetter"/>
      <w:lvlText w:val="(%2)"/>
      <w:lvlJc w:val="left"/>
      <w:pPr>
        <w:ind w:left="2291" w:hanging="360"/>
      </w:pPr>
      <w:rPr>
        <w:rFonts w:hint="default"/>
      </w:r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 w15:restartNumberingAfterBreak="0">
    <w:nsid w:val="0B9516A5"/>
    <w:multiLevelType w:val="hybridMultilevel"/>
    <w:tmpl w:val="3DFEA1B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216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5">
      <w:start w:val="1"/>
      <w:numFmt w:val="bullet"/>
      <w:lvlText w:val=""/>
      <w:lvlJc w:val="left"/>
      <w:pPr>
        <w:ind w:left="3600" w:hanging="360"/>
      </w:pPr>
      <w:rPr>
        <w:rFonts w:ascii="Wingdings" w:hAnsi="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2271A"/>
    <w:multiLevelType w:val="hybridMultilevel"/>
    <w:tmpl w:val="8BE691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39C02F4"/>
    <w:multiLevelType w:val="hybridMultilevel"/>
    <w:tmpl w:val="E23CD6F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1241BA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6BB1F0E"/>
    <w:multiLevelType w:val="multilevel"/>
    <w:tmpl w:val="FFC8413E"/>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0" w15:restartNumberingAfterBreak="0">
    <w:nsid w:val="27BF1691"/>
    <w:multiLevelType w:val="hybridMultilevel"/>
    <w:tmpl w:val="FEA0C77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295965C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FFA397A"/>
    <w:multiLevelType w:val="hybridMultilevel"/>
    <w:tmpl w:val="691E412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33E50FF2"/>
    <w:multiLevelType w:val="hybridMultilevel"/>
    <w:tmpl w:val="3D986E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1A33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B33C4"/>
    <w:multiLevelType w:val="multilevel"/>
    <w:tmpl w:val="2C02AE2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D981FAE"/>
    <w:multiLevelType w:val="hybridMultilevel"/>
    <w:tmpl w:val="10607C9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40C16CBD"/>
    <w:multiLevelType w:val="multilevel"/>
    <w:tmpl w:val="FFC8413E"/>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8" w15:restartNumberingAfterBreak="0">
    <w:nsid w:val="476C510A"/>
    <w:multiLevelType w:val="hybridMultilevel"/>
    <w:tmpl w:val="444C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534AC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A902A9C"/>
    <w:multiLevelType w:val="hybridMultilevel"/>
    <w:tmpl w:val="D4F8AE32"/>
    <w:lvl w:ilvl="0" w:tplc="FFFFFFFF">
      <w:start w:val="1"/>
      <w:numFmt w:val="lowerLetter"/>
      <w:lvlText w:val="%1)"/>
      <w:lvlJc w:val="left"/>
      <w:pPr>
        <w:ind w:left="1571" w:hanging="360"/>
      </w:pPr>
    </w:lvl>
    <w:lvl w:ilvl="1" w:tplc="B066BBFC">
      <w:start w:val="1"/>
      <w:numFmt w:val="lowerLetter"/>
      <w:lvlText w:val="(%2)"/>
      <w:lvlJc w:val="left"/>
      <w:pPr>
        <w:ind w:left="2291" w:hanging="360"/>
      </w:pPr>
      <w:rPr>
        <w:rFonts w:hint="default"/>
      </w:rPr>
    </w:lvl>
    <w:lvl w:ilvl="2" w:tplc="60AE5EBC">
      <w:start w:val="1"/>
      <w:numFmt w:val="bullet"/>
      <w:lvlText w:val="–"/>
      <w:lvlJc w:val="left"/>
      <w:pPr>
        <w:ind w:left="3191" w:hanging="360"/>
      </w:pPr>
      <w:rPr>
        <w:rFonts w:ascii="Arial" w:eastAsia="Calibri" w:hAnsi="Arial" w:cs="Arial" w:hint="default"/>
      </w:rPr>
    </w:lvl>
    <w:lvl w:ilvl="3" w:tplc="FFFFFFFF" w:tentative="1">
      <w:start w:val="1"/>
      <w:numFmt w:val="decimal"/>
      <w:lvlText w:val="%4."/>
      <w:lvlJc w:val="left"/>
      <w:pPr>
        <w:ind w:left="3731" w:hanging="360"/>
      </w:pPr>
    </w:lvl>
    <w:lvl w:ilvl="4" w:tplc="08090017">
      <w:start w:val="1"/>
      <w:numFmt w:val="lowerLetter"/>
      <w:lvlText w:val="%5)"/>
      <w:lvlJc w:val="left"/>
      <w:pPr>
        <w:ind w:left="1571" w:hanging="360"/>
      </w:pPr>
    </w:lvl>
    <w:lvl w:ilvl="5" w:tplc="FFFFFFFF">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1" w15:restartNumberingAfterBreak="0">
    <w:nsid w:val="517A04AF"/>
    <w:multiLevelType w:val="multilevel"/>
    <w:tmpl w:val="7A52FF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25C6D6E"/>
    <w:multiLevelType w:val="hybridMultilevel"/>
    <w:tmpl w:val="C4BAC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427CAE"/>
    <w:multiLevelType w:val="hybridMultilevel"/>
    <w:tmpl w:val="F96AEFC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593101C2"/>
    <w:multiLevelType w:val="hybridMultilevel"/>
    <w:tmpl w:val="8228C4C0"/>
    <w:lvl w:ilvl="0" w:tplc="FFFFFFFF">
      <w:start w:val="1"/>
      <w:numFmt w:val="lowerLetter"/>
      <w:lvlText w:val="%1)"/>
      <w:lvlJc w:val="left"/>
      <w:pPr>
        <w:ind w:left="1571" w:hanging="360"/>
      </w:pPr>
    </w:lvl>
    <w:lvl w:ilvl="1" w:tplc="FFFFFFFF">
      <w:start w:val="1"/>
      <w:numFmt w:val="lowerLetter"/>
      <w:lvlText w:val="(%2)"/>
      <w:lvlJc w:val="left"/>
      <w:pPr>
        <w:ind w:left="2291" w:hanging="360"/>
      </w:pPr>
      <w:rPr>
        <w:rFonts w:hint="default"/>
      </w:rPr>
    </w:lvl>
    <w:lvl w:ilvl="2" w:tplc="FFFFFFFF">
      <w:start w:val="1"/>
      <w:numFmt w:val="bullet"/>
      <w:lvlText w:val="–"/>
      <w:lvlJc w:val="left"/>
      <w:pPr>
        <w:ind w:left="3191" w:hanging="360"/>
      </w:pPr>
      <w:rPr>
        <w:rFonts w:ascii="Arial" w:eastAsia="Calibri" w:hAnsi="Arial" w:cs="Arial" w:hint="default"/>
      </w:rPr>
    </w:lvl>
    <w:lvl w:ilvl="3" w:tplc="FFFFFFFF" w:tentative="1">
      <w:start w:val="1"/>
      <w:numFmt w:val="decimal"/>
      <w:lvlText w:val="%4."/>
      <w:lvlJc w:val="left"/>
      <w:pPr>
        <w:ind w:left="3731" w:hanging="360"/>
      </w:pPr>
    </w:lvl>
    <w:lvl w:ilvl="4" w:tplc="3A0686A2">
      <w:start w:val="1"/>
      <w:numFmt w:val="lowerLetter"/>
      <w:lvlText w:val="(%5)"/>
      <w:lvlJc w:val="left"/>
      <w:pPr>
        <w:ind w:left="1571" w:hanging="360"/>
      </w:pPr>
      <w:rPr>
        <w:rFonts w:hint="default"/>
      </w:rPr>
    </w:lvl>
    <w:lvl w:ilvl="5" w:tplc="FFFFFFFF">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6" w15:restartNumberingAfterBreak="0">
    <w:nsid w:val="597D61F4"/>
    <w:multiLevelType w:val="hybridMultilevel"/>
    <w:tmpl w:val="1BA4B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DC36E5"/>
    <w:multiLevelType w:val="hybridMultilevel"/>
    <w:tmpl w:val="665C411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64C94055"/>
    <w:multiLevelType w:val="multilevel"/>
    <w:tmpl w:val="0630D910"/>
    <w:lvl w:ilvl="0">
      <w:start w:val="1"/>
      <w:numFmt w:val="upperLetter"/>
      <w:pStyle w:val="Appendixtitle"/>
      <w:lvlText w:val="Appendix %1 - "/>
      <w:lvlJc w:val="left"/>
      <w:pPr>
        <w:ind w:left="0" w:firstLine="0"/>
      </w:pPr>
      <w:rPr>
        <w:rFonts w:hint="default"/>
      </w:rPr>
    </w:lvl>
    <w:lvl w:ilvl="1">
      <w:start w:val="1"/>
      <w:numFmt w:val="decimal"/>
      <w:pStyle w:val="Appendixheading1"/>
      <w:lvlText w:val="%1.%2"/>
      <w:lvlJc w:val="left"/>
      <w:pPr>
        <w:ind w:left="851" w:hanging="851"/>
      </w:pPr>
      <w:rPr>
        <w:rFonts w:hint="default"/>
      </w:rPr>
    </w:lvl>
    <w:lvl w:ilvl="2">
      <w:start w:val="1"/>
      <w:numFmt w:val="decimal"/>
      <w:pStyle w:val="Appendixheading11"/>
      <w:lvlText w:val="%1.%2.%3"/>
      <w:lvlJc w:val="left"/>
      <w:pPr>
        <w:ind w:left="851" w:hanging="851"/>
      </w:pPr>
      <w:rPr>
        <w:rFonts w:hint="default"/>
      </w:rPr>
    </w:lvl>
    <w:lvl w:ilvl="3">
      <w:start w:val="1"/>
      <w:numFmt w:val="decimal"/>
      <w:pStyle w:val="Appendixheading111"/>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9" w15:restartNumberingAfterBreak="0">
    <w:nsid w:val="679E5D0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8BC480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8C52036"/>
    <w:multiLevelType w:val="hybridMultilevel"/>
    <w:tmpl w:val="E04AF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241B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F0D2368"/>
    <w:multiLevelType w:val="multilevel"/>
    <w:tmpl w:val="7A52FF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F1A14B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1DC4D66"/>
    <w:multiLevelType w:val="multilevel"/>
    <w:tmpl w:val="FFC8413E"/>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3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371939"/>
    <w:multiLevelType w:val="hybridMultilevel"/>
    <w:tmpl w:val="6C86AB4E"/>
    <w:lvl w:ilvl="0" w:tplc="08090017">
      <w:start w:val="1"/>
      <w:numFmt w:val="lowerLetter"/>
      <w:lvlText w:val="%1)"/>
      <w:lvlJc w:val="left"/>
      <w:pPr>
        <w:ind w:left="1571" w:hanging="360"/>
      </w:pPr>
    </w:lvl>
    <w:lvl w:ilvl="1" w:tplc="3A0686A2">
      <w:start w:val="1"/>
      <w:numFmt w:val="lowerLetter"/>
      <w:lvlText w:val="(%2)"/>
      <w:lvlJc w:val="left"/>
      <w:pPr>
        <w:ind w:left="2291" w:hanging="360"/>
      </w:pPr>
      <w:rPr>
        <w:rFonts w:hint="default"/>
      </w:r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8" w15:restartNumberingAfterBreak="0">
    <w:nsid w:val="79447535"/>
    <w:multiLevelType w:val="multilevel"/>
    <w:tmpl w:val="5A38ABB4"/>
    <w:lvl w:ilvl="0">
      <w:start w:val="1"/>
      <w:numFmt w:val="decimal"/>
      <w:pStyle w:val="F9-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9A91A44"/>
    <w:multiLevelType w:val="multilevel"/>
    <w:tmpl w:val="CA78F596"/>
    <w:lvl w:ilvl="0">
      <w:start w:val="1"/>
      <w:numFmt w:val="decimal"/>
      <w:lvlText w:val="%1)"/>
      <w:lvlJc w:val="left"/>
      <w:pPr>
        <w:ind w:left="360" w:hanging="360"/>
      </w:pPr>
    </w:lvl>
    <w:lvl w:ilvl="1">
      <w:start w:val="1"/>
      <w:numFmt w:val="lowerLetter"/>
      <w:lvlText w:val="(%2)"/>
      <w:lvlJc w:val="left"/>
      <w:pPr>
        <w:ind w:left="1571"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36"/>
  </w:num>
  <w:num w:numId="2" w16cid:durableId="399718409">
    <w:abstractNumId w:val="38"/>
  </w:num>
  <w:num w:numId="3" w16cid:durableId="999388671">
    <w:abstractNumId w:val="23"/>
  </w:num>
  <w:num w:numId="4" w16cid:durableId="20966315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40"/>
  </w:num>
  <w:num w:numId="6" w16cid:durableId="391512796">
    <w:abstractNumId w:val="1"/>
  </w:num>
  <w:num w:numId="7" w16cid:durableId="19601881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40844681">
    <w:abstractNumId w:val="37"/>
  </w:num>
  <w:num w:numId="9" w16cid:durableId="1758818945">
    <w:abstractNumId w:val="20"/>
  </w:num>
  <w:num w:numId="10" w16cid:durableId="7237239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5386879">
    <w:abstractNumId w:val="29"/>
  </w:num>
  <w:num w:numId="12" w16cid:durableId="1585261606">
    <w:abstractNumId w:val="30"/>
  </w:num>
  <w:num w:numId="13" w16cid:durableId="1913006812">
    <w:abstractNumId w:val="34"/>
  </w:num>
  <w:num w:numId="14" w16cid:durableId="1417820138">
    <w:abstractNumId w:val="19"/>
  </w:num>
  <w:num w:numId="15" w16cid:durableId="1624114723">
    <w:abstractNumId w:val="11"/>
  </w:num>
  <w:num w:numId="16" w16cid:durableId="1157453218">
    <w:abstractNumId w:val="32"/>
  </w:num>
  <w:num w:numId="17" w16cid:durableId="2036810357">
    <w:abstractNumId w:val="14"/>
  </w:num>
  <w:num w:numId="18" w16cid:durableId="1994024066">
    <w:abstractNumId w:val="8"/>
  </w:num>
  <w:num w:numId="19" w16cid:durableId="1260719160">
    <w:abstractNumId w:val="17"/>
  </w:num>
  <w:num w:numId="20" w16cid:durableId="1295331587">
    <w:abstractNumId w:val="0"/>
  </w:num>
  <w:num w:numId="21" w16cid:durableId="1108769639">
    <w:abstractNumId w:val="35"/>
  </w:num>
  <w:num w:numId="22" w16cid:durableId="1037857980">
    <w:abstractNumId w:val="9"/>
  </w:num>
  <w:num w:numId="23" w16cid:durableId="1212037680">
    <w:abstractNumId w:val="2"/>
  </w:num>
  <w:num w:numId="24" w16cid:durableId="326980505">
    <w:abstractNumId w:val="24"/>
  </w:num>
  <w:num w:numId="25" w16cid:durableId="639379326">
    <w:abstractNumId w:val="16"/>
  </w:num>
  <w:num w:numId="26" w16cid:durableId="861285815">
    <w:abstractNumId w:val="7"/>
  </w:num>
  <w:num w:numId="27" w16cid:durableId="950894046">
    <w:abstractNumId w:val="6"/>
  </w:num>
  <w:num w:numId="28" w16cid:durableId="918632245">
    <w:abstractNumId w:val="10"/>
  </w:num>
  <w:num w:numId="29" w16cid:durableId="213394084">
    <w:abstractNumId w:val="12"/>
  </w:num>
  <w:num w:numId="30" w16cid:durableId="1091387609">
    <w:abstractNumId w:val="3"/>
  </w:num>
  <w:num w:numId="31" w16cid:durableId="396631160">
    <w:abstractNumId w:val="27"/>
  </w:num>
  <w:num w:numId="32" w16cid:durableId="1204059831">
    <w:abstractNumId w:val="5"/>
  </w:num>
  <w:num w:numId="33" w16cid:durableId="386998845">
    <w:abstractNumId w:val="33"/>
  </w:num>
  <w:num w:numId="34" w16cid:durableId="1519734208">
    <w:abstractNumId w:val="4"/>
  </w:num>
  <w:num w:numId="35" w16cid:durableId="439447187">
    <w:abstractNumId w:val="25"/>
  </w:num>
  <w:num w:numId="36" w16cid:durableId="1365717107">
    <w:abstractNumId w:val="39"/>
  </w:num>
  <w:num w:numId="37" w16cid:durableId="429356675">
    <w:abstractNumId w:val="21"/>
  </w:num>
  <w:num w:numId="38" w16cid:durableId="563836212">
    <w:abstractNumId w:val="15"/>
  </w:num>
  <w:num w:numId="39" w16cid:durableId="1052268635">
    <w:abstractNumId w:val="4"/>
    <w:lvlOverride w:ilvl="0">
      <w:startOverride w:val="1"/>
    </w:lvlOverride>
  </w:num>
  <w:num w:numId="40" w16cid:durableId="10113008">
    <w:abstractNumId w:val="4"/>
    <w:lvlOverride w:ilvl="0">
      <w:startOverride w:val="1"/>
    </w:lvlOverride>
  </w:num>
  <w:num w:numId="41" w16cid:durableId="11279653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2101402">
    <w:abstractNumId w:val="4"/>
    <w:lvlOverride w:ilvl="0">
      <w:startOverride w:val="1"/>
    </w:lvlOverride>
  </w:num>
  <w:num w:numId="43" w16cid:durableId="1816558570">
    <w:abstractNumId w:val="4"/>
    <w:lvlOverride w:ilvl="0">
      <w:startOverride w:val="1"/>
    </w:lvlOverride>
  </w:num>
  <w:num w:numId="44" w16cid:durableId="889149151">
    <w:abstractNumId w:val="28"/>
  </w:num>
  <w:num w:numId="45" w16cid:durableId="336543622">
    <w:abstractNumId w:val="28"/>
    <w:lvlOverride w:ilvl="0">
      <w:lvl w:ilvl="0">
        <w:start w:val="1"/>
        <w:numFmt w:val="decimal"/>
        <w:pStyle w:val="Appendixtitle"/>
        <w:lvlText w:val="Appendix %1 - "/>
        <w:lvlJc w:val="left"/>
        <w:pPr>
          <w:ind w:left="0" w:firstLine="0"/>
        </w:pPr>
        <w:rPr>
          <w:rFonts w:hint="default"/>
        </w:rPr>
      </w:lvl>
    </w:lvlOverride>
    <w:lvlOverride w:ilvl="1">
      <w:lvl w:ilvl="1">
        <w:start w:val="1"/>
        <w:numFmt w:val="decimal"/>
        <w:pStyle w:val="Appendixheading1"/>
        <w:lvlText w:val="A%1.%2"/>
        <w:lvlJc w:val="left"/>
        <w:pPr>
          <w:ind w:left="851" w:hanging="851"/>
        </w:pPr>
        <w:rPr>
          <w:rFonts w:hint="default"/>
        </w:rPr>
      </w:lvl>
    </w:lvlOverride>
    <w:lvlOverride w:ilvl="2">
      <w:lvl w:ilvl="2">
        <w:start w:val="1"/>
        <w:numFmt w:val="decimal"/>
        <w:pStyle w:val="Appendixheading11"/>
        <w:lvlText w:val="A%1.%2.%3"/>
        <w:lvlJc w:val="left"/>
        <w:pPr>
          <w:ind w:left="851" w:hanging="851"/>
        </w:pPr>
        <w:rPr>
          <w:rFonts w:hint="default"/>
        </w:rPr>
      </w:lvl>
    </w:lvlOverride>
    <w:lvlOverride w:ilvl="3">
      <w:lvl w:ilvl="3">
        <w:start w:val="1"/>
        <w:numFmt w:val="decimal"/>
        <w:pStyle w:val="Appendixheading111"/>
        <w:lvlText w:val="A%1.%2.%3.%4"/>
        <w:lvlJc w:val="left"/>
        <w:pPr>
          <w:ind w:left="851" w:hanging="851"/>
        </w:pPr>
        <w:rPr>
          <w:rFonts w:hint="default"/>
        </w:rPr>
      </w:lvl>
    </w:lvlOverride>
    <w:lvlOverride w:ilvl="4">
      <w:lvl w:ilvl="4">
        <w:start w:val="1"/>
        <w:numFmt w:val="lowerLetter"/>
        <w:lvlText w:val="(%5)"/>
        <w:lvlJc w:val="left"/>
        <w:pPr>
          <w:ind w:left="851" w:hanging="851"/>
        </w:pPr>
        <w:rPr>
          <w:rFonts w:hint="default"/>
        </w:rPr>
      </w:lvl>
    </w:lvlOverride>
    <w:lvlOverride w:ilvl="5">
      <w:lvl w:ilvl="5">
        <w:start w:val="1"/>
        <w:numFmt w:val="lowerRoman"/>
        <w:lvlText w:val="(%6)"/>
        <w:lvlJc w:val="left"/>
        <w:pPr>
          <w:ind w:left="851" w:hanging="851"/>
        </w:pPr>
        <w:rPr>
          <w:rFonts w:hint="default"/>
        </w:rPr>
      </w:lvl>
    </w:lvlOverride>
    <w:lvlOverride w:ilvl="6">
      <w:lvl w:ilvl="6">
        <w:start w:val="1"/>
        <w:numFmt w:val="decimal"/>
        <w:lvlText w:val="%7."/>
        <w:lvlJc w:val="left"/>
        <w:pPr>
          <w:ind w:left="851" w:hanging="851"/>
        </w:pPr>
        <w:rPr>
          <w:rFonts w:hint="default"/>
        </w:rPr>
      </w:lvl>
    </w:lvlOverride>
    <w:lvlOverride w:ilvl="7">
      <w:lvl w:ilvl="7">
        <w:start w:val="1"/>
        <w:numFmt w:val="lowerLetter"/>
        <w:lvlText w:val="%8."/>
        <w:lvlJc w:val="left"/>
        <w:pPr>
          <w:ind w:left="851" w:hanging="851"/>
        </w:pPr>
        <w:rPr>
          <w:rFonts w:hint="default"/>
        </w:rPr>
      </w:lvl>
    </w:lvlOverride>
    <w:lvlOverride w:ilvl="8">
      <w:lvl w:ilvl="8">
        <w:start w:val="1"/>
        <w:numFmt w:val="lowerRoman"/>
        <w:lvlText w:val="%9."/>
        <w:lvlJc w:val="left"/>
        <w:pPr>
          <w:ind w:left="851" w:hanging="851"/>
        </w:pPr>
        <w:rPr>
          <w:rFonts w:hint="default"/>
        </w:rPr>
      </w:lvl>
    </w:lvlOverride>
  </w:num>
  <w:num w:numId="46" w16cid:durableId="1873422418">
    <w:abstractNumId w:val="28"/>
    <w:lvlOverride w:ilvl="0">
      <w:lvl w:ilvl="0">
        <w:start w:val="1"/>
        <w:numFmt w:val="decimal"/>
        <w:pStyle w:val="Appendixtitle"/>
        <w:lvlText w:val="Appendix %1"/>
        <w:lvlJc w:val="left"/>
        <w:pPr>
          <w:ind w:left="0" w:firstLine="0"/>
        </w:pPr>
        <w:rPr>
          <w:rFonts w:hint="default"/>
        </w:rPr>
      </w:lvl>
    </w:lvlOverride>
    <w:lvlOverride w:ilvl="1">
      <w:lvl w:ilvl="1">
        <w:start w:val="1"/>
        <w:numFmt w:val="decimal"/>
        <w:pStyle w:val="Appendixheading1"/>
        <w:lvlText w:val="A%1.%2"/>
        <w:lvlJc w:val="left"/>
        <w:pPr>
          <w:ind w:left="851" w:hanging="851"/>
        </w:pPr>
        <w:rPr>
          <w:rFonts w:hint="default"/>
        </w:rPr>
      </w:lvl>
    </w:lvlOverride>
    <w:lvlOverride w:ilvl="2">
      <w:lvl w:ilvl="2">
        <w:start w:val="1"/>
        <w:numFmt w:val="decimal"/>
        <w:pStyle w:val="Appendixheading11"/>
        <w:lvlText w:val="A%1.%2.%3"/>
        <w:lvlJc w:val="left"/>
        <w:pPr>
          <w:ind w:left="851" w:hanging="851"/>
        </w:pPr>
        <w:rPr>
          <w:rFonts w:hint="default"/>
        </w:rPr>
      </w:lvl>
    </w:lvlOverride>
    <w:lvlOverride w:ilvl="3">
      <w:lvl w:ilvl="3">
        <w:start w:val="1"/>
        <w:numFmt w:val="decimal"/>
        <w:pStyle w:val="Appendixheading111"/>
        <w:lvlText w:val="A%1.%2.%3.%4"/>
        <w:lvlJc w:val="left"/>
        <w:pPr>
          <w:ind w:left="851" w:hanging="851"/>
        </w:pPr>
        <w:rPr>
          <w:rFonts w:hint="default"/>
        </w:rPr>
      </w:lvl>
    </w:lvlOverride>
    <w:lvlOverride w:ilvl="4">
      <w:lvl w:ilvl="4">
        <w:start w:val="1"/>
        <w:numFmt w:val="lowerLetter"/>
        <w:lvlText w:val="(%5)"/>
        <w:lvlJc w:val="left"/>
        <w:pPr>
          <w:ind w:left="851" w:hanging="851"/>
        </w:pPr>
        <w:rPr>
          <w:rFonts w:hint="default"/>
        </w:rPr>
      </w:lvl>
    </w:lvlOverride>
    <w:lvlOverride w:ilvl="5">
      <w:lvl w:ilvl="5">
        <w:start w:val="1"/>
        <w:numFmt w:val="lowerRoman"/>
        <w:lvlText w:val="(%6)"/>
        <w:lvlJc w:val="left"/>
        <w:pPr>
          <w:ind w:left="851" w:hanging="851"/>
        </w:pPr>
        <w:rPr>
          <w:rFonts w:hint="default"/>
        </w:rPr>
      </w:lvl>
    </w:lvlOverride>
    <w:lvlOverride w:ilvl="6">
      <w:lvl w:ilvl="6">
        <w:start w:val="1"/>
        <w:numFmt w:val="decimal"/>
        <w:lvlText w:val="%7."/>
        <w:lvlJc w:val="left"/>
        <w:pPr>
          <w:ind w:left="851" w:hanging="851"/>
        </w:pPr>
        <w:rPr>
          <w:rFonts w:hint="default"/>
        </w:rPr>
      </w:lvl>
    </w:lvlOverride>
    <w:lvlOverride w:ilvl="7">
      <w:lvl w:ilvl="7">
        <w:start w:val="1"/>
        <w:numFmt w:val="lowerLetter"/>
        <w:lvlText w:val="%8."/>
        <w:lvlJc w:val="left"/>
        <w:pPr>
          <w:ind w:left="851" w:hanging="851"/>
        </w:pPr>
        <w:rPr>
          <w:rFonts w:hint="default"/>
        </w:rPr>
      </w:lvl>
    </w:lvlOverride>
    <w:lvlOverride w:ilvl="8">
      <w:lvl w:ilvl="8">
        <w:start w:val="1"/>
        <w:numFmt w:val="lowerRoman"/>
        <w:lvlText w:val="%9."/>
        <w:lvlJc w:val="left"/>
        <w:pPr>
          <w:ind w:left="851" w:hanging="851"/>
        </w:pPr>
        <w:rPr>
          <w:rFonts w:hint="default"/>
        </w:rPr>
      </w:lvl>
    </w:lvlOverride>
  </w:num>
  <w:num w:numId="47" w16cid:durableId="1117455458">
    <w:abstractNumId w:val="18"/>
  </w:num>
  <w:num w:numId="48" w16cid:durableId="1593005996">
    <w:abstractNumId w:val="13"/>
  </w:num>
  <w:num w:numId="49" w16cid:durableId="1423527959">
    <w:abstractNumId w:val="22"/>
  </w:num>
  <w:num w:numId="50" w16cid:durableId="1982924358">
    <w:abstractNumId w:val="26"/>
  </w:num>
  <w:num w:numId="51" w16cid:durableId="440879157">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16C"/>
    <w:rsid w:val="000032C9"/>
    <w:rsid w:val="00004C16"/>
    <w:rsid w:val="000052A2"/>
    <w:rsid w:val="00005E1F"/>
    <w:rsid w:val="00011177"/>
    <w:rsid w:val="00011A0D"/>
    <w:rsid w:val="000146EE"/>
    <w:rsid w:val="0001478C"/>
    <w:rsid w:val="00014814"/>
    <w:rsid w:val="00015057"/>
    <w:rsid w:val="0001562E"/>
    <w:rsid w:val="000157DC"/>
    <w:rsid w:val="000178F1"/>
    <w:rsid w:val="00021302"/>
    <w:rsid w:val="000218BB"/>
    <w:rsid w:val="0002387E"/>
    <w:rsid w:val="00024013"/>
    <w:rsid w:val="00024142"/>
    <w:rsid w:val="00024522"/>
    <w:rsid w:val="00024B2E"/>
    <w:rsid w:val="00024DCF"/>
    <w:rsid w:val="000254F9"/>
    <w:rsid w:val="0002650B"/>
    <w:rsid w:val="00027F4F"/>
    <w:rsid w:val="00030430"/>
    <w:rsid w:val="0003078E"/>
    <w:rsid w:val="00030EB1"/>
    <w:rsid w:val="00031B89"/>
    <w:rsid w:val="0003410D"/>
    <w:rsid w:val="000363D7"/>
    <w:rsid w:val="0003693D"/>
    <w:rsid w:val="000369F3"/>
    <w:rsid w:val="00037EE2"/>
    <w:rsid w:val="00041827"/>
    <w:rsid w:val="00041B09"/>
    <w:rsid w:val="00042A21"/>
    <w:rsid w:val="00043B89"/>
    <w:rsid w:val="00044118"/>
    <w:rsid w:val="0004440F"/>
    <w:rsid w:val="000444B3"/>
    <w:rsid w:val="00044BC0"/>
    <w:rsid w:val="00044C39"/>
    <w:rsid w:val="00046487"/>
    <w:rsid w:val="00046936"/>
    <w:rsid w:val="00047CBD"/>
    <w:rsid w:val="00047E1A"/>
    <w:rsid w:val="000505CC"/>
    <w:rsid w:val="0005156A"/>
    <w:rsid w:val="00051C2C"/>
    <w:rsid w:val="00052C8A"/>
    <w:rsid w:val="00053889"/>
    <w:rsid w:val="000548C8"/>
    <w:rsid w:val="00054947"/>
    <w:rsid w:val="00055898"/>
    <w:rsid w:val="00055B08"/>
    <w:rsid w:val="00056880"/>
    <w:rsid w:val="00060C6A"/>
    <w:rsid w:val="000617A5"/>
    <w:rsid w:val="000633AC"/>
    <w:rsid w:val="00064A02"/>
    <w:rsid w:val="000665EB"/>
    <w:rsid w:val="00066641"/>
    <w:rsid w:val="00066A42"/>
    <w:rsid w:val="00067DC4"/>
    <w:rsid w:val="00070E83"/>
    <w:rsid w:val="00075605"/>
    <w:rsid w:val="00075C66"/>
    <w:rsid w:val="0007721B"/>
    <w:rsid w:val="00081114"/>
    <w:rsid w:val="0008124C"/>
    <w:rsid w:val="0008142F"/>
    <w:rsid w:val="00082879"/>
    <w:rsid w:val="0008311C"/>
    <w:rsid w:val="00084034"/>
    <w:rsid w:val="00084113"/>
    <w:rsid w:val="00090625"/>
    <w:rsid w:val="00091EEA"/>
    <w:rsid w:val="0009488B"/>
    <w:rsid w:val="000950B3"/>
    <w:rsid w:val="00095E82"/>
    <w:rsid w:val="00096C69"/>
    <w:rsid w:val="000976C3"/>
    <w:rsid w:val="000A51C3"/>
    <w:rsid w:val="000A711B"/>
    <w:rsid w:val="000A7AF1"/>
    <w:rsid w:val="000B07BF"/>
    <w:rsid w:val="000B083B"/>
    <w:rsid w:val="000B2BCD"/>
    <w:rsid w:val="000B2E3A"/>
    <w:rsid w:val="000B4063"/>
    <w:rsid w:val="000B54CB"/>
    <w:rsid w:val="000B61D1"/>
    <w:rsid w:val="000B69A5"/>
    <w:rsid w:val="000C175F"/>
    <w:rsid w:val="000C2383"/>
    <w:rsid w:val="000C2DDC"/>
    <w:rsid w:val="000C45F6"/>
    <w:rsid w:val="000C701A"/>
    <w:rsid w:val="000D12AF"/>
    <w:rsid w:val="000D2628"/>
    <w:rsid w:val="000D2E3E"/>
    <w:rsid w:val="000D2E55"/>
    <w:rsid w:val="000D2FD4"/>
    <w:rsid w:val="000D5D55"/>
    <w:rsid w:val="000D5D81"/>
    <w:rsid w:val="000D75C4"/>
    <w:rsid w:val="000E01A7"/>
    <w:rsid w:val="000E04D1"/>
    <w:rsid w:val="000E1A7E"/>
    <w:rsid w:val="000E2415"/>
    <w:rsid w:val="000E27FF"/>
    <w:rsid w:val="000E39EA"/>
    <w:rsid w:val="000E4D46"/>
    <w:rsid w:val="000E6863"/>
    <w:rsid w:val="000E708C"/>
    <w:rsid w:val="000E7E7B"/>
    <w:rsid w:val="000F1215"/>
    <w:rsid w:val="000F1B7B"/>
    <w:rsid w:val="000F2ED4"/>
    <w:rsid w:val="000F3932"/>
    <w:rsid w:val="000F49EE"/>
    <w:rsid w:val="000F5724"/>
    <w:rsid w:val="000F797D"/>
    <w:rsid w:val="00100BA0"/>
    <w:rsid w:val="001027AD"/>
    <w:rsid w:val="001028E8"/>
    <w:rsid w:val="00103D19"/>
    <w:rsid w:val="00106303"/>
    <w:rsid w:val="001071ED"/>
    <w:rsid w:val="00111918"/>
    <w:rsid w:val="0011271C"/>
    <w:rsid w:val="00112908"/>
    <w:rsid w:val="0011490D"/>
    <w:rsid w:val="0011625B"/>
    <w:rsid w:val="00116D49"/>
    <w:rsid w:val="001217E0"/>
    <w:rsid w:val="00121E00"/>
    <w:rsid w:val="00122FCC"/>
    <w:rsid w:val="001238B9"/>
    <w:rsid w:val="00124584"/>
    <w:rsid w:val="001247A7"/>
    <w:rsid w:val="00126752"/>
    <w:rsid w:val="00126812"/>
    <w:rsid w:val="00130B30"/>
    <w:rsid w:val="0013178F"/>
    <w:rsid w:val="00131E06"/>
    <w:rsid w:val="001321E2"/>
    <w:rsid w:val="001356E7"/>
    <w:rsid w:val="00136064"/>
    <w:rsid w:val="00137A59"/>
    <w:rsid w:val="00140E1C"/>
    <w:rsid w:val="001447A9"/>
    <w:rsid w:val="001447E0"/>
    <w:rsid w:val="00147AE4"/>
    <w:rsid w:val="00150067"/>
    <w:rsid w:val="001510B7"/>
    <w:rsid w:val="001536E1"/>
    <w:rsid w:val="00153F18"/>
    <w:rsid w:val="0015407B"/>
    <w:rsid w:val="0015442B"/>
    <w:rsid w:val="00156288"/>
    <w:rsid w:val="00156DAB"/>
    <w:rsid w:val="001571E5"/>
    <w:rsid w:val="001573C3"/>
    <w:rsid w:val="00161665"/>
    <w:rsid w:val="00163CDD"/>
    <w:rsid w:val="00164613"/>
    <w:rsid w:val="00165746"/>
    <w:rsid w:val="00166836"/>
    <w:rsid w:val="00167444"/>
    <w:rsid w:val="00174C7F"/>
    <w:rsid w:val="00176C20"/>
    <w:rsid w:val="00177666"/>
    <w:rsid w:val="00181DF2"/>
    <w:rsid w:val="001838E4"/>
    <w:rsid w:val="001849CA"/>
    <w:rsid w:val="00185410"/>
    <w:rsid w:val="00192352"/>
    <w:rsid w:val="001A0905"/>
    <w:rsid w:val="001A19D7"/>
    <w:rsid w:val="001A1C76"/>
    <w:rsid w:val="001A2392"/>
    <w:rsid w:val="001A31BD"/>
    <w:rsid w:val="001A37F8"/>
    <w:rsid w:val="001A3B4F"/>
    <w:rsid w:val="001A46D7"/>
    <w:rsid w:val="001B1455"/>
    <w:rsid w:val="001B2702"/>
    <w:rsid w:val="001B2727"/>
    <w:rsid w:val="001B3C62"/>
    <w:rsid w:val="001B41E2"/>
    <w:rsid w:val="001B562A"/>
    <w:rsid w:val="001B74D1"/>
    <w:rsid w:val="001C0C2A"/>
    <w:rsid w:val="001C2620"/>
    <w:rsid w:val="001C4BB5"/>
    <w:rsid w:val="001C4D63"/>
    <w:rsid w:val="001D0B22"/>
    <w:rsid w:val="001D0DE0"/>
    <w:rsid w:val="001D2EEE"/>
    <w:rsid w:val="001D3B50"/>
    <w:rsid w:val="001D5AFF"/>
    <w:rsid w:val="001D643F"/>
    <w:rsid w:val="001D6A47"/>
    <w:rsid w:val="001D74B4"/>
    <w:rsid w:val="001E03E1"/>
    <w:rsid w:val="001E1C38"/>
    <w:rsid w:val="001E3146"/>
    <w:rsid w:val="001E377B"/>
    <w:rsid w:val="001E6173"/>
    <w:rsid w:val="001E62E1"/>
    <w:rsid w:val="001E7EA9"/>
    <w:rsid w:val="001F059F"/>
    <w:rsid w:val="001F3536"/>
    <w:rsid w:val="001F5FA3"/>
    <w:rsid w:val="00200811"/>
    <w:rsid w:val="00200CA1"/>
    <w:rsid w:val="00203DA7"/>
    <w:rsid w:val="002064B8"/>
    <w:rsid w:val="002072B3"/>
    <w:rsid w:val="00207820"/>
    <w:rsid w:val="0021338D"/>
    <w:rsid w:val="00214D43"/>
    <w:rsid w:val="002153B2"/>
    <w:rsid w:val="0021633E"/>
    <w:rsid w:val="00221ED0"/>
    <w:rsid w:val="00222201"/>
    <w:rsid w:val="002238B4"/>
    <w:rsid w:val="00225389"/>
    <w:rsid w:val="00227D09"/>
    <w:rsid w:val="002309BD"/>
    <w:rsid w:val="002314A0"/>
    <w:rsid w:val="002319AB"/>
    <w:rsid w:val="002319AC"/>
    <w:rsid w:val="00232557"/>
    <w:rsid w:val="00232BC2"/>
    <w:rsid w:val="0023353E"/>
    <w:rsid w:val="0023430C"/>
    <w:rsid w:val="00234342"/>
    <w:rsid w:val="00235E9D"/>
    <w:rsid w:val="00236DFE"/>
    <w:rsid w:val="0024040D"/>
    <w:rsid w:val="00245820"/>
    <w:rsid w:val="00245A0D"/>
    <w:rsid w:val="002462D4"/>
    <w:rsid w:val="002463D1"/>
    <w:rsid w:val="00246913"/>
    <w:rsid w:val="0025187A"/>
    <w:rsid w:val="00255FA3"/>
    <w:rsid w:val="00256066"/>
    <w:rsid w:val="00257288"/>
    <w:rsid w:val="00257A85"/>
    <w:rsid w:val="0026110F"/>
    <w:rsid w:val="00261FB6"/>
    <w:rsid w:val="002629F8"/>
    <w:rsid w:val="00263396"/>
    <w:rsid w:val="0026479B"/>
    <w:rsid w:val="0026495A"/>
    <w:rsid w:val="002659FA"/>
    <w:rsid w:val="002660BD"/>
    <w:rsid w:val="00267815"/>
    <w:rsid w:val="00267E63"/>
    <w:rsid w:val="0027066C"/>
    <w:rsid w:val="00270DD4"/>
    <w:rsid w:val="0027216D"/>
    <w:rsid w:val="00272B01"/>
    <w:rsid w:val="00273007"/>
    <w:rsid w:val="00275519"/>
    <w:rsid w:val="00275BF7"/>
    <w:rsid w:val="00280C86"/>
    <w:rsid w:val="00280DDF"/>
    <w:rsid w:val="00281FAC"/>
    <w:rsid w:val="00282092"/>
    <w:rsid w:val="0028321C"/>
    <w:rsid w:val="002836B9"/>
    <w:rsid w:val="00283FEB"/>
    <w:rsid w:val="00286D72"/>
    <w:rsid w:val="00287634"/>
    <w:rsid w:val="00287819"/>
    <w:rsid w:val="00287F60"/>
    <w:rsid w:val="0029032E"/>
    <w:rsid w:val="00290E5B"/>
    <w:rsid w:val="002917FF"/>
    <w:rsid w:val="00292ADF"/>
    <w:rsid w:val="00293B17"/>
    <w:rsid w:val="002A0DEC"/>
    <w:rsid w:val="002A3168"/>
    <w:rsid w:val="002A5496"/>
    <w:rsid w:val="002A6291"/>
    <w:rsid w:val="002B0E3E"/>
    <w:rsid w:val="002B1571"/>
    <w:rsid w:val="002B1AAA"/>
    <w:rsid w:val="002B1C53"/>
    <w:rsid w:val="002B2E4F"/>
    <w:rsid w:val="002B4026"/>
    <w:rsid w:val="002B4B52"/>
    <w:rsid w:val="002C36F6"/>
    <w:rsid w:val="002C4CF4"/>
    <w:rsid w:val="002C6634"/>
    <w:rsid w:val="002C77D1"/>
    <w:rsid w:val="002D018B"/>
    <w:rsid w:val="002D066E"/>
    <w:rsid w:val="002D0C96"/>
    <w:rsid w:val="002D1BD7"/>
    <w:rsid w:val="002D348C"/>
    <w:rsid w:val="002D3BDD"/>
    <w:rsid w:val="002D48EC"/>
    <w:rsid w:val="002E0421"/>
    <w:rsid w:val="002E0BE4"/>
    <w:rsid w:val="002E1AD2"/>
    <w:rsid w:val="002E3B58"/>
    <w:rsid w:val="002E3E8A"/>
    <w:rsid w:val="002E5EC1"/>
    <w:rsid w:val="002E6A6A"/>
    <w:rsid w:val="002F034C"/>
    <w:rsid w:val="002F0416"/>
    <w:rsid w:val="002F147E"/>
    <w:rsid w:val="002F2C36"/>
    <w:rsid w:val="002F3397"/>
    <w:rsid w:val="002F4451"/>
    <w:rsid w:val="002F64E5"/>
    <w:rsid w:val="0030361F"/>
    <w:rsid w:val="0030380D"/>
    <w:rsid w:val="003040C8"/>
    <w:rsid w:val="00305CEF"/>
    <w:rsid w:val="0030625A"/>
    <w:rsid w:val="00311831"/>
    <w:rsid w:val="00312411"/>
    <w:rsid w:val="00313C8B"/>
    <w:rsid w:val="00314351"/>
    <w:rsid w:val="0031571D"/>
    <w:rsid w:val="00316072"/>
    <w:rsid w:val="00316A32"/>
    <w:rsid w:val="00316FBE"/>
    <w:rsid w:val="0032072E"/>
    <w:rsid w:val="00320F6E"/>
    <w:rsid w:val="00321109"/>
    <w:rsid w:val="00323E71"/>
    <w:rsid w:val="00325605"/>
    <w:rsid w:val="003311B2"/>
    <w:rsid w:val="00333A37"/>
    <w:rsid w:val="00335674"/>
    <w:rsid w:val="0033639A"/>
    <w:rsid w:val="00337CD4"/>
    <w:rsid w:val="003421EF"/>
    <w:rsid w:val="00342F2C"/>
    <w:rsid w:val="00346C8E"/>
    <w:rsid w:val="00347CA8"/>
    <w:rsid w:val="0035041C"/>
    <w:rsid w:val="003532A4"/>
    <w:rsid w:val="0035617C"/>
    <w:rsid w:val="00356EBE"/>
    <w:rsid w:val="00357A80"/>
    <w:rsid w:val="00363001"/>
    <w:rsid w:val="003658DE"/>
    <w:rsid w:val="003665B1"/>
    <w:rsid w:val="00367BD5"/>
    <w:rsid w:val="0037176F"/>
    <w:rsid w:val="00371FFB"/>
    <w:rsid w:val="0037283A"/>
    <w:rsid w:val="00373138"/>
    <w:rsid w:val="003738FB"/>
    <w:rsid w:val="003750C0"/>
    <w:rsid w:val="00381A07"/>
    <w:rsid w:val="00382919"/>
    <w:rsid w:val="00382C08"/>
    <w:rsid w:val="003869D4"/>
    <w:rsid w:val="003870A3"/>
    <w:rsid w:val="0038761F"/>
    <w:rsid w:val="00387F8F"/>
    <w:rsid w:val="00390327"/>
    <w:rsid w:val="00393B78"/>
    <w:rsid w:val="00393CEA"/>
    <w:rsid w:val="003953EE"/>
    <w:rsid w:val="00395403"/>
    <w:rsid w:val="003970B0"/>
    <w:rsid w:val="00397162"/>
    <w:rsid w:val="0039770C"/>
    <w:rsid w:val="003A01E9"/>
    <w:rsid w:val="003A0EBE"/>
    <w:rsid w:val="003A4847"/>
    <w:rsid w:val="003A59A2"/>
    <w:rsid w:val="003B3DC2"/>
    <w:rsid w:val="003B6A61"/>
    <w:rsid w:val="003C0306"/>
    <w:rsid w:val="003C03D7"/>
    <w:rsid w:val="003C0DD8"/>
    <w:rsid w:val="003C114C"/>
    <w:rsid w:val="003C147E"/>
    <w:rsid w:val="003C186D"/>
    <w:rsid w:val="003C18C4"/>
    <w:rsid w:val="003C1E9D"/>
    <w:rsid w:val="003C3B5A"/>
    <w:rsid w:val="003C465D"/>
    <w:rsid w:val="003C4721"/>
    <w:rsid w:val="003C48EC"/>
    <w:rsid w:val="003C50A7"/>
    <w:rsid w:val="003D495D"/>
    <w:rsid w:val="003E098E"/>
    <w:rsid w:val="003E0CFF"/>
    <w:rsid w:val="003E1332"/>
    <w:rsid w:val="003E1CA2"/>
    <w:rsid w:val="003E251C"/>
    <w:rsid w:val="003E2884"/>
    <w:rsid w:val="003E2F1A"/>
    <w:rsid w:val="003E2FAE"/>
    <w:rsid w:val="003F2251"/>
    <w:rsid w:val="003F347E"/>
    <w:rsid w:val="003F47A7"/>
    <w:rsid w:val="003F5492"/>
    <w:rsid w:val="003F6248"/>
    <w:rsid w:val="004009B0"/>
    <w:rsid w:val="004015C1"/>
    <w:rsid w:val="00402508"/>
    <w:rsid w:val="00402E63"/>
    <w:rsid w:val="00404B0C"/>
    <w:rsid w:val="00405E9C"/>
    <w:rsid w:val="00407CF7"/>
    <w:rsid w:val="00407F3B"/>
    <w:rsid w:val="004106F2"/>
    <w:rsid w:val="00411C5D"/>
    <w:rsid w:val="00412C2E"/>
    <w:rsid w:val="004148D8"/>
    <w:rsid w:val="00415ED6"/>
    <w:rsid w:val="0041639E"/>
    <w:rsid w:val="00417CAF"/>
    <w:rsid w:val="00420A11"/>
    <w:rsid w:val="004211F9"/>
    <w:rsid w:val="00422265"/>
    <w:rsid w:val="00422279"/>
    <w:rsid w:val="00425B32"/>
    <w:rsid w:val="0042657E"/>
    <w:rsid w:val="00430425"/>
    <w:rsid w:val="0043101C"/>
    <w:rsid w:val="004310D6"/>
    <w:rsid w:val="004327D6"/>
    <w:rsid w:val="00432E49"/>
    <w:rsid w:val="00436282"/>
    <w:rsid w:val="00436CF8"/>
    <w:rsid w:val="004373A7"/>
    <w:rsid w:val="00437D94"/>
    <w:rsid w:val="0044030C"/>
    <w:rsid w:val="00440CC2"/>
    <w:rsid w:val="00441A99"/>
    <w:rsid w:val="004425D6"/>
    <w:rsid w:val="00442621"/>
    <w:rsid w:val="00443BC7"/>
    <w:rsid w:val="004449D7"/>
    <w:rsid w:val="00444A0B"/>
    <w:rsid w:val="00444BB3"/>
    <w:rsid w:val="00445EE2"/>
    <w:rsid w:val="004470BC"/>
    <w:rsid w:val="004471F7"/>
    <w:rsid w:val="004559D6"/>
    <w:rsid w:val="004638C7"/>
    <w:rsid w:val="004648A4"/>
    <w:rsid w:val="00467387"/>
    <w:rsid w:val="00467613"/>
    <w:rsid w:val="00470EF8"/>
    <w:rsid w:val="00471380"/>
    <w:rsid w:val="0047180D"/>
    <w:rsid w:val="0047425D"/>
    <w:rsid w:val="004768F9"/>
    <w:rsid w:val="00477923"/>
    <w:rsid w:val="004827F6"/>
    <w:rsid w:val="00482DC3"/>
    <w:rsid w:val="00483857"/>
    <w:rsid w:val="00485EE2"/>
    <w:rsid w:val="00491BE4"/>
    <w:rsid w:val="00493C30"/>
    <w:rsid w:val="00494F0D"/>
    <w:rsid w:val="00496BFD"/>
    <w:rsid w:val="004A1DBA"/>
    <w:rsid w:val="004A1F0E"/>
    <w:rsid w:val="004A344C"/>
    <w:rsid w:val="004A39F1"/>
    <w:rsid w:val="004A3D8F"/>
    <w:rsid w:val="004A3DF2"/>
    <w:rsid w:val="004A4FB0"/>
    <w:rsid w:val="004A567C"/>
    <w:rsid w:val="004A56C6"/>
    <w:rsid w:val="004A5D06"/>
    <w:rsid w:val="004B09E1"/>
    <w:rsid w:val="004B1FB9"/>
    <w:rsid w:val="004B49F4"/>
    <w:rsid w:val="004B530C"/>
    <w:rsid w:val="004B5632"/>
    <w:rsid w:val="004C361D"/>
    <w:rsid w:val="004C3A3C"/>
    <w:rsid w:val="004C4891"/>
    <w:rsid w:val="004C5D79"/>
    <w:rsid w:val="004D2C89"/>
    <w:rsid w:val="004D37DB"/>
    <w:rsid w:val="004D4A4D"/>
    <w:rsid w:val="004D4C2A"/>
    <w:rsid w:val="004D62CE"/>
    <w:rsid w:val="004E0558"/>
    <w:rsid w:val="004E3932"/>
    <w:rsid w:val="004E67BE"/>
    <w:rsid w:val="004F072F"/>
    <w:rsid w:val="004F1E79"/>
    <w:rsid w:val="004F485B"/>
    <w:rsid w:val="004F5F33"/>
    <w:rsid w:val="005007E4"/>
    <w:rsid w:val="0050103A"/>
    <w:rsid w:val="00504A4A"/>
    <w:rsid w:val="00511602"/>
    <w:rsid w:val="00511B0F"/>
    <w:rsid w:val="00514140"/>
    <w:rsid w:val="005167A2"/>
    <w:rsid w:val="00517A3B"/>
    <w:rsid w:val="00521D24"/>
    <w:rsid w:val="00521E47"/>
    <w:rsid w:val="005232DC"/>
    <w:rsid w:val="00527B99"/>
    <w:rsid w:val="0053141A"/>
    <w:rsid w:val="00534558"/>
    <w:rsid w:val="005346CC"/>
    <w:rsid w:val="00535FEF"/>
    <w:rsid w:val="00536149"/>
    <w:rsid w:val="0053669F"/>
    <w:rsid w:val="00536721"/>
    <w:rsid w:val="00537079"/>
    <w:rsid w:val="005370B9"/>
    <w:rsid w:val="0054619E"/>
    <w:rsid w:val="00546E6E"/>
    <w:rsid w:val="00547B68"/>
    <w:rsid w:val="005500E0"/>
    <w:rsid w:val="005504C2"/>
    <w:rsid w:val="005523A2"/>
    <w:rsid w:val="0055311D"/>
    <w:rsid w:val="0055388E"/>
    <w:rsid w:val="00554691"/>
    <w:rsid w:val="00556C46"/>
    <w:rsid w:val="005575E6"/>
    <w:rsid w:val="00560A98"/>
    <w:rsid w:val="0056538A"/>
    <w:rsid w:val="00571096"/>
    <w:rsid w:val="00573152"/>
    <w:rsid w:val="005754AE"/>
    <w:rsid w:val="005763D7"/>
    <w:rsid w:val="0057676D"/>
    <w:rsid w:val="00576D8B"/>
    <w:rsid w:val="00577FB5"/>
    <w:rsid w:val="005801D4"/>
    <w:rsid w:val="00580EF7"/>
    <w:rsid w:val="005852D1"/>
    <w:rsid w:val="00585F7B"/>
    <w:rsid w:val="0058653F"/>
    <w:rsid w:val="00586971"/>
    <w:rsid w:val="00587A22"/>
    <w:rsid w:val="00587E35"/>
    <w:rsid w:val="00590AC6"/>
    <w:rsid w:val="00590FBF"/>
    <w:rsid w:val="0059299D"/>
    <w:rsid w:val="00595383"/>
    <w:rsid w:val="00595C8C"/>
    <w:rsid w:val="00597747"/>
    <w:rsid w:val="005A0C65"/>
    <w:rsid w:val="005A10C2"/>
    <w:rsid w:val="005A1613"/>
    <w:rsid w:val="005A26C7"/>
    <w:rsid w:val="005A3509"/>
    <w:rsid w:val="005A373B"/>
    <w:rsid w:val="005A4CDD"/>
    <w:rsid w:val="005A5F72"/>
    <w:rsid w:val="005A73F5"/>
    <w:rsid w:val="005B08BD"/>
    <w:rsid w:val="005B0CA2"/>
    <w:rsid w:val="005B0D63"/>
    <w:rsid w:val="005B1D27"/>
    <w:rsid w:val="005B3B01"/>
    <w:rsid w:val="005B3DD3"/>
    <w:rsid w:val="005B532E"/>
    <w:rsid w:val="005B57E4"/>
    <w:rsid w:val="005B5ABD"/>
    <w:rsid w:val="005B5DD1"/>
    <w:rsid w:val="005B6B5F"/>
    <w:rsid w:val="005B7798"/>
    <w:rsid w:val="005B78AD"/>
    <w:rsid w:val="005B7FC8"/>
    <w:rsid w:val="005C0F6D"/>
    <w:rsid w:val="005C140A"/>
    <w:rsid w:val="005C55E8"/>
    <w:rsid w:val="005C5D19"/>
    <w:rsid w:val="005C6763"/>
    <w:rsid w:val="005C693E"/>
    <w:rsid w:val="005D3164"/>
    <w:rsid w:val="005D365E"/>
    <w:rsid w:val="005D542B"/>
    <w:rsid w:val="005D6AB7"/>
    <w:rsid w:val="005E0344"/>
    <w:rsid w:val="005E17B4"/>
    <w:rsid w:val="005E211F"/>
    <w:rsid w:val="005E32A6"/>
    <w:rsid w:val="005E3BF5"/>
    <w:rsid w:val="005E440B"/>
    <w:rsid w:val="005E4BA9"/>
    <w:rsid w:val="005E56FD"/>
    <w:rsid w:val="005E5C10"/>
    <w:rsid w:val="005E7AD5"/>
    <w:rsid w:val="005F1A9F"/>
    <w:rsid w:val="005F2C85"/>
    <w:rsid w:val="005F3935"/>
    <w:rsid w:val="005F71FE"/>
    <w:rsid w:val="00601186"/>
    <w:rsid w:val="006022D3"/>
    <w:rsid w:val="00605ADB"/>
    <w:rsid w:val="0060611C"/>
    <w:rsid w:val="00607BEF"/>
    <w:rsid w:val="006103B9"/>
    <w:rsid w:val="0061077A"/>
    <w:rsid w:val="00611C9F"/>
    <w:rsid w:val="00612449"/>
    <w:rsid w:val="00612831"/>
    <w:rsid w:val="006153C5"/>
    <w:rsid w:val="0061613F"/>
    <w:rsid w:val="006164CD"/>
    <w:rsid w:val="00617948"/>
    <w:rsid w:val="00620B6E"/>
    <w:rsid w:val="00621BF6"/>
    <w:rsid w:val="00621DC7"/>
    <w:rsid w:val="00621FF4"/>
    <w:rsid w:val="00624F7A"/>
    <w:rsid w:val="006252C5"/>
    <w:rsid w:val="00627555"/>
    <w:rsid w:val="00627B76"/>
    <w:rsid w:val="006316C4"/>
    <w:rsid w:val="0063229C"/>
    <w:rsid w:val="006322A0"/>
    <w:rsid w:val="00632BAC"/>
    <w:rsid w:val="00633938"/>
    <w:rsid w:val="006361FD"/>
    <w:rsid w:val="00636728"/>
    <w:rsid w:val="00637704"/>
    <w:rsid w:val="00637B24"/>
    <w:rsid w:val="00641030"/>
    <w:rsid w:val="0064226F"/>
    <w:rsid w:val="00642D85"/>
    <w:rsid w:val="0064405B"/>
    <w:rsid w:val="00644B66"/>
    <w:rsid w:val="006452BC"/>
    <w:rsid w:val="00645906"/>
    <w:rsid w:val="00645E14"/>
    <w:rsid w:val="00650B35"/>
    <w:rsid w:val="00651D77"/>
    <w:rsid w:val="00653265"/>
    <w:rsid w:val="00653298"/>
    <w:rsid w:val="0065690E"/>
    <w:rsid w:val="0065753B"/>
    <w:rsid w:val="0066096D"/>
    <w:rsid w:val="006615DD"/>
    <w:rsid w:val="00661A06"/>
    <w:rsid w:val="00662A50"/>
    <w:rsid w:val="00663A66"/>
    <w:rsid w:val="00663A7C"/>
    <w:rsid w:val="00667DF2"/>
    <w:rsid w:val="00670DF1"/>
    <w:rsid w:val="00671345"/>
    <w:rsid w:val="006725B4"/>
    <w:rsid w:val="00672A9B"/>
    <w:rsid w:val="006740D4"/>
    <w:rsid w:val="00674646"/>
    <w:rsid w:val="00674AF9"/>
    <w:rsid w:val="00674C89"/>
    <w:rsid w:val="0067503E"/>
    <w:rsid w:val="00675884"/>
    <w:rsid w:val="006767EE"/>
    <w:rsid w:val="006769B5"/>
    <w:rsid w:val="006806DB"/>
    <w:rsid w:val="00683C7B"/>
    <w:rsid w:val="00684122"/>
    <w:rsid w:val="00690034"/>
    <w:rsid w:val="006945DD"/>
    <w:rsid w:val="006966CA"/>
    <w:rsid w:val="00696D09"/>
    <w:rsid w:val="00696EE0"/>
    <w:rsid w:val="00697980"/>
    <w:rsid w:val="00697F19"/>
    <w:rsid w:val="006A19EF"/>
    <w:rsid w:val="006A2B53"/>
    <w:rsid w:val="006A3C84"/>
    <w:rsid w:val="006A42C4"/>
    <w:rsid w:val="006A43D5"/>
    <w:rsid w:val="006A525B"/>
    <w:rsid w:val="006A6478"/>
    <w:rsid w:val="006A6C54"/>
    <w:rsid w:val="006B0170"/>
    <w:rsid w:val="006B1168"/>
    <w:rsid w:val="006B2CFE"/>
    <w:rsid w:val="006B4E78"/>
    <w:rsid w:val="006B576E"/>
    <w:rsid w:val="006B6A23"/>
    <w:rsid w:val="006B6C8E"/>
    <w:rsid w:val="006C045F"/>
    <w:rsid w:val="006C2D43"/>
    <w:rsid w:val="006C3DBC"/>
    <w:rsid w:val="006C3FD6"/>
    <w:rsid w:val="006C4196"/>
    <w:rsid w:val="006C55AE"/>
    <w:rsid w:val="006C63B0"/>
    <w:rsid w:val="006C7569"/>
    <w:rsid w:val="006C76A2"/>
    <w:rsid w:val="006C78D5"/>
    <w:rsid w:val="006C792E"/>
    <w:rsid w:val="006D116C"/>
    <w:rsid w:val="006D62AB"/>
    <w:rsid w:val="006E11E6"/>
    <w:rsid w:val="006E200C"/>
    <w:rsid w:val="006E22C1"/>
    <w:rsid w:val="006E30FD"/>
    <w:rsid w:val="006E6F0C"/>
    <w:rsid w:val="006E7C42"/>
    <w:rsid w:val="006F168A"/>
    <w:rsid w:val="006F1801"/>
    <w:rsid w:val="006F5076"/>
    <w:rsid w:val="006F56C5"/>
    <w:rsid w:val="006F6009"/>
    <w:rsid w:val="006F7591"/>
    <w:rsid w:val="00700809"/>
    <w:rsid w:val="007020AE"/>
    <w:rsid w:val="007030AE"/>
    <w:rsid w:val="0070321D"/>
    <w:rsid w:val="00703DAF"/>
    <w:rsid w:val="007059AD"/>
    <w:rsid w:val="007068BA"/>
    <w:rsid w:val="00706924"/>
    <w:rsid w:val="00707C2B"/>
    <w:rsid w:val="0071185B"/>
    <w:rsid w:val="00715C65"/>
    <w:rsid w:val="00716AB1"/>
    <w:rsid w:val="00720346"/>
    <w:rsid w:val="007212B9"/>
    <w:rsid w:val="00721D63"/>
    <w:rsid w:val="0072469A"/>
    <w:rsid w:val="00730479"/>
    <w:rsid w:val="007305B9"/>
    <w:rsid w:val="00730928"/>
    <w:rsid w:val="00730BDB"/>
    <w:rsid w:val="00730D61"/>
    <w:rsid w:val="007325EB"/>
    <w:rsid w:val="00732C7B"/>
    <w:rsid w:val="007345F3"/>
    <w:rsid w:val="00734D2B"/>
    <w:rsid w:val="00735242"/>
    <w:rsid w:val="00735AD5"/>
    <w:rsid w:val="00737705"/>
    <w:rsid w:val="007405B2"/>
    <w:rsid w:val="007408D4"/>
    <w:rsid w:val="007420AC"/>
    <w:rsid w:val="007425A3"/>
    <w:rsid w:val="00742617"/>
    <w:rsid w:val="00742C75"/>
    <w:rsid w:val="00743DF0"/>
    <w:rsid w:val="00744AD0"/>
    <w:rsid w:val="007469F1"/>
    <w:rsid w:val="00752C95"/>
    <w:rsid w:val="0075310A"/>
    <w:rsid w:val="0075766E"/>
    <w:rsid w:val="00757FC9"/>
    <w:rsid w:val="00760A42"/>
    <w:rsid w:val="007621D7"/>
    <w:rsid w:val="007624FE"/>
    <w:rsid w:val="00766781"/>
    <w:rsid w:val="00766940"/>
    <w:rsid w:val="00767043"/>
    <w:rsid w:val="0077044E"/>
    <w:rsid w:val="0077051D"/>
    <w:rsid w:val="00777A45"/>
    <w:rsid w:val="00781042"/>
    <w:rsid w:val="00781E4B"/>
    <w:rsid w:val="00782152"/>
    <w:rsid w:val="00783AFA"/>
    <w:rsid w:val="00784D81"/>
    <w:rsid w:val="00785427"/>
    <w:rsid w:val="00790540"/>
    <w:rsid w:val="00790E87"/>
    <w:rsid w:val="007910D0"/>
    <w:rsid w:val="007932FE"/>
    <w:rsid w:val="007944DF"/>
    <w:rsid w:val="007968CA"/>
    <w:rsid w:val="00797665"/>
    <w:rsid w:val="007A43FF"/>
    <w:rsid w:val="007B3918"/>
    <w:rsid w:val="007C09A9"/>
    <w:rsid w:val="007C0AC8"/>
    <w:rsid w:val="007C0AD9"/>
    <w:rsid w:val="007C12DB"/>
    <w:rsid w:val="007C2764"/>
    <w:rsid w:val="007C3C1D"/>
    <w:rsid w:val="007C468B"/>
    <w:rsid w:val="007D1983"/>
    <w:rsid w:val="007D199A"/>
    <w:rsid w:val="007D2EBE"/>
    <w:rsid w:val="007D4362"/>
    <w:rsid w:val="007D449B"/>
    <w:rsid w:val="007D4A67"/>
    <w:rsid w:val="007E1A31"/>
    <w:rsid w:val="007E1C07"/>
    <w:rsid w:val="007E4A44"/>
    <w:rsid w:val="007F0615"/>
    <w:rsid w:val="007F24B6"/>
    <w:rsid w:val="007F2A70"/>
    <w:rsid w:val="007F2AE0"/>
    <w:rsid w:val="007F388A"/>
    <w:rsid w:val="007F42D1"/>
    <w:rsid w:val="007F50B5"/>
    <w:rsid w:val="007F58C2"/>
    <w:rsid w:val="007F5EFE"/>
    <w:rsid w:val="007F6460"/>
    <w:rsid w:val="007F7F40"/>
    <w:rsid w:val="008005BA"/>
    <w:rsid w:val="00800B5F"/>
    <w:rsid w:val="00802055"/>
    <w:rsid w:val="00802664"/>
    <w:rsid w:val="00802FAD"/>
    <w:rsid w:val="00803D94"/>
    <w:rsid w:val="008047CA"/>
    <w:rsid w:val="00804950"/>
    <w:rsid w:val="00806A11"/>
    <w:rsid w:val="00806D68"/>
    <w:rsid w:val="00806F4C"/>
    <w:rsid w:val="00812C63"/>
    <w:rsid w:val="00813C59"/>
    <w:rsid w:val="00814E3B"/>
    <w:rsid w:val="008166E7"/>
    <w:rsid w:val="00821937"/>
    <w:rsid w:val="0082239E"/>
    <w:rsid w:val="008229BA"/>
    <w:rsid w:val="00824363"/>
    <w:rsid w:val="008309EB"/>
    <w:rsid w:val="00836644"/>
    <w:rsid w:val="008370FF"/>
    <w:rsid w:val="0084002F"/>
    <w:rsid w:val="00842204"/>
    <w:rsid w:val="0084279D"/>
    <w:rsid w:val="00843E39"/>
    <w:rsid w:val="00844302"/>
    <w:rsid w:val="00845390"/>
    <w:rsid w:val="0084601B"/>
    <w:rsid w:val="0085029A"/>
    <w:rsid w:val="008529E4"/>
    <w:rsid w:val="00855134"/>
    <w:rsid w:val="008578C8"/>
    <w:rsid w:val="008606F0"/>
    <w:rsid w:val="0086107C"/>
    <w:rsid w:val="00862AFC"/>
    <w:rsid w:val="00863403"/>
    <w:rsid w:val="00864F5D"/>
    <w:rsid w:val="00865489"/>
    <w:rsid w:val="0086553D"/>
    <w:rsid w:val="0086729D"/>
    <w:rsid w:val="008674E7"/>
    <w:rsid w:val="00867797"/>
    <w:rsid w:val="0087382E"/>
    <w:rsid w:val="00874650"/>
    <w:rsid w:val="00874FEB"/>
    <w:rsid w:val="00876691"/>
    <w:rsid w:val="0088161C"/>
    <w:rsid w:val="00881B6F"/>
    <w:rsid w:val="00882AA4"/>
    <w:rsid w:val="00883E22"/>
    <w:rsid w:val="00884E43"/>
    <w:rsid w:val="00885AAD"/>
    <w:rsid w:val="00886DD3"/>
    <w:rsid w:val="00887EC6"/>
    <w:rsid w:val="0089084C"/>
    <w:rsid w:val="00893409"/>
    <w:rsid w:val="00893621"/>
    <w:rsid w:val="00893D9F"/>
    <w:rsid w:val="00895362"/>
    <w:rsid w:val="00895C9F"/>
    <w:rsid w:val="0089609A"/>
    <w:rsid w:val="008A2379"/>
    <w:rsid w:val="008A2F3B"/>
    <w:rsid w:val="008A4329"/>
    <w:rsid w:val="008A578E"/>
    <w:rsid w:val="008A59F7"/>
    <w:rsid w:val="008A5B99"/>
    <w:rsid w:val="008B0E13"/>
    <w:rsid w:val="008B1519"/>
    <w:rsid w:val="008B166D"/>
    <w:rsid w:val="008B24EC"/>
    <w:rsid w:val="008B3ADD"/>
    <w:rsid w:val="008B4FE5"/>
    <w:rsid w:val="008B5832"/>
    <w:rsid w:val="008B69E3"/>
    <w:rsid w:val="008B7BCC"/>
    <w:rsid w:val="008C0341"/>
    <w:rsid w:val="008C245E"/>
    <w:rsid w:val="008C250D"/>
    <w:rsid w:val="008C2DE9"/>
    <w:rsid w:val="008C50C3"/>
    <w:rsid w:val="008C53E6"/>
    <w:rsid w:val="008C6725"/>
    <w:rsid w:val="008C7094"/>
    <w:rsid w:val="008C79A2"/>
    <w:rsid w:val="008D12C6"/>
    <w:rsid w:val="008D2B97"/>
    <w:rsid w:val="008D46FA"/>
    <w:rsid w:val="008D49A5"/>
    <w:rsid w:val="008D4C5E"/>
    <w:rsid w:val="008D510C"/>
    <w:rsid w:val="008D54BE"/>
    <w:rsid w:val="008D6C81"/>
    <w:rsid w:val="008E12B2"/>
    <w:rsid w:val="008E18FF"/>
    <w:rsid w:val="008E1C4D"/>
    <w:rsid w:val="008E32BD"/>
    <w:rsid w:val="008E42EB"/>
    <w:rsid w:val="008E6CF0"/>
    <w:rsid w:val="008F1439"/>
    <w:rsid w:val="008F175D"/>
    <w:rsid w:val="008F30C2"/>
    <w:rsid w:val="008F3121"/>
    <w:rsid w:val="008F34EA"/>
    <w:rsid w:val="008F660E"/>
    <w:rsid w:val="008F7051"/>
    <w:rsid w:val="008F75EF"/>
    <w:rsid w:val="009001D6"/>
    <w:rsid w:val="00901E8B"/>
    <w:rsid w:val="00902838"/>
    <w:rsid w:val="009033A9"/>
    <w:rsid w:val="00904152"/>
    <w:rsid w:val="0090423B"/>
    <w:rsid w:val="00904906"/>
    <w:rsid w:val="0090581D"/>
    <w:rsid w:val="0091255D"/>
    <w:rsid w:val="00913181"/>
    <w:rsid w:val="0091320B"/>
    <w:rsid w:val="00913A3B"/>
    <w:rsid w:val="00913D7A"/>
    <w:rsid w:val="0091439C"/>
    <w:rsid w:val="00915DF5"/>
    <w:rsid w:val="00915E52"/>
    <w:rsid w:val="00920572"/>
    <w:rsid w:val="00920BF2"/>
    <w:rsid w:val="0092194D"/>
    <w:rsid w:val="00926476"/>
    <w:rsid w:val="00926DE4"/>
    <w:rsid w:val="009310E9"/>
    <w:rsid w:val="00931961"/>
    <w:rsid w:val="00932A55"/>
    <w:rsid w:val="009349A9"/>
    <w:rsid w:val="00936C52"/>
    <w:rsid w:val="009405CE"/>
    <w:rsid w:val="0094151B"/>
    <w:rsid w:val="009422A3"/>
    <w:rsid w:val="00943319"/>
    <w:rsid w:val="00944592"/>
    <w:rsid w:val="00953369"/>
    <w:rsid w:val="00953B5F"/>
    <w:rsid w:val="0095489B"/>
    <w:rsid w:val="0095599C"/>
    <w:rsid w:val="009560AE"/>
    <w:rsid w:val="009564A5"/>
    <w:rsid w:val="009606BE"/>
    <w:rsid w:val="00960AE5"/>
    <w:rsid w:val="00960DBA"/>
    <w:rsid w:val="00961179"/>
    <w:rsid w:val="0096133C"/>
    <w:rsid w:val="00961409"/>
    <w:rsid w:val="00962F5B"/>
    <w:rsid w:val="00963CEF"/>
    <w:rsid w:val="0096510D"/>
    <w:rsid w:val="009667C5"/>
    <w:rsid w:val="00966B16"/>
    <w:rsid w:val="00966FB9"/>
    <w:rsid w:val="009671CD"/>
    <w:rsid w:val="00967277"/>
    <w:rsid w:val="00970257"/>
    <w:rsid w:val="00971A35"/>
    <w:rsid w:val="00971D38"/>
    <w:rsid w:val="009730FE"/>
    <w:rsid w:val="00974BF8"/>
    <w:rsid w:val="009751A9"/>
    <w:rsid w:val="00975B40"/>
    <w:rsid w:val="00977E05"/>
    <w:rsid w:val="00980F9C"/>
    <w:rsid w:val="00982205"/>
    <w:rsid w:val="00982E0A"/>
    <w:rsid w:val="00984DCC"/>
    <w:rsid w:val="0098632B"/>
    <w:rsid w:val="00992441"/>
    <w:rsid w:val="00992C0F"/>
    <w:rsid w:val="00994AC3"/>
    <w:rsid w:val="00994EB8"/>
    <w:rsid w:val="0099702A"/>
    <w:rsid w:val="00997BFB"/>
    <w:rsid w:val="009A005D"/>
    <w:rsid w:val="009A00AA"/>
    <w:rsid w:val="009A2617"/>
    <w:rsid w:val="009A38D6"/>
    <w:rsid w:val="009A7348"/>
    <w:rsid w:val="009B29B6"/>
    <w:rsid w:val="009B330B"/>
    <w:rsid w:val="009B462C"/>
    <w:rsid w:val="009B7FD6"/>
    <w:rsid w:val="009C1076"/>
    <w:rsid w:val="009C15F3"/>
    <w:rsid w:val="009C38C1"/>
    <w:rsid w:val="009C3AB9"/>
    <w:rsid w:val="009C41B0"/>
    <w:rsid w:val="009C4945"/>
    <w:rsid w:val="009C57CC"/>
    <w:rsid w:val="009D45EB"/>
    <w:rsid w:val="009E07C2"/>
    <w:rsid w:val="009E0E52"/>
    <w:rsid w:val="009E0EB2"/>
    <w:rsid w:val="009E5533"/>
    <w:rsid w:val="009E66C1"/>
    <w:rsid w:val="009E71CD"/>
    <w:rsid w:val="009F0AF4"/>
    <w:rsid w:val="009F1F43"/>
    <w:rsid w:val="009F3CFE"/>
    <w:rsid w:val="009F72F9"/>
    <w:rsid w:val="00A00205"/>
    <w:rsid w:val="00A00AF0"/>
    <w:rsid w:val="00A00DE3"/>
    <w:rsid w:val="00A03662"/>
    <w:rsid w:val="00A05C0E"/>
    <w:rsid w:val="00A075C5"/>
    <w:rsid w:val="00A12EBB"/>
    <w:rsid w:val="00A13D60"/>
    <w:rsid w:val="00A14B5A"/>
    <w:rsid w:val="00A20415"/>
    <w:rsid w:val="00A2124C"/>
    <w:rsid w:val="00A21377"/>
    <w:rsid w:val="00A24A2D"/>
    <w:rsid w:val="00A338DE"/>
    <w:rsid w:val="00A33AA3"/>
    <w:rsid w:val="00A3567F"/>
    <w:rsid w:val="00A36605"/>
    <w:rsid w:val="00A36834"/>
    <w:rsid w:val="00A36F23"/>
    <w:rsid w:val="00A370CB"/>
    <w:rsid w:val="00A37698"/>
    <w:rsid w:val="00A40A6F"/>
    <w:rsid w:val="00A41047"/>
    <w:rsid w:val="00A4112E"/>
    <w:rsid w:val="00A4136A"/>
    <w:rsid w:val="00A41ED3"/>
    <w:rsid w:val="00A420F3"/>
    <w:rsid w:val="00A44252"/>
    <w:rsid w:val="00A44BE2"/>
    <w:rsid w:val="00A458ED"/>
    <w:rsid w:val="00A466CF"/>
    <w:rsid w:val="00A46B15"/>
    <w:rsid w:val="00A50AA5"/>
    <w:rsid w:val="00A50F5B"/>
    <w:rsid w:val="00A50FB3"/>
    <w:rsid w:val="00A51BFC"/>
    <w:rsid w:val="00A5369E"/>
    <w:rsid w:val="00A568B6"/>
    <w:rsid w:val="00A56C01"/>
    <w:rsid w:val="00A5732B"/>
    <w:rsid w:val="00A576AE"/>
    <w:rsid w:val="00A622D6"/>
    <w:rsid w:val="00A64865"/>
    <w:rsid w:val="00A65FC1"/>
    <w:rsid w:val="00A6655C"/>
    <w:rsid w:val="00A66A18"/>
    <w:rsid w:val="00A7008A"/>
    <w:rsid w:val="00A711A5"/>
    <w:rsid w:val="00A735AF"/>
    <w:rsid w:val="00A75213"/>
    <w:rsid w:val="00A77C5E"/>
    <w:rsid w:val="00A805E0"/>
    <w:rsid w:val="00A80D59"/>
    <w:rsid w:val="00A81D82"/>
    <w:rsid w:val="00A83DB2"/>
    <w:rsid w:val="00A85FD9"/>
    <w:rsid w:val="00A8606E"/>
    <w:rsid w:val="00A860DB"/>
    <w:rsid w:val="00A874DD"/>
    <w:rsid w:val="00A9130E"/>
    <w:rsid w:val="00A92398"/>
    <w:rsid w:val="00A93204"/>
    <w:rsid w:val="00A93B36"/>
    <w:rsid w:val="00A93E33"/>
    <w:rsid w:val="00A951A8"/>
    <w:rsid w:val="00A9549B"/>
    <w:rsid w:val="00A954FE"/>
    <w:rsid w:val="00A96020"/>
    <w:rsid w:val="00AA0840"/>
    <w:rsid w:val="00AA34AE"/>
    <w:rsid w:val="00AA547A"/>
    <w:rsid w:val="00AA58C5"/>
    <w:rsid w:val="00AA6D10"/>
    <w:rsid w:val="00AB2E70"/>
    <w:rsid w:val="00AB3626"/>
    <w:rsid w:val="00AB4683"/>
    <w:rsid w:val="00AB606B"/>
    <w:rsid w:val="00AB68C9"/>
    <w:rsid w:val="00AB6970"/>
    <w:rsid w:val="00AB6B86"/>
    <w:rsid w:val="00AC004F"/>
    <w:rsid w:val="00AC1939"/>
    <w:rsid w:val="00AC2DB5"/>
    <w:rsid w:val="00AC3D50"/>
    <w:rsid w:val="00AC4514"/>
    <w:rsid w:val="00AC4B08"/>
    <w:rsid w:val="00AC522B"/>
    <w:rsid w:val="00AC5399"/>
    <w:rsid w:val="00AC5467"/>
    <w:rsid w:val="00AC7532"/>
    <w:rsid w:val="00AC7C05"/>
    <w:rsid w:val="00AD0233"/>
    <w:rsid w:val="00AD167C"/>
    <w:rsid w:val="00AD17C7"/>
    <w:rsid w:val="00AD21E5"/>
    <w:rsid w:val="00AD2942"/>
    <w:rsid w:val="00AD4041"/>
    <w:rsid w:val="00AD6147"/>
    <w:rsid w:val="00AD6789"/>
    <w:rsid w:val="00AD78FC"/>
    <w:rsid w:val="00AE1145"/>
    <w:rsid w:val="00AE2EF6"/>
    <w:rsid w:val="00AE302B"/>
    <w:rsid w:val="00AE408C"/>
    <w:rsid w:val="00AE42D0"/>
    <w:rsid w:val="00AE45AE"/>
    <w:rsid w:val="00AE4F54"/>
    <w:rsid w:val="00AF017D"/>
    <w:rsid w:val="00AF0F78"/>
    <w:rsid w:val="00AF1492"/>
    <w:rsid w:val="00AF31F0"/>
    <w:rsid w:val="00AF4207"/>
    <w:rsid w:val="00AF4FBB"/>
    <w:rsid w:val="00AF7740"/>
    <w:rsid w:val="00B01F2F"/>
    <w:rsid w:val="00B026CF"/>
    <w:rsid w:val="00B04D07"/>
    <w:rsid w:val="00B056BB"/>
    <w:rsid w:val="00B05FD3"/>
    <w:rsid w:val="00B145EC"/>
    <w:rsid w:val="00B15BB1"/>
    <w:rsid w:val="00B16AB4"/>
    <w:rsid w:val="00B17909"/>
    <w:rsid w:val="00B2087C"/>
    <w:rsid w:val="00B23935"/>
    <w:rsid w:val="00B23F2A"/>
    <w:rsid w:val="00B254E8"/>
    <w:rsid w:val="00B259DF"/>
    <w:rsid w:val="00B277E3"/>
    <w:rsid w:val="00B3055E"/>
    <w:rsid w:val="00B40924"/>
    <w:rsid w:val="00B40932"/>
    <w:rsid w:val="00B424A6"/>
    <w:rsid w:val="00B42E71"/>
    <w:rsid w:val="00B43FBB"/>
    <w:rsid w:val="00B4400F"/>
    <w:rsid w:val="00B449F7"/>
    <w:rsid w:val="00B44B1F"/>
    <w:rsid w:val="00B50450"/>
    <w:rsid w:val="00B506AE"/>
    <w:rsid w:val="00B515A4"/>
    <w:rsid w:val="00B5297B"/>
    <w:rsid w:val="00B52CF8"/>
    <w:rsid w:val="00B54727"/>
    <w:rsid w:val="00B55543"/>
    <w:rsid w:val="00B5698A"/>
    <w:rsid w:val="00B61664"/>
    <w:rsid w:val="00B63898"/>
    <w:rsid w:val="00B64141"/>
    <w:rsid w:val="00B64E72"/>
    <w:rsid w:val="00B65C03"/>
    <w:rsid w:val="00B665EA"/>
    <w:rsid w:val="00B665F0"/>
    <w:rsid w:val="00B675E9"/>
    <w:rsid w:val="00B73194"/>
    <w:rsid w:val="00B7390C"/>
    <w:rsid w:val="00B73F55"/>
    <w:rsid w:val="00B768A9"/>
    <w:rsid w:val="00B77913"/>
    <w:rsid w:val="00B82236"/>
    <w:rsid w:val="00B824FB"/>
    <w:rsid w:val="00B82646"/>
    <w:rsid w:val="00B912A8"/>
    <w:rsid w:val="00B92AD2"/>
    <w:rsid w:val="00B92B7F"/>
    <w:rsid w:val="00B92E1A"/>
    <w:rsid w:val="00B9528A"/>
    <w:rsid w:val="00B958A1"/>
    <w:rsid w:val="00B97359"/>
    <w:rsid w:val="00B97847"/>
    <w:rsid w:val="00B97A8F"/>
    <w:rsid w:val="00BA0C1D"/>
    <w:rsid w:val="00BA0DAB"/>
    <w:rsid w:val="00BA12BF"/>
    <w:rsid w:val="00BA2541"/>
    <w:rsid w:val="00BA4E58"/>
    <w:rsid w:val="00BA7074"/>
    <w:rsid w:val="00BB0625"/>
    <w:rsid w:val="00BB0A31"/>
    <w:rsid w:val="00BB0A54"/>
    <w:rsid w:val="00BB5EBA"/>
    <w:rsid w:val="00BB5FC1"/>
    <w:rsid w:val="00BB7829"/>
    <w:rsid w:val="00BC08B7"/>
    <w:rsid w:val="00BC13D2"/>
    <w:rsid w:val="00BC2780"/>
    <w:rsid w:val="00BC2C91"/>
    <w:rsid w:val="00BC5CBF"/>
    <w:rsid w:val="00BC65D5"/>
    <w:rsid w:val="00BC712A"/>
    <w:rsid w:val="00BC738A"/>
    <w:rsid w:val="00BD1457"/>
    <w:rsid w:val="00BD2D53"/>
    <w:rsid w:val="00BD35B7"/>
    <w:rsid w:val="00BD3734"/>
    <w:rsid w:val="00BD3825"/>
    <w:rsid w:val="00BD3E16"/>
    <w:rsid w:val="00BD4017"/>
    <w:rsid w:val="00BD630D"/>
    <w:rsid w:val="00BD76DF"/>
    <w:rsid w:val="00BD7C1F"/>
    <w:rsid w:val="00BE0A78"/>
    <w:rsid w:val="00BE1A87"/>
    <w:rsid w:val="00BE2AD9"/>
    <w:rsid w:val="00BE5984"/>
    <w:rsid w:val="00BE7E8D"/>
    <w:rsid w:val="00BF27FE"/>
    <w:rsid w:val="00BF3038"/>
    <w:rsid w:val="00BF3B4B"/>
    <w:rsid w:val="00BF40A1"/>
    <w:rsid w:val="00BF4526"/>
    <w:rsid w:val="00BF4B3E"/>
    <w:rsid w:val="00BF5D1A"/>
    <w:rsid w:val="00BF5D1B"/>
    <w:rsid w:val="00BF6135"/>
    <w:rsid w:val="00BF6FC0"/>
    <w:rsid w:val="00C010BF"/>
    <w:rsid w:val="00C035E9"/>
    <w:rsid w:val="00C03FE8"/>
    <w:rsid w:val="00C043B3"/>
    <w:rsid w:val="00C0763C"/>
    <w:rsid w:val="00C079AB"/>
    <w:rsid w:val="00C1060E"/>
    <w:rsid w:val="00C10E61"/>
    <w:rsid w:val="00C14787"/>
    <w:rsid w:val="00C1596D"/>
    <w:rsid w:val="00C15B8D"/>
    <w:rsid w:val="00C15C6E"/>
    <w:rsid w:val="00C17010"/>
    <w:rsid w:val="00C172F2"/>
    <w:rsid w:val="00C20562"/>
    <w:rsid w:val="00C215C3"/>
    <w:rsid w:val="00C221F0"/>
    <w:rsid w:val="00C23A96"/>
    <w:rsid w:val="00C249C6"/>
    <w:rsid w:val="00C24B3E"/>
    <w:rsid w:val="00C2550D"/>
    <w:rsid w:val="00C27C2F"/>
    <w:rsid w:val="00C309CF"/>
    <w:rsid w:val="00C32CC1"/>
    <w:rsid w:val="00C347BF"/>
    <w:rsid w:val="00C35D86"/>
    <w:rsid w:val="00C37B38"/>
    <w:rsid w:val="00C4182D"/>
    <w:rsid w:val="00C426EC"/>
    <w:rsid w:val="00C426FF"/>
    <w:rsid w:val="00C45A27"/>
    <w:rsid w:val="00C46357"/>
    <w:rsid w:val="00C46BCF"/>
    <w:rsid w:val="00C47302"/>
    <w:rsid w:val="00C47DFB"/>
    <w:rsid w:val="00C50C69"/>
    <w:rsid w:val="00C50D8E"/>
    <w:rsid w:val="00C52FA5"/>
    <w:rsid w:val="00C53419"/>
    <w:rsid w:val="00C53597"/>
    <w:rsid w:val="00C53A48"/>
    <w:rsid w:val="00C53B86"/>
    <w:rsid w:val="00C53DEA"/>
    <w:rsid w:val="00C53EF6"/>
    <w:rsid w:val="00C54371"/>
    <w:rsid w:val="00C547D1"/>
    <w:rsid w:val="00C5517B"/>
    <w:rsid w:val="00C55E28"/>
    <w:rsid w:val="00C615B6"/>
    <w:rsid w:val="00C6463E"/>
    <w:rsid w:val="00C6483C"/>
    <w:rsid w:val="00C64AE9"/>
    <w:rsid w:val="00C655E6"/>
    <w:rsid w:val="00C65BF1"/>
    <w:rsid w:val="00C6672A"/>
    <w:rsid w:val="00C667B8"/>
    <w:rsid w:val="00C67304"/>
    <w:rsid w:val="00C67946"/>
    <w:rsid w:val="00C70CFF"/>
    <w:rsid w:val="00C718FE"/>
    <w:rsid w:val="00C73BA9"/>
    <w:rsid w:val="00C74C3A"/>
    <w:rsid w:val="00C765F2"/>
    <w:rsid w:val="00C777F8"/>
    <w:rsid w:val="00C77ABD"/>
    <w:rsid w:val="00C801A4"/>
    <w:rsid w:val="00C810AF"/>
    <w:rsid w:val="00C81C23"/>
    <w:rsid w:val="00C829A2"/>
    <w:rsid w:val="00C85862"/>
    <w:rsid w:val="00C8613D"/>
    <w:rsid w:val="00C8773D"/>
    <w:rsid w:val="00C87ABB"/>
    <w:rsid w:val="00C90AC7"/>
    <w:rsid w:val="00C91831"/>
    <w:rsid w:val="00C91EA2"/>
    <w:rsid w:val="00C9518C"/>
    <w:rsid w:val="00C953DF"/>
    <w:rsid w:val="00C96E23"/>
    <w:rsid w:val="00CA2209"/>
    <w:rsid w:val="00CA220D"/>
    <w:rsid w:val="00CA2905"/>
    <w:rsid w:val="00CA40EF"/>
    <w:rsid w:val="00CA42A3"/>
    <w:rsid w:val="00CA4836"/>
    <w:rsid w:val="00CA48F7"/>
    <w:rsid w:val="00CA4EB5"/>
    <w:rsid w:val="00CA79D2"/>
    <w:rsid w:val="00CA7B44"/>
    <w:rsid w:val="00CA7BB0"/>
    <w:rsid w:val="00CB054A"/>
    <w:rsid w:val="00CB2260"/>
    <w:rsid w:val="00CB4B4F"/>
    <w:rsid w:val="00CB51D2"/>
    <w:rsid w:val="00CC125F"/>
    <w:rsid w:val="00CC40A1"/>
    <w:rsid w:val="00CC72F3"/>
    <w:rsid w:val="00CD0EDC"/>
    <w:rsid w:val="00CD1B25"/>
    <w:rsid w:val="00CD48E3"/>
    <w:rsid w:val="00CD569C"/>
    <w:rsid w:val="00CE1DB2"/>
    <w:rsid w:val="00CE2709"/>
    <w:rsid w:val="00CE2D64"/>
    <w:rsid w:val="00CE3293"/>
    <w:rsid w:val="00CE360E"/>
    <w:rsid w:val="00CE5B3C"/>
    <w:rsid w:val="00CE6198"/>
    <w:rsid w:val="00CF04B4"/>
    <w:rsid w:val="00CF0B64"/>
    <w:rsid w:val="00CF1DAF"/>
    <w:rsid w:val="00CF6230"/>
    <w:rsid w:val="00CF7BBA"/>
    <w:rsid w:val="00D016FD"/>
    <w:rsid w:val="00D017FC"/>
    <w:rsid w:val="00D01EA4"/>
    <w:rsid w:val="00D0226A"/>
    <w:rsid w:val="00D023DB"/>
    <w:rsid w:val="00D02D24"/>
    <w:rsid w:val="00D02D45"/>
    <w:rsid w:val="00D03DCE"/>
    <w:rsid w:val="00D05AAF"/>
    <w:rsid w:val="00D07F64"/>
    <w:rsid w:val="00D1003C"/>
    <w:rsid w:val="00D10593"/>
    <w:rsid w:val="00D10C97"/>
    <w:rsid w:val="00D12161"/>
    <w:rsid w:val="00D1256B"/>
    <w:rsid w:val="00D13147"/>
    <w:rsid w:val="00D209EB"/>
    <w:rsid w:val="00D20DD6"/>
    <w:rsid w:val="00D216D0"/>
    <w:rsid w:val="00D22740"/>
    <w:rsid w:val="00D229C5"/>
    <w:rsid w:val="00D24E83"/>
    <w:rsid w:val="00D32641"/>
    <w:rsid w:val="00D36CFE"/>
    <w:rsid w:val="00D400C7"/>
    <w:rsid w:val="00D41E4A"/>
    <w:rsid w:val="00D42273"/>
    <w:rsid w:val="00D42D63"/>
    <w:rsid w:val="00D42D6C"/>
    <w:rsid w:val="00D44ACF"/>
    <w:rsid w:val="00D45E41"/>
    <w:rsid w:val="00D4660C"/>
    <w:rsid w:val="00D50E28"/>
    <w:rsid w:val="00D51A9F"/>
    <w:rsid w:val="00D53232"/>
    <w:rsid w:val="00D53CD4"/>
    <w:rsid w:val="00D5715A"/>
    <w:rsid w:val="00D60483"/>
    <w:rsid w:val="00D6175B"/>
    <w:rsid w:val="00D61C75"/>
    <w:rsid w:val="00D61CD7"/>
    <w:rsid w:val="00D61E6C"/>
    <w:rsid w:val="00D63793"/>
    <w:rsid w:val="00D6457A"/>
    <w:rsid w:val="00D64890"/>
    <w:rsid w:val="00D714BE"/>
    <w:rsid w:val="00D71687"/>
    <w:rsid w:val="00D71DC2"/>
    <w:rsid w:val="00D72A21"/>
    <w:rsid w:val="00D741BB"/>
    <w:rsid w:val="00D74813"/>
    <w:rsid w:val="00D74E28"/>
    <w:rsid w:val="00D75905"/>
    <w:rsid w:val="00D75BD2"/>
    <w:rsid w:val="00D76E3F"/>
    <w:rsid w:val="00D77541"/>
    <w:rsid w:val="00D8003B"/>
    <w:rsid w:val="00D806F5"/>
    <w:rsid w:val="00D8474A"/>
    <w:rsid w:val="00D85034"/>
    <w:rsid w:val="00D855D0"/>
    <w:rsid w:val="00D87209"/>
    <w:rsid w:val="00D901E5"/>
    <w:rsid w:val="00D92701"/>
    <w:rsid w:val="00D93E78"/>
    <w:rsid w:val="00D95422"/>
    <w:rsid w:val="00D9702D"/>
    <w:rsid w:val="00DA1F46"/>
    <w:rsid w:val="00DA30BC"/>
    <w:rsid w:val="00DA6280"/>
    <w:rsid w:val="00DA69C2"/>
    <w:rsid w:val="00DA6D70"/>
    <w:rsid w:val="00DA717C"/>
    <w:rsid w:val="00DB110A"/>
    <w:rsid w:val="00DB1DB3"/>
    <w:rsid w:val="00DB309E"/>
    <w:rsid w:val="00DB6050"/>
    <w:rsid w:val="00DC0BCC"/>
    <w:rsid w:val="00DC2C34"/>
    <w:rsid w:val="00DC4909"/>
    <w:rsid w:val="00DC5C8A"/>
    <w:rsid w:val="00DC5F88"/>
    <w:rsid w:val="00DC6EE5"/>
    <w:rsid w:val="00DD0C7C"/>
    <w:rsid w:val="00DD6844"/>
    <w:rsid w:val="00DE11EC"/>
    <w:rsid w:val="00DE15EF"/>
    <w:rsid w:val="00DE2203"/>
    <w:rsid w:val="00DE2C87"/>
    <w:rsid w:val="00DE3D4B"/>
    <w:rsid w:val="00DE459A"/>
    <w:rsid w:val="00DE5F68"/>
    <w:rsid w:val="00DE604E"/>
    <w:rsid w:val="00DE636A"/>
    <w:rsid w:val="00DF00B0"/>
    <w:rsid w:val="00DF1B72"/>
    <w:rsid w:val="00DF27DA"/>
    <w:rsid w:val="00DF4DBE"/>
    <w:rsid w:val="00E01077"/>
    <w:rsid w:val="00E0182E"/>
    <w:rsid w:val="00E0281C"/>
    <w:rsid w:val="00E0466A"/>
    <w:rsid w:val="00E106A3"/>
    <w:rsid w:val="00E1278D"/>
    <w:rsid w:val="00E133B9"/>
    <w:rsid w:val="00E1352B"/>
    <w:rsid w:val="00E1468C"/>
    <w:rsid w:val="00E14771"/>
    <w:rsid w:val="00E1527A"/>
    <w:rsid w:val="00E1572F"/>
    <w:rsid w:val="00E1614D"/>
    <w:rsid w:val="00E16371"/>
    <w:rsid w:val="00E1768C"/>
    <w:rsid w:val="00E17DC4"/>
    <w:rsid w:val="00E17E97"/>
    <w:rsid w:val="00E2085B"/>
    <w:rsid w:val="00E20B32"/>
    <w:rsid w:val="00E2105F"/>
    <w:rsid w:val="00E221DC"/>
    <w:rsid w:val="00E22C79"/>
    <w:rsid w:val="00E235B9"/>
    <w:rsid w:val="00E25127"/>
    <w:rsid w:val="00E25A4D"/>
    <w:rsid w:val="00E34607"/>
    <w:rsid w:val="00E34EAA"/>
    <w:rsid w:val="00E4023B"/>
    <w:rsid w:val="00E40820"/>
    <w:rsid w:val="00E40D49"/>
    <w:rsid w:val="00E4134B"/>
    <w:rsid w:val="00E4658F"/>
    <w:rsid w:val="00E51F3F"/>
    <w:rsid w:val="00E52C57"/>
    <w:rsid w:val="00E543CC"/>
    <w:rsid w:val="00E54A67"/>
    <w:rsid w:val="00E55A03"/>
    <w:rsid w:val="00E55CCD"/>
    <w:rsid w:val="00E57DB9"/>
    <w:rsid w:val="00E610A3"/>
    <w:rsid w:val="00E61C0D"/>
    <w:rsid w:val="00E63EB4"/>
    <w:rsid w:val="00E64912"/>
    <w:rsid w:val="00E64B78"/>
    <w:rsid w:val="00E65F57"/>
    <w:rsid w:val="00E66160"/>
    <w:rsid w:val="00E66F2F"/>
    <w:rsid w:val="00E67022"/>
    <w:rsid w:val="00E67701"/>
    <w:rsid w:val="00E67E09"/>
    <w:rsid w:val="00E67F31"/>
    <w:rsid w:val="00E71329"/>
    <w:rsid w:val="00E7158E"/>
    <w:rsid w:val="00E746B4"/>
    <w:rsid w:val="00E8363B"/>
    <w:rsid w:val="00E837D5"/>
    <w:rsid w:val="00E84966"/>
    <w:rsid w:val="00E853F3"/>
    <w:rsid w:val="00E85698"/>
    <w:rsid w:val="00E90780"/>
    <w:rsid w:val="00E90E3A"/>
    <w:rsid w:val="00E910FC"/>
    <w:rsid w:val="00E92383"/>
    <w:rsid w:val="00E9489D"/>
    <w:rsid w:val="00E95B1D"/>
    <w:rsid w:val="00EA1223"/>
    <w:rsid w:val="00EA1605"/>
    <w:rsid w:val="00EA1B3A"/>
    <w:rsid w:val="00EA2109"/>
    <w:rsid w:val="00EA3021"/>
    <w:rsid w:val="00EA40E3"/>
    <w:rsid w:val="00EA5C34"/>
    <w:rsid w:val="00EA6E0F"/>
    <w:rsid w:val="00EB083B"/>
    <w:rsid w:val="00EB0E3A"/>
    <w:rsid w:val="00EB122D"/>
    <w:rsid w:val="00EB1D13"/>
    <w:rsid w:val="00EB1F49"/>
    <w:rsid w:val="00EB2BE2"/>
    <w:rsid w:val="00EB30B9"/>
    <w:rsid w:val="00EB3456"/>
    <w:rsid w:val="00EC0A50"/>
    <w:rsid w:val="00EC3627"/>
    <w:rsid w:val="00EC7C5A"/>
    <w:rsid w:val="00ED2963"/>
    <w:rsid w:val="00ED46D8"/>
    <w:rsid w:val="00ED4D4E"/>
    <w:rsid w:val="00ED4E36"/>
    <w:rsid w:val="00EE0C77"/>
    <w:rsid w:val="00EE108C"/>
    <w:rsid w:val="00EE1CFC"/>
    <w:rsid w:val="00EE4E54"/>
    <w:rsid w:val="00EE561C"/>
    <w:rsid w:val="00EE6708"/>
    <w:rsid w:val="00EF0B7B"/>
    <w:rsid w:val="00EF2952"/>
    <w:rsid w:val="00EF62A0"/>
    <w:rsid w:val="00EF70FD"/>
    <w:rsid w:val="00F00254"/>
    <w:rsid w:val="00F01409"/>
    <w:rsid w:val="00F033D5"/>
    <w:rsid w:val="00F058A1"/>
    <w:rsid w:val="00F10B1B"/>
    <w:rsid w:val="00F12C11"/>
    <w:rsid w:val="00F13F8A"/>
    <w:rsid w:val="00F15ABE"/>
    <w:rsid w:val="00F17140"/>
    <w:rsid w:val="00F20440"/>
    <w:rsid w:val="00F2105E"/>
    <w:rsid w:val="00F2173B"/>
    <w:rsid w:val="00F21B09"/>
    <w:rsid w:val="00F234EC"/>
    <w:rsid w:val="00F23689"/>
    <w:rsid w:val="00F27212"/>
    <w:rsid w:val="00F276AF"/>
    <w:rsid w:val="00F321C0"/>
    <w:rsid w:val="00F3284E"/>
    <w:rsid w:val="00F3430B"/>
    <w:rsid w:val="00F35A05"/>
    <w:rsid w:val="00F364E7"/>
    <w:rsid w:val="00F37465"/>
    <w:rsid w:val="00F37740"/>
    <w:rsid w:val="00F42E4D"/>
    <w:rsid w:val="00F436BB"/>
    <w:rsid w:val="00F44BEF"/>
    <w:rsid w:val="00F47145"/>
    <w:rsid w:val="00F502B7"/>
    <w:rsid w:val="00F51C57"/>
    <w:rsid w:val="00F51D1E"/>
    <w:rsid w:val="00F52D59"/>
    <w:rsid w:val="00F53C8F"/>
    <w:rsid w:val="00F541AD"/>
    <w:rsid w:val="00F545BF"/>
    <w:rsid w:val="00F545F9"/>
    <w:rsid w:val="00F55214"/>
    <w:rsid w:val="00F56152"/>
    <w:rsid w:val="00F56E70"/>
    <w:rsid w:val="00F60542"/>
    <w:rsid w:val="00F61B86"/>
    <w:rsid w:val="00F6346A"/>
    <w:rsid w:val="00F63AA5"/>
    <w:rsid w:val="00F641A6"/>
    <w:rsid w:val="00F662B5"/>
    <w:rsid w:val="00F66FCA"/>
    <w:rsid w:val="00F70F9E"/>
    <w:rsid w:val="00F71B56"/>
    <w:rsid w:val="00F73374"/>
    <w:rsid w:val="00F7350C"/>
    <w:rsid w:val="00F73EED"/>
    <w:rsid w:val="00F7517B"/>
    <w:rsid w:val="00F7687C"/>
    <w:rsid w:val="00F832C8"/>
    <w:rsid w:val="00F83524"/>
    <w:rsid w:val="00F85D01"/>
    <w:rsid w:val="00F85D90"/>
    <w:rsid w:val="00F85FA5"/>
    <w:rsid w:val="00F8712E"/>
    <w:rsid w:val="00F873B3"/>
    <w:rsid w:val="00F915C5"/>
    <w:rsid w:val="00F930BB"/>
    <w:rsid w:val="00F954D1"/>
    <w:rsid w:val="00F959EC"/>
    <w:rsid w:val="00F97545"/>
    <w:rsid w:val="00F97D16"/>
    <w:rsid w:val="00FA2C72"/>
    <w:rsid w:val="00FA407A"/>
    <w:rsid w:val="00FA42B9"/>
    <w:rsid w:val="00FA6C61"/>
    <w:rsid w:val="00FA7473"/>
    <w:rsid w:val="00FA755A"/>
    <w:rsid w:val="00FB2B0F"/>
    <w:rsid w:val="00FB3F53"/>
    <w:rsid w:val="00FB4F6B"/>
    <w:rsid w:val="00FB59BA"/>
    <w:rsid w:val="00FB5FE1"/>
    <w:rsid w:val="00FB6276"/>
    <w:rsid w:val="00FC0E8D"/>
    <w:rsid w:val="00FC1ABD"/>
    <w:rsid w:val="00FC3C0A"/>
    <w:rsid w:val="00FC46EF"/>
    <w:rsid w:val="00FC512A"/>
    <w:rsid w:val="00FC5EAB"/>
    <w:rsid w:val="00FC614F"/>
    <w:rsid w:val="00FC6342"/>
    <w:rsid w:val="00FC693B"/>
    <w:rsid w:val="00FD0F33"/>
    <w:rsid w:val="00FD0F5F"/>
    <w:rsid w:val="00FD0F88"/>
    <w:rsid w:val="00FD2099"/>
    <w:rsid w:val="00FD31B3"/>
    <w:rsid w:val="00FD34DA"/>
    <w:rsid w:val="00FD418B"/>
    <w:rsid w:val="00FD4204"/>
    <w:rsid w:val="00FD7DCF"/>
    <w:rsid w:val="00FE0615"/>
    <w:rsid w:val="00FE0F36"/>
    <w:rsid w:val="00FE324B"/>
    <w:rsid w:val="00FE4211"/>
    <w:rsid w:val="00FE46A0"/>
    <w:rsid w:val="00FE7FBB"/>
    <w:rsid w:val="00FF2C97"/>
    <w:rsid w:val="00FF3CCB"/>
    <w:rsid w:val="00FF3D34"/>
    <w:rsid w:val="00FF57B5"/>
    <w:rsid w:val="00FF6B3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link w:val="NumList1Char"/>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link w:val="NumList2Char"/>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6B4E78"/>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8F312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F3121"/>
    <w:rPr>
      <w:rFonts w:ascii="Arial" w:eastAsiaTheme="minorHAnsi" w:hAnsi="Arial" w:cstheme="minorBidi"/>
      <w:b/>
      <w:bCs/>
      <w:lang w:eastAsia="en-US" w:bidi="he-IL"/>
    </w:rPr>
  </w:style>
  <w:style w:type="paragraph" w:customStyle="1" w:styleId="SAPtablebody">
    <w:name w:val="SAP table body"/>
    <w:basedOn w:val="F9-Paragraph"/>
    <w:link w:val="SAPtablebodyChar"/>
    <w:qFormat/>
    <w:rsid w:val="00C15C6E"/>
    <w:pPr>
      <w:numPr>
        <w:numId w:val="0"/>
      </w:numPr>
      <w:spacing w:before="120"/>
    </w:pPr>
  </w:style>
  <w:style w:type="paragraph" w:customStyle="1" w:styleId="Unnumberedheading">
    <w:name w:val="Unnumbered heading"/>
    <w:basedOn w:val="Heading1"/>
    <w:link w:val="UnnumberedheadingChar"/>
    <w:qFormat/>
    <w:rsid w:val="002C77D1"/>
    <w:pPr>
      <w:numPr>
        <w:numId w:val="0"/>
      </w:numPr>
    </w:pPr>
  </w:style>
  <w:style w:type="character" w:customStyle="1" w:styleId="SAPtablebodyChar">
    <w:name w:val="SAP table body Char"/>
    <w:basedOn w:val="F9-ParagraphChar"/>
    <w:link w:val="SAPtablebody"/>
    <w:rsid w:val="00C15C6E"/>
    <w:rPr>
      <w:rFonts w:ascii="Arial" w:eastAsia="Times New Roman" w:hAnsi="Arial"/>
      <w:sz w:val="24"/>
      <w:szCs w:val="24"/>
      <w:lang w:eastAsia="en-US"/>
    </w:rPr>
  </w:style>
  <w:style w:type="paragraph" w:customStyle="1" w:styleId="Unnumberedheading11">
    <w:name w:val="Unnumbered heading 1.1"/>
    <w:basedOn w:val="Heading2"/>
    <w:link w:val="Unnumberedheading11Char"/>
    <w:qFormat/>
    <w:rsid w:val="002C77D1"/>
    <w:pPr>
      <w:numPr>
        <w:ilvl w:val="0"/>
        <w:numId w:val="0"/>
      </w:numPr>
    </w:pPr>
  </w:style>
  <w:style w:type="character" w:customStyle="1" w:styleId="UnnumberedheadingChar">
    <w:name w:val="Unnumbered heading Char"/>
    <w:basedOn w:val="Heading1Char"/>
    <w:link w:val="Unnumberedheading"/>
    <w:rsid w:val="002C77D1"/>
    <w:rPr>
      <w:rFonts w:ascii="Arial" w:hAnsi="Arial"/>
      <w:color w:val="22413A"/>
      <w:sz w:val="48"/>
      <w:szCs w:val="22"/>
      <w:lang w:eastAsia="en-US" w:bidi="he-IL"/>
    </w:rPr>
  </w:style>
  <w:style w:type="paragraph" w:customStyle="1" w:styleId="SAPabc">
    <w:name w:val="SAP a) b) c)"/>
    <w:basedOn w:val="F9-Paragraph"/>
    <w:link w:val="SAPabcChar"/>
    <w:qFormat/>
    <w:rsid w:val="00A36F23"/>
    <w:pPr>
      <w:numPr>
        <w:numId w:val="34"/>
      </w:numPr>
      <w:ind w:left="1702" w:hanging="851"/>
    </w:pPr>
    <w:rPr>
      <w:i/>
      <w:iCs/>
    </w:rPr>
  </w:style>
  <w:style w:type="character" w:customStyle="1" w:styleId="Unnumberedheading11Char">
    <w:name w:val="Unnumbered heading 1.1 Char"/>
    <w:basedOn w:val="Heading2Char"/>
    <w:link w:val="Unnumberedheading11"/>
    <w:rsid w:val="002C77D1"/>
    <w:rPr>
      <w:rFonts w:ascii="Arial" w:hAnsi="Arial"/>
      <w:color w:val="22413A"/>
      <w:sz w:val="36"/>
      <w:szCs w:val="22"/>
      <w:lang w:eastAsia="en-US" w:bidi="he-IL"/>
    </w:rPr>
  </w:style>
  <w:style w:type="paragraph" w:customStyle="1" w:styleId="SAPiiiiii">
    <w:name w:val="SAP i) ii) iii)"/>
    <w:basedOn w:val="NumList2"/>
    <w:link w:val="SAPiiiiiiChar"/>
    <w:qFormat/>
    <w:rsid w:val="00C53597"/>
    <w:pPr>
      <w:numPr>
        <w:ilvl w:val="2"/>
      </w:numPr>
      <w:ind w:left="2552" w:hanging="851"/>
    </w:pPr>
    <w:rPr>
      <w:i/>
      <w:iCs/>
    </w:rPr>
  </w:style>
  <w:style w:type="character" w:customStyle="1" w:styleId="SAPabcChar">
    <w:name w:val="SAP a) b) c) Char"/>
    <w:basedOn w:val="F9-ParagraphChar"/>
    <w:link w:val="SAPabc"/>
    <w:rsid w:val="00A36F23"/>
    <w:rPr>
      <w:rFonts w:ascii="Arial" w:eastAsia="Times New Roman" w:hAnsi="Arial"/>
      <w:i/>
      <w:iCs/>
      <w:sz w:val="24"/>
      <w:szCs w:val="24"/>
      <w:lang w:eastAsia="en-US"/>
    </w:rPr>
  </w:style>
  <w:style w:type="character" w:customStyle="1" w:styleId="NumList1Char">
    <w:name w:val="Num List 1 Char"/>
    <w:basedOn w:val="DefaultParagraphFont"/>
    <w:link w:val="NumList1"/>
    <w:uiPriority w:val="1"/>
    <w:rsid w:val="00C53597"/>
    <w:rPr>
      <w:rFonts w:asciiTheme="minorHAnsi" w:eastAsiaTheme="minorHAnsi" w:hAnsiTheme="minorHAnsi" w:cstheme="minorBidi"/>
      <w:bCs/>
      <w:noProof/>
      <w:sz w:val="24"/>
      <w:szCs w:val="22"/>
      <w:lang w:eastAsia="en-US"/>
    </w:rPr>
  </w:style>
  <w:style w:type="character" w:customStyle="1" w:styleId="NumList2Char">
    <w:name w:val="Num List 2 Char"/>
    <w:basedOn w:val="NumList1Char"/>
    <w:link w:val="NumList2"/>
    <w:uiPriority w:val="1"/>
    <w:rsid w:val="00C53597"/>
    <w:rPr>
      <w:rFonts w:asciiTheme="minorHAnsi" w:eastAsiaTheme="minorHAnsi" w:hAnsiTheme="minorHAnsi" w:cstheme="minorBidi"/>
      <w:bCs/>
      <w:noProof/>
      <w:sz w:val="24"/>
      <w:szCs w:val="22"/>
      <w:lang w:eastAsia="en-US"/>
    </w:rPr>
  </w:style>
  <w:style w:type="character" w:customStyle="1" w:styleId="SAPiiiiiiChar">
    <w:name w:val="SAP i) ii) iii) Char"/>
    <w:basedOn w:val="NumList2Char"/>
    <w:link w:val="SAPiiiiii"/>
    <w:rsid w:val="00C53597"/>
    <w:rPr>
      <w:rFonts w:asciiTheme="minorHAnsi" w:eastAsiaTheme="minorHAnsi" w:hAnsiTheme="minorHAnsi" w:cstheme="minorBidi"/>
      <w:bCs/>
      <w:i/>
      <w:iCs/>
      <w:noProof/>
      <w:sz w:val="24"/>
      <w:szCs w:val="22"/>
      <w:lang w:eastAsia="en-US"/>
    </w:rPr>
  </w:style>
  <w:style w:type="paragraph" w:customStyle="1" w:styleId="Appendixtitle">
    <w:name w:val="Appendix title"/>
    <w:basedOn w:val="Heading1"/>
    <w:link w:val="AppendixtitleChar"/>
    <w:qFormat/>
    <w:rsid w:val="000C175F"/>
    <w:pPr>
      <w:numPr>
        <w:numId w:val="46"/>
      </w:numPr>
    </w:pPr>
  </w:style>
  <w:style w:type="paragraph" w:customStyle="1" w:styleId="Appendixheading1">
    <w:name w:val="Appendix heading 1"/>
    <w:basedOn w:val="Heading2"/>
    <w:link w:val="Appendixheading1Char"/>
    <w:qFormat/>
    <w:rsid w:val="00674AF9"/>
    <w:pPr>
      <w:numPr>
        <w:numId w:val="45"/>
      </w:numPr>
    </w:pPr>
  </w:style>
  <w:style w:type="character" w:customStyle="1" w:styleId="AppendixtitleChar">
    <w:name w:val="Appendix title Char"/>
    <w:basedOn w:val="Heading1Char"/>
    <w:link w:val="Appendixtitle"/>
    <w:rsid w:val="000C175F"/>
    <w:rPr>
      <w:rFonts w:ascii="Arial" w:hAnsi="Arial"/>
      <w:color w:val="22413A"/>
      <w:sz w:val="48"/>
      <w:szCs w:val="22"/>
      <w:lang w:eastAsia="en-US" w:bidi="he-IL"/>
    </w:rPr>
  </w:style>
  <w:style w:type="paragraph" w:customStyle="1" w:styleId="Appendixheading11">
    <w:name w:val="Appendix heading 1.1"/>
    <w:basedOn w:val="Heading3"/>
    <w:link w:val="Appendixheading11Char"/>
    <w:qFormat/>
    <w:rsid w:val="00730928"/>
    <w:pPr>
      <w:numPr>
        <w:numId w:val="45"/>
      </w:numPr>
    </w:pPr>
  </w:style>
  <w:style w:type="character" w:customStyle="1" w:styleId="Appendixheading1Char">
    <w:name w:val="Appendix heading 1 Char"/>
    <w:basedOn w:val="Heading2Char"/>
    <w:link w:val="Appendixheading1"/>
    <w:rsid w:val="00674AF9"/>
    <w:rPr>
      <w:rFonts w:ascii="Arial" w:hAnsi="Arial"/>
      <w:color w:val="22413A"/>
      <w:sz w:val="36"/>
      <w:szCs w:val="22"/>
      <w:lang w:eastAsia="en-US" w:bidi="he-IL"/>
    </w:rPr>
  </w:style>
  <w:style w:type="paragraph" w:customStyle="1" w:styleId="Appendixheading111">
    <w:name w:val="Appendix heading 1.1.1"/>
    <w:basedOn w:val="Heading4"/>
    <w:link w:val="Appendixheading111Char"/>
    <w:qFormat/>
    <w:rsid w:val="00BC13D2"/>
    <w:pPr>
      <w:numPr>
        <w:numId w:val="45"/>
      </w:numPr>
    </w:pPr>
  </w:style>
  <w:style w:type="character" w:customStyle="1" w:styleId="Appendixheading11Char">
    <w:name w:val="Appendix heading 1.1 Char"/>
    <w:basedOn w:val="Heading3Char"/>
    <w:link w:val="Appendixheading11"/>
    <w:rsid w:val="00730928"/>
    <w:rPr>
      <w:rFonts w:ascii="Arial" w:hAnsi="Arial"/>
      <w:color w:val="22413A"/>
      <w:sz w:val="28"/>
      <w:szCs w:val="12"/>
      <w:lang w:eastAsia="en-US" w:bidi="he-IL"/>
    </w:rPr>
  </w:style>
  <w:style w:type="character" w:customStyle="1" w:styleId="Appendixheading111Char">
    <w:name w:val="Appendix heading 1.1.1 Char"/>
    <w:basedOn w:val="Heading4Char"/>
    <w:link w:val="Appendixheading111"/>
    <w:rsid w:val="00BC13D2"/>
    <w:rPr>
      <w:rFonts w:ascii="Arial" w:hAnsi="Arial"/>
      <w:b/>
      <w:bCs/>
      <w:color w:val="22413A"/>
      <w:sz w:val="24"/>
      <w:szCs w:val="10"/>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46">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2561273">
      <w:bodyDiv w:val="1"/>
      <w:marLeft w:val="0"/>
      <w:marRight w:val="0"/>
      <w:marTop w:val="0"/>
      <w:marBottom w:val="0"/>
      <w:divBdr>
        <w:top w:val="none" w:sz="0" w:space="0" w:color="auto"/>
        <w:left w:val="none" w:sz="0" w:space="0" w:color="auto"/>
        <w:bottom w:val="none" w:sz="0" w:space="0" w:color="auto"/>
        <w:right w:val="none" w:sz="0" w:space="0" w:color="auto"/>
      </w:divBdr>
    </w:div>
    <w:div w:id="3165794">
      <w:bodyDiv w:val="1"/>
      <w:marLeft w:val="0"/>
      <w:marRight w:val="0"/>
      <w:marTop w:val="0"/>
      <w:marBottom w:val="0"/>
      <w:divBdr>
        <w:top w:val="none" w:sz="0" w:space="0" w:color="auto"/>
        <w:left w:val="none" w:sz="0" w:space="0" w:color="auto"/>
        <w:bottom w:val="none" w:sz="0" w:space="0" w:color="auto"/>
        <w:right w:val="none" w:sz="0" w:space="0" w:color="auto"/>
      </w:divBdr>
    </w:div>
    <w:div w:id="4744654">
      <w:bodyDiv w:val="1"/>
      <w:marLeft w:val="0"/>
      <w:marRight w:val="0"/>
      <w:marTop w:val="0"/>
      <w:marBottom w:val="0"/>
      <w:divBdr>
        <w:top w:val="none" w:sz="0" w:space="0" w:color="auto"/>
        <w:left w:val="none" w:sz="0" w:space="0" w:color="auto"/>
        <w:bottom w:val="none" w:sz="0" w:space="0" w:color="auto"/>
        <w:right w:val="none" w:sz="0" w:space="0" w:color="auto"/>
      </w:divBdr>
    </w:div>
    <w:div w:id="5988566">
      <w:bodyDiv w:val="1"/>
      <w:marLeft w:val="0"/>
      <w:marRight w:val="0"/>
      <w:marTop w:val="0"/>
      <w:marBottom w:val="0"/>
      <w:divBdr>
        <w:top w:val="none" w:sz="0" w:space="0" w:color="auto"/>
        <w:left w:val="none" w:sz="0" w:space="0" w:color="auto"/>
        <w:bottom w:val="none" w:sz="0" w:space="0" w:color="auto"/>
        <w:right w:val="none" w:sz="0" w:space="0" w:color="auto"/>
      </w:divBdr>
    </w:div>
    <w:div w:id="7101507">
      <w:bodyDiv w:val="1"/>
      <w:marLeft w:val="0"/>
      <w:marRight w:val="0"/>
      <w:marTop w:val="0"/>
      <w:marBottom w:val="0"/>
      <w:divBdr>
        <w:top w:val="none" w:sz="0" w:space="0" w:color="auto"/>
        <w:left w:val="none" w:sz="0" w:space="0" w:color="auto"/>
        <w:bottom w:val="none" w:sz="0" w:space="0" w:color="auto"/>
        <w:right w:val="none" w:sz="0" w:space="0" w:color="auto"/>
      </w:divBdr>
    </w:div>
    <w:div w:id="8653184">
      <w:bodyDiv w:val="1"/>
      <w:marLeft w:val="0"/>
      <w:marRight w:val="0"/>
      <w:marTop w:val="0"/>
      <w:marBottom w:val="0"/>
      <w:divBdr>
        <w:top w:val="none" w:sz="0" w:space="0" w:color="auto"/>
        <w:left w:val="none" w:sz="0" w:space="0" w:color="auto"/>
        <w:bottom w:val="none" w:sz="0" w:space="0" w:color="auto"/>
        <w:right w:val="none" w:sz="0" w:space="0" w:color="auto"/>
      </w:divBdr>
    </w:div>
    <w:div w:id="10493949">
      <w:bodyDiv w:val="1"/>
      <w:marLeft w:val="0"/>
      <w:marRight w:val="0"/>
      <w:marTop w:val="0"/>
      <w:marBottom w:val="0"/>
      <w:divBdr>
        <w:top w:val="none" w:sz="0" w:space="0" w:color="auto"/>
        <w:left w:val="none" w:sz="0" w:space="0" w:color="auto"/>
        <w:bottom w:val="none" w:sz="0" w:space="0" w:color="auto"/>
        <w:right w:val="none" w:sz="0" w:space="0" w:color="auto"/>
      </w:divBdr>
    </w:div>
    <w:div w:id="10845043">
      <w:bodyDiv w:val="1"/>
      <w:marLeft w:val="0"/>
      <w:marRight w:val="0"/>
      <w:marTop w:val="0"/>
      <w:marBottom w:val="0"/>
      <w:divBdr>
        <w:top w:val="none" w:sz="0" w:space="0" w:color="auto"/>
        <w:left w:val="none" w:sz="0" w:space="0" w:color="auto"/>
        <w:bottom w:val="none" w:sz="0" w:space="0" w:color="auto"/>
        <w:right w:val="none" w:sz="0" w:space="0" w:color="auto"/>
      </w:divBdr>
    </w:div>
    <w:div w:id="11496811">
      <w:bodyDiv w:val="1"/>
      <w:marLeft w:val="0"/>
      <w:marRight w:val="0"/>
      <w:marTop w:val="0"/>
      <w:marBottom w:val="0"/>
      <w:divBdr>
        <w:top w:val="none" w:sz="0" w:space="0" w:color="auto"/>
        <w:left w:val="none" w:sz="0" w:space="0" w:color="auto"/>
        <w:bottom w:val="none" w:sz="0" w:space="0" w:color="auto"/>
        <w:right w:val="none" w:sz="0" w:space="0" w:color="auto"/>
      </w:divBdr>
    </w:div>
    <w:div w:id="11960108">
      <w:bodyDiv w:val="1"/>
      <w:marLeft w:val="0"/>
      <w:marRight w:val="0"/>
      <w:marTop w:val="0"/>
      <w:marBottom w:val="0"/>
      <w:divBdr>
        <w:top w:val="none" w:sz="0" w:space="0" w:color="auto"/>
        <w:left w:val="none" w:sz="0" w:space="0" w:color="auto"/>
        <w:bottom w:val="none" w:sz="0" w:space="0" w:color="auto"/>
        <w:right w:val="none" w:sz="0" w:space="0" w:color="auto"/>
      </w:divBdr>
    </w:div>
    <w:div w:id="13308725">
      <w:bodyDiv w:val="1"/>
      <w:marLeft w:val="0"/>
      <w:marRight w:val="0"/>
      <w:marTop w:val="0"/>
      <w:marBottom w:val="0"/>
      <w:divBdr>
        <w:top w:val="none" w:sz="0" w:space="0" w:color="auto"/>
        <w:left w:val="none" w:sz="0" w:space="0" w:color="auto"/>
        <w:bottom w:val="none" w:sz="0" w:space="0" w:color="auto"/>
        <w:right w:val="none" w:sz="0" w:space="0" w:color="auto"/>
      </w:divBdr>
    </w:div>
    <w:div w:id="14160946">
      <w:bodyDiv w:val="1"/>
      <w:marLeft w:val="0"/>
      <w:marRight w:val="0"/>
      <w:marTop w:val="0"/>
      <w:marBottom w:val="0"/>
      <w:divBdr>
        <w:top w:val="none" w:sz="0" w:space="0" w:color="auto"/>
        <w:left w:val="none" w:sz="0" w:space="0" w:color="auto"/>
        <w:bottom w:val="none" w:sz="0" w:space="0" w:color="auto"/>
        <w:right w:val="none" w:sz="0" w:space="0" w:color="auto"/>
      </w:divBdr>
    </w:div>
    <w:div w:id="16082000">
      <w:bodyDiv w:val="1"/>
      <w:marLeft w:val="0"/>
      <w:marRight w:val="0"/>
      <w:marTop w:val="0"/>
      <w:marBottom w:val="0"/>
      <w:divBdr>
        <w:top w:val="none" w:sz="0" w:space="0" w:color="auto"/>
        <w:left w:val="none" w:sz="0" w:space="0" w:color="auto"/>
        <w:bottom w:val="none" w:sz="0" w:space="0" w:color="auto"/>
        <w:right w:val="none" w:sz="0" w:space="0" w:color="auto"/>
      </w:divBdr>
    </w:div>
    <w:div w:id="16734660">
      <w:bodyDiv w:val="1"/>
      <w:marLeft w:val="0"/>
      <w:marRight w:val="0"/>
      <w:marTop w:val="0"/>
      <w:marBottom w:val="0"/>
      <w:divBdr>
        <w:top w:val="none" w:sz="0" w:space="0" w:color="auto"/>
        <w:left w:val="none" w:sz="0" w:space="0" w:color="auto"/>
        <w:bottom w:val="none" w:sz="0" w:space="0" w:color="auto"/>
        <w:right w:val="none" w:sz="0" w:space="0" w:color="auto"/>
      </w:divBdr>
    </w:div>
    <w:div w:id="16853877">
      <w:bodyDiv w:val="1"/>
      <w:marLeft w:val="0"/>
      <w:marRight w:val="0"/>
      <w:marTop w:val="0"/>
      <w:marBottom w:val="0"/>
      <w:divBdr>
        <w:top w:val="none" w:sz="0" w:space="0" w:color="auto"/>
        <w:left w:val="none" w:sz="0" w:space="0" w:color="auto"/>
        <w:bottom w:val="none" w:sz="0" w:space="0" w:color="auto"/>
        <w:right w:val="none" w:sz="0" w:space="0" w:color="auto"/>
      </w:divBdr>
    </w:div>
    <w:div w:id="18745812">
      <w:bodyDiv w:val="1"/>
      <w:marLeft w:val="0"/>
      <w:marRight w:val="0"/>
      <w:marTop w:val="0"/>
      <w:marBottom w:val="0"/>
      <w:divBdr>
        <w:top w:val="none" w:sz="0" w:space="0" w:color="auto"/>
        <w:left w:val="none" w:sz="0" w:space="0" w:color="auto"/>
        <w:bottom w:val="none" w:sz="0" w:space="0" w:color="auto"/>
        <w:right w:val="none" w:sz="0" w:space="0" w:color="auto"/>
      </w:divBdr>
    </w:div>
    <w:div w:id="19863179">
      <w:bodyDiv w:val="1"/>
      <w:marLeft w:val="0"/>
      <w:marRight w:val="0"/>
      <w:marTop w:val="0"/>
      <w:marBottom w:val="0"/>
      <w:divBdr>
        <w:top w:val="none" w:sz="0" w:space="0" w:color="auto"/>
        <w:left w:val="none" w:sz="0" w:space="0" w:color="auto"/>
        <w:bottom w:val="none" w:sz="0" w:space="0" w:color="auto"/>
        <w:right w:val="none" w:sz="0" w:space="0" w:color="auto"/>
      </w:divBdr>
    </w:div>
    <w:div w:id="20977498">
      <w:bodyDiv w:val="1"/>
      <w:marLeft w:val="0"/>
      <w:marRight w:val="0"/>
      <w:marTop w:val="0"/>
      <w:marBottom w:val="0"/>
      <w:divBdr>
        <w:top w:val="none" w:sz="0" w:space="0" w:color="auto"/>
        <w:left w:val="none" w:sz="0" w:space="0" w:color="auto"/>
        <w:bottom w:val="none" w:sz="0" w:space="0" w:color="auto"/>
        <w:right w:val="none" w:sz="0" w:space="0" w:color="auto"/>
      </w:divBdr>
    </w:div>
    <w:div w:id="21590445">
      <w:bodyDiv w:val="1"/>
      <w:marLeft w:val="0"/>
      <w:marRight w:val="0"/>
      <w:marTop w:val="0"/>
      <w:marBottom w:val="0"/>
      <w:divBdr>
        <w:top w:val="none" w:sz="0" w:space="0" w:color="auto"/>
        <w:left w:val="none" w:sz="0" w:space="0" w:color="auto"/>
        <w:bottom w:val="none" w:sz="0" w:space="0" w:color="auto"/>
        <w:right w:val="none" w:sz="0" w:space="0" w:color="auto"/>
      </w:divBdr>
    </w:div>
    <w:div w:id="24983650">
      <w:bodyDiv w:val="1"/>
      <w:marLeft w:val="0"/>
      <w:marRight w:val="0"/>
      <w:marTop w:val="0"/>
      <w:marBottom w:val="0"/>
      <w:divBdr>
        <w:top w:val="none" w:sz="0" w:space="0" w:color="auto"/>
        <w:left w:val="none" w:sz="0" w:space="0" w:color="auto"/>
        <w:bottom w:val="none" w:sz="0" w:space="0" w:color="auto"/>
        <w:right w:val="none" w:sz="0" w:space="0" w:color="auto"/>
      </w:divBdr>
    </w:div>
    <w:div w:id="28186591">
      <w:bodyDiv w:val="1"/>
      <w:marLeft w:val="0"/>
      <w:marRight w:val="0"/>
      <w:marTop w:val="0"/>
      <w:marBottom w:val="0"/>
      <w:divBdr>
        <w:top w:val="none" w:sz="0" w:space="0" w:color="auto"/>
        <w:left w:val="none" w:sz="0" w:space="0" w:color="auto"/>
        <w:bottom w:val="none" w:sz="0" w:space="0" w:color="auto"/>
        <w:right w:val="none" w:sz="0" w:space="0" w:color="auto"/>
      </w:divBdr>
    </w:div>
    <w:div w:id="30345216">
      <w:bodyDiv w:val="1"/>
      <w:marLeft w:val="0"/>
      <w:marRight w:val="0"/>
      <w:marTop w:val="0"/>
      <w:marBottom w:val="0"/>
      <w:divBdr>
        <w:top w:val="none" w:sz="0" w:space="0" w:color="auto"/>
        <w:left w:val="none" w:sz="0" w:space="0" w:color="auto"/>
        <w:bottom w:val="none" w:sz="0" w:space="0" w:color="auto"/>
        <w:right w:val="none" w:sz="0" w:space="0" w:color="auto"/>
      </w:divBdr>
    </w:div>
    <w:div w:id="33386263">
      <w:bodyDiv w:val="1"/>
      <w:marLeft w:val="0"/>
      <w:marRight w:val="0"/>
      <w:marTop w:val="0"/>
      <w:marBottom w:val="0"/>
      <w:divBdr>
        <w:top w:val="none" w:sz="0" w:space="0" w:color="auto"/>
        <w:left w:val="none" w:sz="0" w:space="0" w:color="auto"/>
        <w:bottom w:val="none" w:sz="0" w:space="0" w:color="auto"/>
        <w:right w:val="none" w:sz="0" w:space="0" w:color="auto"/>
      </w:divBdr>
    </w:div>
    <w:div w:id="34694584">
      <w:bodyDiv w:val="1"/>
      <w:marLeft w:val="0"/>
      <w:marRight w:val="0"/>
      <w:marTop w:val="0"/>
      <w:marBottom w:val="0"/>
      <w:divBdr>
        <w:top w:val="none" w:sz="0" w:space="0" w:color="auto"/>
        <w:left w:val="none" w:sz="0" w:space="0" w:color="auto"/>
        <w:bottom w:val="none" w:sz="0" w:space="0" w:color="auto"/>
        <w:right w:val="none" w:sz="0" w:space="0" w:color="auto"/>
      </w:divBdr>
    </w:div>
    <w:div w:id="35274660">
      <w:bodyDiv w:val="1"/>
      <w:marLeft w:val="0"/>
      <w:marRight w:val="0"/>
      <w:marTop w:val="0"/>
      <w:marBottom w:val="0"/>
      <w:divBdr>
        <w:top w:val="none" w:sz="0" w:space="0" w:color="auto"/>
        <w:left w:val="none" w:sz="0" w:space="0" w:color="auto"/>
        <w:bottom w:val="none" w:sz="0" w:space="0" w:color="auto"/>
        <w:right w:val="none" w:sz="0" w:space="0" w:color="auto"/>
      </w:divBdr>
    </w:div>
    <w:div w:id="37511375">
      <w:bodyDiv w:val="1"/>
      <w:marLeft w:val="0"/>
      <w:marRight w:val="0"/>
      <w:marTop w:val="0"/>
      <w:marBottom w:val="0"/>
      <w:divBdr>
        <w:top w:val="none" w:sz="0" w:space="0" w:color="auto"/>
        <w:left w:val="none" w:sz="0" w:space="0" w:color="auto"/>
        <w:bottom w:val="none" w:sz="0" w:space="0" w:color="auto"/>
        <w:right w:val="none" w:sz="0" w:space="0" w:color="auto"/>
      </w:divBdr>
    </w:div>
    <w:div w:id="38357572">
      <w:bodyDiv w:val="1"/>
      <w:marLeft w:val="0"/>
      <w:marRight w:val="0"/>
      <w:marTop w:val="0"/>
      <w:marBottom w:val="0"/>
      <w:divBdr>
        <w:top w:val="none" w:sz="0" w:space="0" w:color="auto"/>
        <w:left w:val="none" w:sz="0" w:space="0" w:color="auto"/>
        <w:bottom w:val="none" w:sz="0" w:space="0" w:color="auto"/>
        <w:right w:val="none" w:sz="0" w:space="0" w:color="auto"/>
      </w:divBdr>
    </w:div>
    <w:div w:id="40138572">
      <w:bodyDiv w:val="1"/>
      <w:marLeft w:val="0"/>
      <w:marRight w:val="0"/>
      <w:marTop w:val="0"/>
      <w:marBottom w:val="0"/>
      <w:divBdr>
        <w:top w:val="none" w:sz="0" w:space="0" w:color="auto"/>
        <w:left w:val="none" w:sz="0" w:space="0" w:color="auto"/>
        <w:bottom w:val="none" w:sz="0" w:space="0" w:color="auto"/>
        <w:right w:val="none" w:sz="0" w:space="0" w:color="auto"/>
      </w:divBdr>
    </w:div>
    <w:div w:id="40398571">
      <w:bodyDiv w:val="1"/>
      <w:marLeft w:val="0"/>
      <w:marRight w:val="0"/>
      <w:marTop w:val="0"/>
      <w:marBottom w:val="0"/>
      <w:divBdr>
        <w:top w:val="none" w:sz="0" w:space="0" w:color="auto"/>
        <w:left w:val="none" w:sz="0" w:space="0" w:color="auto"/>
        <w:bottom w:val="none" w:sz="0" w:space="0" w:color="auto"/>
        <w:right w:val="none" w:sz="0" w:space="0" w:color="auto"/>
      </w:divBdr>
    </w:div>
    <w:div w:id="40832356">
      <w:bodyDiv w:val="1"/>
      <w:marLeft w:val="0"/>
      <w:marRight w:val="0"/>
      <w:marTop w:val="0"/>
      <w:marBottom w:val="0"/>
      <w:divBdr>
        <w:top w:val="none" w:sz="0" w:space="0" w:color="auto"/>
        <w:left w:val="none" w:sz="0" w:space="0" w:color="auto"/>
        <w:bottom w:val="none" w:sz="0" w:space="0" w:color="auto"/>
        <w:right w:val="none" w:sz="0" w:space="0" w:color="auto"/>
      </w:divBdr>
    </w:div>
    <w:div w:id="41710703">
      <w:bodyDiv w:val="1"/>
      <w:marLeft w:val="0"/>
      <w:marRight w:val="0"/>
      <w:marTop w:val="0"/>
      <w:marBottom w:val="0"/>
      <w:divBdr>
        <w:top w:val="none" w:sz="0" w:space="0" w:color="auto"/>
        <w:left w:val="none" w:sz="0" w:space="0" w:color="auto"/>
        <w:bottom w:val="none" w:sz="0" w:space="0" w:color="auto"/>
        <w:right w:val="none" w:sz="0" w:space="0" w:color="auto"/>
      </w:divBdr>
    </w:div>
    <w:div w:id="46153883">
      <w:bodyDiv w:val="1"/>
      <w:marLeft w:val="0"/>
      <w:marRight w:val="0"/>
      <w:marTop w:val="0"/>
      <w:marBottom w:val="0"/>
      <w:divBdr>
        <w:top w:val="none" w:sz="0" w:space="0" w:color="auto"/>
        <w:left w:val="none" w:sz="0" w:space="0" w:color="auto"/>
        <w:bottom w:val="none" w:sz="0" w:space="0" w:color="auto"/>
        <w:right w:val="none" w:sz="0" w:space="0" w:color="auto"/>
      </w:divBdr>
    </w:div>
    <w:div w:id="46420888">
      <w:bodyDiv w:val="1"/>
      <w:marLeft w:val="0"/>
      <w:marRight w:val="0"/>
      <w:marTop w:val="0"/>
      <w:marBottom w:val="0"/>
      <w:divBdr>
        <w:top w:val="none" w:sz="0" w:space="0" w:color="auto"/>
        <w:left w:val="none" w:sz="0" w:space="0" w:color="auto"/>
        <w:bottom w:val="none" w:sz="0" w:space="0" w:color="auto"/>
        <w:right w:val="none" w:sz="0" w:space="0" w:color="auto"/>
      </w:divBdr>
    </w:div>
    <w:div w:id="47850954">
      <w:bodyDiv w:val="1"/>
      <w:marLeft w:val="0"/>
      <w:marRight w:val="0"/>
      <w:marTop w:val="0"/>
      <w:marBottom w:val="0"/>
      <w:divBdr>
        <w:top w:val="none" w:sz="0" w:space="0" w:color="auto"/>
        <w:left w:val="none" w:sz="0" w:space="0" w:color="auto"/>
        <w:bottom w:val="none" w:sz="0" w:space="0" w:color="auto"/>
        <w:right w:val="none" w:sz="0" w:space="0" w:color="auto"/>
      </w:divBdr>
    </w:div>
    <w:div w:id="50883692">
      <w:bodyDiv w:val="1"/>
      <w:marLeft w:val="0"/>
      <w:marRight w:val="0"/>
      <w:marTop w:val="0"/>
      <w:marBottom w:val="0"/>
      <w:divBdr>
        <w:top w:val="none" w:sz="0" w:space="0" w:color="auto"/>
        <w:left w:val="none" w:sz="0" w:space="0" w:color="auto"/>
        <w:bottom w:val="none" w:sz="0" w:space="0" w:color="auto"/>
        <w:right w:val="none" w:sz="0" w:space="0" w:color="auto"/>
      </w:divBdr>
    </w:div>
    <w:div w:id="51854677">
      <w:bodyDiv w:val="1"/>
      <w:marLeft w:val="0"/>
      <w:marRight w:val="0"/>
      <w:marTop w:val="0"/>
      <w:marBottom w:val="0"/>
      <w:divBdr>
        <w:top w:val="none" w:sz="0" w:space="0" w:color="auto"/>
        <w:left w:val="none" w:sz="0" w:space="0" w:color="auto"/>
        <w:bottom w:val="none" w:sz="0" w:space="0" w:color="auto"/>
        <w:right w:val="none" w:sz="0" w:space="0" w:color="auto"/>
      </w:divBdr>
    </w:div>
    <w:div w:id="52318032">
      <w:bodyDiv w:val="1"/>
      <w:marLeft w:val="0"/>
      <w:marRight w:val="0"/>
      <w:marTop w:val="0"/>
      <w:marBottom w:val="0"/>
      <w:divBdr>
        <w:top w:val="none" w:sz="0" w:space="0" w:color="auto"/>
        <w:left w:val="none" w:sz="0" w:space="0" w:color="auto"/>
        <w:bottom w:val="none" w:sz="0" w:space="0" w:color="auto"/>
        <w:right w:val="none" w:sz="0" w:space="0" w:color="auto"/>
      </w:divBdr>
    </w:div>
    <w:div w:id="53283770">
      <w:bodyDiv w:val="1"/>
      <w:marLeft w:val="0"/>
      <w:marRight w:val="0"/>
      <w:marTop w:val="0"/>
      <w:marBottom w:val="0"/>
      <w:divBdr>
        <w:top w:val="none" w:sz="0" w:space="0" w:color="auto"/>
        <w:left w:val="none" w:sz="0" w:space="0" w:color="auto"/>
        <w:bottom w:val="none" w:sz="0" w:space="0" w:color="auto"/>
        <w:right w:val="none" w:sz="0" w:space="0" w:color="auto"/>
      </w:divBdr>
    </w:div>
    <w:div w:id="53435591">
      <w:bodyDiv w:val="1"/>
      <w:marLeft w:val="0"/>
      <w:marRight w:val="0"/>
      <w:marTop w:val="0"/>
      <w:marBottom w:val="0"/>
      <w:divBdr>
        <w:top w:val="none" w:sz="0" w:space="0" w:color="auto"/>
        <w:left w:val="none" w:sz="0" w:space="0" w:color="auto"/>
        <w:bottom w:val="none" w:sz="0" w:space="0" w:color="auto"/>
        <w:right w:val="none" w:sz="0" w:space="0" w:color="auto"/>
      </w:divBdr>
    </w:div>
    <w:div w:id="54403846">
      <w:bodyDiv w:val="1"/>
      <w:marLeft w:val="0"/>
      <w:marRight w:val="0"/>
      <w:marTop w:val="0"/>
      <w:marBottom w:val="0"/>
      <w:divBdr>
        <w:top w:val="none" w:sz="0" w:space="0" w:color="auto"/>
        <w:left w:val="none" w:sz="0" w:space="0" w:color="auto"/>
        <w:bottom w:val="none" w:sz="0" w:space="0" w:color="auto"/>
        <w:right w:val="none" w:sz="0" w:space="0" w:color="auto"/>
      </w:divBdr>
    </w:div>
    <w:div w:id="54594241">
      <w:bodyDiv w:val="1"/>
      <w:marLeft w:val="0"/>
      <w:marRight w:val="0"/>
      <w:marTop w:val="0"/>
      <w:marBottom w:val="0"/>
      <w:divBdr>
        <w:top w:val="none" w:sz="0" w:space="0" w:color="auto"/>
        <w:left w:val="none" w:sz="0" w:space="0" w:color="auto"/>
        <w:bottom w:val="none" w:sz="0" w:space="0" w:color="auto"/>
        <w:right w:val="none" w:sz="0" w:space="0" w:color="auto"/>
      </w:divBdr>
    </w:div>
    <w:div w:id="58022380">
      <w:bodyDiv w:val="1"/>
      <w:marLeft w:val="0"/>
      <w:marRight w:val="0"/>
      <w:marTop w:val="0"/>
      <w:marBottom w:val="0"/>
      <w:divBdr>
        <w:top w:val="none" w:sz="0" w:space="0" w:color="auto"/>
        <w:left w:val="none" w:sz="0" w:space="0" w:color="auto"/>
        <w:bottom w:val="none" w:sz="0" w:space="0" w:color="auto"/>
        <w:right w:val="none" w:sz="0" w:space="0" w:color="auto"/>
      </w:divBdr>
    </w:div>
    <w:div w:id="58721809">
      <w:bodyDiv w:val="1"/>
      <w:marLeft w:val="0"/>
      <w:marRight w:val="0"/>
      <w:marTop w:val="0"/>
      <w:marBottom w:val="0"/>
      <w:divBdr>
        <w:top w:val="none" w:sz="0" w:space="0" w:color="auto"/>
        <w:left w:val="none" w:sz="0" w:space="0" w:color="auto"/>
        <w:bottom w:val="none" w:sz="0" w:space="0" w:color="auto"/>
        <w:right w:val="none" w:sz="0" w:space="0" w:color="auto"/>
      </w:divBdr>
    </w:div>
    <w:div w:id="59139314">
      <w:bodyDiv w:val="1"/>
      <w:marLeft w:val="0"/>
      <w:marRight w:val="0"/>
      <w:marTop w:val="0"/>
      <w:marBottom w:val="0"/>
      <w:divBdr>
        <w:top w:val="none" w:sz="0" w:space="0" w:color="auto"/>
        <w:left w:val="none" w:sz="0" w:space="0" w:color="auto"/>
        <w:bottom w:val="none" w:sz="0" w:space="0" w:color="auto"/>
        <w:right w:val="none" w:sz="0" w:space="0" w:color="auto"/>
      </w:divBdr>
    </w:div>
    <w:div w:id="59643555">
      <w:bodyDiv w:val="1"/>
      <w:marLeft w:val="0"/>
      <w:marRight w:val="0"/>
      <w:marTop w:val="0"/>
      <w:marBottom w:val="0"/>
      <w:divBdr>
        <w:top w:val="none" w:sz="0" w:space="0" w:color="auto"/>
        <w:left w:val="none" w:sz="0" w:space="0" w:color="auto"/>
        <w:bottom w:val="none" w:sz="0" w:space="0" w:color="auto"/>
        <w:right w:val="none" w:sz="0" w:space="0" w:color="auto"/>
      </w:divBdr>
    </w:div>
    <w:div w:id="60181602">
      <w:bodyDiv w:val="1"/>
      <w:marLeft w:val="0"/>
      <w:marRight w:val="0"/>
      <w:marTop w:val="0"/>
      <w:marBottom w:val="0"/>
      <w:divBdr>
        <w:top w:val="none" w:sz="0" w:space="0" w:color="auto"/>
        <w:left w:val="none" w:sz="0" w:space="0" w:color="auto"/>
        <w:bottom w:val="none" w:sz="0" w:space="0" w:color="auto"/>
        <w:right w:val="none" w:sz="0" w:space="0" w:color="auto"/>
      </w:divBdr>
    </w:div>
    <w:div w:id="60756036">
      <w:bodyDiv w:val="1"/>
      <w:marLeft w:val="0"/>
      <w:marRight w:val="0"/>
      <w:marTop w:val="0"/>
      <w:marBottom w:val="0"/>
      <w:divBdr>
        <w:top w:val="none" w:sz="0" w:space="0" w:color="auto"/>
        <w:left w:val="none" w:sz="0" w:space="0" w:color="auto"/>
        <w:bottom w:val="none" w:sz="0" w:space="0" w:color="auto"/>
        <w:right w:val="none" w:sz="0" w:space="0" w:color="auto"/>
      </w:divBdr>
    </w:div>
    <w:div w:id="62409763">
      <w:bodyDiv w:val="1"/>
      <w:marLeft w:val="0"/>
      <w:marRight w:val="0"/>
      <w:marTop w:val="0"/>
      <w:marBottom w:val="0"/>
      <w:divBdr>
        <w:top w:val="none" w:sz="0" w:space="0" w:color="auto"/>
        <w:left w:val="none" w:sz="0" w:space="0" w:color="auto"/>
        <w:bottom w:val="none" w:sz="0" w:space="0" w:color="auto"/>
        <w:right w:val="none" w:sz="0" w:space="0" w:color="auto"/>
      </w:divBdr>
    </w:div>
    <w:div w:id="64957234">
      <w:bodyDiv w:val="1"/>
      <w:marLeft w:val="0"/>
      <w:marRight w:val="0"/>
      <w:marTop w:val="0"/>
      <w:marBottom w:val="0"/>
      <w:divBdr>
        <w:top w:val="none" w:sz="0" w:space="0" w:color="auto"/>
        <w:left w:val="none" w:sz="0" w:space="0" w:color="auto"/>
        <w:bottom w:val="none" w:sz="0" w:space="0" w:color="auto"/>
        <w:right w:val="none" w:sz="0" w:space="0" w:color="auto"/>
      </w:divBdr>
    </w:div>
    <w:div w:id="65078160">
      <w:bodyDiv w:val="1"/>
      <w:marLeft w:val="0"/>
      <w:marRight w:val="0"/>
      <w:marTop w:val="0"/>
      <w:marBottom w:val="0"/>
      <w:divBdr>
        <w:top w:val="none" w:sz="0" w:space="0" w:color="auto"/>
        <w:left w:val="none" w:sz="0" w:space="0" w:color="auto"/>
        <w:bottom w:val="none" w:sz="0" w:space="0" w:color="auto"/>
        <w:right w:val="none" w:sz="0" w:space="0" w:color="auto"/>
      </w:divBdr>
    </w:div>
    <w:div w:id="66923099">
      <w:bodyDiv w:val="1"/>
      <w:marLeft w:val="0"/>
      <w:marRight w:val="0"/>
      <w:marTop w:val="0"/>
      <w:marBottom w:val="0"/>
      <w:divBdr>
        <w:top w:val="none" w:sz="0" w:space="0" w:color="auto"/>
        <w:left w:val="none" w:sz="0" w:space="0" w:color="auto"/>
        <w:bottom w:val="none" w:sz="0" w:space="0" w:color="auto"/>
        <w:right w:val="none" w:sz="0" w:space="0" w:color="auto"/>
      </w:divBdr>
    </w:div>
    <w:div w:id="69928421">
      <w:bodyDiv w:val="1"/>
      <w:marLeft w:val="0"/>
      <w:marRight w:val="0"/>
      <w:marTop w:val="0"/>
      <w:marBottom w:val="0"/>
      <w:divBdr>
        <w:top w:val="none" w:sz="0" w:space="0" w:color="auto"/>
        <w:left w:val="none" w:sz="0" w:space="0" w:color="auto"/>
        <w:bottom w:val="none" w:sz="0" w:space="0" w:color="auto"/>
        <w:right w:val="none" w:sz="0" w:space="0" w:color="auto"/>
      </w:divBdr>
    </w:div>
    <w:div w:id="70003999">
      <w:bodyDiv w:val="1"/>
      <w:marLeft w:val="0"/>
      <w:marRight w:val="0"/>
      <w:marTop w:val="0"/>
      <w:marBottom w:val="0"/>
      <w:divBdr>
        <w:top w:val="none" w:sz="0" w:space="0" w:color="auto"/>
        <w:left w:val="none" w:sz="0" w:space="0" w:color="auto"/>
        <w:bottom w:val="none" w:sz="0" w:space="0" w:color="auto"/>
        <w:right w:val="none" w:sz="0" w:space="0" w:color="auto"/>
      </w:divBdr>
    </w:div>
    <w:div w:id="70085846">
      <w:bodyDiv w:val="1"/>
      <w:marLeft w:val="0"/>
      <w:marRight w:val="0"/>
      <w:marTop w:val="0"/>
      <w:marBottom w:val="0"/>
      <w:divBdr>
        <w:top w:val="none" w:sz="0" w:space="0" w:color="auto"/>
        <w:left w:val="none" w:sz="0" w:space="0" w:color="auto"/>
        <w:bottom w:val="none" w:sz="0" w:space="0" w:color="auto"/>
        <w:right w:val="none" w:sz="0" w:space="0" w:color="auto"/>
      </w:divBdr>
    </w:div>
    <w:div w:id="70661005">
      <w:bodyDiv w:val="1"/>
      <w:marLeft w:val="0"/>
      <w:marRight w:val="0"/>
      <w:marTop w:val="0"/>
      <w:marBottom w:val="0"/>
      <w:divBdr>
        <w:top w:val="none" w:sz="0" w:space="0" w:color="auto"/>
        <w:left w:val="none" w:sz="0" w:space="0" w:color="auto"/>
        <w:bottom w:val="none" w:sz="0" w:space="0" w:color="auto"/>
        <w:right w:val="none" w:sz="0" w:space="0" w:color="auto"/>
      </w:divBdr>
    </w:div>
    <w:div w:id="74254320">
      <w:bodyDiv w:val="1"/>
      <w:marLeft w:val="0"/>
      <w:marRight w:val="0"/>
      <w:marTop w:val="0"/>
      <w:marBottom w:val="0"/>
      <w:divBdr>
        <w:top w:val="none" w:sz="0" w:space="0" w:color="auto"/>
        <w:left w:val="none" w:sz="0" w:space="0" w:color="auto"/>
        <w:bottom w:val="none" w:sz="0" w:space="0" w:color="auto"/>
        <w:right w:val="none" w:sz="0" w:space="0" w:color="auto"/>
      </w:divBdr>
    </w:div>
    <w:div w:id="77486413">
      <w:bodyDiv w:val="1"/>
      <w:marLeft w:val="0"/>
      <w:marRight w:val="0"/>
      <w:marTop w:val="0"/>
      <w:marBottom w:val="0"/>
      <w:divBdr>
        <w:top w:val="none" w:sz="0" w:space="0" w:color="auto"/>
        <w:left w:val="none" w:sz="0" w:space="0" w:color="auto"/>
        <w:bottom w:val="none" w:sz="0" w:space="0" w:color="auto"/>
        <w:right w:val="none" w:sz="0" w:space="0" w:color="auto"/>
      </w:divBdr>
    </w:div>
    <w:div w:id="78914686">
      <w:bodyDiv w:val="1"/>
      <w:marLeft w:val="0"/>
      <w:marRight w:val="0"/>
      <w:marTop w:val="0"/>
      <w:marBottom w:val="0"/>
      <w:divBdr>
        <w:top w:val="none" w:sz="0" w:space="0" w:color="auto"/>
        <w:left w:val="none" w:sz="0" w:space="0" w:color="auto"/>
        <w:bottom w:val="none" w:sz="0" w:space="0" w:color="auto"/>
        <w:right w:val="none" w:sz="0" w:space="0" w:color="auto"/>
      </w:divBdr>
    </w:div>
    <w:div w:id="79451966">
      <w:bodyDiv w:val="1"/>
      <w:marLeft w:val="0"/>
      <w:marRight w:val="0"/>
      <w:marTop w:val="0"/>
      <w:marBottom w:val="0"/>
      <w:divBdr>
        <w:top w:val="none" w:sz="0" w:space="0" w:color="auto"/>
        <w:left w:val="none" w:sz="0" w:space="0" w:color="auto"/>
        <w:bottom w:val="none" w:sz="0" w:space="0" w:color="auto"/>
        <w:right w:val="none" w:sz="0" w:space="0" w:color="auto"/>
      </w:divBdr>
    </w:div>
    <w:div w:id="80413084">
      <w:bodyDiv w:val="1"/>
      <w:marLeft w:val="0"/>
      <w:marRight w:val="0"/>
      <w:marTop w:val="0"/>
      <w:marBottom w:val="0"/>
      <w:divBdr>
        <w:top w:val="none" w:sz="0" w:space="0" w:color="auto"/>
        <w:left w:val="none" w:sz="0" w:space="0" w:color="auto"/>
        <w:bottom w:val="none" w:sz="0" w:space="0" w:color="auto"/>
        <w:right w:val="none" w:sz="0" w:space="0" w:color="auto"/>
      </w:divBdr>
    </w:div>
    <w:div w:id="81534715">
      <w:bodyDiv w:val="1"/>
      <w:marLeft w:val="0"/>
      <w:marRight w:val="0"/>
      <w:marTop w:val="0"/>
      <w:marBottom w:val="0"/>
      <w:divBdr>
        <w:top w:val="none" w:sz="0" w:space="0" w:color="auto"/>
        <w:left w:val="none" w:sz="0" w:space="0" w:color="auto"/>
        <w:bottom w:val="none" w:sz="0" w:space="0" w:color="auto"/>
        <w:right w:val="none" w:sz="0" w:space="0" w:color="auto"/>
      </w:divBdr>
    </w:div>
    <w:div w:id="84303328">
      <w:bodyDiv w:val="1"/>
      <w:marLeft w:val="0"/>
      <w:marRight w:val="0"/>
      <w:marTop w:val="0"/>
      <w:marBottom w:val="0"/>
      <w:divBdr>
        <w:top w:val="none" w:sz="0" w:space="0" w:color="auto"/>
        <w:left w:val="none" w:sz="0" w:space="0" w:color="auto"/>
        <w:bottom w:val="none" w:sz="0" w:space="0" w:color="auto"/>
        <w:right w:val="none" w:sz="0" w:space="0" w:color="auto"/>
      </w:divBdr>
    </w:div>
    <w:div w:id="85004749">
      <w:bodyDiv w:val="1"/>
      <w:marLeft w:val="0"/>
      <w:marRight w:val="0"/>
      <w:marTop w:val="0"/>
      <w:marBottom w:val="0"/>
      <w:divBdr>
        <w:top w:val="none" w:sz="0" w:space="0" w:color="auto"/>
        <w:left w:val="none" w:sz="0" w:space="0" w:color="auto"/>
        <w:bottom w:val="none" w:sz="0" w:space="0" w:color="auto"/>
        <w:right w:val="none" w:sz="0" w:space="0" w:color="auto"/>
      </w:divBdr>
    </w:div>
    <w:div w:id="85006601">
      <w:bodyDiv w:val="1"/>
      <w:marLeft w:val="0"/>
      <w:marRight w:val="0"/>
      <w:marTop w:val="0"/>
      <w:marBottom w:val="0"/>
      <w:divBdr>
        <w:top w:val="none" w:sz="0" w:space="0" w:color="auto"/>
        <w:left w:val="none" w:sz="0" w:space="0" w:color="auto"/>
        <w:bottom w:val="none" w:sz="0" w:space="0" w:color="auto"/>
        <w:right w:val="none" w:sz="0" w:space="0" w:color="auto"/>
      </w:divBdr>
    </w:div>
    <w:div w:id="85618332">
      <w:bodyDiv w:val="1"/>
      <w:marLeft w:val="0"/>
      <w:marRight w:val="0"/>
      <w:marTop w:val="0"/>
      <w:marBottom w:val="0"/>
      <w:divBdr>
        <w:top w:val="none" w:sz="0" w:space="0" w:color="auto"/>
        <w:left w:val="none" w:sz="0" w:space="0" w:color="auto"/>
        <w:bottom w:val="none" w:sz="0" w:space="0" w:color="auto"/>
        <w:right w:val="none" w:sz="0" w:space="0" w:color="auto"/>
      </w:divBdr>
    </w:div>
    <w:div w:id="86198328">
      <w:bodyDiv w:val="1"/>
      <w:marLeft w:val="0"/>
      <w:marRight w:val="0"/>
      <w:marTop w:val="0"/>
      <w:marBottom w:val="0"/>
      <w:divBdr>
        <w:top w:val="none" w:sz="0" w:space="0" w:color="auto"/>
        <w:left w:val="none" w:sz="0" w:space="0" w:color="auto"/>
        <w:bottom w:val="none" w:sz="0" w:space="0" w:color="auto"/>
        <w:right w:val="none" w:sz="0" w:space="0" w:color="auto"/>
      </w:divBdr>
    </w:div>
    <w:div w:id="86271899">
      <w:bodyDiv w:val="1"/>
      <w:marLeft w:val="0"/>
      <w:marRight w:val="0"/>
      <w:marTop w:val="0"/>
      <w:marBottom w:val="0"/>
      <w:divBdr>
        <w:top w:val="none" w:sz="0" w:space="0" w:color="auto"/>
        <w:left w:val="none" w:sz="0" w:space="0" w:color="auto"/>
        <w:bottom w:val="none" w:sz="0" w:space="0" w:color="auto"/>
        <w:right w:val="none" w:sz="0" w:space="0" w:color="auto"/>
      </w:divBdr>
    </w:div>
    <w:div w:id="86510639">
      <w:bodyDiv w:val="1"/>
      <w:marLeft w:val="0"/>
      <w:marRight w:val="0"/>
      <w:marTop w:val="0"/>
      <w:marBottom w:val="0"/>
      <w:divBdr>
        <w:top w:val="none" w:sz="0" w:space="0" w:color="auto"/>
        <w:left w:val="none" w:sz="0" w:space="0" w:color="auto"/>
        <w:bottom w:val="none" w:sz="0" w:space="0" w:color="auto"/>
        <w:right w:val="none" w:sz="0" w:space="0" w:color="auto"/>
      </w:divBdr>
    </w:div>
    <w:div w:id="88350799">
      <w:bodyDiv w:val="1"/>
      <w:marLeft w:val="0"/>
      <w:marRight w:val="0"/>
      <w:marTop w:val="0"/>
      <w:marBottom w:val="0"/>
      <w:divBdr>
        <w:top w:val="none" w:sz="0" w:space="0" w:color="auto"/>
        <w:left w:val="none" w:sz="0" w:space="0" w:color="auto"/>
        <w:bottom w:val="none" w:sz="0" w:space="0" w:color="auto"/>
        <w:right w:val="none" w:sz="0" w:space="0" w:color="auto"/>
      </w:divBdr>
    </w:div>
    <w:div w:id="9039287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22659">
      <w:bodyDiv w:val="1"/>
      <w:marLeft w:val="0"/>
      <w:marRight w:val="0"/>
      <w:marTop w:val="0"/>
      <w:marBottom w:val="0"/>
      <w:divBdr>
        <w:top w:val="none" w:sz="0" w:space="0" w:color="auto"/>
        <w:left w:val="none" w:sz="0" w:space="0" w:color="auto"/>
        <w:bottom w:val="none" w:sz="0" w:space="0" w:color="auto"/>
        <w:right w:val="none" w:sz="0" w:space="0" w:color="auto"/>
      </w:divBdr>
    </w:div>
    <w:div w:id="92746913">
      <w:bodyDiv w:val="1"/>
      <w:marLeft w:val="0"/>
      <w:marRight w:val="0"/>
      <w:marTop w:val="0"/>
      <w:marBottom w:val="0"/>
      <w:divBdr>
        <w:top w:val="none" w:sz="0" w:space="0" w:color="auto"/>
        <w:left w:val="none" w:sz="0" w:space="0" w:color="auto"/>
        <w:bottom w:val="none" w:sz="0" w:space="0" w:color="auto"/>
        <w:right w:val="none" w:sz="0" w:space="0" w:color="auto"/>
      </w:divBdr>
    </w:div>
    <w:div w:id="92820371">
      <w:bodyDiv w:val="1"/>
      <w:marLeft w:val="0"/>
      <w:marRight w:val="0"/>
      <w:marTop w:val="0"/>
      <w:marBottom w:val="0"/>
      <w:divBdr>
        <w:top w:val="none" w:sz="0" w:space="0" w:color="auto"/>
        <w:left w:val="none" w:sz="0" w:space="0" w:color="auto"/>
        <w:bottom w:val="none" w:sz="0" w:space="0" w:color="auto"/>
        <w:right w:val="none" w:sz="0" w:space="0" w:color="auto"/>
      </w:divBdr>
    </w:div>
    <w:div w:id="93598345">
      <w:bodyDiv w:val="1"/>
      <w:marLeft w:val="0"/>
      <w:marRight w:val="0"/>
      <w:marTop w:val="0"/>
      <w:marBottom w:val="0"/>
      <w:divBdr>
        <w:top w:val="none" w:sz="0" w:space="0" w:color="auto"/>
        <w:left w:val="none" w:sz="0" w:space="0" w:color="auto"/>
        <w:bottom w:val="none" w:sz="0" w:space="0" w:color="auto"/>
        <w:right w:val="none" w:sz="0" w:space="0" w:color="auto"/>
      </w:divBdr>
    </w:div>
    <w:div w:id="94129772">
      <w:bodyDiv w:val="1"/>
      <w:marLeft w:val="0"/>
      <w:marRight w:val="0"/>
      <w:marTop w:val="0"/>
      <w:marBottom w:val="0"/>
      <w:divBdr>
        <w:top w:val="none" w:sz="0" w:space="0" w:color="auto"/>
        <w:left w:val="none" w:sz="0" w:space="0" w:color="auto"/>
        <w:bottom w:val="none" w:sz="0" w:space="0" w:color="auto"/>
        <w:right w:val="none" w:sz="0" w:space="0" w:color="auto"/>
      </w:divBdr>
    </w:div>
    <w:div w:id="95174729">
      <w:bodyDiv w:val="1"/>
      <w:marLeft w:val="0"/>
      <w:marRight w:val="0"/>
      <w:marTop w:val="0"/>
      <w:marBottom w:val="0"/>
      <w:divBdr>
        <w:top w:val="none" w:sz="0" w:space="0" w:color="auto"/>
        <w:left w:val="none" w:sz="0" w:space="0" w:color="auto"/>
        <w:bottom w:val="none" w:sz="0" w:space="0" w:color="auto"/>
        <w:right w:val="none" w:sz="0" w:space="0" w:color="auto"/>
      </w:divBdr>
    </w:div>
    <w:div w:id="96214377">
      <w:bodyDiv w:val="1"/>
      <w:marLeft w:val="0"/>
      <w:marRight w:val="0"/>
      <w:marTop w:val="0"/>
      <w:marBottom w:val="0"/>
      <w:divBdr>
        <w:top w:val="none" w:sz="0" w:space="0" w:color="auto"/>
        <w:left w:val="none" w:sz="0" w:space="0" w:color="auto"/>
        <w:bottom w:val="none" w:sz="0" w:space="0" w:color="auto"/>
        <w:right w:val="none" w:sz="0" w:space="0" w:color="auto"/>
      </w:divBdr>
    </w:div>
    <w:div w:id="96219269">
      <w:bodyDiv w:val="1"/>
      <w:marLeft w:val="0"/>
      <w:marRight w:val="0"/>
      <w:marTop w:val="0"/>
      <w:marBottom w:val="0"/>
      <w:divBdr>
        <w:top w:val="none" w:sz="0" w:space="0" w:color="auto"/>
        <w:left w:val="none" w:sz="0" w:space="0" w:color="auto"/>
        <w:bottom w:val="none" w:sz="0" w:space="0" w:color="auto"/>
        <w:right w:val="none" w:sz="0" w:space="0" w:color="auto"/>
      </w:divBdr>
    </w:div>
    <w:div w:id="97529542">
      <w:bodyDiv w:val="1"/>
      <w:marLeft w:val="0"/>
      <w:marRight w:val="0"/>
      <w:marTop w:val="0"/>
      <w:marBottom w:val="0"/>
      <w:divBdr>
        <w:top w:val="none" w:sz="0" w:space="0" w:color="auto"/>
        <w:left w:val="none" w:sz="0" w:space="0" w:color="auto"/>
        <w:bottom w:val="none" w:sz="0" w:space="0" w:color="auto"/>
        <w:right w:val="none" w:sz="0" w:space="0" w:color="auto"/>
      </w:divBdr>
    </w:div>
    <w:div w:id="97604658">
      <w:bodyDiv w:val="1"/>
      <w:marLeft w:val="0"/>
      <w:marRight w:val="0"/>
      <w:marTop w:val="0"/>
      <w:marBottom w:val="0"/>
      <w:divBdr>
        <w:top w:val="none" w:sz="0" w:space="0" w:color="auto"/>
        <w:left w:val="none" w:sz="0" w:space="0" w:color="auto"/>
        <w:bottom w:val="none" w:sz="0" w:space="0" w:color="auto"/>
        <w:right w:val="none" w:sz="0" w:space="0" w:color="auto"/>
      </w:divBdr>
    </w:div>
    <w:div w:id="99036347">
      <w:bodyDiv w:val="1"/>
      <w:marLeft w:val="0"/>
      <w:marRight w:val="0"/>
      <w:marTop w:val="0"/>
      <w:marBottom w:val="0"/>
      <w:divBdr>
        <w:top w:val="none" w:sz="0" w:space="0" w:color="auto"/>
        <w:left w:val="none" w:sz="0" w:space="0" w:color="auto"/>
        <w:bottom w:val="none" w:sz="0" w:space="0" w:color="auto"/>
        <w:right w:val="none" w:sz="0" w:space="0" w:color="auto"/>
      </w:divBdr>
    </w:div>
    <w:div w:id="100270428">
      <w:bodyDiv w:val="1"/>
      <w:marLeft w:val="0"/>
      <w:marRight w:val="0"/>
      <w:marTop w:val="0"/>
      <w:marBottom w:val="0"/>
      <w:divBdr>
        <w:top w:val="none" w:sz="0" w:space="0" w:color="auto"/>
        <w:left w:val="none" w:sz="0" w:space="0" w:color="auto"/>
        <w:bottom w:val="none" w:sz="0" w:space="0" w:color="auto"/>
        <w:right w:val="none" w:sz="0" w:space="0" w:color="auto"/>
      </w:divBdr>
    </w:div>
    <w:div w:id="100491358">
      <w:bodyDiv w:val="1"/>
      <w:marLeft w:val="0"/>
      <w:marRight w:val="0"/>
      <w:marTop w:val="0"/>
      <w:marBottom w:val="0"/>
      <w:divBdr>
        <w:top w:val="none" w:sz="0" w:space="0" w:color="auto"/>
        <w:left w:val="none" w:sz="0" w:space="0" w:color="auto"/>
        <w:bottom w:val="none" w:sz="0" w:space="0" w:color="auto"/>
        <w:right w:val="none" w:sz="0" w:space="0" w:color="auto"/>
      </w:divBdr>
    </w:div>
    <w:div w:id="100495591">
      <w:bodyDiv w:val="1"/>
      <w:marLeft w:val="0"/>
      <w:marRight w:val="0"/>
      <w:marTop w:val="0"/>
      <w:marBottom w:val="0"/>
      <w:divBdr>
        <w:top w:val="none" w:sz="0" w:space="0" w:color="auto"/>
        <w:left w:val="none" w:sz="0" w:space="0" w:color="auto"/>
        <w:bottom w:val="none" w:sz="0" w:space="0" w:color="auto"/>
        <w:right w:val="none" w:sz="0" w:space="0" w:color="auto"/>
      </w:divBdr>
    </w:div>
    <w:div w:id="101269337">
      <w:bodyDiv w:val="1"/>
      <w:marLeft w:val="0"/>
      <w:marRight w:val="0"/>
      <w:marTop w:val="0"/>
      <w:marBottom w:val="0"/>
      <w:divBdr>
        <w:top w:val="none" w:sz="0" w:space="0" w:color="auto"/>
        <w:left w:val="none" w:sz="0" w:space="0" w:color="auto"/>
        <w:bottom w:val="none" w:sz="0" w:space="0" w:color="auto"/>
        <w:right w:val="none" w:sz="0" w:space="0" w:color="auto"/>
      </w:divBdr>
    </w:div>
    <w:div w:id="101999439">
      <w:bodyDiv w:val="1"/>
      <w:marLeft w:val="0"/>
      <w:marRight w:val="0"/>
      <w:marTop w:val="0"/>
      <w:marBottom w:val="0"/>
      <w:divBdr>
        <w:top w:val="none" w:sz="0" w:space="0" w:color="auto"/>
        <w:left w:val="none" w:sz="0" w:space="0" w:color="auto"/>
        <w:bottom w:val="none" w:sz="0" w:space="0" w:color="auto"/>
        <w:right w:val="none" w:sz="0" w:space="0" w:color="auto"/>
      </w:divBdr>
    </w:div>
    <w:div w:id="102042010">
      <w:bodyDiv w:val="1"/>
      <w:marLeft w:val="0"/>
      <w:marRight w:val="0"/>
      <w:marTop w:val="0"/>
      <w:marBottom w:val="0"/>
      <w:divBdr>
        <w:top w:val="none" w:sz="0" w:space="0" w:color="auto"/>
        <w:left w:val="none" w:sz="0" w:space="0" w:color="auto"/>
        <w:bottom w:val="none" w:sz="0" w:space="0" w:color="auto"/>
        <w:right w:val="none" w:sz="0" w:space="0" w:color="auto"/>
      </w:divBdr>
    </w:div>
    <w:div w:id="102308954">
      <w:bodyDiv w:val="1"/>
      <w:marLeft w:val="0"/>
      <w:marRight w:val="0"/>
      <w:marTop w:val="0"/>
      <w:marBottom w:val="0"/>
      <w:divBdr>
        <w:top w:val="none" w:sz="0" w:space="0" w:color="auto"/>
        <w:left w:val="none" w:sz="0" w:space="0" w:color="auto"/>
        <w:bottom w:val="none" w:sz="0" w:space="0" w:color="auto"/>
        <w:right w:val="none" w:sz="0" w:space="0" w:color="auto"/>
      </w:divBdr>
    </w:div>
    <w:div w:id="103042484">
      <w:bodyDiv w:val="1"/>
      <w:marLeft w:val="0"/>
      <w:marRight w:val="0"/>
      <w:marTop w:val="0"/>
      <w:marBottom w:val="0"/>
      <w:divBdr>
        <w:top w:val="none" w:sz="0" w:space="0" w:color="auto"/>
        <w:left w:val="none" w:sz="0" w:space="0" w:color="auto"/>
        <w:bottom w:val="none" w:sz="0" w:space="0" w:color="auto"/>
        <w:right w:val="none" w:sz="0" w:space="0" w:color="auto"/>
      </w:divBdr>
    </w:div>
    <w:div w:id="104230420">
      <w:bodyDiv w:val="1"/>
      <w:marLeft w:val="0"/>
      <w:marRight w:val="0"/>
      <w:marTop w:val="0"/>
      <w:marBottom w:val="0"/>
      <w:divBdr>
        <w:top w:val="none" w:sz="0" w:space="0" w:color="auto"/>
        <w:left w:val="none" w:sz="0" w:space="0" w:color="auto"/>
        <w:bottom w:val="none" w:sz="0" w:space="0" w:color="auto"/>
        <w:right w:val="none" w:sz="0" w:space="0" w:color="auto"/>
      </w:divBdr>
    </w:div>
    <w:div w:id="107505612">
      <w:bodyDiv w:val="1"/>
      <w:marLeft w:val="0"/>
      <w:marRight w:val="0"/>
      <w:marTop w:val="0"/>
      <w:marBottom w:val="0"/>
      <w:divBdr>
        <w:top w:val="none" w:sz="0" w:space="0" w:color="auto"/>
        <w:left w:val="none" w:sz="0" w:space="0" w:color="auto"/>
        <w:bottom w:val="none" w:sz="0" w:space="0" w:color="auto"/>
        <w:right w:val="none" w:sz="0" w:space="0" w:color="auto"/>
      </w:divBdr>
    </w:div>
    <w:div w:id="107819973">
      <w:bodyDiv w:val="1"/>
      <w:marLeft w:val="0"/>
      <w:marRight w:val="0"/>
      <w:marTop w:val="0"/>
      <w:marBottom w:val="0"/>
      <w:divBdr>
        <w:top w:val="none" w:sz="0" w:space="0" w:color="auto"/>
        <w:left w:val="none" w:sz="0" w:space="0" w:color="auto"/>
        <w:bottom w:val="none" w:sz="0" w:space="0" w:color="auto"/>
        <w:right w:val="none" w:sz="0" w:space="0" w:color="auto"/>
      </w:divBdr>
    </w:div>
    <w:div w:id="108012346">
      <w:bodyDiv w:val="1"/>
      <w:marLeft w:val="0"/>
      <w:marRight w:val="0"/>
      <w:marTop w:val="0"/>
      <w:marBottom w:val="0"/>
      <w:divBdr>
        <w:top w:val="none" w:sz="0" w:space="0" w:color="auto"/>
        <w:left w:val="none" w:sz="0" w:space="0" w:color="auto"/>
        <w:bottom w:val="none" w:sz="0" w:space="0" w:color="auto"/>
        <w:right w:val="none" w:sz="0" w:space="0" w:color="auto"/>
      </w:divBdr>
    </w:div>
    <w:div w:id="108594556">
      <w:bodyDiv w:val="1"/>
      <w:marLeft w:val="0"/>
      <w:marRight w:val="0"/>
      <w:marTop w:val="0"/>
      <w:marBottom w:val="0"/>
      <w:divBdr>
        <w:top w:val="none" w:sz="0" w:space="0" w:color="auto"/>
        <w:left w:val="none" w:sz="0" w:space="0" w:color="auto"/>
        <w:bottom w:val="none" w:sz="0" w:space="0" w:color="auto"/>
        <w:right w:val="none" w:sz="0" w:space="0" w:color="auto"/>
      </w:divBdr>
    </w:div>
    <w:div w:id="109669502">
      <w:bodyDiv w:val="1"/>
      <w:marLeft w:val="0"/>
      <w:marRight w:val="0"/>
      <w:marTop w:val="0"/>
      <w:marBottom w:val="0"/>
      <w:divBdr>
        <w:top w:val="none" w:sz="0" w:space="0" w:color="auto"/>
        <w:left w:val="none" w:sz="0" w:space="0" w:color="auto"/>
        <w:bottom w:val="none" w:sz="0" w:space="0" w:color="auto"/>
        <w:right w:val="none" w:sz="0" w:space="0" w:color="auto"/>
      </w:divBdr>
    </w:div>
    <w:div w:id="109714127">
      <w:bodyDiv w:val="1"/>
      <w:marLeft w:val="0"/>
      <w:marRight w:val="0"/>
      <w:marTop w:val="0"/>
      <w:marBottom w:val="0"/>
      <w:divBdr>
        <w:top w:val="none" w:sz="0" w:space="0" w:color="auto"/>
        <w:left w:val="none" w:sz="0" w:space="0" w:color="auto"/>
        <w:bottom w:val="none" w:sz="0" w:space="0" w:color="auto"/>
        <w:right w:val="none" w:sz="0" w:space="0" w:color="auto"/>
      </w:divBdr>
    </w:div>
    <w:div w:id="110366587">
      <w:bodyDiv w:val="1"/>
      <w:marLeft w:val="0"/>
      <w:marRight w:val="0"/>
      <w:marTop w:val="0"/>
      <w:marBottom w:val="0"/>
      <w:divBdr>
        <w:top w:val="none" w:sz="0" w:space="0" w:color="auto"/>
        <w:left w:val="none" w:sz="0" w:space="0" w:color="auto"/>
        <w:bottom w:val="none" w:sz="0" w:space="0" w:color="auto"/>
        <w:right w:val="none" w:sz="0" w:space="0" w:color="auto"/>
      </w:divBdr>
    </w:div>
    <w:div w:id="111217212">
      <w:bodyDiv w:val="1"/>
      <w:marLeft w:val="0"/>
      <w:marRight w:val="0"/>
      <w:marTop w:val="0"/>
      <w:marBottom w:val="0"/>
      <w:divBdr>
        <w:top w:val="none" w:sz="0" w:space="0" w:color="auto"/>
        <w:left w:val="none" w:sz="0" w:space="0" w:color="auto"/>
        <w:bottom w:val="none" w:sz="0" w:space="0" w:color="auto"/>
        <w:right w:val="none" w:sz="0" w:space="0" w:color="auto"/>
      </w:divBdr>
    </w:div>
    <w:div w:id="112947348">
      <w:bodyDiv w:val="1"/>
      <w:marLeft w:val="0"/>
      <w:marRight w:val="0"/>
      <w:marTop w:val="0"/>
      <w:marBottom w:val="0"/>
      <w:divBdr>
        <w:top w:val="none" w:sz="0" w:space="0" w:color="auto"/>
        <w:left w:val="none" w:sz="0" w:space="0" w:color="auto"/>
        <w:bottom w:val="none" w:sz="0" w:space="0" w:color="auto"/>
        <w:right w:val="none" w:sz="0" w:space="0" w:color="auto"/>
      </w:divBdr>
    </w:div>
    <w:div w:id="113329570">
      <w:bodyDiv w:val="1"/>
      <w:marLeft w:val="0"/>
      <w:marRight w:val="0"/>
      <w:marTop w:val="0"/>
      <w:marBottom w:val="0"/>
      <w:divBdr>
        <w:top w:val="none" w:sz="0" w:space="0" w:color="auto"/>
        <w:left w:val="none" w:sz="0" w:space="0" w:color="auto"/>
        <w:bottom w:val="none" w:sz="0" w:space="0" w:color="auto"/>
        <w:right w:val="none" w:sz="0" w:space="0" w:color="auto"/>
      </w:divBdr>
    </w:div>
    <w:div w:id="113645421">
      <w:bodyDiv w:val="1"/>
      <w:marLeft w:val="0"/>
      <w:marRight w:val="0"/>
      <w:marTop w:val="0"/>
      <w:marBottom w:val="0"/>
      <w:divBdr>
        <w:top w:val="none" w:sz="0" w:space="0" w:color="auto"/>
        <w:left w:val="none" w:sz="0" w:space="0" w:color="auto"/>
        <w:bottom w:val="none" w:sz="0" w:space="0" w:color="auto"/>
        <w:right w:val="none" w:sz="0" w:space="0" w:color="auto"/>
      </w:divBdr>
    </w:div>
    <w:div w:id="115106633">
      <w:bodyDiv w:val="1"/>
      <w:marLeft w:val="0"/>
      <w:marRight w:val="0"/>
      <w:marTop w:val="0"/>
      <w:marBottom w:val="0"/>
      <w:divBdr>
        <w:top w:val="none" w:sz="0" w:space="0" w:color="auto"/>
        <w:left w:val="none" w:sz="0" w:space="0" w:color="auto"/>
        <w:bottom w:val="none" w:sz="0" w:space="0" w:color="auto"/>
        <w:right w:val="none" w:sz="0" w:space="0" w:color="auto"/>
      </w:divBdr>
    </w:div>
    <w:div w:id="116065103">
      <w:bodyDiv w:val="1"/>
      <w:marLeft w:val="0"/>
      <w:marRight w:val="0"/>
      <w:marTop w:val="0"/>
      <w:marBottom w:val="0"/>
      <w:divBdr>
        <w:top w:val="none" w:sz="0" w:space="0" w:color="auto"/>
        <w:left w:val="none" w:sz="0" w:space="0" w:color="auto"/>
        <w:bottom w:val="none" w:sz="0" w:space="0" w:color="auto"/>
        <w:right w:val="none" w:sz="0" w:space="0" w:color="auto"/>
      </w:divBdr>
    </w:div>
    <w:div w:id="116071840">
      <w:bodyDiv w:val="1"/>
      <w:marLeft w:val="0"/>
      <w:marRight w:val="0"/>
      <w:marTop w:val="0"/>
      <w:marBottom w:val="0"/>
      <w:divBdr>
        <w:top w:val="none" w:sz="0" w:space="0" w:color="auto"/>
        <w:left w:val="none" w:sz="0" w:space="0" w:color="auto"/>
        <w:bottom w:val="none" w:sz="0" w:space="0" w:color="auto"/>
        <w:right w:val="none" w:sz="0" w:space="0" w:color="auto"/>
      </w:divBdr>
    </w:div>
    <w:div w:id="116602738">
      <w:bodyDiv w:val="1"/>
      <w:marLeft w:val="0"/>
      <w:marRight w:val="0"/>
      <w:marTop w:val="0"/>
      <w:marBottom w:val="0"/>
      <w:divBdr>
        <w:top w:val="none" w:sz="0" w:space="0" w:color="auto"/>
        <w:left w:val="none" w:sz="0" w:space="0" w:color="auto"/>
        <w:bottom w:val="none" w:sz="0" w:space="0" w:color="auto"/>
        <w:right w:val="none" w:sz="0" w:space="0" w:color="auto"/>
      </w:divBdr>
    </w:div>
    <w:div w:id="116800728">
      <w:bodyDiv w:val="1"/>
      <w:marLeft w:val="0"/>
      <w:marRight w:val="0"/>
      <w:marTop w:val="0"/>
      <w:marBottom w:val="0"/>
      <w:divBdr>
        <w:top w:val="none" w:sz="0" w:space="0" w:color="auto"/>
        <w:left w:val="none" w:sz="0" w:space="0" w:color="auto"/>
        <w:bottom w:val="none" w:sz="0" w:space="0" w:color="auto"/>
        <w:right w:val="none" w:sz="0" w:space="0" w:color="auto"/>
      </w:divBdr>
    </w:div>
    <w:div w:id="117576259">
      <w:bodyDiv w:val="1"/>
      <w:marLeft w:val="0"/>
      <w:marRight w:val="0"/>
      <w:marTop w:val="0"/>
      <w:marBottom w:val="0"/>
      <w:divBdr>
        <w:top w:val="none" w:sz="0" w:space="0" w:color="auto"/>
        <w:left w:val="none" w:sz="0" w:space="0" w:color="auto"/>
        <w:bottom w:val="none" w:sz="0" w:space="0" w:color="auto"/>
        <w:right w:val="none" w:sz="0" w:space="0" w:color="auto"/>
      </w:divBdr>
    </w:div>
    <w:div w:id="118957612">
      <w:bodyDiv w:val="1"/>
      <w:marLeft w:val="0"/>
      <w:marRight w:val="0"/>
      <w:marTop w:val="0"/>
      <w:marBottom w:val="0"/>
      <w:divBdr>
        <w:top w:val="none" w:sz="0" w:space="0" w:color="auto"/>
        <w:left w:val="none" w:sz="0" w:space="0" w:color="auto"/>
        <w:bottom w:val="none" w:sz="0" w:space="0" w:color="auto"/>
        <w:right w:val="none" w:sz="0" w:space="0" w:color="auto"/>
      </w:divBdr>
    </w:div>
    <w:div w:id="120418560">
      <w:bodyDiv w:val="1"/>
      <w:marLeft w:val="0"/>
      <w:marRight w:val="0"/>
      <w:marTop w:val="0"/>
      <w:marBottom w:val="0"/>
      <w:divBdr>
        <w:top w:val="none" w:sz="0" w:space="0" w:color="auto"/>
        <w:left w:val="none" w:sz="0" w:space="0" w:color="auto"/>
        <w:bottom w:val="none" w:sz="0" w:space="0" w:color="auto"/>
        <w:right w:val="none" w:sz="0" w:space="0" w:color="auto"/>
      </w:divBdr>
    </w:div>
    <w:div w:id="120806147">
      <w:bodyDiv w:val="1"/>
      <w:marLeft w:val="0"/>
      <w:marRight w:val="0"/>
      <w:marTop w:val="0"/>
      <w:marBottom w:val="0"/>
      <w:divBdr>
        <w:top w:val="none" w:sz="0" w:space="0" w:color="auto"/>
        <w:left w:val="none" w:sz="0" w:space="0" w:color="auto"/>
        <w:bottom w:val="none" w:sz="0" w:space="0" w:color="auto"/>
        <w:right w:val="none" w:sz="0" w:space="0" w:color="auto"/>
      </w:divBdr>
    </w:div>
    <w:div w:id="120927864">
      <w:bodyDiv w:val="1"/>
      <w:marLeft w:val="0"/>
      <w:marRight w:val="0"/>
      <w:marTop w:val="0"/>
      <w:marBottom w:val="0"/>
      <w:divBdr>
        <w:top w:val="none" w:sz="0" w:space="0" w:color="auto"/>
        <w:left w:val="none" w:sz="0" w:space="0" w:color="auto"/>
        <w:bottom w:val="none" w:sz="0" w:space="0" w:color="auto"/>
        <w:right w:val="none" w:sz="0" w:space="0" w:color="auto"/>
      </w:divBdr>
    </w:div>
    <w:div w:id="121114021">
      <w:bodyDiv w:val="1"/>
      <w:marLeft w:val="0"/>
      <w:marRight w:val="0"/>
      <w:marTop w:val="0"/>
      <w:marBottom w:val="0"/>
      <w:divBdr>
        <w:top w:val="none" w:sz="0" w:space="0" w:color="auto"/>
        <w:left w:val="none" w:sz="0" w:space="0" w:color="auto"/>
        <w:bottom w:val="none" w:sz="0" w:space="0" w:color="auto"/>
        <w:right w:val="none" w:sz="0" w:space="0" w:color="auto"/>
      </w:divBdr>
    </w:div>
    <w:div w:id="124928285">
      <w:bodyDiv w:val="1"/>
      <w:marLeft w:val="0"/>
      <w:marRight w:val="0"/>
      <w:marTop w:val="0"/>
      <w:marBottom w:val="0"/>
      <w:divBdr>
        <w:top w:val="none" w:sz="0" w:space="0" w:color="auto"/>
        <w:left w:val="none" w:sz="0" w:space="0" w:color="auto"/>
        <w:bottom w:val="none" w:sz="0" w:space="0" w:color="auto"/>
        <w:right w:val="none" w:sz="0" w:space="0" w:color="auto"/>
      </w:divBdr>
    </w:div>
    <w:div w:id="125002946">
      <w:bodyDiv w:val="1"/>
      <w:marLeft w:val="0"/>
      <w:marRight w:val="0"/>
      <w:marTop w:val="0"/>
      <w:marBottom w:val="0"/>
      <w:divBdr>
        <w:top w:val="none" w:sz="0" w:space="0" w:color="auto"/>
        <w:left w:val="none" w:sz="0" w:space="0" w:color="auto"/>
        <w:bottom w:val="none" w:sz="0" w:space="0" w:color="auto"/>
        <w:right w:val="none" w:sz="0" w:space="0" w:color="auto"/>
      </w:divBdr>
    </w:div>
    <w:div w:id="125005706">
      <w:bodyDiv w:val="1"/>
      <w:marLeft w:val="0"/>
      <w:marRight w:val="0"/>
      <w:marTop w:val="0"/>
      <w:marBottom w:val="0"/>
      <w:divBdr>
        <w:top w:val="none" w:sz="0" w:space="0" w:color="auto"/>
        <w:left w:val="none" w:sz="0" w:space="0" w:color="auto"/>
        <w:bottom w:val="none" w:sz="0" w:space="0" w:color="auto"/>
        <w:right w:val="none" w:sz="0" w:space="0" w:color="auto"/>
      </w:divBdr>
    </w:div>
    <w:div w:id="125390389">
      <w:bodyDiv w:val="1"/>
      <w:marLeft w:val="0"/>
      <w:marRight w:val="0"/>
      <w:marTop w:val="0"/>
      <w:marBottom w:val="0"/>
      <w:divBdr>
        <w:top w:val="none" w:sz="0" w:space="0" w:color="auto"/>
        <w:left w:val="none" w:sz="0" w:space="0" w:color="auto"/>
        <w:bottom w:val="none" w:sz="0" w:space="0" w:color="auto"/>
        <w:right w:val="none" w:sz="0" w:space="0" w:color="auto"/>
      </w:divBdr>
    </w:div>
    <w:div w:id="126238022">
      <w:bodyDiv w:val="1"/>
      <w:marLeft w:val="0"/>
      <w:marRight w:val="0"/>
      <w:marTop w:val="0"/>
      <w:marBottom w:val="0"/>
      <w:divBdr>
        <w:top w:val="none" w:sz="0" w:space="0" w:color="auto"/>
        <w:left w:val="none" w:sz="0" w:space="0" w:color="auto"/>
        <w:bottom w:val="none" w:sz="0" w:space="0" w:color="auto"/>
        <w:right w:val="none" w:sz="0" w:space="0" w:color="auto"/>
      </w:divBdr>
    </w:div>
    <w:div w:id="126514401">
      <w:bodyDiv w:val="1"/>
      <w:marLeft w:val="0"/>
      <w:marRight w:val="0"/>
      <w:marTop w:val="0"/>
      <w:marBottom w:val="0"/>
      <w:divBdr>
        <w:top w:val="none" w:sz="0" w:space="0" w:color="auto"/>
        <w:left w:val="none" w:sz="0" w:space="0" w:color="auto"/>
        <w:bottom w:val="none" w:sz="0" w:space="0" w:color="auto"/>
        <w:right w:val="none" w:sz="0" w:space="0" w:color="auto"/>
      </w:divBdr>
    </w:div>
    <w:div w:id="127165985">
      <w:bodyDiv w:val="1"/>
      <w:marLeft w:val="0"/>
      <w:marRight w:val="0"/>
      <w:marTop w:val="0"/>
      <w:marBottom w:val="0"/>
      <w:divBdr>
        <w:top w:val="none" w:sz="0" w:space="0" w:color="auto"/>
        <w:left w:val="none" w:sz="0" w:space="0" w:color="auto"/>
        <w:bottom w:val="none" w:sz="0" w:space="0" w:color="auto"/>
        <w:right w:val="none" w:sz="0" w:space="0" w:color="auto"/>
      </w:divBdr>
    </w:div>
    <w:div w:id="130560532">
      <w:bodyDiv w:val="1"/>
      <w:marLeft w:val="0"/>
      <w:marRight w:val="0"/>
      <w:marTop w:val="0"/>
      <w:marBottom w:val="0"/>
      <w:divBdr>
        <w:top w:val="none" w:sz="0" w:space="0" w:color="auto"/>
        <w:left w:val="none" w:sz="0" w:space="0" w:color="auto"/>
        <w:bottom w:val="none" w:sz="0" w:space="0" w:color="auto"/>
        <w:right w:val="none" w:sz="0" w:space="0" w:color="auto"/>
      </w:divBdr>
    </w:div>
    <w:div w:id="132603279">
      <w:bodyDiv w:val="1"/>
      <w:marLeft w:val="0"/>
      <w:marRight w:val="0"/>
      <w:marTop w:val="0"/>
      <w:marBottom w:val="0"/>
      <w:divBdr>
        <w:top w:val="none" w:sz="0" w:space="0" w:color="auto"/>
        <w:left w:val="none" w:sz="0" w:space="0" w:color="auto"/>
        <w:bottom w:val="none" w:sz="0" w:space="0" w:color="auto"/>
        <w:right w:val="none" w:sz="0" w:space="0" w:color="auto"/>
      </w:divBdr>
    </w:div>
    <w:div w:id="132604360">
      <w:bodyDiv w:val="1"/>
      <w:marLeft w:val="0"/>
      <w:marRight w:val="0"/>
      <w:marTop w:val="0"/>
      <w:marBottom w:val="0"/>
      <w:divBdr>
        <w:top w:val="none" w:sz="0" w:space="0" w:color="auto"/>
        <w:left w:val="none" w:sz="0" w:space="0" w:color="auto"/>
        <w:bottom w:val="none" w:sz="0" w:space="0" w:color="auto"/>
        <w:right w:val="none" w:sz="0" w:space="0" w:color="auto"/>
      </w:divBdr>
    </w:div>
    <w:div w:id="135074130">
      <w:bodyDiv w:val="1"/>
      <w:marLeft w:val="0"/>
      <w:marRight w:val="0"/>
      <w:marTop w:val="0"/>
      <w:marBottom w:val="0"/>
      <w:divBdr>
        <w:top w:val="none" w:sz="0" w:space="0" w:color="auto"/>
        <w:left w:val="none" w:sz="0" w:space="0" w:color="auto"/>
        <w:bottom w:val="none" w:sz="0" w:space="0" w:color="auto"/>
        <w:right w:val="none" w:sz="0" w:space="0" w:color="auto"/>
      </w:divBdr>
    </w:div>
    <w:div w:id="135529727">
      <w:bodyDiv w:val="1"/>
      <w:marLeft w:val="0"/>
      <w:marRight w:val="0"/>
      <w:marTop w:val="0"/>
      <w:marBottom w:val="0"/>
      <w:divBdr>
        <w:top w:val="none" w:sz="0" w:space="0" w:color="auto"/>
        <w:left w:val="none" w:sz="0" w:space="0" w:color="auto"/>
        <w:bottom w:val="none" w:sz="0" w:space="0" w:color="auto"/>
        <w:right w:val="none" w:sz="0" w:space="0" w:color="auto"/>
      </w:divBdr>
    </w:div>
    <w:div w:id="136456752">
      <w:bodyDiv w:val="1"/>
      <w:marLeft w:val="0"/>
      <w:marRight w:val="0"/>
      <w:marTop w:val="0"/>
      <w:marBottom w:val="0"/>
      <w:divBdr>
        <w:top w:val="none" w:sz="0" w:space="0" w:color="auto"/>
        <w:left w:val="none" w:sz="0" w:space="0" w:color="auto"/>
        <w:bottom w:val="none" w:sz="0" w:space="0" w:color="auto"/>
        <w:right w:val="none" w:sz="0" w:space="0" w:color="auto"/>
      </w:divBdr>
    </w:div>
    <w:div w:id="139152505">
      <w:bodyDiv w:val="1"/>
      <w:marLeft w:val="0"/>
      <w:marRight w:val="0"/>
      <w:marTop w:val="0"/>
      <w:marBottom w:val="0"/>
      <w:divBdr>
        <w:top w:val="none" w:sz="0" w:space="0" w:color="auto"/>
        <w:left w:val="none" w:sz="0" w:space="0" w:color="auto"/>
        <w:bottom w:val="none" w:sz="0" w:space="0" w:color="auto"/>
        <w:right w:val="none" w:sz="0" w:space="0" w:color="auto"/>
      </w:divBdr>
    </w:div>
    <w:div w:id="140738494">
      <w:bodyDiv w:val="1"/>
      <w:marLeft w:val="0"/>
      <w:marRight w:val="0"/>
      <w:marTop w:val="0"/>
      <w:marBottom w:val="0"/>
      <w:divBdr>
        <w:top w:val="none" w:sz="0" w:space="0" w:color="auto"/>
        <w:left w:val="none" w:sz="0" w:space="0" w:color="auto"/>
        <w:bottom w:val="none" w:sz="0" w:space="0" w:color="auto"/>
        <w:right w:val="none" w:sz="0" w:space="0" w:color="auto"/>
      </w:divBdr>
    </w:div>
    <w:div w:id="142743261">
      <w:bodyDiv w:val="1"/>
      <w:marLeft w:val="0"/>
      <w:marRight w:val="0"/>
      <w:marTop w:val="0"/>
      <w:marBottom w:val="0"/>
      <w:divBdr>
        <w:top w:val="none" w:sz="0" w:space="0" w:color="auto"/>
        <w:left w:val="none" w:sz="0" w:space="0" w:color="auto"/>
        <w:bottom w:val="none" w:sz="0" w:space="0" w:color="auto"/>
        <w:right w:val="none" w:sz="0" w:space="0" w:color="auto"/>
      </w:divBdr>
    </w:div>
    <w:div w:id="143082824">
      <w:bodyDiv w:val="1"/>
      <w:marLeft w:val="0"/>
      <w:marRight w:val="0"/>
      <w:marTop w:val="0"/>
      <w:marBottom w:val="0"/>
      <w:divBdr>
        <w:top w:val="none" w:sz="0" w:space="0" w:color="auto"/>
        <w:left w:val="none" w:sz="0" w:space="0" w:color="auto"/>
        <w:bottom w:val="none" w:sz="0" w:space="0" w:color="auto"/>
        <w:right w:val="none" w:sz="0" w:space="0" w:color="auto"/>
      </w:divBdr>
    </w:div>
    <w:div w:id="143550376">
      <w:bodyDiv w:val="1"/>
      <w:marLeft w:val="0"/>
      <w:marRight w:val="0"/>
      <w:marTop w:val="0"/>
      <w:marBottom w:val="0"/>
      <w:divBdr>
        <w:top w:val="none" w:sz="0" w:space="0" w:color="auto"/>
        <w:left w:val="none" w:sz="0" w:space="0" w:color="auto"/>
        <w:bottom w:val="none" w:sz="0" w:space="0" w:color="auto"/>
        <w:right w:val="none" w:sz="0" w:space="0" w:color="auto"/>
      </w:divBdr>
    </w:div>
    <w:div w:id="144929512">
      <w:bodyDiv w:val="1"/>
      <w:marLeft w:val="0"/>
      <w:marRight w:val="0"/>
      <w:marTop w:val="0"/>
      <w:marBottom w:val="0"/>
      <w:divBdr>
        <w:top w:val="none" w:sz="0" w:space="0" w:color="auto"/>
        <w:left w:val="none" w:sz="0" w:space="0" w:color="auto"/>
        <w:bottom w:val="none" w:sz="0" w:space="0" w:color="auto"/>
        <w:right w:val="none" w:sz="0" w:space="0" w:color="auto"/>
      </w:divBdr>
    </w:div>
    <w:div w:id="145097712">
      <w:bodyDiv w:val="1"/>
      <w:marLeft w:val="0"/>
      <w:marRight w:val="0"/>
      <w:marTop w:val="0"/>
      <w:marBottom w:val="0"/>
      <w:divBdr>
        <w:top w:val="none" w:sz="0" w:space="0" w:color="auto"/>
        <w:left w:val="none" w:sz="0" w:space="0" w:color="auto"/>
        <w:bottom w:val="none" w:sz="0" w:space="0" w:color="auto"/>
        <w:right w:val="none" w:sz="0" w:space="0" w:color="auto"/>
      </w:divBdr>
    </w:div>
    <w:div w:id="145709540">
      <w:bodyDiv w:val="1"/>
      <w:marLeft w:val="0"/>
      <w:marRight w:val="0"/>
      <w:marTop w:val="0"/>
      <w:marBottom w:val="0"/>
      <w:divBdr>
        <w:top w:val="none" w:sz="0" w:space="0" w:color="auto"/>
        <w:left w:val="none" w:sz="0" w:space="0" w:color="auto"/>
        <w:bottom w:val="none" w:sz="0" w:space="0" w:color="auto"/>
        <w:right w:val="none" w:sz="0" w:space="0" w:color="auto"/>
      </w:divBdr>
    </w:div>
    <w:div w:id="146824290">
      <w:bodyDiv w:val="1"/>
      <w:marLeft w:val="0"/>
      <w:marRight w:val="0"/>
      <w:marTop w:val="0"/>
      <w:marBottom w:val="0"/>
      <w:divBdr>
        <w:top w:val="none" w:sz="0" w:space="0" w:color="auto"/>
        <w:left w:val="none" w:sz="0" w:space="0" w:color="auto"/>
        <w:bottom w:val="none" w:sz="0" w:space="0" w:color="auto"/>
        <w:right w:val="none" w:sz="0" w:space="0" w:color="auto"/>
      </w:divBdr>
    </w:div>
    <w:div w:id="147093783">
      <w:bodyDiv w:val="1"/>
      <w:marLeft w:val="0"/>
      <w:marRight w:val="0"/>
      <w:marTop w:val="0"/>
      <w:marBottom w:val="0"/>
      <w:divBdr>
        <w:top w:val="none" w:sz="0" w:space="0" w:color="auto"/>
        <w:left w:val="none" w:sz="0" w:space="0" w:color="auto"/>
        <w:bottom w:val="none" w:sz="0" w:space="0" w:color="auto"/>
        <w:right w:val="none" w:sz="0" w:space="0" w:color="auto"/>
      </w:divBdr>
    </w:div>
    <w:div w:id="147718506">
      <w:bodyDiv w:val="1"/>
      <w:marLeft w:val="0"/>
      <w:marRight w:val="0"/>
      <w:marTop w:val="0"/>
      <w:marBottom w:val="0"/>
      <w:divBdr>
        <w:top w:val="none" w:sz="0" w:space="0" w:color="auto"/>
        <w:left w:val="none" w:sz="0" w:space="0" w:color="auto"/>
        <w:bottom w:val="none" w:sz="0" w:space="0" w:color="auto"/>
        <w:right w:val="none" w:sz="0" w:space="0" w:color="auto"/>
      </w:divBdr>
    </w:div>
    <w:div w:id="147793382">
      <w:bodyDiv w:val="1"/>
      <w:marLeft w:val="0"/>
      <w:marRight w:val="0"/>
      <w:marTop w:val="0"/>
      <w:marBottom w:val="0"/>
      <w:divBdr>
        <w:top w:val="none" w:sz="0" w:space="0" w:color="auto"/>
        <w:left w:val="none" w:sz="0" w:space="0" w:color="auto"/>
        <w:bottom w:val="none" w:sz="0" w:space="0" w:color="auto"/>
        <w:right w:val="none" w:sz="0" w:space="0" w:color="auto"/>
      </w:divBdr>
    </w:div>
    <w:div w:id="147945113">
      <w:bodyDiv w:val="1"/>
      <w:marLeft w:val="0"/>
      <w:marRight w:val="0"/>
      <w:marTop w:val="0"/>
      <w:marBottom w:val="0"/>
      <w:divBdr>
        <w:top w:val="none" w:sz="0" w:space="0" w:color="auto"/>
        <w:left w:val="none" w:sz="0" w:space="0" w:color="auto"/>
        <w:bottom w:val="none" w:sz="0" w:space="0" w:color="auto"/>
        <w:right w:val="none" w:sz="0" w:space="0" w:color="auto"/>
      </w:divBdr>
    </w:div>
    <w:div w:id="148600909">
      <w:bodyDiv w:val="1"/>
      <w:marLeft w:val="0"/>
      <w:marRight w:val="0"/>
      <w:marTop w:val="0"/>
      <w:marBottom w:val="0"/>
      <w:divBdr>
        <w:top w:val="none" w:sz="0" w:space="0" w:color="auto"/>
        <w:left w:val="none" w:sz="0" w:space="0" w:color="auto"/>
        <w:bottom w:val="none" w:sz="0" w:space="0" w:color="auto"/>
        <w:right w:val="none" w:sz="0" w:space="0" w:color="auto"/>
      </w:divBdr>
    </w:div>
    <w:div w:id="149946576">
      <w:bodyDiv w:val="1"/>
      <w:marLeft w:val="0"/>
      <w:marRight w:val="0"/>
      <w:marTop w:val="0"/>
      <w:marBottom w:val="0"/>
      <w:divBdr>
        <w:top w:val="none" w:sz="0" w:space="0" w:color="auto"/>
        <w:left w:val="none" w:sz="0" w:space="0" w:color="auto"/>
        <w:bottom w:val="none" w:sz="0" w:space="0" w:color="auto"/>
        <w:right w:val="none" w:sz="0" w:space="0" w:color="auto"/>
      </w:divBdr>
    </w:div>
    <w:div w:id="150685861">
      <w:bodyDiv w:val="1"/>
      <w:marLeft w:val="0"/>
      <w:marRight w:val="0"/>
      <w:marTop w:val="0"/>
      <w:marBottom w:val="0"/>
      <w:divBdr>
        <w:top w:val="none" w:sz="0" w:space="0" w:color="auto"/>
        <w:left w:val="none" w:sz="0" w:space="0" w:color="auto"/>
        <w:bottom w:val="none" w:sz="0" w:space="0" w:color="auto"/>
        <w:right w:val="none" w:sz="0" w:space="0" w:color="auto"/>
      </w:divBdr>
    </w:div>
    <w:div w:id="151606729">
      <w:bodyDiv w:val="1"/>
      <w:marLeft w:val="0"/>
      <w:marRight w:val="0"/>
      <w:marTop w:val="0"/>
      <w:marBottom w:val="0"/>
      <w:divBdr>
        <w:top w:val="none" w:sz="0" w:space="0" w:color="auto"/>
        <w:left w:val="none" w:sz="0" w:space="0" w:color="auto"/>
        <w:bottom w:val="none" w:sz="0" w:space="0" w:color="auto"/>
        <w:right w:val="none" w:sz="0" w:space="0" w:color="auto"/>
      </w:divBdr>
    </w:div>
    <w:div w:id="153495877">
      <w:bodyDiv w:val="1"/>
      <w:marLeft w:val="0"/>
      <w:marRight w:val="0"/>
      <w:marTop w:val="0"/>
      <w:marBottom w:val="0"/>
      <w:divBdr>
        <w:top w:val="none" w:sz="0" w:space="0" w:color="auto"/>
        <w:left w:val="none" w:sz="0" w:space="0" w:color="auto"/>
        <w:bottom w:val="none" w:sz="0" w:space="0" w:color="auto"/>
        <w:right w:val="none" w:sz="0" w:space="0" w:color="auto"/>
      </w:divBdr>
    </w:div>
    <w:div w:id="153685601">
      <w:bodyDiv w:val="1"/>
      <w:marLeft w:val="0"/>
      <w:marRight w:val="0"/>
      <w:marTop w:val="0"/>
      <w:marBottom w:val="0"/>
      <w:divBdr>
        <w:top w:val="none" w:sz="0" w:space="0" w:color="auto"/>
        <w:left w:val="none" w:sz="0" w:space="0" w:color="auto"/>
        <w:bottom w:val="none" w:sz="0" w:space="0" w:color="auto"/>
        <w:right w:val="none" w:sz="0" w:space="0" w:color="auto"/>
      </w:divBdr>
    </w:div>
    <w:div w:id="154420225">
      <w:bodyDiv w:val="1"/>
      <w:marLeft w:val="0"/>
      <w:marRight w:val="0"/>
      <w:marTop w:val="0"/>
      <w:marBottom w:val="0"/>
      <w:divBdr>
        <w:top w:val="none" w:sz="0" w:space="0" w:color="auto"/>
        <w:left w:val="none" w:sz="0" w:space="0" w:color="auto"/>
        <w:bottom w:val="none" w:sz="0" w:space="0" w:color="auto"/>
        <w:right w:val="none" w:sz="0" w:space="0" w:color="auto"/>
      </w:divBdr>
    </w:div>
    <w:div w:id="156462592">
      <w:bodyDiv w:val="1"/>
      <w:marLeft w:val="0"/>
      <w:marRight w:val="0"/>
      <w:marTop w:val="0"/>
      <w:marBottom w:val="0"/>
      <w:divBdr>
        <w:top w:val="none" w:sz="0" w:space="0" w:color="auto"/>
        <w:left w:val="none" w:sz="0" w:space="0" w:color="auto"/>
        <w:bottom w:val="none" w:sz="0" w:space="0" w:color="auto"/>
        <w:right w:val="none" w:sz="0" w:space="0" w:color="auto"/>
      </w:divBdr>
    </w:div>
    <w:div w:id="156656931">
      <w:bodyDiv w:val="1"/>
      <w:marLeft w:val="0"/>
      <w:marRight w:val="0"/>
      <w:marTop w:val="0"/>
      <w:marBottom w:val="0"/>
      <w:divBdr>
        <w:top w:val="none" w:sz="0" w:space="0" w:color="auto"/>
        <w:left w:val="none" w:sz="0" w:space="0" w:color="auto"/>
        <w:bottom w:val="none" w:sz="0" w:space="0" w:color="auto"/>
        <w:right w:val="none" w:sz="0" w:space="0" w:color="auto"/>
      </w:divBdr>
    </w:div>
    <w:div w:id="158888006">
      <w:bodyDiv w:val="1"/>
      <w:marLeft w:val="0"/>
      <w:marRight w:val="0"/>
      <w:marTop w:val="0"/>
      <w:marBottom w:val="0"/>
      <w:divBdr>
        <w:top w:val="none" w:sz="0" w:space="0" w:color="auto"/>
        <w:left w:val="none" w:sz="0" w:space="0" w:color="auto"/>
        <w:bottom w:val="none" w:sz="0" w:space="0" w:color="auto"/>
        <w:right w:val="none" w:sz="0" w:space="0" w:color="auto"/>
      </w:divBdr>
    </w:div>
    <w:div w:id="158930445">
      <w:bodyDiv w:val="1"/>
      <w:marLeft w:val="0"/>
      <w:marRight w:val="0"/>
      <w:marTop w:val="0"/>
      <w:marBottom w:val="0"/>
      <w:divBdr>
        <w:top w:val="none" w:sz="0" w:space="0" w:color="auto"/>
        <w:left w:val="none" w:sz="0" w:space="0" w:color="auto"/>
        <w:bottom w:val="none" w:sz="0" w:space="0" w:color="auto"/>
        <w:right w:val="none" w:sz="0" w:space="0" w:color="auto"/>
      </w:divBdr>
    </w:div>
    <w:div w:id="160464229">
      <w:bodyDiv w:val="1"/>
      <w:marLeft w:val="0"/>
      <w:marRight w:val="0"/>
      <w:marTop w:val="0"/>
      <w:marBottom w:val="0"/>
      <w:divBdr>
        <w:top w:val="none" w:sz="0" w:space="0" w:color="auto"/>
        <w:left w:val="none" w:sz="0" w:space="0" w:color="auto"/>
        <w:bottom w:val="none" w:sz="0" w:space="0" w:color="auto"/>
        <w:right w:val="none" w:sz="0" w:space="0" w:color="auto"/>
      </w:divBdr>
    </w:div>
    <w:div w:id="163277840">
      <w:bodyDiv w:val="1"/>
      <w:marLeft w:val="0"/>
      <w:marRight w:val="0"/>
      <w:marTop w:val="0"/>
      <w:marBottom w:val="0"/>
      <w:divBdr>
        <w:top w:val="none" w:sz="0" w:space="0" w:color="auto"/>
        <w:left w:val="none" w:sz="0" w:space="0" w:color="auto"/>
        <w:bottom w:val="none" w:sz="0" w:space="0" w:color="auto"/>
        <w:right w:val="none" w:sz="0" w:space="0" w:color="auto"/>
      </w:divBdr>
    </w:div>
    <w:div w:id="163860587">
      <w:bodyDiv w:val="1"/>
      <w:marLeft w:val="0"/>
      <w:marRight w:val="0"/>
      <w:marTop w:val="0"/>
      <w:marBottom w:val="0"/>
      <w:divBdr>
        <w:top w:val="none" w:sz="0" w:space="0" w:color="auto"/>
        <w:left w:val="none" w:sz="0" w:space="0" w:color="auto"/>
        <w:bottom w:val="none" w:sz="0" w:space="0" w:color="auto"/>
        <w:right w:val="none" w:sz="0" w:space="0" w:color="auto"/>
      </w:divBdr>
    </w:div>
    <w:div w:id="164633183">
      <w:bodyDiv w:val="1"/>
      <w:marLeft w:val="0"/>
      <w:marRight w:val="0"/>
      <w:marTop w:val="0"/>
      <w:marBottom w:val="0"/>
      <w:divBdr>
        <w:top w:val="none" w:sz="0" w:space="0" w:color="auto"/>
        <w:left w:val="none" w:sz="0" w:space="0" w:color="auto"/>
        <w:bottom w:val="none" w:sz="0" w:space="0" w:color="auto"/>
        <w:right w:val="none" w:sz="0" w:space="0" w:color="auto"/>
      </w:divBdr>
    </w:div>
    <w:div w:id="164832757">
      <w:bodyDiv w:val="1"/>
      <w:marLeft w:val="0"/>
      <w:marRight w:val="0"/>
      <w:marTop w:val="0"/>
      <w:marBottom w:val="0"/>
      <w:divBdr>
        <w:top w:val="none" w:sz="0" w:space="0" w:color="auto"/>
        <w:left w:val="none" w:sz="0" w:space="0" w:color="auto"/>
        <w:bottom w:val="none" w:sz="0" w:space="0" w:color="auto"/>
        <w:right w:val="none" w:sz="0" w:space="0" w:color="auto"/>
      </w:divBdr>
    </w:div>
    <w:div w:id="166134582">
      <w:bodyDiv w:val="1"/>
      <w:marLeft w:val="0"/>
      <w:marRight w:val="0"/>
      <w:marTop w:val="0"/>
      <w:marBottom w:val="0"/>
      <w:divBdr>
        <w:top w:val="none" w:sz="0" w:space="0" w:color="auto"/>
        <w:left w:val="none" w:sz="0" w:space="0" w:color="auto"/>
        <w:bottom w:val="none" w:sz="0" w:space="0" w:color="auto"/>
        <w:right w:val="none" w:sz="0" w:space="0" w:color="auto"/>
      </w:divBdr>
    </w:div>
    <w:div w:id="166291997">
      <w:bodyDiv w:val="1"/>
      <w:marLeft w:val="0"/>
      <w:marRight w:val="0"/>
      <w:marTop w:val="0"/>
      <w:marBottom w:val="0"/>
      <w:divBdr>
        <w:top w:val="none" w:sz="0" w:space="0" w:color="auto"/>
        <w:left w:val="none" w:sz="0" w:space="0" w:color="auto"/>
        <w:bottom w:val="none" w:sz="0" w:space="0" w:color="auto"/>
        <w:right w:val="none" w:sz="0" w:space="0" w:color="auto"/>
      </w:divBdr>
    </w:div>
    <w:div w:id="167520221">
      <w:bodyDiv w:val="1"/>
      <w:marLeft w:val="0"/>
      <w:marRight w:val="0"/>
      <w:marTop w:val="0"/>
      <w:marBottom w:val="0"/>
      <w:divBdr>
        <w:top w:val="none" w:sz="0" w:space="0" w:color="auto"/>
        <w:left w:val="none" w:sz="0" w:space="0" w:color="auto"/>
        <w:bottom w:val="none" w:sz="0" w:space="0" w:color="auto"/>
        <w:right w:val="none" w:sz="0" w:space="0" w:color="auto"/>
      </w:divBdr>
    </w:div>
    <w:div w:id="167868975">
      <w:bodyDiv w:val="1"/>
      <w:marLeft w:val="0"/>
      <w:marRight w:val="0"/>
      <w:marTop w:val="0"/>
      <w:marBottom w:val="0"/>
      <w:divBdr>
        <w:top w:val="none" w:sz="0" w:space="0" w:color="auto"/>
        <w:left w:val="none" w:sz="0" w:space="0" w:color="auto"/>
        <w:bottom w:val="none" w:sz="0" w:space="0" w:color="auto"/>
        <w:right w:val="none" w:sz="0" w:space="0" w:color="auto"/>
      </w:divBdr>
    </w:div>
    <w:div w:id="170068970">
      <w:bodyDiv w:val="1"/>
      <w:marLeft w:val="0"/>
      <w:marRight w:val="0"/>
      <w:marTop w:val="0"/>
      <w:marBottom w:val="0"/>
      <w:divBdr>
        <w:top w:val="none" w:sz="0" w:space="0" w:color="auto"/>
        <w:left w:val="none" w:sz="0" w:space="0" w:color="auto"/>
        <w:bottom w:val="none" w:sz="0" w:space="0" w:color="auto"/>
        <w:right w:val="none" w:sz="0" w:space="0" w:color="auto"/>
      </w:divBdr>
    </w:div>
    <w:div w:id="171770995">
      <w:bodyDiv w:val="1"/>
      <w:marLeft w:val="0"/>
      <w:marRight w:val="0"/>
      <w:marTop w:val="0"/>
      <w:marBottom w:val="0"/>
      <w:divBdr>
        <w:top w:val="none" w:sz="0" w:space="0" w:color="auto"/>
        <w:left w:val="none" w:sz="0" w:space="0" w:color="auto"/>
        <w:bottom w:val="none" w:sz="0" w:space="0" w:color="auto"/>
        <w:right w:val="none" w:sz="0" w:space="0" w:color="auto"/>
      </w:divBdr>
    </w:div>
    <w:div w:id="172233500">
      <w:bodyDiv w:val="1"/>
      <w:marLeft w:val="0"/>
      <w:marRight w:val="0"/>
      <w:marTop w:val="0"/>
      <w:marBottom w:val="0"/>
      <w:divBdr>
        <w:top w:val="none" w:sz="0" w:space="0" w:color="auto"/>
        <w:left w:val="none" w:sz="0" w:space="0" w:color="auto"/>
        <w:bottom w:val="none" w:sz="0" w:space="0" w:color="auto"/>
        <w:right w:val="none" w:sz="0" w:space="0" w:color="auto"/>
      </w:divBdr>
    </w:div>
    <w:div w:id="172646197">
      <w:bodyDiv w:val="1"/>
      <w:marLeft w:val="0"/>
      <w:marRight w:val="0"/>
      <w:marTop w:val="0"/>
      <w:marBottom w:val="0"/>
      <w:divBdr>
        <w:top w:val="none" w:sz="0" w:space="0" w:color="auto"/>
        <w:left w:val="none" w:sz="0" w:space="0" w:color="auto"/>
        <w:bottom w:val="none" w:sz="0" w:space="0" w:color="auto"/>
        <w:right w:val="none" w:sz="0" w:space="0" w:color="auto"/>
      </w:divBdr>
    </w:div>
    <w:div w:id="173767320">
      <w:bodyDiv w:val="1"/>
      <w:marLeft w:val="0"/>
      <w:marRight w:val="0"/>
      <w:marTop w:val="0"/>
      <w:marBottom w:val="0"/>
      <w:divBdr>
        <w:top w:val="none" w:sz="0" w:space="0" w:color="auto"/>
        <w:left w:val="none" w:sz="0" w:space="0" w:color="auto"/>
        <w:bottom w:val="none" w:sz="0" w:space="0" w:color="auto"/>
        <w:right w:val="none" w:sz="0" w:space="0" w:color="auto"/>
      </w:divBdr>
    </w:div>
    <w:div w:id="174461589">
      <w:bodyDiv w:val="1"/>
      <w:marLeft w:val="0"/>
      <w:marRight w:val="0"/>
      <w:marTop w:val="0"/>
      <w:marBottom w:val="0"/>
      <w:divBdr>
        <w:top w:val="none" w:sz="0" w:space="0" w:color="auto"/>
        <w:left w:val="none" w:sz="0" w:space="0" w:color="auto"/>
        <w:bottom w:val="none" w:sz="0" w:space="0" w:color="auto"/>
        <w:right w:val="none" w:sz="0" w:space="0" w:color="auto"/>
      </w:divBdr>
    </w:div>
    <w:div w:id="174928263">
      <w:bodyDiv w:val="1"/>
      <w:marLeft w:val="0"/>
      <w:marRight w:val="0"/>
      <w:marTop w:val="0"/>
      <w:marBottom w:val="0"/>
      <w:divBdr>
        <w:top w:val="none" w:sz="0" w:space="0" w:color="auto"/>
        <w:left w:val="none" w:sz="0" w:space="0" w:color="auto"/>
        <w:bottom w:val="none" w:sz="0" w:space="0" w:color="auto"/>
        <w:right w:val="none" w:sz="0" w:space="0" w:color="auto"/>
      </w:divBdr>
    </w:div>
    <w:div w:id="175389798">
      <w:bodyDiv w:val="1"/>
      <w:marLeft w:val="0"/>
      <w:marRight w:val="0"/>
      <w:marTop w:val="0"/>
      <w:marBottom w:val="0"/>
      <w:divBdr>
        <w:top w:val="none" w:sz="0" w:space="0" w:color="auto"/>
        <w:left w:val="none" w:sz="0" w:space="0" w:color="auto"/>
        <w:bottom w:val="none" w:sz="0" w:space="0" w:color="auto"/>
        <w:right w:val="none" w:sz="0" w:space="0" w:color="auto"/>
      </w:divBdr>
    </w:div>
    <w:div w:id="176619884">
      <w:bodyDiv w:val="1"/>
      <w:marLeft w:val="0"/>
      <w:marRight w:val="0"/>
      <w:marTop w:val="0"/>
      <w:marBottom w:val="0"/>
      <w:divBdr>
        <w:top w:val="none" w:sz="0" w:space="0" w:color="auto"/>
        <w:left w:val="none" w:sz="0" w:space="0" w:color="auto"/>
        <w:bottom w:val="none" w:sz="0" w:space="0" w:color="auto"/>
        <w:right w:val="none" w:sz="0" w:space="0" w:color="auto"/>
      </w:divBdr>
    </w:div>
    <w:div w:id="177278143">
      <w:bodyDiv w:val="1"/>
      <w:marLeft w:val="0"/>
      <w:marRight w:val="0"/>
      <w:marTop w:val="0"/>
      <w:marBottom w:val="0"/>
      <w:divBdr>
        <w:top w:val="none" w:sz="0" w:space="0" w:color="auto"/>
        <w:left w:val="none" w:sz="0" w:space="0" w:color="auto"/>
        <w:bottom w:val="none" w:sz="0" w:space="0" w:color="auto"/>
        <w:right w:val="none" w:sz="0" w:space="0" w:color="auto"/>
      </w:divBdr>
    </w:div>
    <w:div w:id="180626574">
      <w:bodyDiv w:val="1"/>
      <w:marLeft w:val="0"/>
      <w:marRight w:val="0"/>
      <w:marTop w:val="0"/>
      <w:marBottom w:val="0"/>
      <w:divBdr>
        <w:top w:val="none" w:sz="0" w:space="0" w:color="auto"/>
        <w:left w:val="none" w:sz="0" w:space="0" w:color="auto"/>
        <w:bottom w:val="none" w:sz="0" w:space="0" w:color="auto"/>
        <w:right w:val="none" w:sz="0" w:space="0" w:color="auto"/>
      </w:divBdr>
    </w:div>
    <w:div w:id="181893972">
      <w:bodyDiv w:val="1"/>
      <w:marLeft w:val="0"/>
      <w:marRight w:val="0"/>
      <w:marTop w:val="0"/>
      <w:marBottom w:val="0"/>
      <w:divBdr>
        <w:top w:val="none" w:sz="0" w:space="0" w:color="auto"/>
        <w:left w:val="none" w:sz="0" w:space="0" w:color="auto"/>
        <w:bottom w:val="none" w:sz="0" w:space="0" w:color="auto"/>
        <w:right w:val="none" w:sz="0" w:space="0" w:color="auto"/>
      </w:divBdr>
    </w:div>
    <w:div w:id="182325308">
      <w:bodyDiv w:val="1"/>
      <w:marLeft w:val="0"/>
      <w:marRight w:val="0"/>
      <w:marTop w:val="0"/>
      <w:marBottom w:val="0"/>
      <w:divBdr>
        <w:top w:val="none" w:sz="0" w:space="0" w:color="auto"/>
        <w:left w:val="none" w:sz="0" w:space="0" w:color="auto"/>
        <w:bottom w:val="none" w:sz="0" w:space="0" w:color="auto"/>
        <w:right w:val="none" w:sz="0" w:space="0" w:color="auto"/>
      </w:divBdr>
    </w:div>
    <w:div w:id="182599545">
      <w:bodyDiv w:val="1"/>
      <w:marLeft w:val="0"/>
      <w:marRight w:val="0"/>
      <w:marTop w:val="0"/>
      <w:marBottom w:val="0"/>
      <w:divBdr>
        <w:top w:val="none" w:sz="0" w:space="0" w:color="auto"/>
        <w:left w:val="none" w:sz="0" w:space="0" w:color="auto"/>
        <w:bottom w:val="none" w:sz="0" w:space="0" w:color="auto"/>
        <w:right w:val="none" w:sz="0" w:space="0" w:color="auto"/>
      </w:divBdr>
    </w:div>
    <w:div w:id="182790319">
      <w:bodyDiv w:val="1"/>
      <w:marLeft w:val="0"/>
      <w:marRight w:val="0"/>
      <w:marTop w:val="0"/>
      <w:marBottom w:val="0"/>
      <w:divBdr>
        <w:top w:val="none" w:sz="0" w:space="0" w:color="auto"/>
        <w:left w:val="none" w:sz="0" w:space="0" w:color="auto"/>
        <w:bottom w:val="none" w:sz="0" w:space="0" w:color="auto"/>
        <w:right w:val="none" w:sz="0" w:space="0" w:color="auto"/>
      </w:divBdr>
    </w:div>
    <w:div w:id="182983856">
      <w:bodyDiv w:val="1"/>
      <w:marLeft w:val="0"/>
      <w:marRight w:val="0"/>
      <w:marTop w:val="0"/>
      <w:marBottom w:val="0"/>
      <w:divBdr>
        <w:top w:val="none" w:sz="0" w:space="0" w:color="auto"/>
        <w:left w:val="none" w:sz="0" w:space="0" w:color="auto"/>
        <w:bottom w:val="none" w:sz="0" w:space="0" w:color="auto"/>
        <w:right w:val="none" w:sz="0" w:space="0" w:color="auto"/>
      </w:divBdr>
    </w:div>
    <w:div w:id="183520033">
      <w:bodyDiv w:val="1"/>
      <w:marLeft w:val="0"/>
      <w:marRight w:val="0"/>
      <w:marTop w:val="0"/>
      <w:marBottom w:val="0"/>
      <w:divBdr>
        <w:top w:val="none" w:sz="0" w:space="0" w:color="auto"/>
        <w:left w:val="none" w:sz="0" w:space="0" w:color="auto"/>
        <w:bottom w:val="none" w:sz="0" w:space="0" w:color="auto"/>
        <w:right w:val="none" w:sz="0" w:space="0" w:color="auto"/>
      </w:divBdr>
    </w:div>
    <w:div w:id="184096578">
      <w:bodyDiv w:val="1"/>
      <w:marLeft w:val="0"/>
      <w:marRight w:val="0"/>
      <w:marTop w:val="0"/>
      <w:marBottom w:val="0"/>
      <w:divBdr>
        <w:top w:val="none" w:sz="0" w:space="0" w:color="auto"/>
        <w:left w:val="none" w:sz="0" w:space="0" w:color="auto"/>
        <w:bottom w:val="none" w:sz="0" w:space="0" w:color="auto"/>
        <w:right w:val="none" w:sz="0" w:space="0" w:color="auto"/>
      </w:divBdr>
    </w:div>
    <w:div w:id="184561527">
      <w:bodyDiv w:val="1"/>
      <w:marLeft w:val="0"/>
      <w:marRight w:val="0"/>
      <w:marTop w:val="0"/>
      <w:marBottom w:val="0"/>
      <w:divBdr>
        <w:top w:val="none" w:sz="0" w:space="0" w:color="auto"/>
        <w:left w:val="none" w:sz="0" w:space="0" w:color="auto"/>
        <w:bottom w:val="none" w:sz="0" w:space="0" w:color="auto"/>
        <w:right w:val="none" w:sz="0" w:space="0" w:color="auto"/>
      </w:divBdr>
    </w:div>
    <w:div w:id="184947550">
      <w:bodyDiv w:val="1"/>
      <w:marLeft w:val="0"/>
      <w:marRight w:val="0"/>
      <w:marTop w:val="0"/>
      <w:marBottom w:val="0"/>
      <w:divBdr>
        <w:top w:val="none" w:sz="0" w:space="0" w:color="auto"/>
        <w:left w:val="none" w:sz="0" w:space="0" w:color="auto"/>
        <w:bottom w:val="none" w:sz="0" w:space="0" w:color="auto"/>
        <w:right w:val="none" w:sz="0" w:space="0" w:color="auto"/>
      </w:divBdr>
    </w:div>
    <w:div w:id="186527315">
      <w:bodyDiv w:val="1"/>
      <w:marLeft w:val="0"/>
      <w:marRight w:val="0"/>
      <w:marTop w:val="0"/>
      <w:marBottom w:val="0"/>
      <w:divBdr>
        <w:top w:val="none" w:sz="0" w:space="0" w:color="auto"/>
        <w:left w:val="none" w:sz="0" w:space="0" w:color="auto"/>
        <w:bottom w:val="none" w:sz="0" w:space="0" w:color="auto"/>
        <w:right w:val="none" w:sz="0" w:space="0" w:color="auto"/>
      </w:divBdr>
    </w:div>
    <w:div w:id="187371608">
      <w:bodyDiv w:val="1"/>
      <w:marLeft w:val="0"/>
      <w:marRight w:val="0"/>
      <w:marTop w:val="0"/>
      <w:marBottom w:val="0"/>
      <w:divBdr>
        <w:top w:val="none" w:sz="0" w:space="0" w:color="auto"/>
        <w:left w:val="none" w:sz="0" w:space="0" w:color="auto"/>
        <w:bottom w:val="none" w:sz="0" w:space="0" w:color="auto"/>
        <w:right w:val="none" w:sz="0" w:space="0" w:color="auto"/>
      </w:divBdr>
    </w:div>
    <w:div w:id="187522353">
      <w:bodyDiv w:val="1"/>
      <w:marLeft w:val="0"/>
      <w:marRight w:val="0"/>
      <w:marTop w:val="0"/>
      <w:marBottom w:val="0"/>
      <w:divBdr>
        <w:top w:val="none" w:sz="0" w:space="0" w:color="auto"/>
        <w:left w:val="none" w:sz="0" w:space="0" w:color="auto"/>
        <w:bottom w:val="none" w:sz="0" w:space="0" w:color="auto"/>
        <w:right w:val="none" w:sz="0" w:space="0" w:color="auto"/>
      </w:divBdr>
    </w:div>
    <w:div w:id="188684297">
      <w:bodyDiv w:val="1"/>
      <w:marLeft w:val="0"/>
      <w:marRight w:val="0"/>
      <w:marTop w:val="0"/>
      <w:marBottom w:val="0"/>
      <w:divBdr>
        <w:top w:val="none" w:sz="0" w:space="0" w:color="auto"/>
        <w:left w:val="none" w:sz="0" w:space="0" w:color="auto"/>
        <w:bottom w:val="none" w:sz="0" w:space="0" w:color="auto"/>
        <w:right w:val="none" w:sz="0" w:space="0" w:color="auto"/>
      </w:divBdr>
    </w:div>
    <w:div w:id="188952364">
      <w:bodyDiv w:val="1"/>
      <w:marLeft w:val="0"/>
      <w:marRight w:val="0"/>
      <w:marTop w:val="0"/>
      <w:marBottom w:val="0"/>
      <w:divBdr>
        <w:top w:val="none" w:sz="0" w:space="0" w:color="auto"/>
        <w:left w:val="none" w:sz="0" w:space="0" w:color="auto"/>
        <w:bottom w:val="none" w:sz="0" w:space="0" w:color="auto"/>
        <w:right w:val="none" w:sz="0" w:space="0" w:color="auto"/>
      </w:divBdr>
    </w:div>
    <w:div w:id="189806904">
      <w:bodyDiv w:val="1"/>
      <w:marLeft w:val="0"/>
      <w:marRight w:val="0"/>
      <w:marTop w:val="0"/>
      <w:marBottom w:val="0"/>
      <w:divBdr>
        <w:top w:val="none" w:sz="0" w:space="0" w:color="auto"/>
        <w:left w:val="none" w:sz="0" w:space="0" w:color="auto"/>
        <w:bottom w:val="none" w:sz="0" w:space="0" w:color="auto"/>
        <w:right w:val="none" w:sz="0" w:space="0" w:color="auto"/>
      </w:divBdr>
    </w:div>
    <w:div w:id="191188764">
      <w:bodyDiv w:val="1"/>
      <w:marLeft w:val="0"/>
      <w:marRight w:val="0"/>
      <w:marTop w:val="0"/>
      <w:marBottom w:val="0"/>
      <w:divBdr>
        <w:top w:val="none" w:sz="0" w:space="0" w:color="auto"/>
        <w:left w:val="none" w:sz="0" w:space="0" w:color="auto"/>
        <w:bottom w:val="none" w:sz="0" w:space="0" w:color="auto"/>
        <w:right w:val="none" w:sz="0" w:space="0" w:color="auto"/>
      </w:divBdr>
    </w:div>
    <w:div w:id="191653825">
      <w:bodyDiv w:val="1"/>
      <w:marLeft w:val="0"/>
      <w:marRight w:val="0"/>
      <w:marTop w:val="0"/>
      <w:marBottom w:val="0"/>
      <w:divBdr>
        <w:top w:val="none" w:sz="0" w:space="0" w:color="auto"/>
        <w:left w:val="none" w:sz="0" w:space="0" w:color="auto"/>
        <w:bottom w:val="none" w:sz="0" w:space="0" w:color="auto"/>
        <w:right w:val="none" w:sz="0" w:space="0" w:color="auto"/>
      </w:divBdr>
    </w:div>
    <w:div w:id="192498160">
      <w:bodyDiv w:val="1"/>
      <w:marLeft w:val="0"/>
      <w:marRight w:val="0"/>
      <w:marTop w:val="0"/>
      <w:marBottom w:val="0"/>
      <w:divBdr>
        <w:top w:val="none" w:sz="0" w:space="0" w:color="auto"/>
        <w:left w:val="none" w:sz="0" w:space="0" w:color="auto"/>
        <w:bottom w:val="none" w:sz="0" w:space="0" w:color="auto"/>
        <w:right w:val="none" w:sz="0" w:space="0" w:color="auto"/>
      </w:divBdr>
    </w:div>
    <w:div w:id="198206712">
      <w:bodyDiv w:val="1"/>
      <w:marLeft w:val="0"/>
      <w:marRight w:val="0"/>
      <w:marTop w:val="0"/>
      <w:marBottom w:val="0"/>
      <w:divBdr>
        <w:top w:val="none" w:sz="0" w:space="0" w:color="auto"/>
        <w:left w:val="none" w:sz="0" w:space="0" w:color="auto"/>
        <w:bottom w:val="none" w:sz="0" w:space="0" w:color="auto"/>
        <w:right w:val="none" w:sz="0" w:space="0" w:color="auto"/>
      </w:divBdr>
    </w:div>
    <w:div w:id="199822191">
      <w:bodyDiv w:val="1"/>
      <w:marLeft w:val="0"/>
      <w:marRight w:val="0"/>
      <w:marTop w:val="0"/>
      <w:marBottom w:val="0"/>
      <w:divBdr>
        <w:top w:val="none" w:sz="0" w:space="0" w:color="auto"/>
        <w:left w:val="none" w:sz="0" w:space="0" w:color="auto"/>
        <w:bottom w:val="none" w:sz="0" w:space="0" w:color="auto"/>
        <w:right w:val="none" w:sz="0" w:space="0" w:color="auto"/>
      </w:divBdr>
    </w:div>
    <w:div w:id="200678196">
      <w:bodyDiv w:val="1"/>
      <w:marLeft w:val="0"/>
      <w:marRight w:val="0"/>
      <w:marTop w:val="0"/>
      <w:marBottom w:val="0"/>
      <w:divBdr>
        <w:top w:val="none" w:sz="0" w:space="0" w:color="auto"/>
        <w:left w:val="none" w:sz="0" w:space="0" w:color="auto"/>
        <w:bottom w:val="none" w:sz="0" w:space="0" w:color="auto"/>
        <w:right w:val="none" w:sz="0" w:space="0" w:color="auto"/>
      </w:divBdr>
    </w:div>
    <w:div w:id="201213151">
      <w:bodyDiv w:val="1"/>
      <w:marLeft w:val="0"/>
      <w:marRight w:val="0"/>
      <w:marTop w:val="0"/>
      <w:marBottom w:val="0"/>
      <w:divBdr>
        <w:top w:val="none" w:sz="0" w:space="0" w:color="auto"/>
        <w:left w:val="none" w:sz="0" w:space="0" w:color="auto"/>
        <w:bottom w:val="none" w:sz="0" w:space="0" w:color="auto"/>
        <w:right w:val="none" w:sz="0" w:space="0" w:color="auto"/>
      </w:divBdr>
    </w:div>
    <w:div w:id="20179134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255171">
      <w:bodyDiv w:val="1"/>
      <w:marLeft w:val="0"/>
      <w:marRight w:val="0"/>
      <w:marTop w:val="0"/>
      <w:marBottom w:val="0"/>
      <w:divBdr>
        <w:top w:val="none" w:sz="0" w:space="0" w:color="auto"/>
        <w:left w:val="none" w:sz="0" w:space="0" w:color="auto"/>
        <w:bottom w:val="none" w:sz="0" w:space="0" w:color="auto"/>
        <w:right w:val="none" w:sz="0" w:space="0" w:color="auto"/>
      </w:divBdr>
    </w:div>
    <w:div w:id="204606007">
      <w:bodyDiv w:val="1"/>
      <w:marLeft w:val="0"/>
      <w:marRight w:val="0"/>
      <w:marTop w:val="0"/>
      <w:marBottom w:val="0"/>
      <w:divBdr>
        <w:top w:val="none" w:sz="0" w:space="0" w:color="auto"/>
        <w:left w:val="none" w:sz="0" w:space="0" w:color="auto"/>
        <w:bottom w:val="none" w:sz="0" w:space="0" w:color="auto"/>
        <w:right w:val="none" w:sz="0" w:space="0" w:color="auto"/>
      </w:divBdr>
    </w:div>
    <w:div w:id="206793897">
      <w:bodyDiv w:val="1"/>
      <w:marLeft w:val="0"/>
      <w:marRight w:val="0"/>
      <w:marTop w:val="0"/>
      <w:marBottom w:val="0"/>
      <w:divBdr>
        <w:top w:val="none" w:sz="0" w:space="0" w:color="auto"/>
        <w:left w:val="none" w:sz="0" w:space="0" w:color="auto"/>
        <w:bottom w:val="none" w:sz="0" w:space="0" w:color="auto"/>
        <w:right w:val="none" w:sz="0" w:space="0" w:color="auto"/>
      </w:divBdr>
    </w:div>
    <w:div w:id="207036038">
      <w:bodyDiv w:val="1"/>
      <w:marLeft w:val="0"/>
      <w:marRight w:val="0"/>
      <w:marTop w:val="0"/>
      <w:marBottom w:val="0"/>
      <w:divBdr>
        <w:top w:val="none" w:sz="0" w:space="0" w:color="auto"/>
        <w:left w:val="none" w:sz="0" w:space="0" w:color="auto"/>
        <w:bottom w:val="none" w:sz="0" w:space="0" w:color="auto"/>
        <w:right w:val="none" w:sz="0" w:space="0" w:color="auto"/>
      </w:divBdr>
    </w:div>
    <w:div w:id="207307174">
      <w:bodyDiv w:val="1"/>
      <w:marLeft w:val="0"/>
      <w:marRight w:val="0"/>
      <w:marTop w:val="0"/>
      <w:marBottom w:val="0"/>
      <w:divBdr>
        <w:top w:val="none" w:sz="0" w:space="0" w:color="auto"/>
        <w:left w:val="none" w:sz="0" w:space="0" w:color="auto"/>
        <w:bottom w:val="none" w:sz="0" w:space="0" w:color="auto"/>
        <w:right w:val="none" w:sz="0" w:space="0" w:color="auto"/>
      </w:divBdr>
    </w:div>
    <w:div w:id="208805199">
      <w:bodyDiv w:val="1"/>
      <w:marLeft w:val="0"/>
      <w:marRight w:val="0"/>
      <w:marTop w:val="0"/>
      <w:marBottom w:val="0"/>
      <w:divBdr>
        <w:top w:val="none" w:sz="0" w:space="0" w:color="auto"/>
        <w:left w:val="none" w:sz="0" w:space="0" w:color="auto"/>
        <w:bottom w:val="none" w:sz="0" w:space="0" w:color="auto"/>
        <w:right w:val="none" w:sz="0" w:space="0" w:color="auto"/>
      </w:divBdr>
    </w:div>
    <w:div w:id="211158106">
      <w:bodyDiv w:val="1"/>
      <w:marLeft w:val="0"/>
      <w:marRight w:val="0"/>
      <w:marTop w:val="0"/>
      <w:marBottom w:val="0"/>
      <w:divBdr>
        <w:top w:val="none" w:sz="0" w:space="0" w:color="auto"/>
        <w:left w:val="none" w:sz="0" w:space="0" w:color="auto"/>
        <w:bottom w:val="none" w:sz="0" w:space="0" w:color="auto"/>
        <w:right w:val="none" w:sz="0" w:space="0" w:color="auto"/>
      </w:divBdr>
    </w:div>
    <w:div w:id="212930951">
      <w:bodyDiv w:val="1"/>
      <w:marLeft w:val="0"/>
      <w:marRight w:val="0"/>
      <w:marTop w:val="0"/>
      <w:marBottom w:val="0"/>
      <w:divBdr>
        <w:top w:val="none" w:sz="0" w:space="0" w:color="auto"/>
        <w:left w:val="none" w:sz="0" w:space="0" w:color="auto"/>
        <w:bottom w:val="none" w:sz="0" w:space="0" w:color="auto"/>
        <w:right w:val="none" w:sz="0" w:space="0" w:color="auto"/>
      </w:divBdr>
    </w:div>
    <w:div w:id="214901684">
      <w:bodyDiv w:val="1"/>
      <w:marLeft w:val="0"/>
      <w:marRight w:val="0"/>
      <w:marTop w:val="0"/>
      <w:marBottom w:val="0"/>
      <w:divBdr>
        <w:top w:val="none" w:sz="0" w:space="0" w:color="auto"/>
        <w:left w:val="none" w:sz="0" w:space="0" w:color="auto"/>
        <w:bottom w:val="none" w:sz="0" w:space="0" w:color="auto"/>
        <w:right w:val="none" w:sz="0" w:space="0" w:color="auto"/>
      </w:divBdr>
    </w:div>
    <w:div w:id="216085856">
      <w:bodyDiv w:val="1"/>
      <w:marLeft w:val="0"/>
      <w:marRight w:val="0"/>
      <w:marTop w:val="0"/>
      <w:marBottom w:val="0"/>
      <w:divBdr>
        <w:top w:val="none" w:sz="0" w:space="0" w:color="auto"/>
        <w:left w:val="none" w:sz="0" w:space="0" w:color="auto"/>
        <w:bottom w:val="none" w:sz="0" w:space="0" w:color="auto"/>
        <w:right w:val="none" w:sz="0" w:space="0" w:color="auto"/>
      </w:divBdr>
    </w:div>
    <w:div w:id="217978201">
      <w:bodyDiv w:val="1"/>
      <w:marLeft w:val="0"/>
      <w:marRight w:val="0"/>
      <w:marTop w:val="0"/>
      <w:marBottom w:val="0"/>
      <w:divBdr>
        <w:top w:val="none" w:sz="0" w:space="0" w:color="auto"/>
        <w:left w:val="none" w:sz="0" w:space="0" w:color="auto"/>
        <w:bottom w:val="none" w:sz="0" w:space="0" w:color="auto"/>
        <w:right w:val="none" w:sz="0" w:space="0" w:color="auto"/>
      </w:divBdr>
    </w:div>
    <w:div w:id="218325193">
      <w:bodyDiv w:val="1"/>
      <w:marLeft w:val="0"/>
      <w:marRight w:val="0"/>
      <w:marTop w:val="0"/>
      <w:marBottom w:val="0"/>
      <w:divBdr>
        <w:top w:val="none" w:sz="0" w:space="0" w:color="auto"/>
        <w:left w:val="none" w:sz="0" w:space="0" w:color="auto"/>
        <w:bottom w:val="none" w:sz="0" w:space="0" w:color="auto"/>
        <w:right w:val="none" w:sz="0" w:space="0" w:color="auto"/>
      </w:divBdr>
    </w:div>
    <w:div w:id="218564492">
      <w:bodyDiv w:val="1"/>
      <w:marLeft w:val="0"/>
      <w:marRight w:val="0"/>
      <w:marTop w:val="0"/>
      <w:marBottom w:val="0"/>
      <w:divBdr>
        <w:top w:val="none" w:sz="0" w:space="0" w:color="auto"/>
        <w:left w:val="none" w:sz="0" w:space="0" w:color="auto"/>
        <w:bottom w:val="none" w:sz="0" w:space="0" w:color="auto"/>
        <w:right w:val="none" w:sz="0" w:space="0" w:color="auto"/>
      </w:divBdr>
    </w:div>
    <w:div w:id="219245897">
      <w:bodyDiv w:val="1"/>
      <w:marLeft w:val="0"/>
      <w:marRight w:val="0"/>
      <w:marTop w:val="0"/>
      <w:marBottom w:val="0"/>
      <w:divBdr>
        <w:top w:val="none" w:sz="0" w:space="0" w:color="auto"/>
        <w:left w:val="none" w:sz="0" w:space="0" w:color="auto"/>
        <w:bottom w:val="none" w:sz="0" w:space="0" w:color="auto"/>
        <w:right w:val="none" w:sz="0" w:space="0" w:color="auto"/>
      </w:divBdr>
    </w:div>
    <w:div w:id="219631558">
      <w:bodyDiv w:val="1"/>
      <w:marLeft w:val="0"/>
      <w:marRight w:val="0"/>
      <w:marTop w:val="0"/>
      <w:marBottom w:val="0"/>
      <w:divBdr>
        <w:top w:val="none" w:sz="0" w:space="0" w:color="auto"/>
        <w:left w:val="none" w:sz="0" w:space="0" w:color="auto"/>
        <w:bottom w:val="none" w:sz="0" w:space="0" w:color="auto"/>
        <w:right w:val="none" w:sz="0" w:space="0" w:color="auto"/>
      </w:divBdr>
    </w:div>
    <w:div w:id="219706867">
      <w:bodyDiv w:val="1"/>
      <w:marLeft w:val="0"/>
      <w:marRight w:val="0"/>
      <w:marTop w:val="0"/>
      <w:marBottom w:val="0"/>
      <w:divBdr>
        <w:top w:val="none" w:sz="0" w:space="0" w:color="auto"/>
        <w:left w:val="none" w:sz="0" w:space="0" w:color="auto"/>
        <w:bottom w:val="none" w:sz="0" w:space="0" w:color="auto"/>
        <w:right w:val="none" w:sz="0" w:space="0" w:color="auto"/>
      </w:divBdr>
    </w:div>
    <w:div w:id="219752004">
      <w:bodyDiv w:val="1"/>
      <w:marLeft w:val="0"/>
      <w:marRight w:val="0"/>
      <w:marTop w:val="0"/>
      <w:marBottom w:val="0"/>
      <w:divBdr>
        <w:top w:val="none" w:sz="0" w:space="0" w:color="auto"/>
        <w:left w:val="none" w:sz="0" w:space="0" w:color="auto"/>
        <w:bottom w:val="none" w:sz="0" w:space="0" w:color="auto"/>
        <w:right w:val="none" w:sz="0" w:space="0" w:color="auto"/>
      </w:divBdr>
    </w:div>
    <w:div w:id="222452361">
      <w:bodyDiv w:val="1"/>
      <w:marLeft w:val="0"/>
      <w:marRight w:val="0"/>
      <w:marTop w:val="0"/>
      <w:marBottom w:val="0"/>
      <w:divBdr>
        <w:top w:val="none" w:sz="0" w:space="0" w:color="auto"/>
        <w:left w:val="none" w:sz="0" w:space="0" w:color="auto"/>
        <w:bottom w:val="none" w:sz="0" w:space="0" w:color="auto"/>
        <w:right w:val="none" w:sz="0" w:space="0" w:color="auto"/>
      </w:divBdr>
    </w:div>
    <w:div w:id="222759832">
      <w:bodyDiv w:val="1"/>
      <w:marLeft w:val="0"/>
      <w:marRight w:val="0"/>
      <w:marTop w:val="0"/>
      <w:marBottom w:val="0"/>
      <w:divBdr>
        <w:top w:val="none" w:sz="0" w:space="0" w:color="auto"/>
        <w:left w:val="none" w:sz="0" w:space="0" w:color="auto"/>
        <w:bottom w:val="none" w:sz="0" w:space="0" w:color="auto"/>
        <w:right w:val="none" w:sz="0" w:space="0" w:color="auto"/>
      </w:divBdr>
    </w:div>
    <w:div w:id="223101915">
      <w:bodyDiv w:val="1"/>
      <w:marLeft w:val="0"/>
      <w:marRight w:val="0"/>
      <w:marTop w:val="0"/>
      <w:marBottom w:val="0"/>
      <w:divBdr>
        <w:top w:val="none" w:sz="0" w:space="0" w:color="auto"/>
        <w:left w:val="none" w:sz="0" w:space="0" w:color="auto"/>
        <w:bottom w:val="none" w:sz="0" w:space="0" w:color="auto"/>
        <w:right w:val="none" w:sz="0" w:space="0" w:color="auto"/>
      </w:divBdr>
    </w:div>
    <w:div w:id="223805840">
      <w:bodyDiv w:val="1"/>
      <w:marLeft w:val="0"/>
      <w:marRight w:val="0"/>
      <w:marTop w:val="0"/>
      <w:marBottom w:val="0"/>
      <w:divBdr>
        <w:top w:val="none" w:sz="0" w:space="0" w:color="auto"/>
        <w:left w:val="none" w:sz="0" w:space="0" w:color="auto"/>
        <w:bottom w:val="none" w:sz="0" w:space="0" w:color="auto"/>
        <w:right w:val="none" w:sz="0" w:space="0" w:color="auto"/>
      </w:divBdr>
    </w:div>
    <w:div w:id="224268337">
      <w:bodyDiv w:val="1"/>
      <w:marLeft w:val="0"/>
      <w:marRight w:val="0"/>
      <w:marTop w:val="0"/>
      <w:marBottom w:val="0"/>
      <w:divBdr>
        <w:top w:val="none" w:sz="0" w:space="0" w:color="auto"/>
        <w:left w:val="none" w:sz="0" w:space="0" w:color="auto"/>
        <w:bottom w:val="none" w:sz="0" w:space="0" w:color="auto"/>
        <w:right w:val="none" w:sz="0" w:space="0" w:color="auto"/>
      </w:divBdr>
    </w:div>
    <w:div w:id="224922899">
      <w:bodyDiv w:val="1"/>
      <w:marLeft w:val="0"/>
      <w:marRight w:val="0"/>
      <w:marTop w:val="0"/>
      <w:marBottom w:val="0"/>
      <w:divBdr>
        <w:top w:val="none" w:sz="0" w:space="0" w:color="auto"/>
        <w:left w:val="none" w:sz="0" w:space="0" w:color="auto"/>
        <w:bottom w:val="none" w:sz="0" w:space="0" w:color="auto"/>
        <w:right w:val="none" w:sz="0" w:space="0" w:color="auto"/>
      </w:divBdr>
    </w:div>
    <w:div w:id="226452278">
      <w:bodyDiv w:val="1"/>
      <w:marLeft w:val="0"/>
      <w:marRight w:val="0"/>
      <w:marTop w:val="0"/>
      <w:marBottom w:val="0"/>
      <w:divBdr>
        <w:top w:val="none" w:sz="0" w:space="0" w:color="auto"/>
        <w:left w:val="none" w:sz="0" w:space="0" w:color="auto"/>
        <w:bottom w:val="none" w:sz="0" w:space="0" w:color="auto"/>
        <w:right w:val="none" w:sz="0" w:space="0" w:color="auto"/>
      </w:divBdr>
    </w:div>
    <w:div w:id="226458254">
      <w:bodyDiv w:val="1"/>
      <w:marLeft w:val="0"/>
      <w:marRight w:val="0"/>
      <w:marTop w:val="0"/>
      <w:marBottom w:val="0"/>
      <w:divBdr>
        <w:top w:val="none" w:sz="0" w:space="0" w:color="auto"/>
        <w:left w:val="none" w:sz="0" w:space="0" w:color="auto"/>
        <w:bottom w:val="none" w:sz="0" w:space="0" w:color="auto"/>
        <w:right w:val="none" w:sz="0" w:space="0" w:color="auto"/>
      </w:divBdr>
    </w:div>
    <w:div w:id="227301409">
      <w:bodyDiv w:val="1"/>
      <w:marLeft w:val="0"/>
      <w:marRight w:val="0"/>
      <w:marTop w:val="0"/>
      <w:marBottom w:val="0"/>
      <w:divBdr>
        <w:top w:val="none" w:sz="0" w:space="0" w:color="auto"/>
        <w:left w:val="none" w:sz="0" w:space="0" w:color="auto"/>
        <w:bottom w:val="none" w:sz="0" w:space="0" w:color="auto"/>
        <w:right w:val="none" w:sz="0" w:space="0" w:color="auto"/>
      </w:divBdr>
    </w:div>
    <w:div w:id="227424849">
      <w:bodyDiv w:val="1"/>
      <w:marLeft w:val="0"/>
      <w:marRight w:val="0"/>
      <w:marTop w:val="0"/>
      <w:marBottom w:val="0"/>
      <w:divBdr>
        <w:top w:val="none" w:sz="0" w:space="0" w:color="auto"/>
        <w:left w:val="none" w:sz="0" w:space="0" w:color="auto"/>
        <w:bottom w:val="none" w:sz="0" w:space="0" w:color="auto"/>
        <w:right w:val="none" w:sz="0" w:space="0" w:color="auto"/>
      </w:divBdr>
    </w:div>
    <w:div w:id="230775596">
      <w:bodyDiv w:val="1"/>
      <w:marLeft w:val="0"/>
      <w:marRight w:val="0"/>
      <w:marTop w:val="0"/>
      <w:marBottom w:val="0"/>
      <w:divBdr>
        <w:top w:val="none" w:sz="0" w:space="0" w:color="auto"/>
        <w:left w:val="none" w:sz="0" w:space="0" w:color="auto"/>
        <w:bottom w:val="none" w:sz="0" w:space="0" w:color="auto"/>
        <w:right w:val="none" w:sz="0" w:space="0" w:color="auto"/>
      </w:divBdr>
    </w:div>
    <w:div w:id="231355175">
      <w:bodyDiv w:val="1"/>
      <w:marLeft w:val="0"/>
      <w:marRight w:val="0"/>
      <w:marTop w:val="0"/>
      <w:marBottom w:val="0"/>
      <w:divBdr>
        <w:top w:val="none" w:sz="0" w:space="0" w:color="auto"/>
        <w:left w:val="none" w:sz="0" w:space="0" w:color="auto"/>
        <w:bottom w:val="none" w:sz="0" w:space="0" w:color="auto"/>
        <w:right w:val="none" w:sz="0" w:space="0" w:color="auto"/>
      </w:divBdr>
    </w:div>
    <w:div w:id="231699577">
      <w:bodyDiv w:val="1"/>
      <w:marLeft w:val="0"/>
      <w:marRight w:val="0"/>
      <w:marTop w:val="0"/>
      <w:marBottom w:val="0"/>
      <w:divBdr>
        <w:top w:val="none" w:sz="0" w:space="0" w:color="auto"/>
        <w:left w:val="none" w:sz="0" w:space="0" w:color="auto"/>
        <w:bottom w:val="none" w:sz="0" w:space="0" w:color="auto"/>
        <w:right w:val="none" w:sz="0" w:space="0" w:color="auto"/>
      </w:divBdr>
    </w:div>
    <w:div w:id="231745044">
      <w:bodyDiv w:val="1"/>
      <w:marLeft w:val="0"/>
      <w:marRight w:val="0"/>
      <w:marTop w:val="0"/>
      <w:marBottom w:val="0"/>
      <w:divBdr>
        <w:top w:val="none" w:sz="0" w:space="0" w:color="auto"/>
        <w:left w:val="none" w:sz="0" w:space="0" w:color="auto"/>
        <w:bottom w:val="none" w:sz="0" w:space="0" w:color="auto"/>
        <w:right w:val="none" w:sz="0" w:space="0" w:color="auto"/>
      </w:divBdr>
    </w:div>
    <w:div w:id="232202940">
      <w:bodyDiv w:val="1"/>
      <w:marLeft w:val="0"/>
      <w:marRight w:val="0"/>
      <w:marTop w:val="0"/>
      <w:marBottom w:val="0"/>
      <w:divBdr>
        <w:top w:val="none" w:sz="0" w:space="0" w:color="auto"/>
        <w:left w:val="none" w:sz="0" w:space="0" w:color="auto"/>
        <w:bottom w:val="none" w:sz="0" w:space="0" w:color="auto"/>
        <w:right w:val="none" w:sz="0" w:space="0" w:color="auto"/>
      </w:divBdr>
    </w:div>
    <w:div w:id="235163655">
      <w:bodyDiv w:val="1"/>
      <w:marLeft w:val="0"/>
      <w:marRight w:val="0"/>
      <w:marTop w:val="0"/>
      <w:marBottom w:val="0"/>
      <w:divBdr>
        <w:top w:val="none" w:sz="0" w:space="0" w:color="auto"/>
        <w:left w:val="none" w:sz="0" w:space="0" w:color="auto"/>
        <w:bottom w:val="none" w:sz="0" w:space="0" w:color="auto"/>
        <w:right w:val="none" w:sz="0" w:space="0" w:color="auto"/>
      </w:divBdr>
    </w:div>
    <w:div w:id="239946964">
      <w:bodyDiv w:val="1"/>
      <w:marLeft w:val="0"/>
      <w:marRight w:val="0"/>
      <w:marTop w:val="0"/>
      <w:marBottom w:val="0"/>
      <w:divBdr>
        <w:top w:val="none" w:sz="0" w:space="0" w:color="auto"/>
        <w:left w:val="none" w:sz="0" w:space="0" w:color="auto"/>
        <w:bottom w:val="none" w:sz="0" w:space="0" w:color="auto"/>
        <w:right w:val="none" w:sz="0" w:space="0" w:color="auto"/>
      </w:divBdr>
    </w:div>
    <w:div w:id="243954200">
      <w:bodyDiv w:val="1"/>
      <w:marLeft w:val="0"/>
      <w:marRight w:val="0"/>
      <w:marTop w:val="0"/>
      <w:marBottom w:val="0"/>
      <w:divBdr>
        <w:top w:val="none" w:sz="0" w:space="0" w:color="auto"/>
        <w:left w:val="none" w:sz="0" w:space="0" w:color="auto"/>
        <w:bottom w:val="none" w:sz="0" w:space="0" w:color="auto"/>
        <w:right w:val="none" w:sz="0" w:space="0" w:color="auto"/>
      </w:divBdr>
    </w:div>
    <w:div w:id="244534422">
      <w:bodyDiv w:val="1"/>
      <w:marLeft w:val="0"/>
      <w:marRight w:val="0"/>
      <w:marTop w:val="0"/>
      <w:marBottom w:val="0"/>
      <w:divBdr>
        <w:top w:val="none" w:sz="0" w:space="0" w:color="auto"/>
        <w:left w:val="none" w:sz="0" w:space="0" w:color="auto"/>
        <w:bottom w:val="none" w:sz="0" w:space="0" w:color="auto"/>
        <w:right w:val="none" w:sz="0" w:space="0" w:color="auto"/>
      </w:divBdr>
    </w:div>
    <w:div w:id="244844139">
      <w:bodyDiv w:val="1"/>
      <w:marLeft w:val="0"/>
      <w:marRight w:val="0"/>
      <w:marTop w:val="0"/>
      <w:marBottom w:val="0"/>
      <w:divBdr>
        <w:top w:val="none" w:sz="0" w:space="0" w:color="auto"/>
        <w:left w:val="none" w:sz="0" w:space="0" w:color="auto"/>
        <w:bottom w:val="none" w:sz="0" w:space="0" w:color="auto"/>
        <w:right w:val="none" w:sz="0" w:space="0" w:color="auto"/>
      </w:divBdr>
    </w:div>
    <w:div w:id="245725948">
      <w:bodyDiv w:val="1"/>
      <w:marLeft w:val="0"/>
      <w:marRight w:val="0"/>
      <w:marTop w:val="0"/>
      <w:marBottom w:val="0"/>
      <w:divBdr>
        <w:top w:val="none" w:sz="0" w:space="0" w:color="auto"/>
        <w:left w:val="none" w:sz="0" w:space="0" w:color="auto"/>
        <w:bottom w:val="none" w:sz="0" w:space="0" w:color="auto"/>
        <w:right w:val="none" w:sz="0" w:space="0" w:color="auto"/>
      </w:divBdr>
    </w:div>
    <w:div w:id="246960306">
      <w:bodyDiv w:val="1"/>
      <w:marLeft w:val="0"/>
      <w:marRight w:val="0"/>
      <w:marTop w:val="0"/>
      <w:marBottom w:val="0"/>
      <w:divBdr>
        <w:top w:val="none" w:sz="0" w:space="0" w:color="auto"/>
        <w:left w:val="none" w:sz="0" w:space="0" w:color="auto"/>
        <w:bottom w:val="none" w:sz="0" w:space="0" w:color="auto"/>
        <w:right w:val="none" w:sz="0" w:space="0" w:color="auto"/>
      </w:divBdr>
    </w:div>
    <w:div w:id="248273878">
      <w:bodyDiv w:val="1"/>
      <w:marLeft w:val="0"/>
      <w:marRight w:val="0"/>
      <w:marTop w:val="0"/>
      <w:marBottom w:val="0"/>
      <w:divBdr>
        <w:top w:val="none" w:sz="0" w:space="0" w:color="auto"/>
        <w:left w:val="none" w:sz="0" w:space="0" w:color="auto"/>
        <w:bottom w:val="none" w:sz="0" w:space="0" w:color="auto"/>
        <w:right w:val="none" w:sz="0" w:space="0" w:color="auto"/>
      </w:divBdr>
    </w:div>
    <w:div w:id="251092353">
      <w:bodyDiv w:val="1"/>
      <w:marLeft w:val="0"/>
      <w:marRight w:val="0"/>
      <w:marTop w:val="0"/>
      <w:marBottom w:val="0"/>
      <w:divBdr>
        <w:top w:val="none" w:sz="0" w:space="0" w:color="auto"/>
        <w:left w:val="none" w:sz="0" w:space="0" w:color="auto"/>
        <w:bottom w:val="none" w:sz="0" w:space="0" w:color="auto"/>
        <w:right w:val="none" w:sz="0" w:space="0" w:color="auto"/>
      </w:divBdr>
    </w:div>
    <w:div w:id="255098564">
      <w:bodyDiv w:val="1"/>
      <w:marLeft w:val="0"/>
      <w:marRight w:val="0"/>
      <w:marTop w:val="0"/>
      <w:marBottom w:val="0"/>
      <w:divBdr>
        <w:top w:val="none" w:sz="0" w:space="0" w:color="auto"/>
        <w:left w:val="none" w:sz="0" w:space="0" w:color="auto"/>
        <w:bottom w:val="none" w:sz="0" w:space="0" w:color="auto"/>
        <w:right w:val="none" w:sz="0" w:space="0" w:color="auto"/>
      </w:divBdr>
    </w:div>
    <w:div w:id="255872738">
      <w:bodyDiv w:val="1"/>
      <w:marLeft w:val="0"/>
      <w:marRight w:val="0"/>
      <w:marTop w:val="0"/>
      <w:marBottom w:val="0"/>
      <w:divBdr>
        <w:top w:val="none" w:sz="0" w:space="0" w:color="auto"/>
        <w:left w:val="none" w:sz="0" w:space="0" w:color="auto"/>
        <w:bottom w:val="none" w:sz="0" w:space="0" w:color="auto"/>
        <w:right w:val="none" w:sz="0" w:space="0" w:color="auto"/>
      </w:divBdr>
    </w:div>
    <w:div w:id="257368260">
      <w:bodyDiv w:val="1"/>
      <w:marLeft w:val="0"/>
      <w:marRight w:val="0"/>
      <w:marTop w:val="0"/>
      <w:marBottom w:val="0"/>
      <w:divBdr>
        <w:top w:val="none" w:sz="0" w:space="0" w:color="auto"/>
        <w:left w:val="none" w:sz="0" w:space="0" w:color="auto"/>
        <w:bottom w:val="none" w:sz="0" w:space="0" w:color="auto"/>
        <w:right w:val="none" w:sz="0" w:space="0" w:color="auto"/>
      </w:divBdr>
    </w:div>
    <w:div w:id="259684924">
      <w:bodyDiv w:val="1"/>
      <w:marLeft w:val="0"/>
      <w:marRight w:val="0"/>
      <w:marTop w:val="0"/>
      <w:marBottom w:val="0"/>
      <w:divBdr>
        <w:top w:val="none" w:sz="0" w:space="0" w:color="auto"/>
        <w:left w:val="none" w:sz="0" w:space="0" w:color="auto"/>
        <w:bottom w:val="none" w:sz="0" w:space="0" w:color="auto"/>
        <w:right w:val="none" w:sz="0" w:space="0" w:color="auto"/>
      </w:divBdr>
    </w:div>
    <w:div w:id="260844070">
      <w:bodyDiv w:val="1"/>
      <w:marLeft w:val="0"/>
      <w:marRight w:val="0"/>
      <w:marTop w:val="0"/>
      <w:marBottom w:val="0"/>
      <w:divBdr>
        <w:top w:val="none" w:sz="0" w:space="0" w:color="auto"/>
        <w:left w:val="none" w:sz="0" w:space="0" w:color="auto"/>
        <w:bottom w:val="none" w:sz="0" w:space="0" w:color="auto"/>
        <w:right w:val="none" w:sz="0" w:space="0" w:color="auto"/>
      </w:divBdr>
    </w:div>
    <w:div w:id="262612663">
      <w:bodyDiv w:val="1"/>
      <w:marLeft w:val="0"/>
      <w:marRight w:val="0"/>
      <w:marTop w:val="0"/>
      <w:marBottom w:val="0"/>
      <w:divBdr>
        <w:top w:val="none" w:sz="0" w:space="0" w:color="auto"/>
        <w:left w:val="none" w:sz="0" w:space="0" w:color="auto"/>
        <w:bottom w:val="none" w:sz="0" w:space="0" w:color="auto"/>
        <w:right w:val="none" w:sz="0" w:space="0" w:color="auto"/>
      </w:divBdr>
    </w:div>
    <w:div w:id="264768854">
      <w:bodyDiv w:val="1"/>
      <w:marLeft w:val="0"/>
      <w:marRight w:val="0"/>
      <w:marTop w:val="0"/>
      <w:marBottom w:val="0"/>
      <w:divBdr>
        <w:top w:val="none" w:sz="0" w:space="0" w:color="auto"/>
        <w:left w:val="none" w:sz="0" w:space="0" w:color="auto"/>
        <w:bottom w:val="none" w:sz="0" w:space="0" w:color="auto"/>
        <w:right w:val="none" w:sz="0" w:space="0" w:color="auto"/>
      </w:divBdr>
    </w:div>
    <w:div w:id="267664518">
      <w:bodyDiv w:val="1"/>
      <w:marLeft w:val="0"/>
      <w:marRight w:val="0"/>
      <w:marTop w:val="0"/>
      <w:marBottom w:val="0"/>
      <w:divBdr>
        <w:top w:val="none" w:sz="0" w:space="0" w:color="auto"/>
        <w:left w:val="none" w:sz="0" w:space="0" w:color="auto"/>
        <w:bottom w:val="none" w:sz="0" w:space="0" w:color="auto"/>
        <w:right w:val="none" w:sz="0" w:space="0" w:color="auto"/>
      </w:divBdr>
    </w:div>
    <w:div w:id="268464560">
      <w:bodyDiv w:val="1"/>
      <w:marLeft w:val="0"/>
      <w:marRight w:val="0"/>
      <w:marTop w:val="0"/>
      <w:marBottom w:val="0"/>
      <w:divBdr>
        <w:top w:val="none" w:sz="0" w:space="0" w:color="auto"/>
        <w:left w:val="none" w:sz="0" w:space="0" w:color="auto"/>
        <w:bottom w:val="none" w:sz="0" w:space="0" w:color="auto"/>
        <w:right w:val="none" w:sz="0" w:space="0" w:color="auto"/>
      </w:divBdr>
    </w:div>
    <w:div w:id="270287462">
      <w:bodyDiv w:val="1"/>
      <w:marLeft w:val="0"/>
      <w:marRight w:val="0"/>
      <w:marTop w:val="0"/>
      <w:marBottom w:val="0"/>
      <w:divBdr>
        <w:top w:val="none" w:sz="0" w:space="0" w:color="auto"/>
        <w:left w:val="none" w:sz="0" w:space="0" w:color="auto"/>
        <w:bottom w:val="none" w:sz="0" w:space="0" w:color="auto"/>
        <w:right w:val="none" w:sz="0" w:space="0" w:color="auto"/>
      </w:divBdr>
    </w:div>
    <w:div w:id="270865432">
      <w:bodyDiv w:val="1"/>
      <w:marLeft w:val="0"/>
      <w:marRight w:val="0"/>
      <w:marTop w:val="0"/>
      <w:marBottom w:val="0"/>
      <w:divBdr>
        <w:top w:val="none" w:sz="0" w:space="0" w:color="auto"/>
        <w:left w:val="none" w:sz="0" w:space="0" w:color="auto"/>
        <w:bottom w:val="none" w:sz="0" w:space="0" w:color="auto"/>
        <w:right w:val="none" w:sz="0" w:space="0" w:color="auto"/>
      </w:divBdr>
    </w:div>
    <w:div w:id="270936014">
      <w:bodyDiv w:val="1"/>
      <w:marLeft w:val="0"/>
      <w:marRight w:val="0"/>
      <w:marTop w:val="0"/>
      <w:marBottom w:val="0"/>
      <w:divBdr>
        <w:top w:val="none" w:sz="0" w:space="0" w:color="auto"/>
        <w:left w:val="none" w:sz="0" w:space="0" w:color="auto"/>
        <w:bottom w:val="none" w:sz="0" w:space="0" w:color="auto"/>
        <w:right w:val="none" w:sz="0" w:space="0" w:color="auto"/>
      </w:divBdr>
    </w:div>
    <w:div w:id="271984192">
      <w:bodyDiv w:val="1"/>
      <w:marLeft w:val="0"/>
      <w:marRight w:val="0"/>
      <w:marTop w:val="0"/>
      <w:marBottom w:val="0"/>
      <w:divBdr>
        <w:top w:val="none" w:sz="0" w:space="0" w:color="auto"/>
        <w:left w:val="none" w:sz="0" w:space="0" w:color="auto"/>
        <w:bottom w:val="none" w:sz="0" w:space="0" w:color="auto"/>
        <w:right w:val="none" w:sz="0" w:space="0" w:color="auto"/>
      </w:divBdr>
    </w:div>
    <w:div w:id="272320838">
      <w:bodyDiv w:val="1"/>
      <w:marLeft w:val="0"/>
      <w:marRight w:val="0"/>
      <w:marTop w:val="0"/>
      <w:marBottom w:val="0"/>
      <w:divBdr>
        <w:top w:val="none" w:sz="0" w:space="0" w:color="auto"/>
        <w:left w:val="none" w:sz="0" w:space="0" w:color="auto"/>
        <w:bottom w:val="none" w:sz="0" w:space="0" w:color="auto"/>
        <w:right w:val="none" w:sz="0" w:space="0" w:color="auto"/>
      </w:divBdr>
    </w:div>
    <w:div w:id="272830595">
      <w:bodyDiv w:val="1"/>
      <w:marLeft w:val="0"/>
      <w:marRight w:val="0"/>
      <w:marTop w:val="0"/>
      <w:marBottom w:val="0"/>
      <w:divBdr>
        <w:top w:val="none" w:sz="0" w:space="0" w:color="auto"/>
        <w:left w:val="none" w:sz="0" w:space="0" w:color="auto"/>
        <w:bottom w:val="none" w:sz="0" w:space="0" w:color="auto"/>
        <w:right w:val="none" w:sz="0" w:space="0" w:color="auto"/>
      </w:divBdr>
    </w:div>
    <w:div w:id="273170145">
      <w:bodyDiv w:val="1"/>
      <w:marLeft w:val="0"/>
      <w:marRight w:val="0"/>
      <w:marTop w:val="0"/>
      <w:marBottom w:val="0"/>
      <w:divBdr>
        <w:top w:val="none" w:sz="0" w:space="0" w:color="auto"/>
        <w:left w:val="none" w:sz="0" w:space="0" w:color="auto"/>
        <w:bottom w:val="none" w:sz="0" w:space="0" w:color="auto"/>
        <w:right w:val="none" w:sz="0" w:space="0" w:color="auto"/>
      </w:divBdr>
    </w:div>
    <w:div w:id="273444589">
      <w:bodyDiv w:val="1"/>
      <w:marLeft w:val="0"/>
      <w:marRight w:val="0"/>
      <w:marTop w:val="0"/>
      <w:marBottom w:val="0"/>
      <w:divBdr>
        <w:top w:val="none" w:sz="0" w:space="0" w:color="auto"/>
        <w:left w:val="none" w:sz="0" w:space="0" w:color="auto"/>
        <w:bottom w:val="none" w:sz="0" w:space="0" w:color="auto"/>
        <w:right w:val="none" w:sz="0" w:space="0" w:color="auto"/>
      </w:divBdr>
    </w:div>
    <w:div w:id="274364631">
      <w:bodyDiv w:val="1"/>
      <w:marLeft w:val="0"/>
      <w:marRight w:val="0"/>
      <w:marTop w:val="0"/>
      <w:marBottom w:val="0"/>
      <w:divBdr>
        <w:top w:val="none" w:sz="0" w:space="0" w:color="auto"/>
        <w:left w:val="none" w:sz="0" w:space="0" w:color="auto"/>
        <w:bottom w:val="none" w:sz="0" w:space="0" w:color="auto"/>
        <w:right w:val="none" w:sz="0" w:space="0" w:color="auto"/>
      </w:divBdr>
    </w:div>
    <w:div w:id="275139393">
      <w:bodyDiv w:val="1"/>
      <w:marLeft w:val="0"/>
      <w:marRight w:val="0"/>
      <w:marTop w:val="0"/>
      <w:marBottom w:val="0"/>
      <w:divBdr>
        <w:top w:val="none" w:sz="0" w:space="0" w:color="auto"/>
        <w:left w:val="none" w:sz="0" w:space="0" w:color="auto"/>
        <w:bottom w:val="none" w:sz="0" w:space="0" w:color="auto"/>
        <w:right w:val="none" w:sz="0" w:space="0" w:color="auto"/>
      </w:divBdr>
    </w:div>
    <w:div w:id="275715017">
      <w:bodyDiv w:val="1"/>
      <w:marLeft w:val="0"/>
      <w:marRight w:val="0"/>
      <w:marTop w:val="0"/>
      <w:marBottom w:val="0"/>
      <w:divBdr>
        <w:top w:val="none" w:sz="0" w:space="0" w:color="auto"/>
        <w:left w:val="none" w:sz="0" w:space="0" w:color="auto"/>
        <w:bottom w:val="none" w:sz="0" w:space="0" w:color="auto"/>
        <w:right w:val="none" w:sz="0" w:space="0" w:color="auto"/>
      </w:divBdr>
    </w:div>
    <w:div w:id="275917175">
      <w:bodyDiv w:val="1"/>
      <w:marLeft w:val="0"/>
      <w:marRight w:val="0"/>
      <w:marTop w:val="0"/>
      <w:marBottom w:val="0"/>
      <w:divBdr>
        <w:top w:val="none" w:sz="0" w:space="0" w:color="auto"/>
        <w:left w:val="none" w:sz="0" w:space="0" w:color="auto"/>
        <w:bottom w:val="none" w:sz="0" w:space="0" w:color="auto"/>
        <w:right w:val="none" w:sz="0" w:space="0" w:color="auto"/>
      </w:divBdr>
    </w:div>
    <w:div w:id="276060782">
      <w:bodyDiv w:val="1"/>
      <w:marLeft w:val="0"/>
      <w:marRight w:val="0"/>
      <w:marTop w:val="0"/>
      <w:marBottom w:val="0"/>
      <w:divBdr>
        <w:top w:val="none" w:sz="0" w:space="0" w:color="auto"/>
        <w:left w:val="none" w:sz="0" w:space="0" w:color="auto"/>
        <w:bottom w:val="none" w:sz="0" w:space="0" w:color="auto"/>
        <w:right w:val="none" w:sz="0" w:space="0" w:color="auto"/>
      </w:divBdr>
    </w:div>
    <w:div w:id="276763716">
      <w:bodyDiv w:val="1"/>
      <w:marLeft w:val="0"/>
      <w:marRight w:val="0"/>
      <w:marTop w:val="0"/>
      <w:marBottom w:val="0"/>
      <w:divBdr>
        <w:top w:val="none" w:sz="0" w:space="0" w:color="auto"/>
        <w:left w:val="none" w:sz="0" w:space="0" w:color="auto"/>
        <w:bottom w:val="none" w:sz="0" w:space="0" w:color="auto"/>
        <w:right w:val="none" w:sz="0" w:space="0" w:color="auto"/>
      </w:divBdr>
    </w:div>
    <w:div w:id="277298357">
      <w:bodyDiv w:val="1"/>
      <w:marLeft w:val="0"/>
      <w:marRight w:val="0"/>
      <w:marTop w:val="0"/>
      <w:marBottom w:val="0"/>
      <w:divBdr>
        <w:top w:val="none" w:sz="0" w:space="0" w:color="auto"/>
        <w:left w:val="none" w:sz="0" w:space="0" w:color="auto"/>
        <w:bottom w:val="none" w:sz="0" w:space="0" w:color="auto"/>
        <w:right w:val="none" w:sz="0" w:space="0" w:color="auto"/>
      </w:divBdr>
    </w:div>
    <w:div w:id="277444722">
      <w:bodyDiv w:val="1"/>
      <w:marLeft w:val="0"/>
      <w:marRight w:val="0"/>
      <w:marTop w:val="0"/>
      <w:marBottom w:val="0"/>
      <w:divBdr>
        <w:top w:val="none" w:sz="0" w:space="0" w:color="auto"/>
        <w:left w:val="none" w:sz="0" w:space="0" w:color="auto"/>
        <w:bottom w:val="none" w:sz="0" w:space="0" w:color="auto"/>
        <w:right w:val="none" w:sz="0" w:space="0" w:color="auto"/>
      </w:divBdr>
    </w:div>
    <w:div w:id="277689699">
      <w:bodyDiv w:val="1"/>
      <w:marLeft w:val="0"/>
      <w:marRight w:val="0"/>
      <w:marTop w:val="0"/>
      <w:marBottom w:val="0"/>
      <w:divBdr>
        <w:top w:val="none" w:sz="0" w:space="0" w:color="auto"/>
        <w:left w:val="none" w:sz="0" w:space="0" w:color="auto"/>
        <w:bottom w:val="none" w:sz="0" w:space="0" w:color="auto"/>
        <w:right w:val="none" w:sz="0" w:space="0" w:color="auto"/>
      </w:divBdr>
    </w:div>
    <w:div w:id="278342475">
      <w:bodyDiv w:val="1"/>
      <w:marLeft w:val="0"/>
      <w:marRight w:val="0"/>
      <w:marTop w:val="0"/>
      <w:marBottom w:val="0"/>
      <w:divBdr>
        <w:top w:val="none" w:sz="0" w:space="0" w:color="auto"/>
        <w:left w:val="none" w:sz="0" w:space="0" w:color="auto"/>
        <w:bottom w:val="none" w:sz="0" w:space="0" w:color="auto"/>
        <w:right w:val="none" w:sz="0" w:space="0" w:color="auto"/>
      </w:divBdr>
    </w:div>
    <w:div w:id="281695577">
      <w:bodyDiv w:val="1"/>
      <w:marLeft w:val="0"/>
      <w:marRight w:val="0"/>
      <w:marTop w:val="0"/>
      <w:marBottom w:val="0"/>
      <w:divBdr>
        <w:top w:val="none" w:sz="0" w:space="0" w:color="auto"/>
        <w:left w:val="none" w:sz="0" w:space="0" w:color="auto"/>
        <w:bottom w:val="none" w:sz="0" w:space="0" w:color="auto"/>
        <w:right w:val="none" w:sz="0" w:space="0" w:color="auto"/>
      </w:divBdr>
    </w:div>
    <w:div w:id="282733638">
      <w:bodyDiv w:val="1"/>
      <w:marLeft w:val="0"/>
      <w:marRight w:val="0"/>
      <w:marTop w:val="0"/>
      <w:marBottom w:val="0"/>
      <w:divBdr>
        <w:top w:val="none" w:sz="0" w:space="0" w:color="auto"/>
        <w:left w:val="none" w:sz="0" w:space="0" w:color="auto"/>
        <w:bottom w:val="none" w:sz="0" w:space="0" w:color="auto"/>
        <w:right w:val="none" w:sz="0" w:space="0" w:color="auto"/>
      </w:divBdr>
    </w:div>
    <w:div w:id="283854111">
      <w:bodyDiv w:val="1"/>
      <w:marLeft w:val="0"/>
      <w:marRight w:val="0"/>
      <w:marTop w:val="0"/>
      <w:marBottom w:val="0"/>
      <w:divBdr>
        <w:top w:val="none" w:sz="0" w:space="0" w:color="auto"/>
        <w:left w:val="none" w:sz="0" w:space="0" w:color="auto"/>
        <w:bottom w:val="none" w:sz="0" w:space="0" w:color="auto"/>
        <w:right w:val="none" w:sz="0" w:space="0" w:color="auto"/>
      </w:divBdr>
    </w:div>
    <w:div w:id="284043005">
      <w:bodyDiv w:val="1"/>
      <w:marLeft w:val="0"/>
      <w:marRight w:val="0"/>
      <w:marTop w:val="0"/>
      <w:marBottom w:val="0"/>
      <w:divBdr>
        <w:top w:val="none" w:sz="0" w:space="0" w:color="auto"/>
        <w:left w:val="none" w:sz="0" w:space="0" w:color="auto"/>
        <w:bottom w:val="none" w:sz="0" w:space="0" w:color="auto"/>
        <w:right w:val="none" w:sz="0" w:space="0" w:color="auto"/>
      </w:divBdr>
    </w:div>
    <w:div w:id="284119148">
      <w:bodyDiv w:val="1"/>
      <w:marLeft w:val="0"/>
      <w:marRight w:val="0"/>
      <w:marTop w:val="0"/>
      <w:marBottom w:val="0"/>
      <w:divBdr>
        <w:top w:val="none" w:sz="0" w:space="0" w:color="auto"/>
        <w:left w:val="none" w:sz="0" w:space="0" w:color="auto"/>
        <w:bottom w:val="none" w:sz="0" w:space="0" w:color="auto"/>
        <w:right w:val="none" w:sz="0" w:space="0" w:color="auto"/>
      </w:divBdr>
    </w:div>
    <w:div w:id="284123929">
      <w:bodyDiv w:val="1"/>
      <w:marLeft w:val="0"/>
      <w:marRight w:val="0"/>
      <w:marTop w:val="0"/>
      <w:marBottom w:val="0"/>
      <w:divBdr>
        <w:top w:val="none" w:sz="0" w:space="0" w:color="auto"/>
        <w:left w:val="none" w:sz="0" w:space="0" w:color="auto"/>
        <w:bottom w:val="none" w:sz="0" w:space="0" w:color="auto"/>
        <w:right w:val="none" w:sz="0" w:space="0" w:color="auto"/>
      </w:divBdr>
    </w:div>
    <w:div w:id="284507060">
      <w:bodyDiv w:val="1"/>
      <w:marLeft w:val="0"/>
      <w:marRight w:val="0"/>
      <w:marTop w:val="0"/>
      <w:marBottom w:val="0"/>
      <w:divBdr>
        <w:top w:val="none" w:sz="0" w:space="0" w:color="auto"/>
        <w:left w:val="none" w:sz="0" w:space="0" w:color="auto"/>
        <w:bottom w:val="none" w:sz="0" w:space="0" w:color="auto"/>
        <w:right w:val="none" w:sz="0" w:space="0" w:color="auto"/>
      </w:divBdr>
    </w:div>
    <w:div w:id="284624375">
      <w:bodyDiv w:val="1"/>
      <w:marLeft w:val="0"/>
      <w:marRight w:val="0"/>
      <w:marTop w:val="0"/>
      <w:marBottom w:val="0"/>
      <w:divBdr>
        <w:top w:val="none" w:sz="0" w:space="0" w:color="auto"/>
        <w:left w:val="none" w:sz="0" w:space="0" w:color="auto"/>
        <w:bottom w:val="none" w:sz="0" w:space="0" w:color="auto"/>
        <w:right w:val="none" w:sz="0" w:space="0" w:color="auto"/>
      </w:divBdr>
    </w:div>
    <w:div w:id="284697192">
      <w:bodyDiv w:val="1"/>
      <w:marLeft w:val="0"/>
      <w:marRight w:val="0"/>
      <w:marTop w:val="0"/>
      <w:marBottom w:val="0"/>
      <w:divBdr>
        <w:top w:val="none" w:sz="0" w:space="0" w:color="auto"/>
        <w:left w:val="none" w:sz="0" w:space="0" w:color="auto"/>
        <w:bottom w:val="none" w:sz="0" w:space="0" w:color="auto"/>
        <w:right w:val="none" w:sz="0" w:space="0" w:color="auto"/>
      </w:divBdr>
    </w:div>
    <w:div w:id="285043014">
      <w:bodyDiv w:val="1"/>
      <w:marLeft w:val="0"/>
      <w:marRight w:val="0"/>
      <w:marTop w:val="0"/>
      <w:marBottom w:val="0"/>
      <w:divBdr>
        <w:top w:val="none" w:sz="0" w:space="0" w:color="auto"/>
        <w:left w:val="none" w:sz="0" w:space="0" w:color="auto"/>
        <w:bottom w:val="none" w:sz="0" w:space="0" w:color="auto"/>
        <w:right w:val="none" w:sz="0" w:space="0" w:color="auto"/>
      </w:divBdr>
    </w:div>
    <w:div w:id="285307850">
      <w:bodyDiv w:val="1"/>
      <w:marLeft w:val="0"/>
      <w:marRight w:val="0"/>
      <w:marTop w:val="0"/>
      <w:marBottom w:val="0"/>
      <w:divBdr>
        <w:top w:val="none" w:sz="0" w:space="0" w:color="auto"/>
        <w:left w:val="none" w:sz="0" w:space="0" w:color="auto"/>
        <w:bottom w:val="none" w:sz="0" w:space="0" w:color="auto"/>
        <w:right w:val="none" w:sz="0" w:space="0" w:color="auto"/>
      </w:divBdr>
    </w:div>
    <w:div w:id="285435313">
      <w:bodyDiv w:val="1"/>
      <w:marLeft w:val="0"/>
      <w:marRight w:val="0"/>
      <w:marTop w:val="0"/>
      <w:marBottom w:val="0"/>
      <w:divBdr>
        <w:top w:val="none" w:sz="0" w:space="0" w:color="auto"/>
        <w:left w:val="none" w:sz="0" w:space="0" w:color="auto"/>
        <w:bottom w:val="none" w:sz="0" w:space="0" w:color="auto"/>
        <w:right w:val="none" w:sz="0" w:space="0" w:color="auto"/>
      </w:divBdr>
    </w:div>
    <w:div w:id="285476003">
      <w:bodyDiv w:val="1"/>
      <w:marLeft w:val="0"/>
      <w:marRight w:val="0"/>
      <w:marTop w:val="0"/>
      <w:marBottom w:val="0"/>
      <w:divBdr>
        <w:top w:val="none" w:sz="0" w:space="0" w:color="auto"/>
        <w:left w:val="none" w:sz="0" w:space="0" w:color="auto"/>
        <w:bottom w:val="none" w:sz="0" w:space="0" w:color="auto"/>
        <w:right w:val="none" w:sz="0" w:space="0" w:color="auto"/>
      </w:divBdr>
    </w:div>
    <w:div w:id="287780090">
      <w:bodyDiv w:val="1"/>
      <w:marLeft w:val="0"/>
      <w:marRight w:val="0"/>
      <w:marTop w:val="0"/>
      <w:marBottom w:val="0"/>
      <w:divBdr>
        <w:top w:val="none" w:sz="0" w:space="0" w:color="auto"/>
        <w:left w:val="none" w:sz="0" w:space="0" w:color="auto"/>
        <w:bottom w:val="none" w:sz="0" w:space="0" w:color="auto"/>
        <w:right w:val="none" w:sz="0" w:space="0" w:color="auto"/>
      </w:divBdr>
    </w:div>
    <w:div w:id="288316577">
      <w:bodyDiv w:val="1"/>
      <w:marLeft w:val="0"/>
      <w:marRight w:val="0"/>
      <w:marTop w:val="0"/>
      <w:marBottom w:val="0"/>
      <w:divBdr>
        <w:top w:val="none" w:sz="0" w:space="0" w:color="auto"/>
        <w:left w:val="none" w:sz="0" w:space="0" w:color="auto"/>
        <w:bottom w:val="none" w:sz="0" w:space="0" w:color="auto"/>
        <w:right w:val="none" w:sz="0" w:space="0" w:color="auto"/>
      </w:divBdr>
    </w:div>
    <w:div w:id="288512386">
      <w:bodyDiv w:val="1"/>
      <w:marLeft w:val="0"/>
      <w:marRight w:val="0"/>
      <w:marTop w:val="0"/>
      <w:marBottom w:val="0"/>
      <w:divBdr>
        <w:top w:val="none" w:sz="0" w:space="0" w:color="auto"/>
        <w:left w:val="none" w:sz="0" w:space="0" w:color="auto"/>
        <w:bottom w:val="none" w:sz="0" w:space="0" w:color="auto"/>
        <w:right w:val="none" w:sz="0" w:space="0" w:color="auto"/>
      </w:divBdr>
    </w:div>
    <w:div w:id="289363759">
      <w:bodyDiv w:val="1"/>
      <w:marLeft w:val="0"/>
      <w:marRight w:val="0"/>
      <w:marTop w:val="0"/>
      <w:marBottom w:val="0"/>
      <w:divBdr>
        <w:top w:val="none" w:sz="0" w:space="0" w:color="auto"/>
        <w:left w:val="none" w:sz="0" w:space="0" w:color="auto"/>
        <w:bottom w:val="none" w:sz="0" w:space="0" w:color="auto"/>
        <w:right w:val="none" w:sz="0" w:space="0" w:color="auto"/>
      </w:divBdr>
    </w:div>
    <w:div w:id="289751242">
      <w:bodyDiv w:val="1"/>
      <w:marLeft w:val="0"/>
      <w:marRight w:val="0"/>
      <w:marTop w:val="0"/>
      <w:marBottom w:val="0"/>
      <w:divBdr>
        <w:top w:val="none" w:sz="0" w:space="0" w:color="auto"/>
        <w:left w:val="none" w:sz="0" w:space="0" w:color="auto"/>
        <w:bottom w:val="none" w:sz="0" w:space="0" w:color="auto"/>
        <w:right w:val="none" w:sz="0" w:space="0" w:color="auto"/>
      </w:divBdr>
    </w:div>
    <w:div w:id="289828513">
      <w:bodyDiv w:val="1"/>
      <w:marLeft w:val="0"/>
      <w:marRight w:val="0"/>
      <w:marTop w:val="0"/>
      <w:marBottom w:val="0"/>
      <w:divBdr>
        <w:top w:val="none" w:sz="0" w:space="0" w:color="auto"/>
        <w:left w:val="none" w:sz="0" w:space="0" w:color="auto"/>
        <w:bottom w:val="none" w:sz="0" w:space="0" w:color="auto"/>
        <w:right w:val="none" w:sz="0" w:space="0" w:color="auto"/>
      </w:divBdr>
    </w:div>
    <w:div w:id="290328187">
      <w:bodyDiv w:val="1"/>
      <w:marLeft w:val="0"/>
      <w:marRight w:val="0"/>
      <w:marTop w:val="0"/>
      <w:marBottom w:val="0"/>
      <w:divBdr>
        <w:top w:val="none" w:sz="0" w:space="0" w:color="auto"/>
        <w:left w:val="none" w:sz="0" w:space="0" w:color="auto"/>
        <w:bottom w:val="none" w:sz="0" w:space="0" w:color="auto"/>
        <w:right w:val="none" w:sz="0" w:space="0" w:color="auto"/>
      </w:divBdr>
    </w:div>
    <w:div w:id="290938226">
      <w:bodyDiv w:val="1"/>
      <w:marLeft w:val="0"/>
      <w:marRight w:val="0"/>
      <w:marTop w:val="0"/>
      <w:marBottom w:val="0"/>
      <w:divBdr>
        <w:top w:val="none" w:sz="0" w:space="0" w:color="auto"/>
        <w:left w:val="none" w:sz="0" w:space="0" w:color="auto"/>
        <w:bottom w:val="none" w:sz="0" w:space="0" w:color="auto"/>
        <w:right w:val="none" w:sz="0" w:space="0" w:color="auto"/>
      </w:divBdr>
    </w:div>
    <w:div w:id="291988223">
      <w:bodyDiv w:val="1"/>
      <w:marLeft w:val="0"/>
      <w:marRight w:val="0"/>
      <w:marTop w:val="0"/>
      <w:marBottom w:val="0"/>
      <w:divBdr>
        <w:top w:val="none" w:sz="0" w:space="0" w:color="auto"/>
        <w:left w:val="none" w:sz="0" w:space="0" w:color="auto"/>
        <w:bottom w:val="none" w:sz="0" w:space="0" w:color="auto"/>
        <w:right w:val="none" w:sz="0" w:space="0" w:color="auto"/>
      </w:divBdr>
    </w:div>
    <w:div w:id="292249745">
      <w:bodyDiv w:val="1"/>
      <w:marLeft w:val="0"/>
      <w:marRight w:val="0"/>
      <w:marTop w:val="0"/>
      <w:marBottom w:val="0"/>
      <w:divBdr>
        <w:top w:val="none" w:sz="0" w:space="0" w:color="auto"/>
        <w:left w:val="none" w:sz="0" w:space="0" w:color="auto"/>
        <w:bottom w:val="none" w:sz="0" w:space="0" w:color="auto"/>
        <w:right w:val="none" w:sz="0" w:space="0" w:color="auto"/>
      </w:divBdr>
    </w:div>
    <w:div w:id="294915012">
      <w:bodyDiv w:val="1"/>
      <w:marLeft w:val="0"/>
      <w:marRight w:val="0"/>
      <w:marTop w:val="0"/>
      <w:marBottom w:val="0"/>
      <w:divBdr>
        <w:top w:val="none" w:sz="0" w:space="0" w:color="auto"/>
        <w:left w:val="none" w:sz="0" w:space="0" w:color="auto"/>
        <w:bottom w:val="none" w:sz="0" w:space="0" w:color="auto"/>
        <w:right w:val="none" w:sz="0" w:space="0" w:color="auto"/>
      </w:divBdr>
    </w:div>
    <w:div w:id="295373445">
      <w:bodyDiv w:val="1"/>
      <w:marLeft w:val="0"/>
      <w:marRight w:val="0"/>
      <w:marTop w:val="0"/>
      <w:marBottom w:val="0"/>
      <w:divBdr>
        <w:top w:val="none" w:sz="0" w:space="0" w:color="auto"/>
        <w:left w:val="none" w:sz="0" w:space="0" w:color="auto"/>
        <w:bottom w:val="none" w:sz="0" w:space="0" w:color="auto"/>
        <w:right w:val="none" w:sz="0" w:space="0" w:color="auto"/>
      </w:divBdr>
    </w:div>
    <w:div w:id="295796146">
      <w:bodyDiv w:val="1"/>
      <w:marLeft w:val="0"/>
      <w:marRight w:val="0"/>
      <w:marTop w:val="0"/>
      <w:marBottom w:val="0"/>
      <w:divBdr>
        <w:top w:val="none" w:sz="0" w:space="0" w:color="auto"/>
        <w:left w:val="none" w:sz="0" w:space="0" w:color="auto"/>
        <w:bottom w:val="none" w:sz="0" w:space="0" w:color="auto"/>
        <w:right w:val="none" w:sz="0" w:space="0" w:color="auto"/>
      </w:divBdr>
    </w:div>
    <w:div w:id="296496709">
      <w:bodyDiv w:val="1"/>
      <w:marLeft w:val="0"/>
      <w:marRight w:val="0"/>
      <w:marTop w:val="0"/>
      <w:marBottom w:val="0"/>
      <w:divBdr>
        <w:top w:val="none" w:sz="0" w:space="0" w:color="auto"/>
        <w:left w:val="none" w:sz="0" w:space="0" w:color="auto"/>
        <w:bottom w:val="none" w:sz="0" w:space="0" w:color="auto"/>
        <w:right w:val="none" w:sz="0" w:space="0" w:color="auto"/>
      </w:divBdr>
    </w:div>
    <w:div w:id="298190015">
      <w:bodyDiv w:val="1"/>
      <w:marLeft w:val="0"/>
      <w:marRight w:val="0"/>
      <w:marTop w:val="0"/>
      <w:marBottom w:val="0"/>
      <w:divBdr>
        <w:top w:val="none" w:sz="0" w:space="0" w:color="auto"/>
        <w:left w:val="none" w:sz="0" w:space="0" w:color="auto"/>
        <w:bottom w:val="none" w:sz="0" w:space="0" w:color="auto"/>
        <w:right w:val="none" w:sz="0" w:space="0" w:color="auto"/>
      </w:divBdr>
    </w:div>
    <w:div w:id="300228423">
      <w:bodyDiv w:val="1"/>
      <w:marLeft w:val="0"/>
      <w:marRight w:val="0"/>
      <w:marTop w:val="0"/>
      <w:marBottom w:val="0"/>
      <w:divBdr>
        <w:top w:val="none" w:sz="0" w:space="0" w:color="auto"/>
        <w:left w:val="none" w:sz="0" w:space="0" w:color="auto"/>
        <w:bottom w:val="none" w:sz="0" w:space="0" w:color="auto"/>
        <w:right w:val="none" w:sz="0" w:space="0" w:color="auto"/>
      </w:divBdr>
    </w:div>
    <w:div w:id="301277895">
      <w:bodyDiv w:val="1"/>
      <w:marLeft w:val="0"/>
      <w:marRight w:val="0"/>
      <w:marTop w:val="0"/>
      <w:marBottom w:val="0"/>
      <w:divBdr>
        <w:top w:val="none" w:sz="0" w:space="0" w:color="auto"/>
        <w:left w:val="none" w:sz="0" w:space="0" w:color="auto"/>
        <w:bottom w:val="none" w:sz="0" w:space="0" w:color="auto"/>
        <w:right w:val="none" w:sz="0" w:space="0" w:color="auto"/>
      </w:divBdr>
    </w:div>
    <w:div w:id="301548150">
      <w:bodyDiv w:val="1"/>
      <w:marLeft w:val="0"/>
      <w:marRight w:val="0"/>
      <w:marTop w:val="0"/>
      <w:marBottom w:val="0"/>
      <w:divBdr>
        <w:top w:val="none" w:sz="0" w:space="0" w:color="auto"/>
        <w:left w:val="none" w:sz="0" w:space="0" w:color="auto"/>
        <w:bottom w:val="none" w:sz="0" w:space="0" w:color="auto"/>
        <w:right w:val="none" w:sz="0" w:space="0" w:color="auto"/>
      </w:divBdr>
    </w:div>
    <w:div w:id="302463217">
      <w:bodyDiv w:val="1"/>
      <w:marLeft w:val="0"/>
      <w:marRight w:val="0"/>
      <w:marTop w:val="0"/>
      <w:marBottom w:val="0"/>
      <w:divBdr>
        <w:top w:val="none" w:sz="0" w:space="0" w:color="auto"/>
        <w:left w:val="none" w:sz="0" w:space="0" w:color="auto"/>
        <w:bottom w:val="none" w:sz="0" w:space="0" w:color="auto"/>
        <w:right w:val="none" w:sz="0" w:space="0" w:color="auto"/>
      </w:divBdr>
    </w:div>
    <w:div w:id="302541168">
      <w:bodyDiv w:val="1"/>
      <w:marLeft w:val="0"/>
      <w:marRight w:val="0"/>
      <w:marTop w:val="0"/>
      <w:marBottom w:val="0"/>
      <w:divBdr>
        <w:top w:val="none" w:sz="0" w:space="0" w:color="auto"/>
        <w:left w:val="none" w:sz="0" w:space="0" w:color="auto"/>
        <w:bottom w:val="none" w:sz="0" w:space="0" w:color="auto"/>
        <w:right w:val="none" w:sz="0" w:space="0" w:color="auto"/>
      </w:divBdr>
    </w:div>
    <w:div w:id="303852868">
      <w:bodyDiv w:val="1"/>
      <w:marLeft w:val="0"/>
      <w:marRight w:val="0"/>
      <w:marTop w:val="0"/>
      <w:marBottom w:val="0"/>
      <w:divBdr>
        <w:top w:val="none" w:sz="0" w:space="0" w:color="auto"/>
        <w:left w:val="none" w:sz="0" w:space="0" w:color="auto"/>
        <w:bottom w:val="none" w:sz="0" w:space="0" w:color="auto"/>
        <w:right w:val="none" w:sz="0" w:space="0" w:color="auto"/>
      </w:divBdr>
    </w:div>
    <w:div w:id="304555908">
      <w:bodyDiv w:val="1"/>
      <w:marLeft w:val="0"/>
      <w:marRight w:val="0"/>
      <w:marTop w:val="0"/>
      <w:marBottom w:val="0"/>
      <w:divBdr>
        <w:top w:val="none" w:sz="0" w:space="0" w:color="auto"/>
        <w:left w:val="none" w:sz="0" w:space="0" w:color="auto"/>
        <w:bottom w:val="none" w:sz="0" w:space="0" w:color="auto"/>
        <w:right w:val="none" w:sz="0" w:space="0" w:color="auto"/>
      </w:divBdr>
    </w:div>
    <w:div w:id="305932481">
      <w:bodyDiv w:val="1"/>
      <w:marLeft w:val="0"/>
      <w:marRight w:val="0"/>
      <w:marTop w:val="0"/>
      <w:marBottom w:val="0"/>
      <w:divBdr>
        <w:top w:val="none" w:sz="0" w:space="0" w:color="auto"/>
        <w:left w:val="none" w:sz="0" w:space="0" w:color="auto"/>
        <w:bottom w:val="none" w:sz="0" w:space="0" w:color="auto"/>
        <w:right w:val="none" w:sz="0" w:space="0" w:color="auto"/>
      </w:divBdr>
    </w:div>
    <w:div w:id="306477654">
      <w:bodyDiv w:val="1"/>
      <w:marLeft w:val="0"/>
      <w:marRight w:val="0"/>
      <w:marTop w:val="0"/>
      <w:marBottom w:val="0"/>
      <w:divBdr>
        <w:top w:val="none" w:sz="0" w:space="0" w:color="auto"/>
        <w:left w:val="none" w:sz="0" w:space="0" w:color="auto"/>
        <w:bottom w:val="none" w:sz="0" w:space="0" w:color="auto"/>
        <w:right w:val="none" w:sz="0" w:space="0" w:color="auto"/>
      </w:divBdr>
    </w:div>
    <w:div w:id="306738436">
      <w:bodyDiv w:val="1"/>
      <w:marLeft w:val="0"/>
      <w:marRight w:val="0"/>
      <w:marTop w:val="0"/>
      <w:marBottom w:val="0"/>
      <w:divBdr>
        <w:top w:val="none" w:sz="0" w:space="0" w:color="auto"/>
        <w:left w:val="none" w:sz="0" w:space="0" w:color="auto"/>
        <w:bottom w:val="none" w:sz="0" w:space="0" w:color="auto"/>
        <w:right w:val="none" w:sz="0" w:space="0" w:color="auto"/>
      </w:divBdr>
    </w:div>
    <w:div w:id="309016788">
      <w:bodyDiv w:val="1"/>
      <w:marLeft w:val="0"/>
      <w:marRight w:val="0"/>
      <w:marTop w:val="0"/>
      <w:marBottom w:val="0"/>
      <w:divBdr>
        <w:top w:val="none" w:sz="0" w:space="0" w:color="auto"/>
        <w:left w:val="none" w:sz="0" w:space="0" w:color="auto"/>
        <w:bottom w:val="none" w:sz="0" w:space="0" w:color="auto"/>
        <w:right w:val="none" w:sz="0" w:space="0" w:color="auto"/>
      </w:divBdr>
    </w:div>
    <w:div w:id="309019225">
      <w:bodyDiv w:val="1"/>
      <w:marLeft w:val="0"/>
      <w:marRight w:val="0"/>
      <w:marTop w:val="0"/>
      <w:marBottom w:val="0"/>
      <w:divBdr>
        <w:top w:val="none" w:sz="0" w:space="0" w:color="auto"/>
        <w:left w:val="none" w:sz="0" w:space="0" w:color="auto"/>
        <w:bottom w:val="none" w:sz="0" w:space="0" w:color="auto"/>
        <w:right w:val="none" w:sz="0" w:space="0" w:color="auto"/>
      </w:divBdr>
    </w:div>
    <w:div w:id="309135693">
      <w:bodyDiv w:val="1"/>
      <w:marLeft w:val="0"/>
      <w:marRight w:val="0"/>
      <w:marTop w:val="0"/>
      <w:marBottom w:val="0"/>
      <w:divBdr>
        <w:top w:val="none" w:sz="0" w:space="0" w:color="auto"/>
        <w:left w:val="none" w:sz="0" w:space="0" w:color="auto"/>
        <w:bottom w:val="none" w:sz="0" w:space="0" w:color="auto"/>
        <w:right w:val="none" w:sz="0" w:space="0" w:color="auto"/>
      </w:divBdr>
    </w:div>
    <w:div w:id="310252352">
      <w:bodyDiv w:val="1"/>
      <w:marLeft w:val="0"/>
      <w:marRight w:val="0"/>
      <w:marTop w:val="0"/>
      <w:marBottom w:val="0"/>
      <w:divBdr>
        <w:top w:val="none" w:sz="0" w:space="0" w:color="auto"/>
        <w:left w:val="none" w:sz="0" w:space="0" w:color="auto"/>
        <w:bottom w:val="none" w:sz="0" w:space="0" w:color="auto"/>
        <w:right w:val="none" w:sz="0" w:space="0" w:color="auto"/>
      </w:divBdr>
    </w:div>
    <w:div w:id="310331073">
      <w:bodyDiv w:val="1"/>
      <w:marLeft w:val="0"/>
      <w:marRight w:val="0"/>
      <w:marTop w:val="0"/>
      <w:marBottom w:val="0"/>
      <w:divBdr>
        <w:top w:val="none" w:sz="0" w:space="0" w:color="auto"/>
        <w:left w:val="none" w:sz="0" w:space="0" w:color="auto"/>
        <w:bottom w:val="none" w:sz="0" w:space="0" w:color="auto"/>
        <w:right w:val="none" w:sz="0" w:space="0" w:color="auto"/>
      </w:divBdr>
    </w:div>
    <w:div w:id="310520174">
      <w:bodyDiv w:val="1"/>
      <w:marLeft w:val="0"/>
      <w:marRight w:val="0"/>
      <w:marTop w:val="0"/>
      <w:marBottom w:val="0"/>
      <w:divBdr>
        <w:top w:val="none" w:sz="0" w:space="0" w:color="auto"/>
        <w:left w:val="none" w:sz="0" w:space="0" w:color="auto"/>
        <w:bottom w:val="none" w:sz="0" w:space="0" w:color="auto"/>
        <w:right w:val="none" w:sz="0" w:space="0" w:color="auto"/>
      </w:divBdr>
    </w:div>
    <w:div w:id="312025430">
      <w:bodyDiv w:val="1"/>
      <w:marLeft w:val="0"/>
      <w:marRight w:val="0"/>
      <w:marTop w:val="0"/>
      <w:marBottom w:val="0"/>
      <w:divBdr>
        <w:top w:val="none" w:sz="0" w:space="0" w:color="auto"/>
        <w:left w:val="none" w:sz="0" w:space="0" w:color="auto"/>
        <w:bottom w:val="none" w:sz="0" w:space="0" w:color="auto"/>
        <w:right w:val="none" w:sz="0" w:space="0" w:color="auto"/>
      </w:divBdr>
    </w:div>
    <w:div w:id="312947192">
      <w:bodyDiv w:val="1"/>
      <w:marLeft w:val="0"/>
      <w:marRight w:val="0"/>
      <w:marTop w:val="0"/>
      <w:marBottom w:val="0"/>
      <w:divBdr>
        <w:top w:val="none" w:sz="0" w:space="0" w:color="auto"/>
        <w:left w:val="none" w:sz="0" w:space="0" w:color="auto"/>
        <w:bottom w:val="none" w:sz="0" w:space="0" w:color="auto"/>
        <w:right w:val="none" w:sz="0" w:space="0" w:color="auto"/>
      </w:divBdr>
    </w:div>
    <w:div w:id="313921602">
      <w:bodyDiv w:val="1"/>
      <w:marLeft w:val="0"/>
      <w:marRight w:val="0"/>
      <w:marTop w:val="0"/>
      <w:marBottom w:val="0"/>
      <w:divBdr>
        <w:top w:val="none" w:sz="0" w:space="0" w:color="auto"/>
        <w:left w:val="none" w:sz="0" w:space="0" w:color="auto"/>
        <w:bottom w:val="none" w:sz="0" w:space="0" w:color="auto"/>
        <w:right w:val="none" w:sz="0" w:space="0" w:color="auto"/>
      </w:divBdr>
    </w:div>
    <w:div w:id="314186644">
      <w:bodyDiv w:val="1"/>
      <w:marLeft w:val="0"/>
      <w:marRight w:val="0"/>
      <w:marTop w:val="0"/>
      <w:marBottom w:val="0"/>
      <w:divBdr>
        <w:top w:val="none" w:sz="0" w:space="0" w:color="auto"/>
        <w:left w:val="none" w:sz="0" w:space="0" w:color="auto"/>
        <w:bottom w:val="none" w:sz="0" w:space="0" w:color="auto"/>
        <w:right w:val="none" w:sz="0" w:space="0" w:color="auto"/>
      </w:divBdr>
    </w:div>
    <w:div w:id="316300226">
      <w:bodyDiv w:val="1"/>
      <w:marLeft w:val="0"/>
      <w:marRight w:val="0"/>
      <w:marTop w:val="0"/>
      <w:marBottom w:val="0"/>
      <w:divBdr>
        <w:top w:val="none" w:sz="0" w:space="0" w:color="auto"/>
        <w:left w:val="none" w:sz="0" w:space="0" w:color="auto"/>
        <w:bottom w:val="none" w:sz="0" w:space="0" w:color="auto"/>
        <w:right w:val="none" w:sz="0" w:space="0" w:color="auto"/>
      </w:divBdr>
    </w:div>
    <w:div w:id="316347774">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265395">
      <w:bodyDiv w:val="1"/>
      <w:marLeft w:val="0"/>
      <w:marRight w:val="0"/>
      <w:marTop w:val="0"/>
      <w:marBottom w:val="0"/>
      <w:divBdr>
        <w:top w:val="none" w:sz="0" w:space="0" w:color="auto"/>
        <w:left w:val="none" w:sz="0" w:space="0" w:color="auto"/>
        <w:bottom w:val="none" w:sz="0" w:space="0" w:color="auto"/>
        <w:right w:val="none" w:sz="0" w:space="0" w:color="auto"/>
      </w:divBdr>
    </w:div>
    <w:div w:id="317417169">
      <w:bodyDiv w:val="1"/>
      <w:marLeft w:val="0"/>
      <w:marRight w:val="0"/>
      <w:marTop w:val="0"/>
      <w:marBottom w:val="0"/>
      <w:divBdr>
        <w:top w:val="none" w:sz="0" w:space="0" w:color="auto"/>
        <w:left w:val="none" w:sz="0" w:space="0" w:color="auto"/>
        <w:bottom w:val="none" w:sz="0" w:space="0" w:color="auto"/>
        <w:right w:val="none" w:sz="0" w:space="0" w:color="auto"/>
      </w:divBdr>
    </w:div>
    <w:div w:id="317461242">
      <w:bodyDiv w:val="1"/>
      <w:marLeft w:val="0"/>
      <w:marRight w:val="0"/>
      <w:marTop w:val="0"/>
      <w:marBottom w:val="0"/>
      <w:divBdr>
        <w:top w:val="none" w:sz="0" w:space="0" w:color="auto"/>
        <w:left w:val="none" w:sz="0" w:space="0" w:color="auto"/>
        <w:bottom w:val="none" w:sz="0" w:space="0" w:color="auto"/>
        <w:right w:val="none" w:sz="0" w:space="0" w:color="auto"/>
      </w:divBdr>
    </w:div>
    <w:div w:id="319162204">
      <w:bodyDiv w:val="1"/>
      <w:marLeft w:val="0"/>
      <w:marRight w:val="0"/>
      <w:marTop w:val="0"/>
      <w:marBottom w:val="0"/>
      <w:divBdr>
        <w:top w:val="none" w:sz="0" w:space="0" w:color="auto"/>
        <w:left w:val="none" w:sz="0" w:space="0" w:color="auto"/>
        <w:bottom w:val="none" w:sz="0" w:space="0" w:color="auto"/>
        <w:right w:val="none" w:sz="0" w:space="0" w:color="auto"/>
      </w:divBdr>
    </w:div>
    <w:div w:id="319768940">
      <w:bodyDiv w:val="1"/>
      <w:marLeft w:val="0"/>
      <w:marRight w:val="0"/>
      <w:marTop w:val="0"/>
      <w:marBottom w:val="0"/>
      <w:divBdr>
        <w:top w:val="none" w:sz="0" w:space="0" w:color="auto"/>
        <w:left w:val="none" w:sz="0" w:space="0" w:color="auto"/>
        <w:bottom w:val="none" w:sz="0" w:space="0" w:color="auto"/>
        <w:right w:val="none" w:sz="0" w:space="0" w:color="auto"/>
      </w:divBdr>
    </w:div>
    <w:div w:id="322665000">
      <w:bodyDiv w:val="1"/>
      <w:marLeft w:val="0"/>
      <w:marRight w:val="0"/>
      <w:marTop w:val="0"/>
      <w:marBottom w:val="0"/>
      <w:divBdr>
        <w:top w:val="none" w:sz="0" w:space="0" w:color="auto"/>
        <w:left w:val="none" w:sz="0" w:space="0" w:color="auto"/>
        <w:bottom w:val="none" w:sz="0" w:space="0" w:color="auto"/>
        <w:right w:val="none" w:sz="0" w:space="0" w:color="auto"/>
      </w:divBdr>
    </w:div>
    <w:div w:id="323313856">
      <w:bodyDiv w:val="1"/>
      <w:marLeft w:val="0"/>
      <w:marRight w:val="0"/>
      <w:marTop w:val="0"/>
      <w:marBottom w:val="0"/>
      <w:divBdr>
        <w:top w:val="none" w:sz="0" w:space="0" w:color="auto"/>
        <w:left w:val="none" w:sz="0" w:space="0" w:color="auto"/>
        <w:bottom w:val="none" w:sz="0" w:space="0" w:color="auto"/>
        <w:right w:val="none" w:sz="0" w:space="0" w:color="auto"/>
      </w:divBdr>
    </w:div>
    <w:div w:id="324016102">
      <w:bodyDiv w:val="1"/>
      <w:marLeft w:val="0"/>
      <w:marRight w:val="0"/>
      <w:marTop w:val="0"/>
      <w:marBottom w:val="0"/>
      <w:divBdr>
        <w:top w:val="none" w:sz="0" w:space="0" w:color="auto"/>
        <w:left w:val="none" w:sz="0" w:space="0" w:color="auto"/>
        <w:bottom w:val="none" w:sz="0" w:space="0" w:color="auto"/>
        <w:right w:val="none" w:sz="0" w:space="0" w:color="auto"/>
      </w:divBdr>
    </w:div>
    <w:div w:id="324364680">
      <w:bodyDiv w:val="1"/>
      <w:marLeft w:val="0"/>
      <w:marRight w:val="0"/>
      <w:marTop w:val="0"/>
      <w:marBottom w:val="0"/>
      <w:divBdr>
        <w:top w:val="none" w:sz="0" w:space="0" w:color="auto"/>
        <w:left w:val="none" w:sz="0" w:space="0" w:color="auto"/>
        <w:bottom w:val="none" w:sz="0" w:space="0" w:color="auto"/>
        <w:right w:val="none" w:sz="0" w:space="0" w:color="auto"/>
      </w:divBdr>
    </w:div>
    <w:div w:id="324482704">
      <w:bodyDiv w:val="1"/>
      <w:marLeft w:val="0"/>
      <w:marRight w:val="0"/>
      <w:marTop w:val="0"/>
      <w:marBottom w:val="0"/>
      <w:divBdr>
        <w:top w:val="none" w:sz="0" w:space="0" w:color="auto"/>
        <w:left w:val="none" w:sz="0" w:space="0" w:color="auto"/>
        <w:bottom w:val="none" w:sz="0" w:space="0" w:color="auto"/>
        <w:right w:val="none" w:sz="0" w:space="0" w:color="auto"/>
      </w:divBdr>
    </w:div>
    <w:div w:id="330766564">
      <w:bodyDiv w:val="1"/>
      <w:marLeft w:val="0"/>
      <w:marRight w:val="0"/>
      <w:marTop w:val="0"/>
      <w:marBottom w:val="0"/>
      <w:divBdr>
        <w:top w:val="none" w:sz="0" w:space="0" w:color="auto"/>
        <w:left w:val="none" w:sz="0" w:space="0" w:color="auto"/>
        <w:bottom w:val="none" w:sz="0" w:space="0" w:color="auto"/>
        <w:right w:val="none" w:sz="0" w:space="0" w:color="auto"/>
      </w:divBdr>
    </w:div>
    <w:div w:id="330841129">
      <w:bodyDiv w:val="1"/>
      <w:marLeft w:val="0"/>
      <w:marRight w:val="0"/>
      <w:marTop w:val="0"/>
      <w:marBottom w:val="0"/>
      <w:divBdr>
        <w:top w:val="none" w:sz="0" w:space="0" w:color="auto"/>
        <w:left w:val="none" w:sz="0" w:space="0" w:color="auto"/>
        <w:bottom w:val="none" w:sz="0" w:space="0" w:color="auto"/>
        <w:right w:val="none" w:sz="0" w:space="0" w:color="auto"/>
      </w:divBdr>
    </w:div>
    <w:div w:id="333460379">
      <w:bodyDiv w:val="1"/>
      <w:marLeft w:val="0"/>
      <w:marRight w:val="0"/>
      <w:marTop w:val="0"/>
      <w:marBottom w:val="0"/>
      <w:divBdr>
        <w:top w:val="none" w:sz="0" w:space="0" w:color="auto"/>
        <w:left w:val="none" w:sz="0" w:space="0" w:color="auto"/>
        <w:bottom w:val="none" w:sz="0" w:space="0" w:color="auto"/>
        <w:right w:val="none" w:sz="0" w:space="0" w:color="auto"/>
      </w:divBdr>
    </w:div>
    <w:div w:id="33404152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3926">
      <w:bodyDiv w:val="1"/>
      <w:marLeft w:val="0"/>
      <w:marRight w:val="0"/>
      <w:marTop w:val="0"/>
      <w:marBottom w:val="0"/>
      <w:divBdr>
        <w:top w:val="none" w:sz="0" w:space="0" w:color="auto"/>
        <w:left w:val="none" w:sz="0" w:space="0" w:color="auto"/>
        <w:bottom w:val="none" w:sz="0" w:space="0" w:color="auto"/>
        <w:right w:val="none" w:sz="0" w:space="0" w:color="auto"/>
      </w:divBdr>
    </w:div>
    <w:div w:id="334309020">
      <w:bodyDiv w:val="1"/>
      <w:marLeft w:val="0"/>
      <w:marRight w:val="0"/>
      <w:marTop w:val="0"/>
      <w:marBottom w:val="0"/>
      <w:divBdr>
        <w:top w:val="none" w:sz="0" w:space="0" w:color="auto"/>
        <w:left w:val="none" w:sz="0" w:space="0" w:color="auto"/>
        <w:bottom w:val="none" w:sz="0" w:space="0" w:color="auto"/>
        <w:right w:val="none" w:sz="0" w:space="0" w:color="auto"/>
      </w:divBdr>
    </w:div>
    <w:div w:id="334768583">
      <w:bodyDiv w:val="1"/>
      <w:marLeft w:val="0"/>
      <w:marRight w:val="0"/>
      <w:marTop w:val="0"/>
      <w:marBottom w:val="0"/>
      <w:divBdr>
        <w:top w:val="none" w:sz="0" w:space="0" w:color="auto"/>
        <w:left w:val="none" w:sz="0" w:space="0" w:color="auto"/>
        <w:bottom w:val="none" w:sz="0" w:space="0" w:color="auto"/>
        <w:right w:val="none" w:sz="0" w:space="0" w:color="auto"/>
      </w:divBdr>
    </w:div>
    <w:div w:id="339084804">
      <w:bodyDiv w:val="1"/>
      <w:marLeft w:val="0"/>
      <w:marRight w:val="0"/>
      <w:marTop w:val="0"/>
      <w:marBottom w:val="0"/>
      <w:divBdr>
        <w:top w:val="none" w:sz="0" w:space="0" w:color="auto"/>
        <w:left w:val="none" w:sz="0" w:space="0" w:color="auto"/>
        <w:bottom w:val="none" w:sz="0" w:space="0" w:color="auto"/>
        <w:right w:val="none" w:sz="0" w:space="0" w:color="auto"/>
      </w:divBdr>
    </w:div>
    <w:div w:id="341276613">
      <w:bodyDiv w:val="1"/>
      <w:marLeft w:val="0"/>
      <w:marRight w:val="0"/>
      <w:marTop w:val="0"/>
      <w:marBottom w:val="0"/>
      <w:divBdr>
        <w:top w:val="none" w:sz="0" w:space="0" w:color="auto"/>
        <w:left w:val="none" w:sz="0" w:space="0" w:color="auto"/>
        <w:bottom w:val="none" w:sz="0" w:space="0" w:color="auto"/>
        <w:right w:val="none" w:sz="0" w:space="0" w:color="auto"/>
      </w:divBdr>
    </w:div>
    <w:div w:id="342250117">
      <w:bodyDiv w:val="1"/>
      <w:marLeft w:val="0"/>
      <w:marRight w:val="0"/>
      <w:marTop w:val="0"/>
      <w:marBottom w:val="0"/>
      <w:divBdr>
        <w:top w:val="none" w:sz="0" w:space="0" w:color="auto"/>
        <w:left w:val="none" w:sz="0" w:space="0" w:color="auto"/>
        <w:bottom w:val="none" w:sz="0" w:space="0" w:color="auto"/>
        <w:right w:val="none" w:sz="0" w:space="0" w:color="auto"/>
      </w:divBdr>
    </w:div>
    <w:div w:id="342436018">
      <w:bodyDiv w:val="1"/>
      <w:marLeft w:val="0"/>
      <w:marRight w:val="0"/>
      <w:marTop w:val="0"/>
      <w:marBottom w:val="0"/>
      <w:divBdr>
        <w:top w:val="none" w:sz="0" w:space="0" w:color="auto"/>
        <w:left w:val="none" w:sz="0" w:space="0" w:color="auto"/>
        <w:bottom w:val="none" w:sz="0" w:space="0" w:color="auto"/>
        <w:right w:val="none" w:sz="0" w:space="0" w:color="auto"/>
      </w:divBdr>
    </w:div>
    <w:div w:id="343092929">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091522">
      <w:bodyDiv w:val="1"/>
      <w:marLeft w:val="0"/>
      <w:marRight w:val="0"/>
      <w:marTop w:val="0"/>
      <w:marBottom w:val="0"/>
      <w:divBdr>
        <w:top w:val="none" w:sz="0" w:space="0" w:color="auto"/>
        <w:left w:val="none" w:sz="0" w:space="0" w:color="auto"/>
        <w:bottom w:val="none" w:sz="0" w:space="0" w:color="auto"/>
        <w:right w:val="none" w:sz="0" w:space="0" w:color="auto"/>
      </w:divBdr>
    </w:div>
    <w:div w:id="345139923">
      <w:bodyDiv w:val="1"/>
      <w:marLeft w:val="0"/>
      <w:marRight w:val="0"/>
      <w:marTop w:val="0"/>
      <w:marBottom w:val="0"/>
      <w:divBdr>
        <w:top w:val="none" w:sz="0" w:space="0" w:color="auto"/>
        <w:left w:val="none" w:sz="0" w:space="0" w:color="auto"/>
        <w:bottom w:val="none" w:sz="0" w:space="0" w:color="auto"/>
        <w:right w:val="none" w:sz="0" w:space="0" w:color="auto"/>
      </w:divBdr>
    </w:div>
    <w:div w:id="348023707">
      <w:bodyDiv w:val="1"/>
      <w:marLeft w:val="0"/>
      <w:marRight w:val="0"/>
      <w:marTop w:val="0"/>
      <w:marBottom w:val="0"/>
      <w:divBdr>
        <w:top w:val="none" w:sz="0" w:space="0" w:color="auto"/>
        <w:left w:val="none" w:sz="0" w:space="0" w:color="auto"/>
        <w:bottom w:val="none" w:sz="0" w:space="0" w:color="auto"/>
        <w:right w:val="none" w:sz="0" w:space="0" w:color="auto"/>
      </w:divBdr>
    </w:div>
    <w:div w:id="348408239">
      <w:bodyDiv w:val="1"/>
      <w:marLeft w:val="0"/>
      <w:marRight w:val="0"/>
      <w:marTop w:val="0"/>
      <w:marBottom w:val="0"/>
      <w:divBdr>
        <w:top w:val="none" w:sz="0" w:space="0" w:color="auto"/>
        <w:left w:val="none" w:sz="0" w:space="0" w:color="auto"/>
        <w:bottom w:val="none" w:sz="0" w:space="0" w:color="auto"/>
        <w:right w:val="none" w:sz="0" w:space="0" w:color="auto"/>
      </w:divBdr>
    </w:div>
    <w:div w:id="349644031">
      <w:bodyDiv w:val="1"/>
      <w:marLeft w:val="0"/>
      <w:marRight w:val="0"/>
      <w:marTop w:val="0"/>
      <w:marBottom w:val="0"/>
      <w:divBdr>
        <w:top w:val="none" w:sz="0" w:space="0" w:color="auto"/>
        <w:left w:val="none" w:sz="0" w:space="0" w:color="auto"/>
        <w:bottom w:val="none" w:sz="0" w:space="0" w:color="auto"/>
        <w:right w:val="none" w:sz="0" w:space="0" w:color="auto"/>
      </w:divBdr>
    </w:div>
    <w:div w:id="351416841">
      <w:bodyDiv w:val="1"/>
      <w:marLeft w:val="0"/>
      <w:marRight w:val="0"/>
      <w:marTop w:val="0"/>
      <w:marBottom w:val="0"/>
      <w:divBdr>
        <w:top w:val="none" w:sz="0" w:space="0" w:color="auto"/>
        <w:left w:val="none" w:sz="0" w:space="0" w:color="auto"/>
        <w:bottom w:val="none" w:sz="0" w:space="0" w:color="auto"/>
        <w:right w:val="none" w:sz="0" w:space="0" w:color="auto"/>
      </w:divBdr>
    </w:div>
    <w:div w:id="351952385">
      <w:bodyDiv w:val="1"/>
      <w:marLeft w:val="0"/>
      <w:marRight w:val="0"/>
      <w:marTop w:val="0"/>
      <w:marBottom w:val="0"/>
      <w:divBdr>
        <w:top w:val="none" w:sz="0" w:space="0" w:color="auto"/>
        <w:left w:val="none" w:sz="0" w:space="0" w:color="auto"/>
        <w:bottom w:val="none" w:sz="0" w:space="0" w:color="auto"/>
        <w:right w:val="none" w:sz="0" w:space="0" w:color="auto"/>
      </w:divBdr>
    </w:div>
    <w:div w:id="352338577">
      <w:bodyDiv w:val="1"/>
      <w:marLeft w:val="0"/>
      <w:marRight w:val="0"/>
      <w:marTop w:val="0"/>
      <w:marBottom w:val="0"/>
      <w:divBdr>
        <w:top w:val="none" w:sz="0" w:space="0" w:color="auto"/>
        <w:left w:val="none" w:sz="0" w:space="0" w:color="auto"/>
        <w:bottom w:val="none" w:sz="0" w:space="0" w:color="auto"/>
        <w:right w:val="none" w:sz="0" w:space="0" w:color="auto"/>
      </w:divBdr>
    </w:div>
    <w:div w:id="352614783">
      <w:bodyDiv w:val="1"/>
      <w:marLeft w:val="0"/>
      <w:marRight w:val="0"/>
      <w:marTop w:val="0"/>
      <w:marBottom w:val="0"/>
      <w:divBdr>
        <w:top w:val="none" w:sz="0" w:space="0" w:color="auto"/>
        <w:left w:val="none" w:sz="0" w:space="0" w:color="auto"/>
        <w:bottom w:val="none" w:sz="0" w:space="0" w:color="auto"/>
        <w:right w:val="none" w:sz="0" w:space="0" w:color="auto"/>
      </w:divBdr>
    </w:div>
    <w:div w:id="352652880">
      <w:bodyDiv w:val="1"/>
      <w:marLeft w:val="0"/>
      <w:marRight w:val="0"/>
      <w:marTop w:val="0"/>
      <w:marBottom w:val="0"/>
      <w:divBdr>
        <w:top w:val="none" w:sz="0" w:space="0" w:color="auto"/>
        <w:left w:val="none" w:sz="0" w:space="0" w:color="auto"/>
        <w:bottom w:val="none" w:sz="0" w:space="0" w:color="auto"/>
        <w:right w:val="none" w:sz="0" w:space="0" w:color="auto"/>
      </w:divBdr>
    </w:div>
    <w:div w:id="353002424">
      <w:bodyDiv w:val="1"/>
      <w:marLeft w:val="0"/>
      <w:marRight w:val="0"/>
      <w:marTop w:val="0"/>
      <w:marBottom w:val="0"/>
      <w:divBdr>
        <w:top w:val="none" w:sz="0" w:space="0" w:color="auto"/>
        <w:left w:val="none" w:sz="0" w:space="0" w:color="auto"/>
        <w:bottom w:val="none" w:sz="0" w:space="0" w:color="auto"/>
        <w:right w:val="none" w:sz="0" w:space="0" w:color="auto"/>
      </w:divBdr>
    </w:div>
    <w:div w:id="353264611">
      <w:bodyDiv w:val="1"/>
      <w:marLeft w:val="0"/>
      <w:marRight w:val="0"/>
      <w:marTop w:val="0"/>
      <w:marBottom w:val="0"/>
      <w:divBdr>
        <w:top w:val="none" w:sz="0" w:space="0" w:color="auto"/>
        <w:left w:val="none" w:sz="0" w:space="0" w:color="auto"/>
        <w:bottom w:val="none" w:sz="0" w:space="0" w:color="auto"/>
        <w:right w:val="none" w:sz="0" w:space="0" w:color="auto"/>
      </w:divBdr>
    </w:div>
    <w:div w:id="353726244">
      <w:bodyDiv w:val="1"/>
      <w:marLeft w:val="0"/>
      <w:marRight w:val="0"/>
      <w:marTop w:val="0"/>
      <w:marBottom w:val="0"/>
      <w:divBdr>
        <w:top w:val="none" w:sz="0" w:space="0" w:color="auto"/>
        <w:left w:val="none" w:sz="0" w:space="0" w:color="auto"/>
        <w:bottom w:val="none" w:sz="0" w:space="0" w:color="auto"/>
        <w:right w:val="none" w:sz="0" w:space="0" w:color="auto"/>
      </w:divBdr>
    </w:div>
    <w:div w:id="355156462">
      <w:bodyDiv w:val="1"/>
      <w:marLeft w:val="0"/>
      <w:marRight w:val="0"/>
      <w:marTop w:val="0"/>
      <w:marBottom w:val="0"/>
      <w:divBdr>
        <w:top w:val="none" w:sz="0" w:space="0" w:color="auto"/>
        <w:left w:val="none" w:sz="0" w:space="0" w:color="auto"/>
        <w:bottom w:val="none" w:sz="0" w:space="0" w:color="auto"/>
        <w:right w:val="none" w:sz="0" w:space="0" w:color="auto"/>
      </w:divBdr>
    </w:div>
    <w:div w:id="356545470">
      <w:bodyDiv w:val="1"/>
      <w:marLeft w:val="0"/>
      <w:marRight w:val="0"/>
      <w:marTop w:val="0"/>
      <w:marBottom w:val="0"/>
      <w:divBdr>
        <w:top w:val="none" w:sz="0" w:space="0" w:color="auto"/>
        <w:left w:val="none" w:sz="0" w:space="0" w:color="auto"/>
        <w:bottom w:val="none" w:sz="0" w:space="0" w:color="auto"/>
        <w:right w:val="none" w:sz="0" w:space="0" w:color="auto"/>
      </w:divBdr>
    </w:div>
    <w:div w:id="356587778">
      <w:bodyDiv w:val="1"/>
      <w:marLeft w:val="0"/>
      <w:marRight w:val="0"/>
      <w:marTop w:val="0"/>
      <w:marBottom w:val="0"/>
      <w:divBdr>
        <w:top w:val="none" w:sz="0" w:space="0" w:color="auto"/>
        <w:left w:val="none" w:sz="0" w:space="0" w:color="auto"/>
        <w:bottom w:val="none" w:sz="0" w:space="0" w:color="auto"/>
        <w:right w:val="none" w:sz="0" w:space="0" w:color="auto"/>
      </w:divBdr>
    </w:div>
    <w:div w:id="356780414">
      <w:bodyDiv w:val="1"/>
      <w:marLeft w:val="0"/>
      <w:marRight w:val="0"/>
      <w:marTop w:val="0"/>
      <w:marBottom w:val="0"/>
      <w:divBdr>
        <w:top w:val="none" w:sz="0" w:space="0" w:color="auto"/>
        <w:left w:val="none" w:sz="0" w:space="0" w:color="auto"/>
        <w:bottom w:val="none" w:sz="0" w:space="0" w:color="auto"/>
        <w:right w:val="none" w:sz="0" w:space="0" w:color="auto"/>
      </w:divBdr>
    </w:div>
    <w:div w:id="357396671">
      <w:bodyDiv w:val="1"/>
      <w:marLeft w:val="0"/>
      <w:marRight w:val="0"/>
      <w:marTop w:val="0"/>
      <w:marBottom w:val="0"/>
      <w:divBdr>
        <w:top w:val="none" w:sz="0" w:space="0" w:color="auto"/>
        <w:left w:val="none" w:sz="0" w:space="0" w:color="auto"/>
        <w:bottom w:val="none" w:sz="0" w:space="0" w:color="auto"/>
        <w:right w:val="none" w:sz="0" w:space="0" w:color="auto"/>
      </w:divBdr>
    </w:div>
    <w:div w:id="360015221">
      <w:bodyDiv w:val="1"/>
      <w:marLeft w:val="0"/>
      <w:marRight w:val="0"/>
      <w:marTop w:val="0"/>
      <w:marBottom w:val="0"/>
      <w:divBdr>
        <w:top w:val="none" w:sz="0" w:space="0" w:color="auto"/>
        <w:left w:val="none" w:sz="0" w:space="0" w:color="auto"/>
        <w:bottom w:val="none" w:sz="0" w:space="0" w:color="auto"/>
        <w:right w:val="none" w:sz="0" w:space="0" w:color="auto"/>
      </w:divBdr>
    </w:div>
    <w:div w:id="360591873">
      <w:bodyDiv w:val="1"/>
      <w:marLeft w:val="0"/>
      <w:marRight w:val="0"/>
      <w:marTop w:val="0"/>
      <w:marBottom w:val="0"/>
      <w:divBdr>
        <w:top w:val="none" w:sz="0" w:space="0" w:color="auto"/>
        <w:left w:val="none" w:sz="0" w:space="0" w:color="auto"/>
        <w:bottom w:val="none" w:sz="0" w:space="0" w:color="auto"/>
        <w:right w:val="none" w:sz="0" w:space="0" w:color="auto"/>
      </w:divBdr>
    </w:div>
    <w:div w:id="360863234">
      <w:bodyDiv w:val="1"/>
      <w:marLeft w:val="0"/>
      <w:marRight w:val="0"/>
      <w:marTop w:val="0"/>
      <w:marBottom w:val="0"/>
      <w:divBdr>
        <w:top w:val="none" w:sz="0" w:space="0" w:color="auto"/>
        <w:left w:val="none" w:sz="0" w:space="0" w:color="auto"/>
        <w:bottom w:val="none" w:sz="0" w:space="0" w:color="auto"/>
        <w:right w:val="none" w:sz="0" w:space="0" w:color="auto"/>
      </w:divBdr>
    </w:div>
    <w:div w:id="362905354">
      <w:bodyDiv w:val="1"/>
      <w:marLeft w:val="0"/>
      <w:marRight w:val="0"/>
      <w:marTop w:val="0"/>
      <w:marBottom w:val="0"/>
      <w:divBdr>
        <w:top w:val="none" w:sz="0" w:space="0" w:color="auto"/>
        <w:left w:val="none" w:sz="0" w:space="0" w:color="auto"/>
        <w:bottom w:val="none" w:sz="0" w:space="0" w:color="auto"/>
        <w:right w:val="none" w:sz="0" w:space="0" w:color="auto"/>
      </w:divBdr>
    </w:div>
    <w:div w:id="363218328">
      <w:bodyDiv w:val="1"/>
      <w:marLeft w:val="0"/>
      <w:marRight w:val="0"/>
      <w:marTop w:val="0"/>
      <w:marBottom w:val="0"/>
      <w:divBdr>
        <w:top w:val="none" w:sz="0" w:space="0" w:color="auto"/>
        <w:left w:val="none" w:sz="0" w:space="0" w:color="auto"/>
        <w:bottom w:val="none" w:sz="0" w:space="0" w:color="auto"/>
        <w:right w:val="none" w:sz="0" w:space="0" w:color="auto"/>
      </w:divBdr>
    </w:div>
    <w:div w:id="364332779">
      <w:bodyDiv w:val="1"/>
      <w:marLeft w:val="0"/>
      <w:marRight w:val="0"/>
      <w:marTop w:val="0"/>
      <w:marBottom w:val="0"/>
      <w:divBdr>
        <w:top w:val="none" w:sz="0" w:space="0" w:color="auto"/>
        <w:left w:val="none" w:sz="0" w:space="0" w:color="auto"/>
        <w:bottom w:val="none" w:sz="0" w:space="0" w:color="auto"/>
        <w:right w:val="none" w:sz="0" w:space="0" w:color="auto"/>
      </w:divBdr>
    </w:div>
    <w:div w:id="364602688">
      <w:bodyDiv w:val="1"/>
      <w:marLeft w:val="0"/>
      <w:marRight w:val="0"/>
      <w:marTop w:val="0"/>
      <w:marBottom w:val="0"/>
      <w:divBdr>
        <w:top w:val="none" w:sz="0" w:space="0" w:color="auto"/>
        <w:left w:val="none" w:sz="0" w:space="0" w:color="auto"/>
        <w:bottom w:val="none" w:sz="0" w:space="0" w:color="auto"/>
        <w:right w:val="none" w:sz="0" w:space="0" w:color="auto"/>
      </w:divBdr>
    </w:div>
    <w:div w:id="364866588">
      <w:bodyDiv w:val="1"/>
      <w:marLeft w:val="0"/>
      <w:marRight w:val="0"/>
      <w:marTop w:val="0"/>
      <w:marBottom w:val="0"/>
      <w:divBdr>
        <w:top w:val="none" w:sz="0" w:space="0" w:color="auto"/>
        <w:left w:val="none" w:sz="0" w:space="0" w:color="auto"/>
        <w:bottom w:val="none" w:sz="0" w:space="0" w:color="auto"/>
        <w:right w:val="none" w:sz="0" w:space="0" w:color="auto"/>
      </w:divBdr>
    </w:div>
    <w:div w:id="364867212">
      <w:bodyDiv w:val="1"/>
      <w:marLeft w:val="0"/>
      <w:marRight w:val="0"/>
      <w:marTop w:val="0"/>
      <w:marBottom w:val="0"/>
      <w:divBdr>
        <w:top w:val="none" w:sz="0" w:space="0" w:color="auto"/>
        <w:left w:val="none" w:sz="0" w:space="0" w:color="auto"/>
        <w:bottom w:val="none" w:sz="0" w:space="0" w:color="auto"/>
        <w:right w:val="none" w:sz="0" w:space="0" w:color="auto"/>
      </w:divBdr>
    </w:div>
    <w:div w:id="365376012">
      <w:bodyDiv w:val="1"/>
      <w:marLeft w:val="0"/>
      <w:marRight w:val="0"/>
      <w:marTop w:val="0"/>
      <w:marBottom w:val="0"/>
      <w:divBdr>
        <w:top w:val="none" w:sz="0" w:space="0" w:color="auto"/>
        <w:left w:val="none" w:sz="0" w:space="0" w:color="auto"/>
        <w:bottom w:val="none" w:sz="0" w:space="0" w:color="auto"/>
        <w:right w:val="none" w:sz="0" w:space="0" w:color="auto"/>
      </w:divBdr>
    </w:div>
    <w:div w:id="365449015">
      <w:bodyDiv w:val="1"/>
      <w:marLeft w:val="0"/>
      <w:marRight w:val="0"/>
      <w:marTop w:val="0"/>
      <w:marBottom w:val="0"/>
      <w:divBdr>
        <w:top w:val="none" w:sz="0" w:space="0" w:color="auto"/>
        <w:left w:val="none" w:sz="0" w:space="0" w:color="auto"/>
        <w:bottom w:val="none" w:sz="0" w:space="0" w:color="auto"/>
        <w:right w:val="none" w:sz="0" w:space="0" w:color="auto"/>
      </w:divBdr>
    </w:div>
    <w:div w:id="365567909">
      <w:bodyDiv w:val="1"/>
      <w:marLeft w:val="0"/>
      <w:marRight w:val="0"/>
      <w:marTop w:val="0"/>
      <w:marBottom w:val="0"/>
      <w:divBdr>
        <w:top w:val="none" w:sz="0" w:space="0" w:color="auto"/>
        <w:left w:val="none" w:sz="0" w:space="0" w:color="auto"/>
        <w:bottom w:val="none" w:sz="0" w:space="0" w:color="auto"/>
        <w:right w:val="none" w:sz="0" w:space="0" w:color="auto"/>
      </w:divBdr>
    </w:div>
    <w:div w:id="368726721">
      <w:bodyDiv w:val="1"/>
      <w:marLeft w:val="0"/>
      <w:marRight w:val="0"/>
      <w:marTop w:val="0"/>
      <w:marBottom w:val="0"/>
      <w:divBdr>
        <w:top w:val="none" w:sz="0" w:space="0" w:color="auto"/>
        <w:left w:val="none" w:sz="0" w:space="0" w:color="auto"/>
        <w:bottom w:val="none" w:sz="0" w:space="0" w:color="auto"/>
        <w:right w:val="none" w:sz="0" w:space="0" w:color="auto"/>
      </w:divBdr>
    </w:div>
    <w:div w:id="369771164">
      <w:bodyDiv w:val="1"/>
      <w:marLeft w:val="0"/>
      <w:marRight w:val="0"/>
      <w:marTop w:val="0"/>
      <w:marBottom w:val="0"/>
      <w:divBdr>
        <w:top w:val="none" w:sz="0" w:space="0" w:color="auto"/>
        <w:left w:val="none" w:sz="0" w:space="0" w:color="auto"/>
        <w:bottom w:val="none" w:sz="0" w:space="0" w:color="auto"/>
        <w:right w:val="none" w:sz="0" w:space="0" w:color="auto"/>
      </w:divBdr>
    </w:div>
    <w:div w:id="372660818">
      <w:bodyDiv w:val="1"/>
      <w:marLeft w:val="0"/>
      <w:marRight w:val="0"/>
      <w:marTop w:val="0"/>
      <w:marBottom w:val="0"/>
      <w:divBdr>
        <w:top w:val="none" w:sz="0" w:space="0" w:color="auto"/>
        <w:left w:val="none" w:sz="0" w:space="0" w:color="auto"/>
        <w:bottom w:val="none" w:sz="0" w:space="0" w:color="auto"/>
        <w:right w:val="none" w:sz="0" w:space="0" w:color="auto"/>
      </w:divBdr>
    </w:div>
    <w:div w:id="373507893">
      <w:bodyDiv w:val="1"/>
      <w:marLeft w:val="0"/>
      <w:marRight w:val="0"/>
      <w:marTop w:val="0"/>
      <w:marBottom w:val="0"/>
      <w:divBdr>
        <w:top w:val="none" w:sz="0" w:space="0" w:color="auto"/>
        <w:left w:val="none" w:sz="0" w:space="0" w:color="auto"/>
        <w:bottom w:val="none" w:sz="0" w:space="0" w:color="auto"/>
        <w:right w:val="none" w:sz="0" w:space="0" w:color="auto"/>
      </w:divBdr>
    </w:div>
    <w:div w:id="373699730">
      <w:bodyDiv w:val="1"/>
      <w:marLeft w:val="0"/>
      <w:marRight w:val="0"/>
      <w:marTop w:val="0"/>
      <w:marBottom w:val="0"/>
      <w:divBdr>
        <w:top w:val="none" w:sz="0" w:space="0" w:color="auto"/>
        <w:left w:val="none" w:sz="0" w:space="0" w:color="auto"/>
        <w:bottom w:val="none" w:sz="0" w:space="0" w:color="auto"/>
        <w:right w:val="none" w:sz="0" w:space="0" w:color="auto"/>
      </w:divBdr>
    </w:div>
    <w:div w:id="376273634">
      <w:bodyDiv w:val="1"/>
      <w:marLeft w:val="0"/>
      <w:marRight w:val="0"/>
      <w:marTop w:val="0"/>
      <w:marBottom w:val="0"/>
      <w:divBdr>
        <w:top w:val="none" w:sz="0" w:space="0" w:color="auto"/>
        <w:left w:val="none" w:sz="0" w:space="0" w:color="auto"/>
        <w:bottom w:val="none" w:sz="0" w:space="0" w:color="auto"/>
        <w:right w:val="none" w:sz="0" w:space="0" w:color="auto"/>
      </w:divBdr>
    </w:div>
    <w:div w:id="376659049">
      <w:bodyDiv w:val="1"/>
      <w:marLeft w:val="0"/>
      <w:marRight w:val="0"/>
      <w:marTop w:val="0"/>
      <w:marBottom w:val="0"/>
      <w:divBdr>
        <w:top w:val="none" w:sz="0" w:space="0" w:color="auto"/>
        <w:left w:val="none" w:sz="0" w:space="0" w:color="auto"/>
        <w:bottom w:val="none" w:sz="0" w:space="0" w:color="auto"/>
        <w:right w:val="none" w:sz="0" w:space="0" w:color="auto"/>
      </w:divBdr>
    </w:div>
    <w:div w:id="377553739">
      <w:bodyDiv w:val="1"/>
      <w:marLeft w:val="0"/>
      <w:marRight w:val="0"/>
      <w:marTop w:val="0"/>
      <w:marBottom w:val="0"/>
      <w:divBdr>
        <w:top w:val="none" w:sz="0" w:space="0" w:color="auto"/>
        <w:left w:val="none" w:sz="0" w:space="0" w:color="auto"/>
        <w:bottom w:val="none" w:sz="0" w:space="0" w:color="auto"/>
        <w:right w:val="none" w:sz="0" w:space="0" w:color="auto"/>
      </w:divBdr>
    </w:div>
    <w:div w:id="377977186">
      <w:bodyDiv w:val="1"/>
      <w:marLeft w:val="0"/>
      <w:marRight w:val="0"/>
      <w:marTop w:val="0"/>
      <w:marBottom w:val="0"/>
      <w:divBdr>
        <w:top w:val="none" w:sz="0" w:space="0" w:color="auto"/>
        <w:left w:val="none" w:sz="0" w:space="0" w:color="auto"/>
        <w:bottom w:val="none" w:sz="0" w:space="0" w:color="auto"/>
        <w:right w:val="none" w:sz="0" w:space="0" w:color="auto"/>
      </w:divBdr>
    </w:div>
    <w:div w:id="382677588">
      <w:bodyDiv w:val="1"/>
      <w:marLeft w:val="0"/>
      <w:marRight w:val="0"/>
      <w:marTop w:val="0"/>
      <w:marBottom w:val="0"/>
      <w:divBdr>
        <w:top w:val="none" w:sz="0" w:space="0" w:color="auto"/>
        <w:left w:val="none" w:sz="0" w:space="0" w:color="auto"/>
        <w:bottom w:val="none" w:sz="0" w:space="0" w:color="auto"/>
        <w:right w:val="none" w:sz="0" w:space="0" w:color="auto"/>
      </w:divBdr>
    </w:div>
    <w:div w:id="382681514">
      <w:bodyDiv w:val="1"/>
      <w:marLeft w:val="0"/>
      <w:marRight w:val="0"/>
      <w:marTop w:val="0"/>
      <w:marBottom w:val="0"/>
      <w:divBdr>
        <w:top w:val="none" w:sz="0" w:space="0" w:color="auto"/>
        <w:left w:val="none" w:sz="0" w:space="0" w:color="auto"/>
        <w:bottom w:val="none" w:sz="0" w:space="0" w:color="auto"/>
        <w:right w:val="none" w:sz="0" w:space="0" w:color="auto"/>
      </w:divBdr>
    </w:div>
    <w:div w:id="383913270">
      <w:bodyDiv w:val="1"/>
      <w:marLeft w:val="0"/>
      <w:marRight w:val="0"/>
      <w:marTop w:val="0"/>
      <w:marBottom w:val="0"/>
      <w:divBdr>
        <w:top w:val="none" w:sz="0" w:space="0" w:color="auto"/>
        <w:left w:val="none" w:sz="0" w:space="0" w:color="auto"/>
        <w:bottom w:val="none" w:sz="0" w:space="0" w:color="auto"/>
        <w:right w:val="none" w:sz="0" w:space="0" w:color="auto"/>
      </w:divBdr>
    </w:div>
    <w:div w:id="384332171">
      <w:bodyDiv w:val="1"/>
      <w:marLeft w:val="0"/>
      <w:marRight w:val="0"/>
      <w:marTop w:val="0"/>
      <w:marBottom w:val="0"/>
      <w:divBdr>
        <w:top w:val="none" w:sz="0" w:space="0" w:color="auto"/>
        <w:left w:val="none" w:sz="0" w:space="0" w:color="auto"/>
        <w:bottom w:val="none" w:sz="0" w:space="0" w:color="auto"/>
        <w:right w:val="none" w:sz="0" w:space="0" w:color="auto"/>
      </w:divBdr>
    </w:div>
    <w:div w:id="384525666">
      <w:bodyDiv w:val="1"/>
      <w:marLeft w:val="0"/>
      <w:marRight w:val="0"/>
      <w:marTop w:val="0"/>
      <w:marBottom w:val="0"/>
      <w:divBdr>
        <w:top w:val="none" w:sz="0" w:space="0" w:color="auto"/>
        <w:left w:val="none" w:sz="0" w:space="0" w:color="auto"/>
        <w:bottom w:val="none" w:sz="0" w:space="0" w:color="auto"/>
        <w:right w:val="none" w:sz="0" w:space="0" w:color="auto"/>
      </w:divBdr>
    </w:div>
    <w:div w:id="384645883">
      <w:bodyDiv w:val="1"/>
      <w:marLeft w:val="0"/>
      <w:marRight w:val="0"/>
      <w:marTop w:val="0"/>
      <w:marBottom w:val="0"/>
      <w:divBdr>
        <w:top w:val="none" w:sz="0" w:space="0" w:color="auto"/>
        <w:left w:val="none" w:sz="0" w:space="0" w:color="auto"/>
        <w:bottom w:val="none" w:sz="0" w:space="0" w:color="auto"/>
        <w:right w:val="none" w:sz="0" w:space="0" w:color="auto"/>
      </w:divBdr>
    </w:div>
    <w:div w:id="386344897">
      <w:bodyDiv w:val="1"/>
      <w:marLeft w:val="0"/>
      <w:marRight w:val="0"/>
      <w:marTop w:val="0"/>
      <w:marBottom w:val="0"/>
      <w:divBdr>
        <w:top w:val="none" w:sz="0" w:space="0" w:color="auto"/>
        <w:left w:val="none" w:sz="0" w:space="0" w:color="auto"/>
        <w:bottom w:val="none" w:sz="0" w:space="0" w:color="auto"/>
        <w:right w:val="none" w:sz="0" w:space="0" w:color="auto"/>
      </w:divBdr>
    </w:div>
    <w:div w:id="387606031">
      <w:bodyDiv w:val="1"/>
      <w:marLeft w:val="0"/>
      <w:marRight w:val="0"/>
      <w:marTop w:val="0"/>
      <w:marBottom w:val="0"/>
      <w:divBdr>
        <w:top w:val="none" w:sz="0" w:space="0" w:color="auto"/>
        <w:left w:val="none" w:sz="0" w:space="0" w:color="auto"/>
        <w:bottom w:val="none" w:sz="0" w:space="0" w:color="auto"/>
        <w:right w:val="none" w:sz="0" w:space="0" w:color="auto"/>
      </w:divBdr>
    </w:div>
    <w:div w:id="390152933">
      <w:bodyDiv w:val="1"/>
      <w:marLeft w:val="0"/>
      <w:marRight w:val="0"/>
      <w:marTop w:val="0"/>
      <w:marBottom w:val="0"/>
      <w:divBdr>
        <w:top w:val="none" w:sz="0" w:space="0" w:color="auto"/>
        <w:left w:val="none" w:sz="0" w:space="0" w:color="auto"/>
        <w:bottom w:val="none" w:sz="0" w:space="0" w:color="auto"/>
        <w:right w:val="none" w:sz="0" w:space="0" w:color="auto"/>
      </w:divBdr>
    </w:div>
    <w:div w:id="390419530">
      <w:bodyDiv w:val="1"/>
      <w:marLeft w:val="0"/>
      <w:marRight w:val="0"/>
      <w:marTop w:val="0"/>
      <w:marBottom w:val="0"/>
      <w:divBdr>
        <w:top w:val="none" w:sz="0" w:space="0" w:color="auto"/>
        <w:left w:val="none" w:sz="0" w:space="0" w:color="auto"/>
        <w:bottom w:val="none" w:sz="0" w:space="0" w:color="auto"/>
        <w:right w:val="none" w:sz="0" w:space="0" w:color="auto"/>
      </w:divBdr>
    </w:div>
    <w:div w:id="390620092">
      <w:bodyDiv w:val="1"/>
      <w:marLeft w:val="0"/>
      <w:marRight w:val="0"/>
      <w:marTop w:val="0"/>
      <w:marBottom w:val="0"/>
      <w:divBdr>
        <w:top w:val="none" w:sz="0" w:space="0" w:color="auto"/>
        <w:left w:val="none" w:sz="0" w:space="0" w:color="auto"/>
        <w:bottom w:val="none" w:sz="0" w:space="0" w:color="auto"/>
        <w:right w:val="none" w:sz="0" w:space="0" w:color="auto"/>
      </w:divBdr>
    </w:div>
    <w:div w:id="392507232">
      <w:bodyDiv w:val="1"/>
      <w:marLeft w:val="0"/>
      <w:marRight w:val="0"/>
      <w:marTop w:val="0"/>
      <w:marBottom w:val="0"/>
      <w:divBdr>
        <w:top w:val="none" w:sz="0" w:space="0" w:color="auto"/>
        <w:left w:val="none" w:sz="0" w:space="0" w:color="auto"/>
        <w:bottom w:val="none" w:sz="0" w:space="0" w:color="auto"/>
        <w:right w:val="none" w:sz="0" w:space="0" w:color="auto"/>
      </w:divBdr>
    </w:div>
    <w:div w:id="392585292">
      <w:bodyDiv w:val="1"/>
      <w:marLeft w:val="0"/>
      <w:marRight w:val="0"/>
      <w:marTop w:val="0"/>
      <w:marBottom w:val="0"/>
      <w:divBdr>
        <w:top w:val="none" w:sz="0" w:space="0" w:color="auto"/>
        <w:left w:val="none" w:sz="0" w:space="0" w:color="auto"/>
        <w:bottom w:val="none" w:sz="0" w:space="0" w:color="auto"/>
        <w:right w:val="none" w:sz="0" w:space="0" w:color="auto"/>
      </w:divBdr>
    </w:div>
    <w:div w:id="392898233">
      <w:bodyDiv w:val="1"/>
      <w:marLeft w:val="0"/>
      <w:marRight w:val="0"/>
      <w:marTop w:val="0"/>
      <w:marBottom w:val="0"/>
      <w:divBdr>
        <w:top w:val="none" w:sz="0" w:space="0" w:color="auto"/>
        <w:left w:val="none" w:sz="0" w:space="0" w:color="auto"/>
        <w:bottom w:val="none" w:sz="0" w:space="0" w:color="auto"/>
        <w:right w:val="none" w:sz="0" w:space="0" w:color="auto"/>
      </w:divBdr>
    </w:div>
    <w:div w:id="393086960">
      <w:bodyDiv w:val="1"/>
      <w:marLeft w:val="0"/>
      <w:marRight w:val="0"/>
      <w:marTop w:val="0"/>
      <w:marBottom w:val="0"/>
      <w:divBdr>
        <w:top w:val="none" w:sz="0" w:space="0" w:color="auto"/>
        <w:left w:val="none" w:sz="0" w:space="0" w:color="auto"/>
        <w:bottom w:val="none" w:sz="0" w:space="0" w:color="auto"/>
        <w:right w:val="none" w:sz="0" w:space="0" w:color="auto"/>
      </w:divBdr>
    </w:div>
    <w:div w:id="393696923">
      <w:bodyDiv w:val="1"/>
      <w:marLeft w:val="0"/>
      <w:marRight w:val="0"/>
      <w:marTop w:val="0"/>
      <w:marBottom w:val="0"/>
      <w:divBdr>
        <w:top w:val="none" w:sz="0" w:space="0" w:color="auto"/>
        <w:left w:val="none" w:sz="0" w:space="0" w:color="auto"/>
        <w:bottom w:val="none" w:sz="0" w:space="0" w:color="auto"/>
        <w:right w:val="none" w:sz="0" w:space="0" w:color="auto"/>
      </w:divBdr>
    </w:div>
    <w:div w:id="396051386">
      <w:bodyDiv w:val="1"/>
      <w:marLeft w:val="0"/>
      <w:marRight w:val="0"/>
      <w:marTop w:val="0"/>
      <w:marBottom w:val="0"/>
      <w:divBdr>
        <w:top w:val="none" w:sz="0" w:space="0" w:color="auto"/>
        <w:left w:val="none" w:sz="0" w:space="0" w:color="auto"/>
        <w:bottom w:val="none" w:sz="0" w:space="0" w:color="auto"/>
        <w:right w:val="none" w:sz="0" w:space="0" w:color="auto"/>
      </w:divBdr>
    </w:div>
    <w:div w:id="396440398">
      <w:bodyDiv w:val="1"/>
      <w:marLeft w:val="0"/>
      <w:marRight w:val="0"/>
      <w:marTop w:val="0"/>
      <w:marBottom w:val="0"/>
      <w:divBdr>
        <w:top w:val="none" w:sz="0" w:space="0" w:color="auto"/>
        <w:left w:val="none" w:sz="0" w:space="0" w:color="auto"/>
        <w:bottom w:val="none" w:sz="0" w:space="0" w:color="auto"/>
        <w:right w:val="none" w:sz="0" w:space="0" w:color="auto"/>
      </w:divBdr>
    </w:div>
    <w:div w:id="397482248">
      <w:bodyDiv w:val="1"/>
      <w:marLeft w:val="0"/>
      <w:marRight w:val="0"/>
      <w:marTop w:val="0"/>
      <w:marBottom w:val="0"/>
      <w:divBdr>
        <w:top w:val="none" w:sz="0" w:space="0" w:color="auto"/>
        <w:left w:val="none" w:sz="0" w:space="0" w:color="auto"/>
        <w:bottom w:val="none" w:sz="0" w:space="0" w:color="auto"/>
        <w:right w:val="none" w:sz="0" w:space="0" w:color="auto"/>
      </w:divBdr>
    </w:div>
    <w:div w:id="397674329">
      <w:bodyDiv w:val="1"/>
      <w:marLeft w:val="0"/>
      <w:marRight w:val="0"/>
      <w:marTop w:val="0"/>
      <w:marBottom w:val="0"/>
      <w:divBdr>
        <w:top w:val="none" w:sz="0" w:space="0" w:color="auto"/>
        <w:left w:val="none" w:sz="0" w:space="0" w:color="auto"/>
        <w:bottom w:val="none" w:sz="0" w:space="0" w:color="auto"/>
        <w:right w:val="none" w:sz="0" w:space="0" w:color="auto"/>
      </w:divBdr>
    </w:div>
    <w:div w:id="399719777">
      <w:bodyDiv w:val="1"/>
      <w:marLeft w:val="0"/>
      <w:marRight w:val="0"/>
      <w:marTop w:val="0"/>
      <w:marBottom w:val="0"/>
      <w:divBdr>
        <w:top w:val="none" w:sz="0" w:space="0" w:color="auto"/>
        <w:left w:val="none" w:sz="0" w:space="0" w:color="auto"/>
        <w:bottom w:val="none" w:sz="0" w:space="0" w:color="auto"/>
        <w:right w:val="none" w:sz="0" w:space="0" w:color="auto"/>
      </w:divBdr>
    </w:div>
    <w:div w:id="400063294">
      <w:bodyDiv w:val="1"/>
      <w:marLeft w:val="0"/>
      <w:marRight w:val="0"/>
      <w:marTop w:val="0"/>
      <w:marBottom w:val="0"/>
      <w:divBdr>
        <w:top w:val="none" w:sz="0" w:space="0" w:color="auto"/>
        <w:left w:val="none" w:sz="0" w:space="0" w:color="auto"/>
        <w:bottom w:val="none" w:sz="0" w:space="0" w:color="auto"/>
        <w:right w:val="none" w:sz="0" w:space="0" w:color="auto"/>
      </w:divBdr>
    </w:div>
    <w:div w:id="400712627">
      <w:bodyDiv w:val="1"/>
      <w:marLeft w:val="0"/>
      <w:marRight w:val="0"/>
      <w:marTop w:val="0"/>
      <w:marBottom w:val="0"/>
      <w:divBdr>
        <w:top w:val="none" w:sz="0" w:space="0" w:color="auto"/>
        <w:left w:val="none" w:sz="0" w:space="0" w:color="auto"/>
        <w:bottom w:val="none" w:sz="0" w:space="0" w:color="auto"/>
        <w:right w:val="none" w:sz="0" w:space="0" w:color="auto"/>
      </w:divBdr>
    </w:div>
    <w:div w:id="402487030">
      <w:bodyDiv w:val="1"/>
      <w:marLeft w:val="0"/>
      <w:marRight w:val="0"/>
      <w:marTop w:val="0"/>
      <w:marBottom w:val="0"/>
      <w:divBdr>
        <w:top w:val="none" w:sz="0" w:space="0" w:color="auto"/>
        <w:left w:val="none" w:sz="0" w:space="0" w:color="auto"/>
        <w:bottom w:val="none" w:sz="0" w:space="0" w:color="auto"/>
        <w:right w:val="none" w:sz="0" w:space="0" w:color="auto"/>
      </w:divBdr>
    </w:div>
    <w:div w:id="403142296">
      <w:bodyDiv w:val="1"/>
      <w:marLeft w:val="0"/>
      <w:marRight w:val="0"/>
      <w:marTop w:val="0"/>
      <w:marBottom w:val="0"/>
      <w:divBdr>
        <w:top w:val="none" w:sz="0" w:space="0" w:color="auto"/>
        <w:left w:val="none" w:sz="0" w:space="0" w:color="auto"/>
        <w:bottom w:val="none" w:sz="0" w:space="0" w:color="auto"/>
        <w:right w:val="none" w:sz="0" w:space="0" w:color="auto"/>
      </w:divBdr>
    </w:div>
    <w:div w:id="406457970">
      <w:bodyDiv w:val="1"/>
      <w:marLeft w:val="0"/>
      <w:marRight w:val="0"/>
      <w:marTop w:val="0"/>
      <w:marBottom w:val="0"/>
      <w:divBdr>
        <w:top w:val="none" w:sz="0" w:space="0" w:color="auto"/>
        <w:left w:val="none" w:sz="0" w:space="0" w:color="auto"/>
        <w:bottom w:val="none" w:sz="0" w:space="0" w:color="auto"/>
        <w:right w:val="none" w:sz="0" w:space="0" w:color="auto"/>
      </w:divBdr>
    </w:div>
    <w:div w:id="406920456">
      <w:bodyDiv w:val="1"/>
      <w:marLeft w:val="0"/>
      <w:marRight w:val="0"/>
      <w:marTop w:val="0"/>
      <w:marBottom w:val="0"/>
      <w:divBdr>
        <w:top w:val="none" w:sz="0" w:space="0" w:color="auto"/>
        <w:left w:val="none" w:sz="0" w:space="0" w:color="auto"/>
        <w:bottom w:val="none" w:sz="0" w:space="0" w:color="auto"/>
        <w:right w:val="none" w:sz="0" w:space="0" w:color="auto"/>
      </w:divBdr>
    </w:div>
    <w:div w:id="408814220">
      <w:bodyDiv w:val="1"/>
      <w:marLeft w:val="0"/>
      <w:marRight w:val="0"/>
      <w:marTop w:val="0"/>
      <w:marBottom w:val="0"/>
      <w:divBdr>
        <w:top w:val="none" w:sz="0" w:space="0" w:color="auto"/>
        <w:left w:val="none" w:sz="0" w:space="0" w:color="auto"/>
        <w:bottom w:val="none" w:sz="0" w:space="0" w:color="auto"/>
        <w:right w:val="none" w:sz="0" w:space="0" w:color="auto"/>
      </w:divBdr>
    </w:div>
    <w:div w:id="409349517">
      <w:bodyDiv w:val="1"/>
      <w:marLeft w:val="0"/>
      <w:marRight w:val="0"/>
      <w:marTop w:val="0"/>
      <w:marBottom w:val="0"/>
      <w:divBdr>
        <w:top w:val="none" w:sz="0" w:space="0" w:color="auto"/>
        <w:left w:val="none" w:sz="0" w:space="0" w:color="auto"/>
        <w:bottom w:val="none" w:sz="0" w:space="0" w:color="auto"/>
        <w:right w:val="none" w:sz="0" w:space="0" w:color="auto"/>
      </w:divBdr>
    </w:div>
    <w:div w:id="410395491">
      <w:bodyDiv w:val="1"/>
      <w:marLeft w:val="0"/>
      <w:marRight w:val="0"/>
      <w:marTop w:val="0"/>
      <w:marBottom w:val="0"/>
      <w:divBdr>
        <w:top w:val="none" w:sz="0" w:space="0" w:color="auto"/>
        <w:left w:val="none" w:sz="0" w:space="0" w:color="auto"/>
        <w:bottom w:val="none" w:sz="0" w:space="0" w:color="auto"/>
        <w:right w:val="none" w:sz="0" w:space="0" w:color="auto"/>
      </w:divBdr>
    </w:div>
    <w:div w:id="410780164">
      <w:bodyDiv w:val="1"/>
      <w:marLeft w:val="0"/>
      <w:marRight w:val="0"/>
      <w:marTop w:val="0"/>
      <w:marBottom w:val="0"/>
      <w:divBdr>
        <w:top w:val="none" w:sz="0" w:space="0" w:color="auto"/>
        <w:left w:val="none" w:sz="0" w:space="0" w:color="auto"/>
        <w:bottom w:val="none" w:sz="0" w:space="0" w:color="auto"/>
        <w:right w:val="none" w:sz="0" w:space="0" w:color="auto"/>
      </w:divBdr>
    </w:div>
    <w:div w:id="418911552">
      <w:bodyDiv w:val="1"/>
      <w:marLeft w:val="0"/>
      <w:marRight w:val="0"/>
      <w:marTop w:val="0"/>
      <w:marBottom w:val="0"/>
      <w:divBdr>
        <w:top w:val="none" w:sz="0" w:space="0" w:color="auto"/>
        <w:left w:val="none" w:sz="0" w:space="0" w:color="auto"/>
        <w:bottom w:val="none" w:sz="0" w:space="0" w:color="auto"/>
        <w:right w:val="none" w:sz="0" w:space="0" w:color="auto"/>
      </w:divBdr>
    </w:div>
    <w:div w:id="419571576">
      <w:bodyDiv w:val="1"/>
      <w:marLeft w:val="0"/>
      <w:marRight w:val="0"/>
      <w:marTop w:val="0"/>
      <w:marBottom w:val="0"/>
      <w:divBdr>
        <w:top w:val="none" w:sz="0" w:space="0" w:color="auto"/>
        <w:left w:val="none" w:sz="0" w:space="0" w:color="auto"/>
        <w:bottom w:val="none" w:sz="0" w:space="0" w:color="auto"/>
        <w:right w:val="none" w:sz="0" w:space="0" w:color="auto"/>
      </w:divBdr>
    </w:div>
    <w:div w:id="419912991">
      <w:bodyDiv w:val="1"/>
      <w:marLeft w:val="0"/>
      <w:marRight w:val="0"/>
      <w:marTop w:val="0"/>
      <w:marBottom w:val="0"/>
      <w:divBdr>
        <w:top w:val="none" w:sz="0" w:space="0" w:color="auto"/>
        <w:left w:val="none" w:sz="0" w:space="0" w:color="auto"/>
        <w:bottom w:val="none" w:sz="0" w:space="0" w:color="auto"/>
        <w:right w:val="none" w:sz="0" w:space="0" w:color="auto"/>
      </w:divBdr>
    </w:div>
    <w:div w:id="420301069">
      <w:bodyDiv w:val="1"/>
      <w:marLeft w:val="0"/>
      <w:marRight w:val="0"/>
      <w:marTop w:val="0"/>
      <w:marBottom w:val="0"/>
      <w:divBdr>
        <w:top w:val="none" w:sz="0" w:space="0" w:color="auto"/>
        <w:left w:val="none" w:sz="0" w:space="0" w:color="auto"/>
        <w:bottom w:val="none" w:sz="0" w:space="0" w:color="auto"/>
        <w:right w:val="none" w:sz="0" w:space="0" w:color="auto"/>
      </w:divBdr>
    </w:div>
    <w:div w:id="421073884">
      <w:bodyDiv w:val="1"/>
      <w:marLeft w:val="0"/>
      <w:marRight w:val="0"/>
      <w:marTop w:val="0"/>
      <w:marBottom w:val="0"/>
      <w:divBdr>
        <w:top w:val="none" w:sz="0" w:space="0" w:color="auto"/>
        <w:left w:val="none" w:sz="0" w:space="0" w:color="auto"/>
        <w:bottom w:val="none" w:sz="0" w:space="0" w:color="auto"/>
        <w:right w:val="none" w:sz="0" w:space="0" w:color="auto"/>
      </w:divBdr>
    </w:div>
    <w:div w:id="421341456">
      <w:bodyDiv w:val="1"/>
      <w:marLeft w:val="0"/>
      <w:marRight w:val="0"/>
      <w:marTop w:val="0"/>
      <w:marBottom w:val="0"/>
      <w:divBdr>
        <w:top w:val="none" w:sz="0" w:space="0" w:color="auto"/>
        <w:left w:val="none" w:sz="0" w:space="0" w:color="auto"/>
        <w:bottom w:val="none" w:sz="0" w:space="0" w:color="auto"/>
        <w:right w:val="none" w:sz="0" w:space="0" w:color="auto"/>
      </w:divBdr>
    </w:div>
    <w:div w:id="422605509">
      <w:bodyDiv w:val="1"/>
      <w:marLeft w:val="0"/>
      <w:marRight w:val="0"/>
      <w:marTop w:val="0"/>
      <w:marBottom w:val="0"/>
      <w:divBdr>
        <w:top w:val="none" w:sz="0" w:space="0" w:color="auto"/>
        <w:left w:val="none" w:sz="0" w:space="0" w:color="auto"/>
        <w:bottom w:val="none" w:sz="0" w:space="0" w:color="auto"/>
        <w:right w:val="none" w:sz="0" w:space="0" w:color="auto"/>
      </w:divBdr>
    </w:div>
    <w:div w:id="422652955">
      <w:bodyDiv w:val="1"/>
      <w:marLeft w:val="0"/>
      <w:marRight w:val="0"/>
      <w:marTop w:val="0"/>
      <w:marBottom w:val="0"/>
      <w:divBdr>
        <w:top w:val="none" w:sz="0" w:space="0" w:color="auto"/>
        <w:left w:val="none" w:sz="0" w:space="0" w:color="auto"/>
        <w:bottom w:val="none" w:sz="0" w:space="0" w:color="auto"/>
        <w:right w:val="none" w:sz="0" w:space="0" w:color="auto"/>
      </w:divBdr>
    </w:div>
    <w:div w:id="424375654">
      <w:bodyDiv w:val="1"/>
      <w:marLeft w:val="0"/>
      <w:marRight w:val="0"/>
      <w:marTop w:val="0"/>
      <w:marBottom w:val="0"/>
      <w:divBdr>
        <w:top w:val="none" w:sz="0" w:space="0" w:color="auto"/>
        <w:left w:val="none" w:sz="0" w:space="0" w:color="auto"/>
        <w:bottom w:val="none" w:sz="0" w:space="0" w:color="auto"/>
        <w:right w:val="none" w:sz="0" w:space="0" w:color="auto"/>
      </w:divBdr>
    </w:div>
    <w:div w:id="424813897">
      <w:bodyDiv w:val="1"/>
      <w:marLeft w:val="0"/>
      <w:marRight w:val="0"/>
      <w:marTop w:val="0"/>
      <w:marBottom w:val="0"/>
      <w:divBdr>
        <w:top w:val="none" w:sz="0" w:space="0" w:color="auto"/>
        <w:left w:val="none" w:sz="0" w:space="0" w:color="auto"/>
        <w:bottom w:val="none" w:sz="0" w:space="0" w:color="auto"/>
        <w:right w:val="none" w:sz="0" w:space="0" w:color="auto"/>
      </w:divBdr>
    </w:div>
    <w:div w:id="425198415">
      <w:bodyDiv w:val="1"/>
      <w:marLeft w:val="0"/>
      <w:marRight w:val="0"/>
      <w:marTop w:val="0"/>
      <w:marBottom w:val="0"/>
      <w:divBdr>
        <w:top w:val="none" w:sz="0" w:space="0" w:color="auto"/>
        <w:left w:val="none" w:sz="0" w:space="0" w:color="auto"/>
        <w:bottom w:val="none" w:sz="0" w:space="0" w:color="auto"/>
        <w:right w:val="none" w:sz="0" w:space="0" w:color="auto"/>
      </w:divBdr>
    </w:div>
    <w:div w:id="425737272">
      <w:bodyDiv w:val="1"/>
      <w:marLeft w:val="0"/>
      <w:marRight w:val="0"/>
      <w:marTop w:val="0"/>
      <w:marBottom w:val="0"/>
      <w:divBdr>
        <w:top w:val="none" w:sz="0" w:space="0" w:color="auto"/>
        <w:left w:val="none" w:sz="0" w:space="0" w:color="auto"/>
        <w:bottom w:val="none" w:sz="0" w:space="0" w:color="auto"/>
        <w:right w:val="none" w:sz="0" w:space="0" w:color="auto"/>
      </w:divBdr>
    </w:div>
    <w:div w:id="426002911">
      <w:bodyDiv w:val="1"/>
      <w:marLeft w:val="0"/>
      <w:marRight w:val="0"/>
      <w:marTop w:val="0"/>
      <w:marBottom w:val="0"/>
      <w:divBdr>
        <w:top w:val="none" w:sz="0" w:space="0" w:color="auto"/>
        <w:left w:val="none" w:sz="0" w:space="0" w:color="auto"/>
        <w:bottom w:val="none" w:sz="0" w:space="0" w:color="auto"/>
        <w:right w:val="none" w:sz="0" w:space="0" w:color="auto"/>
      </w:divBdr>
    </w:div>
    <w:div w:id="426120706">
      <w:bodyDiv w:val="1"/>
      <w:marLeft w:val="0"/>
      <w:marRight w:val="0"/>
      <w:marTop w:val="0"/>
      <w:marBottom w:val="0"/>
      <w:divBdr>
        <w:top w:val="none" w:sz="0" w:space="0" w:color="auto"/>
        <w:left w:val="none" w:sz="0" w:space="0" w:color="auto"/>
        <w:bottom w:val="none" w:sz="0" w:space="0" w:color="auto"/>
        <w:right w:val="none" w:sz="0" w:space="0" w:color="auto"/>
      </w:divBdr>
    </w:div>
    <w:div w:id="428041258">
      <w:bodyDiv w:val="1"/>
      <w:marLeft w:val="0"/>
      <w:marRight w:val="0"/>
      <w:marTop w:val="0"/>
      <w:marBottom w:val="0"/>
      <w:divBdr>
        <w:top w:val="none" w:sz="0" w:space="0" w:color="auto"/>
        <w:left w:val="none" w:sz="0" w:space="0" w:color="auto"/>
        <w:bottom w:val="none" w:sz="0" w:space="0" w:color="auto"/>
        <w:right w:val="none" w:sz="0" w:space="0" w:color="auto"/>
      </w:divBdr>
    </w:div>
    <w:div w:id="428697959">
      <w:bodyDiv w:val="1"/>
      <w:marLeft w:val="0"/>
      <w:marRight w:val="0"/>
      <w:marTop w:val="0"/>
      <w:marBottom w:val="0"/>
      <w:divBdr>
        <w:top w:val="none" w:sz="0" w:space="0" w:color="auto"/>
        <w:left w:val="none" w:sz="0" w:space="0" w:color="auto"/>
        <w:bottom w:val="none" w:sz="0" w:space="0" w:color="auto"/>
        <w:right w:val="none" w:sz="0" w:space="0" w:color="auto"/>
      </w:divBdr>
    </w:div>
    <w:div w:id="429665200">
      <w:bodyDiv w:val="1"/>
      <w:marLeft w:val="0"/>
      <w:marRight w:val="0"/>
      <w:marTop w:val="0"/>
      <w:marBottom w:val="0"/>
      <w:divBdr>
        <w:top w:val="none" w:sz="0" w:space="0" w:color="auto"/>
        <w:left w:val="none" w:sz="0" w:space="0" w:color="auto"/>
        <w:bottom w:val="none" w:sz="0" w:space="0" w:color="auto"/>
        <w:right w:val="none" w:sz="0" w:space="0" w:color="auto"/>
      </w:divBdr>
    </w:div>
    <w:div w:id="430125579">
      <w:bodyDiv w:val="1"/>
      <w:marLeft w:val="0"/>
      <w:marRight w:val="0"/>
      <w:marTop w:val="0"/>
      <w:marBottom w:val="0"/>
      <w:divBdr>
        <w:top w:val="none" w:sz="0" w:space="0" w:color="auto"/>
        <w:left w:val="none" w:sz="0" w:space="0" w:color="auto"/>
        <w:bottom w:val="none" w:sz="0" w:space="0" w:color="auto"/>
        <w:right w:val="none" w:sz="0" w:space="0" w:color="auto"/>
      </w:divBdr>
    </w:div>
    <w:div w:id="430247612">
      <w:bodyDiv w:val="1"/>
      <w:marLeft w:val="0"/>
      <w:marRight w:val="0"/>
      <w:marTop w:val="0"/>
      <w:marBottom w:val="0"/>
      <w:divBdr>
        <w:top w:val="none" w:sz="0" w:space="0" w:color="auto"/>
        <w:left w:val="none" w:sz="0" w:space="0" w:color="auto"/>
        <w:bottom w:val="none" w:sz="0" w:space="0" w:color="auto"/>
        <w:right w:val="none" w:sz="0" w:space="0" w:color="auto"/>
      </w:divBdr>
    </w:div>
    <w:div w:id="431632979">
      <w:bodyDiv w:val="1"/>
      <w:marLeft w:val="0"/>
      <w:marRight w:val="0"/>
      <w:marTop w:val="0"/>
      <w:marBottom w:val="0"/>
      <w:divBdr>
        <w:top w:val="none" w:sz="0" w:space="0" w:color="auto"/>
        <w:left w:val="none" w:sz="0" w:space="0" w:color="auto"/>
        <w:bottom w:val="none" w:sz="0" w:space="0" w:color="auto"/>
        <w:right w:val="none" w:sz="0" w:space="0" w:color="auto"/>
      </w:divBdr>
    </w:div>
    <w:div w:id="433403236">
      <w:bodyDiv w:val="1"/>
      <w:marLeft w:val="0"/>
      <w:marRight w:val="0"/>
      <w:marTop w:val="0"/>
      <w:marBottom w:val="0"/>
      <w:divBdr>
        <w:top w:val="none" w:sz="0" w:space="0" w:color="auto"/>
        <w:left w:val="none" w:sz="0" w:space="0" w:color="auto"/>
        <w:bottom w:val="none" w:sz="0" w:space="0" w:color="auto"/>
        <w:right w:val="none" w:sz="0" w:space="0" w:color="auto"/>
      </w:divBdr>
    </w:div>
    <w:div w:id="435562464">
      <w:bodyDiv w:val="1"/>
      <w:marLeft w:val="0"/>
      <w:marRight w:val="0"/>
      <w:marTop w:val="0"/>
      <w:marBottom w:val="0"/>
      <w:divBdr>
        <w:top w:val="none" w:sz="0" w:space="0" w:color="auto"/>
        <w:left w:val="none" w:sz="0" w:space="0" w:color="auto"/>
        <w:bottom w:val="none" w:sz="0" w:space="0" w:color="auto"/>
        <w:right w:val="none" w:sz="0" w:space="0" w:color="auto"/>
      </w:divBdr>
    </w:div>
    <w:div w:id="437796570">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8960639">
      <w:bodyDiv w:val="1"/>
      <w:marLeft w:val="0"/>
      <w:marRight w:val="0"/>
      <w:marTop w:val="0"/>
      <w:marBottom w:val="0"/>
      <w:divBdr>
        <w:top w:val="none" w:sz="0" w:space="0" w:color="auto"/>
        <w:left w:val="none" w:sz="0" w:space="0" w:color="auto"/>
        <w:bottom w:val="none" w:sz="0" w:space="0" w:color="auto"/>
        <w:right w:val="none" w:sz="0" w:space="0" w:color="auto"/>
      </w:divBdr>
    </w:div>
    <w:div w:id="439833985">
      <w:bodyDiv w:val="1"/>
      <w:marLeft w:val="0"/>
      <w:marRight w:val="0"/>
      <w:marTop w:val="0"/>
      <w:marBottom w:val="0"/>
      <w:divBdr>
        <w:top w:val="none" w:sz="0" w:space="0" w:color="auto"/>
        <w:left w:val="none" w:sz="0" w:space="0" w:color="auto"/>
        <w:bottom w:val="none" w:sz="0" w:space="0" w:color="auto"/>
        <w:right w:val="none" w:sz="0" w:space="0" w:color="auto"/>
      </w:divBdr>
    </w:div>
    <w:div w:id="440490889">
      <w:bodyDiv w:val="1"/>
      <w:marLeft w:val="0"/>
      <w:marRight w:val="0"/>
      <w:marTop w:val="0"/>
      <w:marBottom w:val="0"/>
      <w:divBdr>
        <w:top w:val="none" w:sz="0" w:space="0" w:color="auto"/>
        <w:left w:val="none" w:sz="0" w:space="0" w:color="auto"/>
        <w:bottom w:val="none" w:sz="0" w:space="0" w:color="auto"/>
        <w:right w:val="none" w:sz="0" w:space="0" w:color="auto"/>
      </w:divBdr>
    </w:div>
    <w:div w:id="442113527">
      <w:bodyDiv w:val="1"/>
      <w:marLeft w:val="0"/>
      <w:marRight w:val="0"/>
      <w:marTop w:val="0"/>
      <w:marBottom w:val="0"/>
      <w:divBdr>
        <w:top w:val="none" w:sz="0" w:space="0" w:color="auto"/>
        <w:left w:val="none" w:sz="0" w:space="0" w:color="auto"/>
        <w:bottom w:val="none" w:sz="0" w:space="0" w:color="auto"/>
        <w:right w:val="none" w:sz="0" w:space="0" w:color="auto"/>
      </w:divBdr>
    </w:div>
    <w:div w:id="442380481">
      <w:bodyDiv w:val="1"/>
      <w:marLeft w:val="0"/>
      <w:marRight w:val="0"/>
      <w:marTop w:val="0"/>
      <w:marBottom w:val="0"/>
      <w:divBdr>
        <w:top w:val="none" w:sz="0" w:space="0" w:color="auto"/>
        <w:left w:val="none" w:sz="0" w:space="0" w:color="auto"/>
        <w:bottom w:val="none" w:sz="0" w:space="0" w:color="auto"/>
        <w:right w:val="none" w:sz="0" w:space="0" w:color="auto"/>
      </w:divBdr>
    </w:div>
    <w:div w:id="442502036">
      <w:bodyDiv w:val="1"/>
      <w:marLeft w:val="0"/>
      <w:marRight w:val="0"/>
      <w:marTop w:val="0"/>
      <w:marBottom w:val="0"/>
      <w:divBdr>
        <w:top w:val="none" w:sz="0" w:space="0" w:color="auto"/>
        <w:left w:val="none" w:sz="0" w:space="0" w:color="auto"/>
        <w:bottom w:val="none" w:sz="0" w:space="0" w:color="auto"/>
        <w:right w:val="none" w:sz="0" w:space="0" w:color="auto"/>
      </w:divBdr>
    </w:div>
    <w:div w:id="445271625">
      <w:bodyDiv w:val="1"/>
      <w:marLeft w:val="0"/>
      <w:marRight w:val="0"/>
      <w:marTop w:val="0"/>
      <w:marBottom w:val="0"/>
      <w:divBdr>
        <w:top w:val="none" w:sz="0" w:space="0" w:color="auto"/>
        <w:left w:val="none" w:sz="0" w:space="0" w:color="auto"/>
        <w:bottom w:val="none" w:sz="0" w:space="0" w:color="auto"/>
        <w:right w:val="none" w:sz="0" w:space="0" w:color="auto"/>
      </w:divBdr>
    </w:div>
    <w:div w:id="445973547">
      <w:bodyDiv w:val="1"/>
      <w:marLeft w:val="0"/>
      <w:marRight w:val="0"/>
      <w:marTop w:val="0"/>
      <w:marBottom w:val="0"/>
      <w:divBdr>
        <w:top w:val="none" w:sz="0" w:space="0" w:color="auto"/>
        <w:left w:val="none" w:sz="0" w:space="0" w:color="auto"/>
        <w:bottom w:val="none" w:sz="0" w:space="0" w:color="auto"/>
        <w:right w:val="none" w:sz="0" w:space="0" w:color="auto"/>
      </w:divBdr>
    </w:div>
    <w:div w:id="448087004">
      <w:bodyDiv w:val="1"/>
      <w:marLeft w:val="0"/>
      <w:marRight w:val="0"/>
      <w:marTop w:val="0"/>
      <w:marBottom w:val="0"/>
      <w:divBdr>
        <w:top w:val="none" w:sz="0" w:space="0" w:color="auto"/>
        <w:left w:val="none" w:sz="0" w:space="0" w:color="auto"/>
        <w:bottom w:val="none" w:sz="0" w:space="0" w:color="auto"/>
        <w:right w:val="none" w:sz="0" w:space="0" w:color="auto"/>
      </w:divBdr>
    </w:div>
    <w:div w:id="449786535">
      <w:bodyDiv w:val="1"/>
      <w:marLeft w:val="0"/>
      <w:marRight w:val="0"/>
      <w:marTop w:val="0"/>
      <w:marBottom w:val="0"/>
      <w:divBdr>
        <w:top w:val="none" w:sz="0" w:space="0" w:color="auto"/>
        <w:left w:val="none" w:sz="0" w:space="0" w:color="auto"/>
        <w:bottom w:val="none" w:sz="0" w:space="0" w:color="auto"/>
        <w:right w:val="none" w:sz="0" w:space="0" w:color="auto"/>
      </w:divBdr>
    </w:div>
    <w:div w:id="450905460">
      <w:bodyDiv w:val="1"/>
      <w:marLeft w:val="0"/>
      <w:marRight w:val="0"/>
      <w:marTop w:val="0"/>
      <w:marBottom w:val="0"/>
      <w:divBdr>
        <w:top w:val="none" w:sz="0" w:space="0" w:color="auto"/>
        <w:left w:val="none" w:sz="0" w:space="0" w:color="auto"/>
        <w:bottom w:val="none" w:sz="0" w:space="0" w:color="auto"/>
        <w:right w:val="none" w:sz="0" w:space="0" w:color="auto"/>
      </w:divBdr>
    </w:div>
    <w:div w:id="451368527">
      <w:bodyDiv w:val="1"/>
      <w:marLeft w:val="0"/>
      <w:marRight w:val="0"/>
      <w:marTop w:val="0"/>
      <w:marBottom w:val="0"/>
      <w:divBdr>
        <w:top w:val="none" w:sz="0" w:space="0" w:color="auto"/>
        <w:left w:val="none" w:sz="0" w:space="0" w:color="auto"/>
        <w:bottom w:val="none" w:sz="0" w:space="0" w:color="auto"/>
        <w:right w:val="none" w:sz="0" w:space="0" w:color="auto"/>
      </w:divBdr>
    </w:div>
    <w:div w:id="453792817">
      <w:bodyDiv w:val="1"/>
      <w:marLeft w:val="0"/>
      <w:marRight w:val="0"/>
      <w:marTop w:val="0"/>
      <w:marBottom w:val="0"/>
      <w:divBdr>
        <w:top w:val="none" w:sz="0" w:space="0" w:color="auto"/>
        <w:left w:val="none" w:sz="0" w:space="0" w:color="auto"/>
        <w:bottom w:val="none" w:sz="0" w:space="0" w:color="auto"/>
        <w:right w:val="none" w:sz="0" w:space="0" w:color="auto"/>
      </w:divBdr>
    </w:div>
    <w:div w:id="454375999">
      <w:bodyDiv w:val="1"/>
      <w:marLeft w:val="0"/>
      <w:marRight w:val="0"/>
      <w:marTop w:val="0"/>
      <w:marBottom w:val="0"/>
      <w:divBdr>
        <w:top w:val="none" w:sz="0" w:space="0" w:color="auto"/>
        <w:left w:val="none" w:sz="0" w:space="0" w:color="auto"/>
        <w:bottom w:val="none" w:sz="0" w:space="0" w:color="auto"/>
        <w:right w:val="none" w:sz="0" w:space="0" w:color="auto"/>
      </w:divBdr>
    </w:div>
    <w:div w:id="454719147">
      <w:bodyDiv w:val="1"/>
      <w:marLeft w:val="0"/>
      <w:marRight w:val="0"/>
      <w:marTop w:val="0"/>
      <w:marBottom w:val="0"/>
      <w:divBdr>
        <w:top w:val="none" w:sz="0" w:space="0" w:color="auto"/>
        <w:left w:val="none" w:sz="0" w:space="0" w:color="auto"/>
        <w:bottom w:val="none" w:sz="0" w:space="0" w:color="auto"/>
        <w:right w:val="none" w:sz="0" w:space="0" w:color="auto"/>
      </w:divBdr>
    </w:div>
    <w:div w:id="455024907">
      <w:bodyDiv w:val="1"/>
      <w:marLeft w:val="0"/>
      <w:marRight w:val="0"/>
      <w:marTop w:val="0"/>
      <w:marBottom w:val="0"/>
      <w:divBdr>
        <w:top w:val="none" w:sz="0" w:space="0" w:color="auto"/>
        <w:left w:val="none" w:sz="0" w:space="0" w:color="auto"/>
        <w:bottom w:val="none" w:sz="0" w:space="0" w:color="auto"/>
        <w:right w:val="none" w:sz="0" w:space="0" w:color="auto"/>
      </w:divBdr>
    </w:div>
    <w:div w:id="455291997">
      <w:bodyDiv w:val="1"/>
      <w:marLeft w:val="0"/>
      <w:marRight w:val="0"/>
      <w:marTop w:val="0"/>
      <w:marBottom w:val="0"/>
      <w:divBdr>
        <w:top w:val="none" w:sz="0" w:space="0" w:color="auto"/>
        <w:left w:val="none" w:sz="0" w:space="0" w:color="auto"/>
        <w:bottom w:val="none" w:sz="0" w:space="0" w:color="auto"/>
        <w:right w:val="none" w:sz="0" w:space="0" w:color="auto"/>
      </w:divBdr>
    </w:div>
    <w:div w:id="456022524">
      <w:bodyDiv w:val="1"/>
      <w:marLeft w:val="0"/>
      <w:marRight w:val="0"/>
      <w:marTop w:val="0"/>
      <w:marBottom w:val="0"/>
      <w:divBdr>
        <w:top w:val="none" w:sz="0" w:space="0" w:color="auto"/>
        <w:left w:val="none" w:sz="0" w:space="0" w:color="auto"/>
        <w:bottom w:val="none" w:sz="0" w:space="0" w:color="auto"/>
        <w:right w:val="none" w:sz="0" w:space="0" w:color="auto"/>
      </w:divBdr>
    </w:div>
    <w:div w:id="45679510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417123">
      <w:bodyDiv w:val="1"/>
      <w:marLeft w:val="0"/>
      <w:marRight w:val="0"/>
      <w:marTop w:val="0"/>
      <w:marBottom w:val="0"/>
      <w:divBdr>
        <w:top w:val="none" w:sz="0" w:space="0" w:color="auto"/>
        <w:left w:val="none" w:sz="0" w:space="0" w:color="auto"/>
        <w:bottom w:val="none" w:sz="0" w:space="0" w:color="auto"/>
        <w:right w:val="none" w:sz="0" w:space="0" w:color="auto"/>
      </w:divBdr>
    </w:div>
    <w:div w:id="461926227">
      <w:bodyDiv w:val="1"/>
      <w:marLeft w:val="0"/>
      <w:marRight w:val="0"/>
      <w:marTop w:val="0"/>
      <w:marBottom w:val="0"/>
      <w:divBdr>
        <w:top w:val="none" w:sz="0" w:space="0" w:color="auto"/>
        <w:left w:val="none" w:sz="0" w:space="0" w:color="auto"/>
        <w:bottom w:val="none" w:sz="0" w:space="0" w:color="auto"/>
        <w:right w:val="none" w:sz="0" w:space="0" w:color="auto"/>
      </w:divBdr>
    </w:div>
    <w:div w:id="463429355">
      <w:bodyDiv w:val="1"/>
      <w:marLeft w:val="0"/>
      <w:marRight w:val="0"/>
      <w:marTop w:val="0"/>
      <w:marBottom w:val="0"/>
      <w:divBdr>
        <w:top w:val="none" w:sz="0" w:space="0" w:color="auto"/>
        <w:left w:val="none" w:sz="0" w:space="0" w:color="auto"/>
        <w:bottom w:val="none" w:sz="0" w:space="0" w:color="auto"/>
        <w:right w:val="none" w:sz="0" w:space="0" w:color="auto"/>
      </w:divBdr>
    </w:div>
    <w:div w:id="463936461">
      <w:bodyDiv w:val="1"/>
      <w:marLeft w:val="0"/>
      <w:marRight w:val="0"/>
      <w:marTop w:val="0"/>
      <w:marBottom w:val="0"/>
      <w:divBdr>
        <w:top w:val="none" w:sz="0" w:space="0" w:color="auto"/>
        <w:left w:val="none" w:sz="0" w:space="0" w:color="auto"/>
        <w:bottom w:val="none" w:sz="0" w:space="0" w:color="auto"/>
        <w:right w:val="none" w:sz="0" w:space="0" w:color="auto"/>
      </w:divBdr>
    </w:div>
    <w:div w:id="468396949">
      <w:bodyDiv w:val="1"/>
      <w:marLeft w:val="0"/>
      <w:marRight w:val="0"/>
      <w:marTop w:val="0"/>
      <w:marBottom w:val="0"/>
      <w:divBdr>
        <w:top w:val="none" w:sz="0" w:space="0" w:color="auto"/>
        <w:left w:val="none" w:sz="0" w:space="0" w:color="auto"/>
        <w:bottom w:val="none" w:sz="0" w:space="0" w:color="auto"/>
        <w:right w:val="none" w:sz="0" w:space="0" w:color="auto"/>
      </w:divBdr>
    </w:div>
    <w:div w:id="468788410">
      <w:bodyDiv w:val="1"/>
      <w:marLeft w:val="0"/>
      <w:marRight w:val="0"/>
      <w:marTop w:val="0"/>
      <w:marBottom w:val="0"/>
      <w:divBdr>
        <w:top w:val="none" w:sz="0" w:space="0" w:color="auto"/>
        <w:left w:val="none" w:sz="0" w:space="0" w:color="auto"/>
        <w:bottom w:val="none" w:sz="0" w:space="0" w:color="auto"/>
        <w:right w:val="none" w:sz="0" w:space="0" w:color="auto"/>
      </w:divBdr>
    </w:div>
    <w:div w:id="469321988">
      <w:bodyDiv w:val="1"/>
      <w:marLeft w:val="0"/>
      <w:marRight w:val="0"/>
      <w:marTop w:val="0"/>
      <w:marBottom w:val="0"/>
      <w:divBdr>
        <w:top w:val="none" w:sz="0" w:space="0" w:color="auto"/>
        <w:left w:val="none" w:sz="0" w:space="0" w:color="auto"/>
        <w:bottom w:val="none" w:sz="0" w:space="0" w:color="auto"/>
        <w:right w:val="none" w:sz="0" w:space="0" w:color="auto"/>
      </w:divBdr>
    </w:div>
    <w:div w:id="469707626">
      <w:bodyDiv w:val="1"/>
      <w:marLeft w:val="0"/>
      <w:marRight w:val="0"/>
      <w:marTop w:val="0"/>
      <w:marBottom w:val="0"/>
      <w:divBdr>
        <w:top w:val="none" w:sz="0" w:space="0" w:color="auto"/>
        <w:left w:val="none" w:sz="0" w:space="0" w:color="auto"/>
        <w:bottom w:val="none" w:sz="0" w:space="0" w:color="auto"/>
        <w:right w:val="none" w:sz="0" w:space="0" w:color="auto"/>
      </w:divBdr>
    </w:div>
    <w:div w:id="470640560">
      <w:bodyDiv w:val="1"/>
      <w:marLeft w:val="0"/>
      <w:marRight w:val="0"/>
      <w:marTop w:val="0"/>
      <w:marBottom w:val="0"/>
      <w:divBdr>
        <w:top w:val="none" w:sz="0" w:space="0" w:color="auto"/>
        <w:left w:val="none" w:sz="0" w:space="0" w:color="auto"/>
        <w:bottom w:val="none" w:sz="0" w:space="0" w:color="auto"/>
        <w:right w:val="none" w:sz="0" w:space="0" w:color="auto"/>
      </w:divBdr>
    </w:div>
    <w:div w:id="471101166">
      <w:bodyDiv w:val="1"/>
      <w:marLeft w:val="0"/>
      <w:marRight w:val="0"/>
      <w:marTop w:val="0"/>
      <w:marBottom w:val="0"/>
      <w:divBdr>
        <w:top w:val="none" w:sz="0" w:space="0" w:color="auto"/>
        <w:left w:val="none" w:sz="0" w:space="0" w:color="auto"/>
        <w:bottom w:val="none" w:sz="0" w:space="0" w:color="auto"/>
        <w:right w:val="none" w:sz="0" w:space="0" w:color="auto"/>
      </w:divBdr>
    </w:div>
    <w:div w:id="473060254">
      <w:bodyDiv w:val="1"/>
      <w:marLeft w:val="0"/>
      <w:marRight w:val="0"/>
      <w:marTop w:val="0"/>
      <w:marBottom w:val="0"/>
      <w:divBdr>
        <w:top w:val="none" w:sz="0" w:space="0" w:color="auto"/>
        <w:left w:val="none" w:sz="0" w:space="0" w:color="auto"/>
        <w:bottom w:val="none" w:sz="0" w:space="0" w:color="auto"/>
        <w:right w:val="none" w:sz="0" w:space="0" w:color="auto"/>
      </w:divBdr>
    </w:div>
    <w:div w:id="475489295">
      <w:bodyDiv w:val="1"/>
      <w:marLeft w:val="0"/>
      <w:marRight w:val="0"/>
      <w:marTop w:val="0"/>
      <w:marBottom w:val="0"/>
      <w:divBdr>
        <w:top w:val="none" w:sz="0" w:space="0" w:color="auto"/>
        <w:left w:val="none" w:sz="0" w:space="0" w:color="auto"/>
        <w:bottom w:val="none" w:sz="0" w:space="0" w:color="auto"/>
        <w:right w:val="none" w:sz="0" w:space="0" w:color="auto"/>
      </w:divBdr>
    </w:div>
    <w:div w:id="475680949">
      <w:bodyDiv w:val="1"/>
      <w:marLeft w:val="0"/>
      <w:marRight w:val="0"/>
      <w:marTop w:val="0"/>
      <w:marBottom w:val="0"/>
      <w:divBdr>
        <w:top w:val="none" w:sz="0" w:space="0" w:color="auto"/>
        <w:left w:val="none" w:sz="0" w:space="0" w:color="auto"/>
        <w:bottom w:val="none" w:sz="0" w:space="0" w:color="auto"/>
        <w:right w:val="none" w:sz="0" w:space="0" w:color="auto"/>
      </w:divBdr>
    </w:div>
    <w:div w:id="475806014">
      <w:bodyDiv w:val="1"/>
      <w:marLeft w:val="0"/>
      <w:marRight w:val="0"/>
      <w:marTop w:val="0"/>
      <w:marBottom w:val="0"/>
      <w:divBdr>
        <w:top w:val="none" w:sz="0" w:space="0" w:color="auto"/>
        <w:left w:val="none" w:sz="0" w:space="0" w:color="auto"/>
        <w:bottom w:val="none" w:sz="0" w:space="0" w:color="auto"/>
        <w:right w:val="none" w:sz="0" w:space="0" w:color="auto"/>
      </w:divBdr>
    </w:div>
    <w:div w:id="476072434">
      <w:bodyDiv w:val="1"/>
      <w:marLeft w:val="0"/>
      <w:marRight w:val="0"/>
      <w:marTop w:val="0"/>
      <w:marBottom w:val="0"/>
      <w:divBdr>
        <w:top w:val="none" w:sz="0" w:space="0" w:color="auto"/>
        <w:left w:val="none" w:sz="0" w:space="0" w:color="auto"/>
        <w:bottom w:val="none" w:sz="0" w:space="0" w:color="auto"/>
        <w:right w:val="none" w:sz="0" w:space="0" w:color="auto"/>
      </w:divBdr>
    </w:div>
    <w:div w:id="479344429">
      <w:bodyDiv w:val="1"/>
      <w:marLeft w:val="0"/>
      <w:marRight w:val="0"/>
      <w:marTop w:val="0"/>
      <w:marBottom w:val="0"/>
      <w:divBdr>
        <w:top w:val="none" w:sz="0" w:space="0" w:color="auto"/>
        <w:left w:val="none" w:sz="0" w:space="0" w:color="auto"/>
        <w:bottom w:val="none" w:sz="0" w:space="0" w:color="auto"/>
        <w:right w:val="none" w:sz="0" w:space="0" w:color="auto"/>
      </w:divBdr>
    </w:div>
    <w:div w:id="480511645">
      <w:bodyDiv w:val="1"/>
      <w:marLeft w:val="0"/>
      <w:marRight w:val="0"/>
      <w:marTop w:val="0"/>
      <w:marBottom w:val="0"/>
      <w:divBdr>
        <w:top w:val="none" w:sz="0" w:space="0" w:color="auto"/>
        <w:left w:val="none" w:sz="0" w:space="0" w:color="auto"/>
        <w:bottom w:val="none" w:sz="0" w:space="0" w:color="auto"/>
        <w:right w:val="none" w:sz="0" w:space="0" w:color="auto"/>
      </w:divBdr>
    </w:div>
    <w:div w:id="484132645">
      <w:bodyDiv w:val="1"/>
      <w:marLeft w:val="0"/>
      <w:marRight w:val="0"/>
      <w:marTop w:val="0"/>
      <w:marBottom w:val="0"/>
      <w:divBdr>
        <w:top w:val="none" w:sz="0" w:space="0" w:color="auto"/>
        <w:left w:val="none" w:sz="0" w:space="0" w:color="auto"/>
        <w:bottom w:val="none" w:sz="0" w:space="0" w:color="auto"/>
        <w:right w:val="none" w:sz="0" w:space="0" w:color="auto"/>
      </w:divBdr>
    </w:div>
    <w:div w:id="484787651">
      <w:bodyDiv w:val="1"/>
      <w:marLeft w:val="0"/>
      <w:marRight w:val="0"/>
      <w:marTop w:val="0"/>
      <w:marBottom w:val="0"/>
      <w:divBdr>
        <w:top w:val="none" w:sz="0" w:space="0" w:color="auto"/>
        <w:left w:val="none" w:sz="0" w:space="0" w:color="auto"/>
        <w:bottom w:val="none" w:sz="0" w:space="0" w:color="auto"/>
        <w:right w:val="none" w:sz="0" w:space="0" w:color="auto"/>
      </w:divBdr>
    </w:div>
    <w:div w:id="485558070">
      <w:bodyDiv w:val="1"/>
      <w:marLeft w:val="0"/>
      <w:marRight w:val="0"/>
      <w:marTop w:val="0"/>
      <w:marBottom w:val="0"/>
      <w:divBdr>
        <w:top w:val="none" w:sz="0" w:space="0" w:color="auto"/>
        <w:left w:val="none" w:sz="0" w:space="0" w:color="auto"/>
        <w:bottom w:val="none" w:sz="0" w:space="0" w:color="auto"/>
        <w:right w:val="none" w:sz="0" w:space="0" w:color="auto"/>
      </w:divBdr>
    </w:div>
    <w:div w:id="485972252">
      <w:bodyDiv w:val="1"/>
      <w:marLeft w:val="0"/>
      <w:marRight w:val="0"/>
      <w:marTop w:val="0"/>
      <w:marBottom w:val="0"/>
      <w:divBdr>
        <w:top w:val="none" w:sz="0" w:space="0" w:color="auto"/>
        <w:left w:val="none" w:sz="0" w:space="0" w:color="auto"/>
        <w:bottom w:val="none" w:sz="0" w:space="0" w:color="auto"/>
        <w:right w:val="none" w:sz="0" w:space="0" w:color="auto"/>
      </w:divBdr>
    </w:div>
    <w:div w:id="486095905">
      <w:bodyDiv w:val="1"/>
      <w:marLeft w:val="0"/>
      <w:marRight w:val="0"/>
      <w:marTop w:val="0"/>
      <w:marBottom w:val="0"/>
      <w:divBdr>
        <w:top w:val="none" w:sz="0" w:space="0" w:color="auto"/>
        <w:left w:val="none" w:sz="0" w:space="0" w:color="auto"/>
        <w:bottom w:val="none" w:sz="0" w:space="0" w:color="auto"/>
        <w:right w:val="none" w:sz="0" w:space="0" w:color="auto"/>
      </w:divBdr>
    </w:div>
    <w:div w:id="488209235">
      <w:bodyDiv w:val="1"/>
      <w:marLeft w:val="0"/>
      <w:marRight w:val="0"/>
      <w:marTop w:val="0"/>
      <w:marBottom w:val="0"/>
      <w:divBdr>
        <w:top w:val="none" w:sz="0" w:space="0" w:color="auto"/>
        <w:left w:val="none" w:sz="0" w:space="0" w:color="auto"/>
        <w:bottom w:val="none" w:sz="0" w:space="0" w:color="auto"/>
        <w:right w:val="none" w:sz="0" w:space="0" w:color="auto"/>
      </w:divBdr>
    </w:div>
    <w:div w:id="489559897">
      <w:bodyDiv w:val="1"/>
      <w:marLeft w:val="0"/>
      <w:marRight w:val="0"/>
      <w:marTop w:val="0"/>
      <w:marBottom w:val="0"/>
      <w:divBdr>
        <w:top w:val="none" w:sz="0" w:space="0" w:color="auto"/>
        <w:left w:val="none" w:sz="0" w:space="0" w:color="auto"/>
        <w:bottom w:val="none" w:sz="0" w:space="0" w:color="auto"/>
        <w:right w:val="none" w:sz="0" w:space="0" w:color="auto"/>
      </w:divBdr>
    </w:div>
    <w:div w:id="489910104">
      <w:bodyDiv w:val="1"/>
      <w:marLeft w:val="0"/>
      <w:marRight w:val="0"/>
      <w:marTop w:val="0"/>
      <w:marBottom w:val="0"/>
      <w:divBdr>
        <w:top w:val="none" w:sz="0" w:space="0" w:color="auto"/>
        <w:left w:val="none" w:sz="0" w:space="0" w:color="auto"/>
        <w:bottom w:val="none" w:sz="0" w:space="0" w:color="auto"/>
        <w:right w:val="none" w:sz="0" w:space="0" w:color="auto"/>
      </w:divBdr>
    </w:div>
    <w:div w:id="491340059">
      <w:bodyDiv w:val="1"/>
      <w:marLeft w:val="0"/>
      <w:marRight w:val="0"/>
      <w:marTop w:val="0"/>
      <w:marBottom w:val="0"/>
      <w:divBdr>
        <w:top w:val="none" w:sz="0" w:space="0" w:color="auto"/>
        <w:left w:val="none" w:sz="0" w:space="0" w:color="auto"/>
        <w:bottom w:val="none" w:sz="0" w:space="0" w:color="auto"/>
        <w:right w:val="none" w:sz="0" w:space="0" w:color="auto"/>
      </w:divBdr>
    </w:div>
    <w:div w:id="493566424">
      <w:bodyDiv w:val="1"/>
      <w:marLeft w:val="0"/>
      <w:marRight w:val="0"/>
      <w:marTop w:val="0"/>
      <w:marBottom w:val="0"/>
      <w:divBdr>
        <w:top w:val="none" w:sz="0" w:space="0" w:color="auto"/>
        <w:left w:val="none" w:sz="0" w:space="0" w:color="auto"/>
        <w:bottom w:val="none" w:sz="0" w:space="0" w:color="auto"/>
        <w:right w:val="none" w:sz="0" w:space="0" w:color="auto"/>
      </w:divBdr>
    </w:div>
    <w:div w:id="493687912">
      <w:bodyDiv w:val="1"/>
      <w:marLeft w:val="0"/>
      <w:marRight w:val="0"/>
      <w:marTop w:val="0"/>
      <w:marBottom w:val="0"/>
      <w:divBdr>
        <w:top w:val="none" w:sz="0" w:space="0" w:color="auto"/>
        <w:left w:val="none" w:sz="0" w:space="0" w:color="auto"/>
        <w:bottom w:val="none" w:sz="0" w:space="0" w:color="auto"/>
        <w:right w:val="none" w:sz="0" w:space="0" w:color="auto"/>
      </w:divBdr>
    </w:div>
    <w:div w:id="495465194">
      <w:bodyDiv w:val="1"/>
      <w:marLeft w:val="0"/>
      <w:marRight w:val="0"/>
      <w:marTop w:val="0"/>
      <w:marBottom w:val="0"/>
      <w:divBdr>
        <w:top w:val="none" w:sz="0" w:space="0" w:color="auto"/>
        <w:left w:val="none" w:sz="0" w:space="0" w:color="auto"/>
        <w:bottom w:val="none" w:sz="0" w:space="0" w:color="auto"/>
        <w:right w:val="none" w:sz="0" w:space="0" w:color="auto"/>
      </w:divBdr>
    </w:div>
    <w:div w:id="496191651">
      <w:bodyDiv w:val="1"/>
      <w:marLeft w:val="0"/>
      <w:marRight w:val="0"/>
      <w:marTop w:val="0"/>
      <w:marBottom w:val="0"/>
      <w:divBdr>
        <w:top w:val="none" w:sz="0" w:space="0" w:color="auto"/>
        <w:left w:val="none" w:sz="0" w:space="0" w:color="auto"/>
        <w:bottom w:val="none" w:sz="0" w:space="0" w:color="auto"/>
        <w:right w:val="none" w:sz="0" w:space="0" w:color="auto"/>
      </w:divBdr>
    </w:div>
    <w:div w:id="500003522">
      <w:bodyDiv w:val="1"/>
      <w:marLeft w:val="0"/>
      <w:marRight w:val="0"/>
      <w:marTop w:val="0"/>
      <w:marBottom w:val="0"/>
      <w:divBdr>
        <w:top w:val="none" w:sz="0" w:space="0" w:color="auto"/>
        <w:left w:val="none" w:sz="0" w:space="0" w:color="auto"/>
        <w:bottom w:val="none" w:sz="0" w:space="0" w:color="auto"/>
        <w:right w:val="none" w:sz="0" w:space="0" w:color="auto"/>
      </w:divBdr>
    </w:div>
    <w:div w:id="501240038">
      <w:bodyDiv w:val="1"/>
      <w:marLeft w:val="0"/>
      <w:marRight w:val="0"/>
      <w:marTop w:val="0"/>
      <w:marBottom w:val="0"/>
      <w:divBdr>
        <w:top w:val="none" w:sz="0" w:space="0" w:color="auto"/>
        <w:left w:val="none" w:sz="0" w:space="0" w:color="auto"/>
        <w:bottom w:val="none" w:sz="0" w:space="0" w:color="auto"/>
        <w:right w:val="none" w:sz="0" w:space="0" w:color="auto"/>
      </w:divBdr>
    </w:div>
    <w:div w:id="503010758">
      <w:bodyDiv w:val="1"/>
      <w:marLeft w:val="0"/>
      <w:marRight w:val="0"/>
      <w:marTop w:val="0"/>
      <w:marBottom w:val="0"/>
      <w:divBdr>
        <w:top w:val="none" w:sz="0" w:space="0" w:color="auto"/>
        <w:left w:val="none" w:sz="0" w:space="0" w:color="auto"/>
        <w:bottom w:val="none" w:sz="0" w:space="0" w:color="auto"/>
        <w:right w:val="none" w:sz="0" w:space="0" w:color="auto"/>
      </w:divBdr>
    </w:div>
    <w:div w:id="503787556">
      <w:bodyDiv w:val="1"/>
      <w:marLeft w:val="0"/>
      <w:marRight w:val="0"/>
      <w:marTop w:val="0"/>
      <w:marBottom w:val="0"/>
      <w:divBdr>
        <w:top w:val="none" w:sz="0" w:space="0" w:color="auto"/>
        <w:left w:val="none" w:sz="0" w:space="0" w:color="auto"/>
        <w:bottom w:val="none" w:sz="0" w:space="0" w:color="auto"/>
        <w:right w:val="none" w:sz="0" w:space="0" w:color="auto"/>
      </w:divBdr>
    </w:div>
    <w:div w:id="504171779">
      <w:bodyDiv w:val="1"/>
      <w:marLeft w:val="0"/>
      <w:marRight w:val="0"/>
      <w:marTop w:val="0"/>
      <w:marBottom w:val="0"/>
      <w:divBdr>
        <w:top w:val="none" w:sz="0" w:space="0" w:color="auto"/>
        <w:left w:val="none" w:sz="0" w:space="0" w:color="auto"/>
        <w:bottom w:val="none" w:sz="0" w:space="0" w:color="auto"/>
        <w:right w:val="none" w:sz="0" w:space="0" w:color="auto"/>
      </w:divBdr>
    </w:div>
    <w:div w:id="505101112">
      <w:bodyDiv w:val="1"/>
      <w:marLeft w:val="0"/>
      <w:marRight w:val="0"/>
      <w:marTop w:val="0"/>
      <w:marBottom w:val="0"/>
      <w:divBdr>
        <w:top w:val="none" w:sz="0" w:space="0" w:color="auto"/>
        <w:left w:val="none" w:sz="0" w:space="0" w:color="auto"/>
        <w:bottom w:val="none" w:sz="0" w:space="0" w:color="auto"/>
        <w:right w:val="none" w:sz="0" w:space="0" w:color="auto"/>
      </w:divBdr>
    </w:div>
    <w:div w:id="505633045">
      <w:bodyDiv w:val="1"/>
      <w:marLeft w:val="0"/>
      <w:marRight w:val="0"/>
      <w:marTop w:val="0"/>
      <w:marBottom w:val="0"/>
      <w:divBdr>
        <w:top w:val="none" w:sz="0" w:space="0" w:color="auto"/>
        <w:left w:val="none" w:sz="0" w:space="0" w:color="auto"/>
        <w:bottom w:val="none" w:sz="0" w:space="0" w:color="auto"/>
        <w:right w:val="none" w:sz="0" w:space="0" w:color="auto"/>
      </w:divBdr>
    </w:div>
    <w:div w:id="506560199">
      <w:bodyDiv w:val="1"/>
      <w:marLeft w:val="0"/>
      <w:marRight w:val="0"/>
      <w:marTop w:val="0"/>
      <w:marBottom w:val="0"/>
      <w:divBdr>
        <w:top w:val="none" w:sz="0" w:space="0" w:color="auto"/>
        <w:left w:val="none" w:sz="0" w:space="0" w:color="auto"/>
        <w:bottom w:val="none" w:sz="0" w:space="0" w:color="auto"/>
        <w:right w:val="none" w:sz="0" w:space="0" w:color="auto"/>
      </w:divBdr>
    </w:div>
    <w:div w:id="506795232">
      <w:bodyDiv w:val="1"/>
      <w:marLeft w:val="0"/>
      <w:marRight w:val="0"/>
      <w:marTop w:val="0"/>
      <w:marBottom w:val="0"/>
      <w:divBdr>
        <w:top w:val="none" w:sz="0" w:space="0" w:color="auto"/>
        <w:left w:val="none" w:sz="0" w:space="0" w:color="auto"/>
        <w:bottom w:val="none" w:sz="0" w:space="0" w:color="auto"/>
        <w:right w:val="none" w:sz="0" w:space="0" w:color="auto"/>
      </w:divBdr>
    </w:div>
    <w:div w:id="508641228">
      <w:bodyDiv w:val="1"/>
      <w:marLeft w:val="0"/>
      <w:marRight w:val="0"/>
      <w:marTop w:val="0"/>
      <w:marBottom w:val="0"/>
      <w:divBdr>
        <w:top w:val="none" w:sz="0" w:space="0" w:color="auto"/>
        <w:left w:val="none" w:sz="0" w:space="0" w:color="auto"/>
        <w:bottom w:val="none" w:sz="0" w:space="0" w:color="auto"/>
        <w:right w:val="none" w:sz="0" w:space="0" w:color="auto"/>
      </w:divBdr>
    </w:div>
    <w:div w:id="511115688">
      <w:bodyDiv w:val="1"/>
      <w:marLeft w:val="0"/>
      <w:marRight w:val="0"/>
      <w:marTop w:val="0"/>
      <w:marBottom w:val="0"/>
      <w:divBdr>
        <w:top w:val="none" w:sz="0" w:space="0" w:color="auto"/>
        <w:left w:val="none" w:sz="0" w:space="0" w:color="auto"/>
        <w:bottom w:val="none" w:sz="0" w:space="0" w:color="auto"/>
        <w:right w:val="none" w:sz="0" w:space="0" w:color="auto"/>
      </w:divBdr>
    </w:div>
    <w:div w:id="512229562">
      <w:bodyDiv w:val="1"/>
      <w:marLeft w:val="0"/>
      <w:marRight w:val="0"/>
      <w:marTop w:val="0"/>
      <w:marBottom w:val="0"/>
      <w:divBdr>
        <w:top w:val="none" w:sz="0" w:space="0" w:color="auto"/>
        <w:left w:val="none" w:sz="0" w:space="0" w:color="auto"/>
        <w:bottom w:val="none" w:sz="0" w:space="0" w:color="auto"/>
        <w:right w:val="none" w:sz="0" w:space="0" w:color="auto"/>
      </w:divBdr>
    </w:div>
    <w:div w:id="513153307">
      <w:bodyDiv w:val="1"/>
      <w:marLeft w:val="0"/>
      <w:marRight w:val="0"/>
      <w:marTop w:val="0"/>
      <w:marBottom w:val="0"/>
      <w:divBdr>
        <w:top w:val="none" w:sz="0" w:space="0" w:color="auto"/>
        <w:left w:val="none" w:sz="0" w:space="0" w:color="auto"/>
        <w:bottom w:val="none" w:sz="0" w:space="0" w:color="auto"/>
        <w:right w:val="none" w:sz="0" w:space="0" w:color="auto"/>
      </w:divBdr>
    </w:div>
    <w:div w:id="513231690">
      <w:bodyDiv w:val="1"/>
      <w:marLeft w:val="0"/>
      <w:marRight w:val="0"/>
      <w:marTop w:val="0"/>
      <w:marBottom w:val="0"/>
      <w:divBdr>
        <w:top w:val="none" w:sz="0" w:space="0" w:color="auto"/>
        <w:left w:val="none" w:sz="0" w:space="0" w:color="auto"/>
        <w:bottom w:val="none" w:sz="0" w:space="0" w:color="auto"/>
        <w:right w:val="none" w:sz="0" w:space="0" w:color="auto"/>
      </w:divBdr>
    </w:div>
    <w:div w:id="513690444">
      <w:bodyDiv w:val="1"/>
      <w:marLeft w:val="0"/>
      <w:marRight w:val="0"/>
      <w:marTop w:val="0"/>
      <w:marBottom w:val="0"/>
      <w:divBdr>
        <w:top w:val="none" w:sz="0" w:space="0" w:color="auto"/>
        <w:left w:val="none" w:sz="0" w:space="0" w:color="auto"/>
        <w:bottom w:val="none" w:sz="0" w:space="0" w:color="auto"/>
        <w:right w:val="none" w:sz="0" w:space="0" w:color="auto"/>
      </w:divBdr>
    </w:div>
    <w:div w:id="513808929">
      <w:bodyDiv w:val="1"/>
      <w:marLeft w:val="0"/>
      <w:marRight w:val="0"/>
      <w:marTop w:val="0"/>
      <w:marBottom w:val="0"/>
      <w:divBdr>
        <w:top w:val="none" w:sz="0" w:space="0" w:color="auto"/>
        <w:left w:val="none" w:sz="0" w:space="0" w:color="auto"/>
        <w:bottom w:val="none" w:sz="0" w:space="0" w:color="auto"/>
        <w:right w:val="none" w:sz="0" w:space="0" w:color="auto"/>
      </w:divBdr>
    </w:div>
    <w:div w:id="514464162">
      <w:bodyDiv w:val="1"/>
      <w:marLeft w:val="0"/>
      <w:marRight w:val="0"/>
      <w:marTop w:val="0"/>
      <w:marBottom w:val="0"/>
      <w:divBdr>
        <w:top w:val="none" w:sz="0" w:space="0" w:color="auto"/>
        <w:left w:val="none" w:sz="0" w:space="0" w:color="auto"/>
        <w:bottom w:val="none" w:sz="0" w:space="0" w:color="auto"/>
        <w:right w:val="none" w:sz="0" w:space="0" w:color="auto"/>
      </w:divBdr>
    </w:div>
    <w:div w:id="516580768">
      <w:bodyDiv w:val="1"/>
      <w:marLeft w:val="0"/>
      <w:marRight w:val="0"/>
      <w:marTop w:val="0"/>
      <w:marBottom w:val="0"/>
      <w:divBdr>
        <w:top w:val="none" w:sz="0" w:space="0" w:color="auto"/>
        <w:left w:val="none" w:sz="0" w:space="0" w:color="auto"/>
        <w:bottom w:val="none" w:sz="0" w:space="0" w:color="auto"/>
        <w:right w:val="none" w:sz="0" w:space="0" w:color="auto"/>
      </w:divBdr>
    </w:div>
    <w:div w:id="518352185">
      <w:bodyDiv w:val="1"/>
      <w:marLeft w:val="0"/>
      <w:marRight w:val="0"/>
      <w:marTop w:val="0"/>
      <w:marBottom w:val="0"/>
      <w:divBdr>
        <w:top w:val="none" w:sz="0" w:space="0" w:color="auto"/>
        <w:left w:val="none" w:sz="0" w:space="0" w:color="auto"/>
        <w:bottom w:val="none" w:sz="0" w:space="0" w:color="auto"/>
        <w:right w:val="none" w:sz="0" w:space="0" w:color="auto"/>
      </w:divBdr>
    </w:div>
    <w:div w:id="518785971">
      <w:bodyDiv w:val="1"/>
      <w:marLeft w:val="0"/>
      <w:marRight w:val="0"/>
      <w:marTop w:val="0"/>
      <w:marBottom w:val="0"/>
      <w:divBdr>
        <w:top w:val="none" w:sz="0" w:space="0" w:color="auto"/>
        <w:left w:val="none" w:sz="0" w:space="0" w:color="auto"/>
        <w:bottom w:val="none" w:sz="0" w:space="0" w:color="auto"/>
        <w:right w:val="none" w:sz="0" w:space="0" w:color="auto"/>
      </w:divBdr>
    </w:div>
    <w:div w:id="519899020">
      <w:bodyDiv w:val="1"/>
      <w:marLeft w:val="0"/>
      <w:marRight w:val="0"/>
      <w:marTop w:val="0"/>
      <w:marBottom w:val="0"/>
      <w:divBdr>
        <w:top w:val="none" w:sz="0" w:space="0" w:color="auto"/>
        <w:left w:val="none" w:sz="0" w:space="0" w:color="auto"/>
        <w:bottom w:val="none" w:sz="0" w:space="0" w:color="auto"/>
        <w:right w:val="none" w:sz="0" w:space="0" w:color="auto"/>
      </w:divBdr>
    </w:div>
    <w:div w:id="520361158">
      <w:bodyDiv w:val="1"/>
      <w:marLeft w:val="0"/>
      <w:marRight w:val="0"/>
      <w:marTop w:val="0"/>
      <w:marBottom w:val="0"/>
      <w:divBdr>
        <w:top w:val="none" w:sz="0" w:space="0" w:color="auto"/>
        <w:left w:val="none" w:sz="0" w:space="0" w:color="auto"/>
        <w:bottom w:val="none" w:sz="0" w:space="0" w:color="auto"/>
        <w:right w:val="none" w:sz="0" w:space="0" w:color="auto"/>
      </w:divBdr>
    </w:div>
    <w:div w:id="520362941">
      <w:bodyDiv w:val="1"/>
      <w:marLeft w:val="0"/>
      <w:marRight w:val="0"/>
      <w:marTop w:val="0"/>
      <w:marBottom w:val="0"/>
      <w:divBdr>
        <w:top w:val="none" w:sz="0" w:space="0" w:color="auto"/>
        <w:left w:val="none" w:sz="0" w:space="0" w:color="auto"/>
        <w:bottom w:val="none" w:sz="0" w:space="0" w:color="auto"/>
        <w:right w:val="none" w:sz="0" w:space="0" w:color="auto"/>
      </w:divBdr>
    </w:div>
    <w:div w:id="521550433">
      <w:bodyDiv w:val="1"/>
      <w:marLeft w:val="0"/>
      <w:marRight w:val="0"/>
      <w:marTop w:val="0"/>
      <w:marBottom w:val="0"/>
      <w:divBdr>
        <w:top w:val="none" w:sz="0" w:space="0" w:color="auto"/>
        <w:left w:val="none" w:sz="0" w:space="0" w:color="auto"/>
        <w:bottom w:val="none" w:sz="0" w:space="0" w:color="auto"/>
        <w:right w:val="none" w:sz="0" w:space="0" w:color="auto"/>
      </w:divBdr>
    </w:div>
    <w:div w:id="521744149">
      <w:bodyDiv w:val="1"/>
      <w:marLeft w:val="0"/>
      <w:marRight w:val="0"/>
      <w:marTop w:val="0"/>
      <w:marBottom w:val="0"/>
      <w:divBdr>
        <w:top w:val="none" w:sz="0" w:space="0" w:color="auto"/>
        <w:left w:val="none" w:sz="0" w:space="0" w:color="auto"/>
        <w:bottom w:val="none" w:sz="0" w:space="0" w:color="auto"/>
        <w:right w:val="none" w:sz="0" w:space="0" w:color="auto"/>
      </w:divBdr>
    </w:div>
    <w:div w:id="522671486">
      <w:bodyDiv w:val="1"/>
      <w:marLeft w:val="0"/>
      <w:marRight w:val="0"/>
      <w:marTop w:val="0"/>
      <w:marBottom w:val="0"/>
      <w:divBdr>
        <w:top w:val="none" w:sz="0" w:space="0" w:color="auto"/>
        <w:left w:val="none" w:sz="0" w:space="0" w:color="auto"/>
        <w:bottom w:val="none" w:sz="0" w:space="0" w:color="auto"/>
        <w:right w:val="none" w:sz="0" w:space="0" w:color="auto"/>
      </w:divBdr>
    </w:div>
    <w:div w:id="523521194">
      <w:bodyDiv w:val="1"/>
      <w:marLeft w:val="0"/>
      <w:marRight w:val="0"/>
      <w:marTop w:val="0"/>
      <w:marBottom w:val="0"/>
      <w:divBdr>
        <w:top w:val="none" w:sz="0" w:space="0" w:color="auto"/>
        <w:left w:val="none" w:sz="0" w:space="0" w:color="auto"/>
        <w:bottom w:val="none" w:sz="0" w:space="0" w:color="auto"/>
        <w:right w:val="none" w:sz="0" w:space="0" w:color="auto"/>
      </w:divBdr>
    </w:div>
    <w:div w:id="524900474">
      <w:bodyDiv w:val="1"/>
      <w:marLeft w:val="0"/>
      <w:marRight w:val="0"/>
      <w:marTop w:val="0"/>
      <w:marBottom w:val="0"/>
      <w:divBdr>
        <w:top w:val="none" w:sz="0" w:space="0" w:color="auto"/>
        <w:left w:val="none" w:sz="0" w:space="0" w:color="auto"/>
        <w:bottom w:val="none" w:sz="0" w:space="0" w:color="auto"/>
        <w:right w:val="none" w:sz="0" w:space="0" w:color="auto"/>
      </w:divBdr>
    </w:div>
    <w:div w:id="527793172">
      <w:bodyDiv w:val="1"/>
      <w:marLeft w:val="0"/>
      <w:marRight w:val="0"/>
      <w:marTop w:val="0"/>
      <w:marBottom w:val="0"/>
      <w:divBdr>
        <w:top w:val="none" w:sz="0" w:space="0" w:color="auto"/>
        <w:left w:val="none" w:sz="0" w:space="0" w:color="auto"/>
        <w:bottom w:val="none" w:sz="0" w:space="0" w:color="auto"/>
        <w:right w:val="none" w:sz="0" w:space="0" w:color="auto"/>
      </w:divBdr>
    </w:div>
    <w:div w:id="527910138">
      <w:bodyDiv w:val="1"/>
      <w:marLeft w:val="0"/>
      <w:marRight w:val="0"/>
      <w:marTop w:val="0"/>
      <w:marBottom w:val="0"/>
      <w:divBdr>
        <w:top w:val="none" w:sz="0" w:space="0" w:color="auto"/>
        <w:left w:val="none" w:sz="0" w:space="0" w:color="auto"/>
        <w:bottom w:val="none" w:sz="0" w:space="0" w:color="auto"/>
        <w:right w:val="none" w:sz="0" w:space="0" w:color="auto"/>
      </w:divBdr>
    </w:div>
    <w:div w:id="527983720">
      <w:bodyDiv w:val="1"/>
      <w:marLeft w:val="0"/>
      <w:marRight w:val="0"/>
      <w:marTop w:val="0"/>
      <w:marBottom w:val="0"/>
      <w:divBdr>
        <w:top w:val="none" w:sz="0" w:space="0" w:color="auto"/>
        <w:left w:val="none" w:sz="0" w:space="0" w:color="auto"/>
        <w:bottom w:val="none" w:sz="0" w:space="0" w:color="auto"/>
        <w:right w:val="none" w:sz="0" w:space="0" w:color="auto"/>
      </w:divBdr>
    </w:div>
    <w:div w:id="529876179">
      <w:bodyDiv w:val="1"/>
      <w:marLeft w:val="0"/>
      <w:marRight w:val="0"/>
      <w:marTop w:val="0"/>
      <w:marBottom w:val="0"/>
      <w:divBdr>
        <w:top w:val="none" w:sz="0" w:space="0" w:color="auto"/>
        <w:left w:val="none" w:sz="0" w:space="0" w:color="auto"/>
        <w:bottom w:val="none" w:sz="0" w:space="0" w:color="auto"/>
        <w:right w:val="none" w:sz="0" w:space="0" w:color="auto"/>
      </w:divBdr>
    </w:div>
    <w:div w:id="530611590">
      <w:bodyDiv w:val="1"/>
      <w:marLeft w:val="0"/>
      <w:marRight w:val="0"/>
      <w:marTop w:val="0"/>
      <w:marBottom w:val="0"/>
      <w:divBdr>
        <w:top w:val="none" w:sz="0" w:space="0" w:color="auto"/>
        <w:left w:val="none" w:sz="0" w:space="0" w:color="auto"/>
        <w:bottom w:val="none" w:sz="0" w:space="0" w:color="auto"/>
        <w:right w:val="none" w:sz="0" w:space="0" w:color="auto"/>
      </w:divBdr>
    </w:div>
    <w:div w:id="531579057">
      <w:bodyDiv w:val="1"/>
      <w:marLeft w:val="0"/>
      <w:marRight w:val="0"/>
      <w:marTop w:val="0"/>
      <w:marBottom w:val="0"/>
      <w:divBdr>
        <w:top w:val="none" w:sz="0" w:space="0" w:color="auto"/>
        <w:left w:val="none" w:sz="0" w:space="0" w:color="auto"/>
        <w:bottom w:val="none" w:sz="0" w:space="0" w:color="auto"/>
        <w:right w:val="none" w:sz="0" w:space="0" w:color="auto"/>
      </w:divBdr>
    </w:div>
    <w:div w:id="53250043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581764">
      <w:bodyDiv w:val="1"/>
      <w:marLeft w:val="0"/>
      <w:marRight w:val="0"/>
      <w:marTop w:val="0"/>
      <w:marBottom w:val="0"/>
      <w:divBdr>
        <w:top w:val="none" w:sz="0" w:space="0" w:color="auto"/>
        <w:left w:val="none" w:sz="0" w:space="0" w:color="auto"/>
        <w:bottom w:val="none" w:sz="0" w:space="0" w:color="auto"/>
        <w:right w:val="none" w:sz="0" w:space="0" w:color="auto"/>
      </w:divBdr>
    </w:div>
    <w:div w:id="536627816">
      <w:bodyDiv w:val="1"/>
      <w:marLeft w:val="0"/>
      <w:marRight w:val="0"/>
      <w:marTop w:val="0"/>
      <w:marBottom w:val="0"/>
      <w:divBdr>
        <w:top w:val="none" w:sz="0" w:space="0" w:color="auto"/>
        <w:left w:val="none" w:sz="0" w:space="0" w:color="auto"/>
        <w:bottom w:val="none" w:sz="0" w:space="0" w:color="auto"/>
        <w:right w:val="none" w:sz="0" w:space="0" w:color="auto"/>
      </w:divBdr>
    </w:div>
    <w:div w:id="537279907">
      <w:bodyDiv w:val="1"/>
      <w:marLeft w:val="0"/>
      <w:marRight w:val="0"/>
      <w:marTop w:val="0"/>
      <w:marBottom w:val="0"/>
      <w:divBdr>
        <w:top w:val="none" w:sz="0" w:space="0" w:color="auto"/>
        <w:left w:val="none" w:sz="0" w:space="0" w:color="auto"/>
        <w:bottom w:val="none" w:sz="0" w:space="0" w:color="auto"/>
        <w:right w:val="none" w:sz="0" w:space="0" w:color="auto"/>
      </w:divBdr>
    </w:div>
    <w:div w:id="539319417">
      <w:bodyDiv w:val="1"/>
      <w:marLeft w:val="0"/>
      <w:marRight w:val="0"/>
      <w:marTop w:val="0"/>
      <w:marBottom w:val="0"/>
      <w:divBdr>
        <w:top w:val="none" w:sz="0" w:space="0" w:color="auto"/>
        <w:left w:val="none" w:sz="0" w:space="0" w:color="auto"/>
        <w:bottom w:val="none" w:sz="0" w:space="0" w:color="auto"/>
        <w:right w:val="none" w:sz="0" w:space="0" w:color="auto"/>
      </w:divBdr>
    </w:div>
    <w:div w:id="539827443">
      <w:bodyDiv w:val="1"/>
      <w:marLeft w:val="0"/>
      <w:marRight w:val="0"/>
      <w:marTop w:val="0"/>
      <w:marBottom w:val="0"/>
      <w:divBdr>
        <w:top w:val="none" w:sz="0" w:space="0" w:color="auto"/>
        <w:left w:val="none" w:sz="0" w:space="0" w:color="auto"/>
        <w:bottom w:val="none" w:sz="0" w:space="0" w:color="auto"/>
        <w:right w:val="none" w:sz="0" w:space="0" w:color="auto"/>
      </w:divBdr>
    </w:div>
    <w:div w:id="540292518">
      <w:bodyDiv w:val="1"/>
      <w:marLeft w:val="0"/>
      <w:marRight w:val="0"/>
      <w:marTop w:val="0"/>
      <w:marBottom w:val="0"/>
      <w:divBdr>
        <w:top w:val="none" w:sz="0" w:space="0" w:color="auto"/>
        <w:left w:val="none" w:sz="0" w:space="0" w:color="auto"/>
        <w:bottom w:val="none" w:sz="0" w:space="0" w:color="auto"/>
        <w:right w:val="none" w:sz="0" w:space="0" w:color="auto"/>
      </w:divBdr>
    </w:div>
    <w:div w:id="540366151">
      <w:bodyDiv w:val="1"/>
      <w:marLeft w:val="0"/>
      <w:marRight w:val="0"/>
      <w:marTop w:val="0"/>
      <w:marBottom w:val="0"/>
      <w:divBdr>
        <w:top w:val="none" w:sz="0" w:space="0" w:color="auto"/>
        <w:left w:val="none" w:sz="0" w:space="0" w:color="auto"/>
        <w:bottom w:val="none" w:sz="0" w:space="0" w:color="auto"/>
        <w:right w:val="none" w:sz="0" w:space="0" w:color="auto"/>
      </w:divBdr>
    </w:div>
    <w:div w:id="540898471">
      <w:bodyDiv w:val="1"/>
      <w:marLeft w:val="0"/>
      <w:marRight w:val="0"/>
      <w:marTop w:val="0"/>
      <w:marBottom w:val="0"/>
      <w:divBdr>
        <w:top w:val="none" w:sz="0" w:space="0" w:color="auto"/>
        <w:left w:val="none" w:sz="0" w:space="0" w:color="auto"/>
        <w:bottom w:val="none" w:sz="0" w:space="0" w:color="auto"/>
        <w:right w:val="none" w:sz="0" w:space="0" w:color="auto"/>
      </w:divBdr>
    </w:div>
    <w:div w:id="541021429">
      <w:bodyDiv w:val="1"/>
      <w:marLeft w:val="0"/>
      <w:marRight w:val="0"/>
      <w:marTop w:val="0"/>
      <w:marBottom w:val="0"/>
      <w:divBdr>
        <w:top w:val="none" w:sz="0" w:space="0" w:color="auto"/>
        <w:left w:val="none" w:sz="0" w:space="0" w:color="auto"/>
        <w:bottom w:val="none" w:sz="0" w:space="0" w:color="auto"/>
        <w:right w:val="none" w:sz="0" w:space="0" w:color="auto"/>
      </w:divBdr>
    </w:div>
    <w:div w:id="543718507">
      <w:bodyDiv w:val="1"/>
      <w:marLeft w:val="0"/>
      <w:marRight w:val="0"/>
      <w:marTop w:val="0"/>
      <w:marBottom w:val="0"/>
      <w:divBdr>
        <w:top w:val="none" w:sz="0" w:space="0" w:color="auto"/>
        <w:left w:val="none" w:sz="0" w:space="0" w:color="auto"/>
        <w:bottom w:val="none" w:sz="0" w:space="0" w:color="auto"/>
        <w:right w:val="none" w:sz="0" w:space="0" w:color="auto"/>
      </w:divBdr>
    </w:div>
    <w:div w:id="546373872">
      <w:bodyDiv w:val="1"/>
      <w:marLeft w:val="0"/>
      <w:marRight w:val="0"/>
      <w:marTop w:val="0"/>
      <w:marBottom w:val="0"/>
      <w:divBdr>
        <w:top w:val="none" w:sz="0" w:space="0" w:color="auto"/>
        <w:left w:val="none" w:sz="0" w:space="0" w:color="auto"/>
        <w:bottom w:val="none" w:sz="0" w:space="0" w:color="auto"/>
        <w:right w:val="none" w:sz="0" w:space="0" w:color="auto"/>
      </w:divBdr>
    </w:div>
    <w:div w:id="546796073">
      <w:bodyDiv w:val="1"/>
      <w:marLeft w:val="0"/>
      <w:marRight w:val="0"/>
      <w:marTop w:val="0"/>
      <w:marBottom w:val="0"/>
      <w:divBdr>
        <w:top w:val="none" w:sz="0" w:space="0" w:color="auto"/>
        <w:left w:val="none" w:sz="0" w:space="0" w:color="auto"/>
        <w:bottom w:val="none" w:sz="0" w:space="0" w:color="auto"/>
        <w:right w:val="none" w:sz="0" w:space="0" w:color="auto"/>
      </w:divBdr>
    </w:div>
    <w:div w:id="549926984">
      <w:bodyDiv w:val="1"/>
      <w:marLeft w:val="0"/>
      <w:marRight w:val="0"/>
      <w:marTop w:val="0"/>
      <w:marBottom w:val="0"/>
      <w:divBdr>
        <w:top w:val="none" w:sz="0" w:space="0" w:color="auto"/>
        <w:left w:val="none" w:sz="0" w:space="0" w:color="auto"/>
        <w:bottom w:val="none" w:sz="0" w:space="0" w:color="auto"/>
        <w:right w:val="none" w:sz="0" w:space="0" w:color="auto"/>
      </w:divBdr>
    </w:div>
    <w:div w:id="550075344">
      <w:bodyDiv w:val="1"/>
      <w:marLeft w:val="0"/>
      <w:marRight w:val="0"/>
      <w:marTop w:val="0"/>
      <w:marBottom w:val="0"/>
      <w:divBdr>
        <w:top w:val="none" w:sz="0" w:space="0" w:color="auto"/>
        <w:left w:val="none" w:sz="0" w:space="0" w:color="auto"/>
        <w:bottom w:val="none" w:sz="0" w:space="0" w:color="auto"/>
        <w:right w:val="none" w:sz="0" w:space="0" w:color="auto"/>
      </w:divBdr>
    </w:div>
    <w:div w:id="551697585">
      <w:bodyDiv w:val="1"/>
      <w:marLeft w:val="0"/>
      <w:marRight w:val="0"/>
      <w:marTop w:val="0"/>
      <w:marBottom w:val="0"/>
      <w:divBdr>
        <w:top w:val="none" w:sz="0" w:space="0" w:color="auto"/>
        <w:left w:val="none" w:sz="0" w:space="0" w:color="auto"/>
        <w:bottom w:val="none" w:sz="0" w:space="0" w:color="auto"/>
        <w:right w:val="none" w:sz="0" w:space="0" w:color="auto"/>
      </w:divBdr>
    </w:div>
    <w:div w:id="554316515">
      <w:bodyDiv w:val="1"/>
      <w:marLeft w:val="0"/>
      <w:marRight w:val="0"/>
      <w:marTop w:val="0"/>
      <w:marBottom w:val="0"/>
      <w:divBdr>
        <w:top w:val="none" w:sz="0" w:space="0" w:color="auto"/>
        <w:left w:val="none" w:sz="0" w:space="0" w:color="auto"/>
        <w:bottom w:val="none" w:sz="0" w:space="0" w:color="auto"/>
        <w:right w:val="none" w:sz="0" w:space="0" w:color="auto"/>
      </w:divBdr>
    </w:div>
    <w:div w:id="554435314">
      <w:bodyDiv w:val="1"/>
      <w:marLeft w:val="0"/>
      <w:marRight w:val="0"/>
      <w:marTop w:val="0"/>
      <w:marBottom w:val="0"/>
      <w:divBdr>
        <w:top w:val="none" w:sz="0" w:space="0" w:color="auto"/>
        <w:left w:val="none" w:sz="0" w:space="0" w:color="auto"/>
        <w:bottom w:val="none" w:sz="0" w:space="0" w:color="auto"/>
        <w:right w:val="none" w:sz="0" w:space="0" w:color="auto"/>
      </w:divBdr>
    </w:div>
    <w:div w:id="556280800">
      <w:bodyDiv w:val="1"/>
      <w:marLeft w:val="0"/>
      <w:marRight w:val="0"/>
      <w:marTop w:val="0"/>
      <w:marBottom w:val="0"/>
      <w:divBdr>
        <w:top w:val="none" w:sz="0" w:space="0" w:color="auto"/>
        <w:left w:val="none" w:sz="0" w:space="0" w:color="auto"/>
        <w:bottom w:val="none" w:sz="0" w:space="0" w:color="auto"/>
        <w:right w:val="none" w:sz="0" w:space="0" w:color="auto"/>
      </w:divBdr>
    </w:div>
    <w:div w:id="557515393">
      <w:bodyDiv w:val="1"/>
      <w:marLeft w:val="0"/>
      <w:marRight w:val="0"/>
      <w:marTop w:val="0"/>
      <w:marBottom w:val="0"/>
      <w:divBdr>
        <w:top w:val="none" w:sz="0" w:space="0" w:color="auto"/>
        <w:left w:val="none" w:sz="0" w:space="0" w:color="auto"/>
        <w:bottom w:val="none" w:sz="0" w:space="0" w:color="auto"/>
        <w:right w:val="none" w:sz="0" w:space="0" w:color="auto"/>
      </w:divBdr>
    </w:div>
    <w:div w:id="559247892">
      <w:bodyDiv w:val="1"/>
      <w:marLeft w:val="0"/>
      <w:marRight w:val="0"/>
      <w:marTop w:val="0"/>
      <w:marBottom w:val="0"/>
      <w:divBdr>
        <w:top w:val="none" w:sz="0" w:space="0" w:color="auto"/>
        <w:left w:val="none" w:sz="0" w:space="0" w:color="auto"/>
        <w:bottom w:val="none" w:sz="0" w:space="0" w:color="auto"/>
        <w:right w:val="none" w:sz="0" w:space="0" w:color="auto"/>
      </w:divBdr>
    </w:div>
    <w:div w:id="561059328">
      <w:bodyDiv w:val="1"/>
      <w:marLeft w:val="0"/>
      <w:marRight w:val="0"/>
      <w:marTop w:val="0"/>
      <w:marBottom w:val="0"/>
      <w:divBdr>
        <w:top w:val="none" w:sz="0" w:space="0" w:color="auto"/>
        <w:left w:val="none" w:sz="0" w:space="0" w:color="auto"/>
        <w:bottom w:val="none" w:sz="0" w:space="0" w:color="auto"/>
        <w:right w:val="none" w:sz="0" w:space="0" w:color="auto"/>
      </w:divBdr>
    </w:div>
    <w:div w:id="565997543">
      <w:bodyDiv w:val="1"/>
      <w:marLeft w:val="0"/>
      <w:marRight w:val="0"/>
      <w:marTop w:val="0"/>
      <w:marBottom w:val="0"/>
      <w:divBdr>
        <w:top w:val="none" w:sz="0" w:space="0" w:color="auto"/>
        <w:left w:val="none" w:sz="0" w:space="0" w:color="auto"/>
        <w:bottom w:val="none" w:sz="0" w:space="0" w:color="auto"/>
        <w:right w:val="none" w:sz="0" w:space="0" w:color="auto"/>
      </w:divBdr>
    </w:div>
    <w:div w:id="568728613">
      <w:bodyDiv w:val="1"/>
      <w:marLeft w:val="0"/>
      <w:marRight w:val="0"/>
      <w:marTop w:val="0"/>
      <w:marBottom w:val="0"/>
      <w:divBdr>
        <w:top w:val="none" w:sz="0" w:space="0" w:color="auto"/>
        <w:left w:val="none" w:sz="0" w:space="0" w:color="auto"/>
        <w:bottom w:val="none" w:sz="0" w:space="0" w:color="auto"/>
        <w:right w:val="none" w:sz="0" w:space="0" w:color="auto"/>
      </w:divBdr>
    </w:div>
    <w:div w:id="568885040">
      <w:bodyDiv w:val="1"/>
      <w:marLeft w:val="0"/>
      <w:marRight w:val="0"/>
      <w:marTop w:val="0"/>
      <w:marBottom w:val="0"/>
      <w:divBdr>
        <w:top w:val="none" w:sz="0" w:space="0" w:color="auto"/>
        <w:left w:val="none" w:sz="0" w:space="0" w:color="auto"/>
        <w:bottom w:val="none" w:sz="0" w:space="0" w:color="auto"/>
        <w:right w:val="none" w:sz="0" w:space="0" w:color="auto"/>
      </w:divBdr>
    </w:div>
    <w:div w:id="572279365">
      <w:bodyDiv w:val="1"/>
      <w:marLeft w:val="0"/>
      <w:marRight w:val="0"/>
      <w:marTop w:val="0"/>
      <w:marBottom w:val="0"/>
      <w:divBdr>
        <w:top w:val="none" w:sz="0" w:space="0" w:color="auto"/>
        <w:left w:val="none" w:sz="0" w:space="0" w:color="auto"/>
        <w:bottom w:val="none" w:sz="0" w:space="0" w:color="auto"/>
        <w:right w:val="none" w:sz="0" w:space="0" w:color="auto"/>
      </w:divBdr>
    </w:div>
    <w:div w:id="573512889">
      <w:bodyDiv w:val="1"/>
      <w:marLeft w:val="0"/>
      <w:marRight w:val="0"/>
      <w:marTop w:val="0"/>
      <w:marBottom w:val="0"/>
      <w:divBdr>
        <w:top w:val="none" w:sz="0" w:space="0" w:color="auto"/>
        <w:left w:val="none" w:sz="0" w:space="0" w:color="auto"/>
        <w:bottom w:val="none" w:sz="0" w:space="0" w:color="auto"/>
        <w:right w:val="none" w:sz="0" w:space="0" w:color="auto"/>
      </w:divBdr>
    </w:div>
    <w:div w:id="574124457">
      <w:bodyDiv w:val="1"/>
      <w:marLeft w:val="0"/>
      <w:marRight w:val="0"/>
      <w:marTop w:val="0"/>
      <w:marBottom w:val="0"/>
      <w:divBdr>
        <w:top w:val="none" w:sz="0" w:space="0" w:color="auto"/>
        <w:left w:val="none" w:sz="0" w:space="0" w:color="auto"/>
        <w:bottom w:val="none" w:sz="0" w:space="0" w:color="auto"/>
        <w:right w:val="none" w:sz="0" w:space="0" w:color="auto"/>
      </w:divBdr>
    </w:div>
    <w:div w:id="579097800">
      <w:bodyDiv w:val="1"/>
      <w:marLeft w:val="0"/>
      <w:marRight w:val="0"/>
      <w:marTop w:val="0"/>
      <w:marBottom w:val="0"/>
      <w:divBdr>
        <w:top w:val="none" w:sz="0" w:space="0" w:color="auto"/>
        <w:left w:val="none" w:sz="0" w:space="0" w:color="auto"/>
        <w:bottom w:val="none" w:sz="0" w:space="0" w:color="auto"/>
        <w:right w:val="none" w:sz="0" w:space="0" w:color="auto"/>
      </w:divBdr>
    </w:div>
    <w:div w:id="579217631">
      <w:bodyDiv w:val="1"/>
      <w:marLeft w:val="0"/>
      <w:marRight w:val="0"/>
      <w:marTop w:val="0"/>
      <w:marBottom w:val="0"/>
      <w:divBdr>
        <w:top w:val="none" w:sz="0" w:space="0" w:color="auto"/>
        <w:left w:val="none" w:sz="0" w:space="0" w:color="auto"/>
        <w:bottom w:val="none" w:sz="0" w:space="0" w:color="auto"/>
        <w:right w:val="none" w:sz="0" w:space="0" w:color="auto"/>
      </w:divBdr>
    </w:div>
    <w:div w:id="580989593">
      <w:bodyDiv w:val="1"/>
      <w:marLeft w:val="0"/>
      <w:marRight w:val="0"/>
      <w:marTop w:val="0"/>
      <w:marBottom w:val="0"/>
      <w:divBdr>
        <w:top w:val="none" w:sz="0" w:space="0" w:color="auto"/>
        <w:left w:val="none" w:sz="0" w:space="0" w:color="auto"/>
        <w:bottom w:val="none" w:sz="0" w:space="0" w:color="auto"/>
        <w:right w:val="none" w:sz="0" w:space="0" w:color="auto"/>
      </w:divBdr>
    </w:div>
    <w:div w:id="581331247">
      <w:bodyDiv w:val="1"/>
      <w:marLeft w:val="0"/>
      <w:marRight w:val="0"/>
      <w:marTop w:val="0"/>
      <w:marBottom w:val="0"/>
      <w:divBdr>
        <w:top w:val="none" w:sz="0" w:space="0" w:color="auto"/>
        <w:left w:val="none" w:sz="0" w:space="0" w:color="auto"/>
        <w:bottom w:val="none" w:sz="0" w:space="0" w:color="auto"/>
        <w:right w:val="none" w:sz="0" w:space="0" w:color="auto"/>
      </w:divBdr>
    </w:div>
    <w:div w:id="587038121">
      <w:bodyDiv w:val="1"/>
      <w:marLeft w:val="0"/>
      <w:marRight w:val="0"/>
      <w:marTop w:val="0"/>
      <w:marBottom w:val="0"/>
      <w:divBdr>
        <w:top w:val="none" w:sz="0" w:space="0" w:color="auto"/>
        <w:left w:val="none" w:sz="0" w:space="0" w:color="auto"/>
        <w:bottom w:val="none" w:sz="0" w:space="0" w:color="auto"/>
        <w:right w:val="none" w:sz="0" w:space="0" w:color="auto"/>
      </w:divBdr>
    </w:div>
    <w:div w:id="587620789">
      <w:bodyDiv w:val="1"/>
      <w:marLeft w:val="0"/>
      <w:marRight w:val="0"/>
      <w:marTop w:val="0"/>
      <w:marBottom w:val="0"/>
      <w:divBdr>
        <w:top w:val="none" w:sz="0" w:space="0" w:color="auto"/>
        <w:left w:val="none" w:sz="0" w:space="0" w:color="auto"/>
        <w:bottom w:val="none" w:sz="0" w:space="0" w:color="auto"/>
        <w:right w:val="none" w:sz="0" w:space="0" w:color="auto"/>
      </w:divBdr>
    </w:div>
    <w:div w:id="588081912">
      <w:bodyDiv w:val="1"/>
      <w:marLeft w:val="0"/>
      <w:marRight w:val="0"/>
      <w:marTop w:val="0"/>
      <w:marBottom w:val="0"/>
      <w:divBdr>
        <w:top w:val="none" w:sz="0" w:space="0" w:color="auto"/>
        <w:left w:val="none" w:sz="0" w:space="0" w:color="auto"/>
        <w:bottom w:val="none" w:sz="0" w:space="0" w:color="auto"/>
        <w:right w:val="none" w:sz="0" w:space="0" w:color="auto"/>
      </w:divBdr>
    </w:div>
    <w:div w:id="588198825">
      <w:bodyDiv w:val="1"/>
      <w:marLeft w:val="0"/>
      <w:marRight w:val="0"/>
      <w:marTop w:val="0"/>
      <w:marBottom w:val="0"/>
      <w:divBdr>
        <w:top w:val="none" w:sz="0" w:space="0" w:color="auto"/>
        <w:left w:val="none" w:sz="0" w:space="0" w:color="auto"/>
        <w:bottom w:val="none" w:sz="0" w:space="0" w:color="auto"/>
        <w:right w:val="none" w:sz="0" w:space="0" w:color="auto"/>
      </w:divBdr>
    </w:div>
    <w:div w:id="588924012">
      <w:bodyDiv w:val="1"/>
      <w:marLeft w:val="0"/>
      <w:marRight w:val="0"/>
      <w:marTop w:val="0"/>
      <w:marBottom w:val="0"/>
      <w:divBdr>
        <w:top w:val="none" w:sz="0" w:space="0" w:color="auto"/>
        <w:left w:val="none" w:sz="0" w:space="0" w:color="auto"/>
        <w:bottom w:val="none" w:sz="0" w:space="0" w:color="auto"/>
        <w:right w:val="none" w:sz="0" w:space="0" w:color="auto"/>
      </w:divBdr>
    </w:div>
    <w:div w:id="589433544">
      <w:bodyDiv w:val="1"/>
      <w:marLeft w:val="0"/>
      <w:marRight w:val="0"/>
      <w:marTop w:val="0"/>
      <w:marBottom w:val="0"/>
      <w:divBdr>
        <w:top w:val="none" w:sz="0" w:space="0" w:color="auto"/>
        <w:left w:val="none" w:sz="0" w:space="0" w:color="auto"/>
        <w:bottom w:val="none" w:sz="0" w:space="0" w:color="auto"/>
        <w:right w:val="none" w:sz="0" w:space="0" w:color="auto"/>
      </w:divBdr>
    </w:div>
    <w:div w:id="590048499">
      <w:bodyDiv w:val="1"/>
      <w:marLeft w:val="0"/>
      <w:marRight w:val="0"/>
      <w:marTop w:val="0"/>
      <w:marBottom w:val="0"/>
      <w:divBdr>
        <w:top w:val="none" w:sz="0" w:space="0" w:color="auto"/>
        <w:left w:val="none" w:sz="0" w:space="0" w:color="auto"/>
        <w:bottom w:val="none" w:sz="0" w:space="0" w:color="auto"/>
        <w:right w:val="none" w:sz="0" w:space="0" w:color="auto"/>
      </w:divBdr>
    </w:div>
    <w:div w:id="590509947">
      <w:bodyDiv w:val="1"/>
      <w:marLeft w:val="0"/>
      <w:marRight w:val="0"/>
      <w:marTop w:val="0"/>
      <w:marBottom w:val="0"/>
      <w:divBdr>
        <w:top w:val="none" w:sz="0" w:space="0" w:color="auto"/>
        <w:left w:val="none" w:sz="0" w:space="0" w:color="auto"/>
        <w:bottom w:val="none" w:sz="0" w:space="0" w:color="auto"/>
        <w:right w:val="none" w:sz="0" w:space="0" w:color="auto"/>
      </w:divBdr>
    </w:div>
    <w:div w:id="591938482">
      <w:bodyDiv w:val="1"/>
      <w:marLeft w:val="0"/>
      <w:marRight w:val="0"/>
      <w:marTop w:val="0"/>
      <w:marBottom w:val="0"/>
      <w:divBdr>
        <w:top w:val="none" w:sz="0" w:space="0" w:color="auto"/>
        <w:left w:val="none" w:sz="0" w:space="0" w:color="auto"/>
        <w:bottom w:val="none" w:sz="0" w:space="0" w:color="auto"/>
        <w:right w:val="none" w:sz="0" w:space="0" w:color="auto"/>
      </w:divBdr>
    </w:div>
    <w:div w:id="592517271">
      <w:bodyDiv w:val="1"/>
      <w:marLeft w:val="0"/>
      <w:marRight w:val="0"/>
      <w:marTop w:val="0"/>
      <w:marBottom w:val="0"/>
      <w:divBdr>
        <w:top w:val="none" w:sz="0" w:space="0" w:color="auto"/>
        <w:left w:val="none" w:sz="0" w:space="0" w:color="auto"/>
        <w:bottom w:val="none" w:sz="0" w:space="0" w:color="auto"/>
        <w:right w:val="none" w:sz="0" w:space="0" w:color="auto"/>
      </w:divBdr>
    </w:div>
    <w:div w:id="596905822">
      <w:bodyDiv w:val="1"/>
      <w:marLeft w:val="0"/>
      <w:marRight w:val="0"/>
      <w:marTop w:val="0"/>
      <w:marBottom w:val="0"/>
      <w:divBdr>
        <w:top w:val="none" w:sz="0" w:space="0" w:color="auto"/>
        <w:left w:val="none" w:sz="0" w:space="0" w:color="auto"/>
        <w:bottom w:val="none" w:sz="0" w:space="0" w:color="auto"/>
        <w:right w:val="none" w:sz="0" w:space="0" w:color="auto"/>
      </w:divBdr>
    </w:div>
    <w:div w:id="598606677">
      <w:bodyDiv w:val="1"/>
      <w:marLeft w:val="0"/>
      <w:marRight w:val="0"/>
      <w:marTop w:val="0"/>
      <w:marBottom w:val="0"/>
      <w:divBdr>
        <w:top w:val="none" w:sz="0" w:space="0" w:color="auto"/>
        <w:left w:val="none" w:sz="0" w:space="0" w:color="auto"/>
        <w:bottom w:val="none" w:sz="0" w:space="0" w:color="auto"/>
        <w:right w:val="none" w:sz="0" w:space="0" w:color="auto"/>
      </w:divBdr>
    </w:div>
    <w:div w:id="601649070">
      <w:bodyDiv w:val="1"/>
      <w:marLeft w:val="0"/>
      <w:marRight w:val="0"/>
      <w:marTop w:val="0"/>
      <w:marBottom w:val="0"/>
      <w:divBdr>
        <w:top w:val="none" w:sz="0" w:space="0" w:color="auto"/>
        <w:left w:val="none" w:sz="0" w:space="0" w:color="auto"/>
        <w:bottom w:val="none" w:sz="0" w:space="0" w:color="auto"/>
        <w:right w:val="none" w:sz="0" w:space="0" w:color="auto"/>
      </w:divBdr>
    </w:div>
    <w:div w:id="606621676">
      <w:bodyDiv w:val="1"/>
      <w:marLeft w:val="0"/>
      <w:marRight w:val="0"/>
      <w:marTop w:val="0"/>
      <w:marBottom w:val="0"/>
      <w:divBdr>
        <w:top w:val="none" w:sz="0" w:space="0" w:color="auto"/>
        <w:left w:val="none" w:sz="0" w:space="0" w:color="auto"/>
        <w:bottom w:val="none" w:sz="0" w:space="0" w:color="auto"/>
        <w:right w:val="none" w:sz="0" w:space="0" w:color="auto"/>
      </w:divBdr>
    </w:div>
    <w:div w:id="607087428">
      <w:bodyDiv w:val="1"/>
      <w:marLeft w:val="0"/>
      <w:marRight w:val="0"/>
      <w:marTop w:val="0"/>
      <w:marBottom w:val="0"/>
      <w:divBdr>
        <w:top w:val="none" w:sz="0" w:space="0" w:color="auto"/>
        <w:left w:val="none" w:sz="0" w:space="0" w:color="auto"/>
        <w:bottom w:val="none" w:sz="0" w:space="0" w:color="auto"/>
        <w:right w:val="none" w:sz="0" w:space="0" w:color="auto"/>
      </w:divBdr>
    </w:div>
    <w:div w:id="607783966">
      <w:bodyDiv w:val="1"/>
      <w:marLeft w:val="0"/>
      <w:marRight w:val="0"/>
      <w:marTop w:val="0"/>
      <w:marBottom w:val="0"/>
      <w:divBdr>
        <w:top w:val="none" w:sz="0" w:space="0" w:color="auto"/>
        <w:left w:val="none" w:sz="0" w:space="0" w:color="auto"/>
        <w:bottom w:val="none" w:sz="0" w:space="0" w:color="auto"/>
        <w:right w:val="none" w:sz="0" w:space="0" w:color="auto"/>
      </w:divBdr>
    </w:div>
    <w:div w:id="608702653">
      <w:bodyDiv w:val="1"/>
      <w:marLeft w:val="0"/>
      <w:marRight w:val="0"/>
      <w:marTop w:val="0"/>
      <w:marBottom w:val="0"/>
      <w:divBdr>
        <w:top w:val="none" w:sz="0" w:space="0" w:color="auto"/>
        <w:left w:val="none" w:sz="0" w:space="0" w:color="auto"/>
        <w:bottom w:val="none" w:sz="0" w:space="0" w:color="auto"/>
        <w:right w:val="none" w:sz="0" w:space="0" w:color="auto"/>
      </w:divBdr>
    </w:div>
    <w:div w:id="611324381">
      <w:bodyDiv w:val="1"/>
      <w:marLeft w:val="0"/>
      <w:marRight w:val="0"/>
      <w:marTop w:val="0"/>
      <w:marBottom w:val="0"/>
      <w:divBdr>
        <w:top w:val="none" w:sz="0" w:space="0" w:color="auto"/>
        <w:left w:val="none" w:sz="0" w:space="0" w:color="auto"/>
        <w:bottom w:val="none" w:sz="0" w:space="0" w:color="auto"/>
        <w:right w:val="none" w:sz="0" w:space="0" w:color="auto"/>
      </w:divBdr>
    </w:div>
    <w:div w:id="612245284">
      <w:bodyDiv w:val="1"/>
      <w:marLeft w:val="0"/>
      <w:marRight w:val="0"/>
      <w:marTop w:val="0"/>
      <w:marBottom w:val="0"/>
      <w:divBdr>
        <w:top w:val="none" w:sz="0" w:space="0" w:color="auto"/>
        <w:left w:val="none" w:sz="0" w:space="0" w:color="auto"/>
        <w:bottom w:val="none" w:sz="0" w:space="0" w:color="auto"/>
        <w:right w:val="none" w:sz="0" w:space="0" w:color="auto"/>
      </w:divBdr>
    </w:div>
    <w:div w:id="613052317">
      <w:bodyDiv w:val="1"/>
      <w:marLeft w:val="0"/>
      <w:marRight w:val="0"/>
      <w:marTop w:val="0"/>
      <w:marBottom w:val="0"/>
      <w:divBdr>
        <w:top w:val="none" w:sz="0" w:space="0" w:color="auto"/>
        <w:left w:val="none" w:sz="0" w:space="0" w:color="auto"/>
        <w:bottom w:val="none" w:sz="0" w:space="0" w:color="auto"/>
        <w:right w:val="none" w:sz="0" w:space="0" w:color="auto"/>
      </w:divBdr>
    </w:div>
    <w:div w:id="613946881">
      <w:bodyDiv w:val="1"/>
      <w:marLeft w:val="0"/>
      <w:marRight w:val="0"/>
      <w:marTop w:val="0"/>
      <w:marBottom w:val="0"/>
      <w:divBdr>
        <w:top w:val="none" w:sz="0" w:space="0" w:color="auto"/>
        <w:left w:val="none" w:sz="0" w:space="0" w:color="auto"/>
        <w:bottom w:val="none" w:sz="0" w:space="0" w:color="auto"/>
        <w:right w:val="none" w:sz="0" w:space="0" w:color="auto"/>
      </w:divBdr>
    </w:div>
    <w:div w:id="615715026">
      <w:bodyDiv w:val="1"/>
      <w:marLeft w:val="0"/>
      <w:marRight w:val="0"/>
      <w:marTop w:val="0"/>
      <w:marBottom w:val="0"/>
      <w:divBdr>
        <w:top w:val="none" w:sz="0" w:space="0" w:color="auto"/>
        <w:left w:val="none" w:sz="0" w:space="0" w:color="auto"/>
        <w:bottom w:val="none" w:sz="0" w:space="0" w:color="auto"/>
        <w:right w:val="none" w:sz="0" w:space="0" w:color="auto"/>
      </w:divBdr>
    </w:div>
    <w:div w:id="616061468">
      <w:bodyDiv w:val="1"/>
      <w:marLeft w:val="0"/>
      <w:marRight w:val="0"/>
      <w:marTop w:val="0"/>
      <w:marBottom w:val="0"/>
      <w:divBdr>
        <w:top w:val="none" w:sz="0" w:space="0" w:color="auto"/>
        <w:left w:val="none" w:sz="0" w:space="0" w:color="auto"/>
        <w:bottom w:val="none" w:sz="0" w:space="0" w:color="auto"/>
        <w:right w:val="none" w:sz="0" w:space="0" w:color="auto"/>
      </w:divBdr>
    </w:div>
    <w:div w:id="616523434">
      <w:bodyDiv w:val="1"/>
      <w:marLeft w:val="0"/>
      <w:marRight w:val="0"/>
      <w:marTop w:val="0"/>
      <w:marBottom w:val="0"/>
      <w:divBdr>
        <w:top w:val="none" w:sz="0" w:space="0" w:color="auto"/>
        <w:left w:val="none" w:sz="0" w:space="0" w:color="auto"/>
        <w:bottom w:val="none" w:sz="0" w:space="0" w:color="auto"/>
        <w:right w:val="none" w:sz="0" w:space="0" w:color="auto"/>
      </w:divBdr>
    </w:div>
    <w:div w:id="617417472">
      <w:bodyDiv w:val="1"/>
      <w:marLeft w:val="0"/>
      <w:marRight w:val="0"/>
      <w:marTop w:val="0"/>
      <w:marBottom w:val="0"/>
      <w:divBdr>
        <w:top w:val="none" w:sz="0" w:space="0" w:color="auto"/>
        <w:left w:val="none" w:sz="0" w:space="0" w:color="auto"/>
        <w:bottom w:val="none" w:sz="0" w:space="0" w:color="auto"/>
        <w:right w:val="none" w:sz="0" w:space="0" w:color="auto"/>
      </w:divBdr>
    </w:div>
    <w:div w:id="619074953">
      <w:bodyDiv w:val="1"/>
      <w:marLeft w:val="0"/>
      <w:marRight w:val="0"/>
      <w:marTop w:val="0"/>
      <w:marBottom w:val="0"/>
      <w:divBdr>
        <w:top w:val="none" w:sz="0" w:space="0" w:color="auto"/>
        <w:left w:val="none" w:sz="0" w:space="0" w:color="auto"/>
        <w:bottom w:val="none" w:sz="0" w:space="0" w:color="auto"/>
        <w:right w:val="none" w:sz="0" w:space="0" w:color="auto"/>
      </w:divBdr>
    </w:div>
    <w:div w:id="619921439">
      <w:bodyDiv w:val="1"/>
      <w:marLeft w:val="0"/>
      <w:marRight w:val="0"/>
      <w:marTop w:val="0"/>
      <w:marBottom w:val="0"/>
      <w:divBdr>
        <w:top w:val="none" w:sz="0" w:space="0" w:color="auto"/>
        <w:left w:val="none" w:sz="0" w:space="0" w:color="auto"/>
        <w:bottom w:val="none" w:sz="0" w:space="0" w:color="auto"/>
        <w:right w:val="none" w:sz="0" w:space="0" w:color="auto"/>
      </w:divBdr>
    </w:div>
    <w:div w:id="620263177">
      <w:bodyDiv w:val="1"/>
      <w:marLeft w:val="0"/>
      <w:marRight w:val="0"/>
      <w:marTop w:val="0"/>
      <w:marBottom w:val="0"/>
      <w:divBdr>
        <w:top w:val="none" w:sz="0" w:space="0" w:color="auto"/>
        <w:left w:val="none" w:sz="0" w:space="0" w:color="auto"/>
        <w:bottom w:val="none" w:sz="0" w:space="0" w:color="auto"/>
        <w:right w:val="none" w:sz="0" w:space="0" w:color="auto"/>
      </w:divBdr>
    </w:div>
    <w:div w:id="620383982">
      <w:bodyDiv w:val="1"/>
      <w:marLeft w:val="0"/>
      <w:marRight w:val="0"/>
      <w:marTop w:val="0"/>
      <w:marBottom w:val="0"/>
      <w:divBdr>
        <w:top w:val="none" w:sz="0" w:space="0" w:color="auto"/>
        <w:left w:val="none" w:sz="0" w:space="0" w:color="auto"/>
        <w:bottom w:val="none" w:sz="0" w:space="0" w:color="auto"/>
        <w:right w:val="none" w:sz="0" w:space="0" w:color="auto"/>
      </w:divBdr>
    </w:div>
    <w:div w:id="623925628">
      <w:bodyDiv w:val="1"/>
      <w:marLeft w:val="0"/>
      <w:marRight w:val="0"/>
      <w:marTop w:val="0"/>
      <w:marBottom w:val="0"/>
      <w:divBdr>
        <w:top w:val="none" w:sz="0" w:space="0" w:color="auto"/>
        <w:left w:val="none" w:sz="0" w:space="0" w:color="auto"/>
        <w:bottom w:val="none" w:sz="0" w:space="0" w:color="auto"/>
        <w:right w:val="none" w:sz="0" w:space="0" w:color="auto"/>
      </w:divBdr>
    </w:div>
    <w:div w:id="624431493">
      <w:bodyDiv w:val="1"/>
      <w:marLeft w:val="0"/>
      <w:marRight w:val="0"/>
      <w:marTop w:val="0"/>
      <w:marBottom w:val="0"/>
      <w:divBdr>
        <w:top w:val="none" w:sz="0" w:space="0" w:color="auto"/>
        <w:left w:val="none" w:sz="0" w:space="0" w:color="auto"/>
        <w:bottom w:val="none" w:sz="0" w:space="0" w:color="auto"/>
        <w:right w:val="none" w:sz="0" w:space="0" w:color="auto"/>
      </w:divBdr>
    </w:div>
    <w:div w:id="625239399">
      <w:bodyDiv w:val="1"/>
      <w:marLeft w:val="0"/>
      <w:marRight w:val="0"/>
      <w:marTop w:val="0"/>
      <w:marBottom w:val="0"/>
      <w:divBdr>
        <w:top w:val="none" w:sz="0" w:space="0" w:color="auto"/>
        <w:left w:val="none" w:sz="0" w:space="0" w:color="auto"/>
        <w:bottom w:val="none" w:sz="0" w:space="0" w:color="auto"/>
        <w:right w:val="none" w:sz="0" w:space="0" w:color="auto"/>
      </w:divBdr>
    </w:div>
    <w:div w:id="625816104">
      <w:bodyDiv w:val="1"/>
      <w:marLeft w:val="0"/>
      <w:marRight w:val="0"/>
      <w:marTop w:val="0"/>
      <w:marBottom w:val="0"/>
      <w:divBdr>
        <w:top w:val="none" w:sz="0" w:space="0" w:color="auto"/>
        <w:left w:val="none" w:sz="0" w:space="0" w:color="auto"/>
        <w:bottom w:val="none" w:sz="0" w:space="0" w:color="auto"/>
        <w:right w:val="none" w:sz="0" w:space="0" w:color="auto"/>
      </w:divBdr>
    </w:div>
    <w:div w:id="627129465">
      <w:bodyDiv w:val="1"/>
      <w:marLeft w:val="0"/>
      <w:marRight w:val="0"/>
      <w:marTop w:val="0"/>
      <w:marBottom w:val="0"/>
      <w:divBdr>
        <w:top w:val="none" w:sz="0" w:space="0" w:color="auto"/>
        <w:left w:val="none" w:sz="0" w:space="0" w:color="auto"/>
        <w:bottom w:val="none" w:sz="0" w:space="0" w:color="auto"/>
        <w:right w:val="none" w:sz="0" w:space="0" w:color="auto"/>
      </w:divBdr>
    </w:div>
    <w:div w:id="628097410">
      <w:bodyDiv w:val="1"/>
      <w:marLeft w:val="0"/>
      <w:marRight w:val="0"/>
      <w:marTop w:val="0"/>
      <w:marBottom w:val="0"/>
      <w:divBdr>
        <w:top w:val="none" w:sz="0" w:space="0" w:color="auto"/>
        <w:left w:val="none" w:sz="0" w:space="0" w:color="auto"/>
        <w:bottom w:val="none" w:sz="0" w:space="0" w:color="auto"/>
        <w:right w:val="none" w:sz="0" w:space="0" w:color="auto"/>
      </w:divBdr>
    </w:div>
    <w:div w:id="628781871">
      <w:bodyDiv w:val="1"/>
      <w:marLeft w:val="0"/>
      <w:marRight w:val="0"/>
      <w:marTop w:val="0"/>
      <w:marBottom w:val="0"/>
      <w:divBdr>
        <w:top w:val="none" w:sz="0" w:space="0" w:color="auto"/>
        <w:left w:val="none" w:sz="0" w:space="0" w:color="auto"/>
        <w:bottom w:val="none" w:sz="0" w:space="0" w:color="auto"/>
        <w:right w:val="none" w:sz="0" w:space="0" w:color="auto"/>
      </w:divBdr>
    </w:div>
    <w:div w:id="629555965">
      <w:bodyDiv w:val="1"/>
      <w:marLeft w:val="0"/>
      <w:marRight w:val="0"/>
      <w:marTop w:val="0"/>
      <w:marBottom w:val="0"/>
      <w:divBdr>
        <w:top w:val="none" w:sz="0" w:space="0" w:color="auto"/>
        <w:left w:val="none" w:sz="0" w:space="0" w:color="auto"/>
        <w:bottom w:val="none" w:sz="0" w:space="0" w:color="auto"/>
        <w:right w:val="none" w:sz="0" w:space="0" w:color="auto"/>
      </w:divBdr>
    </w:div>
    <w:div w:id="630019632">
      <w:bodyDiv w:val="1"/>
      <w:marLeft w:val="0"/>
      <w:marRight w:val="0"/>
      <w:marTop w:val="0"/>
      <w:marBottom w:val="0"/>
      <w:divBdr>
        <w:top w:val="none" w:sz="0" w:space="0" w:color="auto"/>
        <w:left w:val="none" w:sz="0" w:space="0" w:color="auto"/>
        <w:bottom w:val="none" w:sz="0" w:space="0" w:color="auto"/>
        <w:right w:val="none" w:sz="0" w:space="0" w:color="auto"/>
      </w:divBdr>
    </w:div>
    <w:div w:id="630206424">
      <w:bodyDiv w:val="1"/>
      <w:marLeft w:val="0"/>
      <w:marRight w:val="0"/>
      <w:marTop w:val="0"/>
      <w:marBottom w:val="0"/>
      <w:divBdr>
        <w:top w:val="none" w:sz="0" w:space="0" w:color="auto"/>
        <w:left w:val="none" w:sz="0" w:space="0" w:color="auto"/>
        <w:bottom w:val="none" w:sz="0" w:space="0" w:color="auto"/>
        <w:right w:val="none" w:sz="0" w:space="0" w:color="auto"/>
      </w:divBdr>
    </w:div>
    <w:div w:id="633025786">
      <w:bodyDiv w:val="1"/>
      <w:marLeft w:val="0"/>
      <w:marRight w:val="0"/>
      <w:marTop w:val="0"/>
      <w:marBottom w:val="0"/>
      <w:divBdr>
        <w:top w:val="none" w:sz="0" w:space="0" w:color="auto"/>
        <w:left w:val="none" w:sz="0" w:space="0" w:color="auto"/>
        <w:bottom w:val="none" w:sz="0" w:space="0" w:color="auto"/>
        <w:right w:val="none" w:sz="0" w:space="0" w:color="auto"/>
      </w:divBdr>
    </w:div>
    <w:div w:id="633144705">
      <w:bodyDiv w:val="1"/>
      <w:marLeft w:val="0"/>
      <w:marRight w:val="0"/>
      <w:marTop w:val="0"/>
      <w:marBottom w:val="0"/>
      <w:divBdr>
        <w:top w:val="none" w:sz="0" w:space="0" w:color="auto"/>
        <w:left w:val="none" w:sz="0" w:space="0" w:color="auto"/>
        <w:bottom w:val="none" w:sz="0" w:space="0" w:color="auto"/>
        <w:right w:val="none" w:sz="0" w:space="0" w:color="auto"/>
      </w:divBdr>
    </w:div>
    <w:div w:id="633368742">
      <w:bodyDiv w:val="1"/>
      <w:marLeft w:val="0"/>
      <w:marRight w:val="0"/>
      <w:marTop w:val="0"/>
      <w:marBottom w:val="0"/>
      <w:divBdr>
        <w:top w:val="none" w:sz="0" w:space="0" w:color="auto"/>
        <w:left w:val="none" w:sz="0" w:space="0" w:color="auto"/>
        <w:bottom w:val="none" w:sz="0" w:space="0" w:color="auto"/>
        <w:right w:val="none" w:sz="0" w:space="0" w:color="auto"/>
      </w:divBdr>
    </w:div>
    <w:div w:id="633675916">
      <w:bodyDiv w:val="1"/>
      <w:marLeft w:val="0"/>
      <w:marRight w:val="0"/>
      <w:marTop w:val="0"/>
      <w:marBottom w:val="0"/>
      <w:divBdr>
        <w:top w:val="none" w:sz="0" w:space="0" w:color="auto"/>
        <w:left w:val="none" w:sz="0" w:space="0" w:color="auto"/>
        <w:bottom w:val="none" w:sz="0" w:space="0" w:color="auto"/>
        <w:right w:val="none" w:sz="0" w:space="0" w:color="auto"/>
      </w:divBdr>
    </w:div>
    <w:div w:id="634873514">
      <w:bodyDiv w:val="1"/>
      <w:marLeft w:val="0"/>
      <w:marRight w:val="0"/>
      <w:marTop w:val="0"/>
      <w:marBottom w:val="0"/>
      <w:divBdr>
        <w:top w:val="none" w:sz="0" w:space="0" w:color="auto"/>
        <w:left w:val="none" w:sz="0" w:space="0" w:color="auto"/>
        <w:bottom w:val="none" w:sz="0" w:space="0" w:color="auto"/>
        <w:right w:val="none" w:sz="0" w:space="0" w:color="auto"/>
      </w:divBdr>
    </w:div>
    <w:div w:id="636034787">
      <w:bodyDiv w:val="1"/>
      <w:marLeft w:val="0"/>
      <w:marRight w:val="0"/>
      <w:marTop w:val="0"/>
      <w:marBottom w:val="0"/>
      <w:divBdr>
        <w:top w:val="none" w:sz="0" w:space="0" w:color="auto"/>
        <w:left w:val="none" w:sz="0" w:space="0" w:color="auto"/>
        <w:bottom w:val="none" w:sz="0" w:space="0" w:color="auto"/>
        <w:right w:val="none" w:sz="0" w:space="0" w:color="auto"/>
      </w:divBdr>
    </w:div>
    <w:div w:id="636036407">
      <w:bodyDiv w:val="1"/>
      <w:marLeft w:val="0"/>
      <w:marRight w:val="0"/>
      <w:marTop w:val="0"/>
      <w:marBottom w:val="0"/>
      <w:divBdr>
        <w:top w:val="none" w:sz="0" w:space="0" w:color="auto"/>
        <w:left w:val="none" w:sz="0" w:space="0" w:color="auto"/>
        <w:bottom w:val="none" w:sz="0" w:space="0" w:color="auto"/>
        <w:right w:val="none" w:sz="0" w:space="0" w:color="auto"/>
      </w:divBdr>
    </w:div>
    <w:div w:id="636640257">
      <w:bodyDiv w:val="1"/>
      <w:marLeft w:val="0"/>
      <w:marRight w:val="0"/>
      <w:marTop w:val="0"/>
      <w:marBottom w:val="0"/>
      <w:divBdr>
        <w:top w:val="none" w:sz="0" w:space="0" w:color="auto"/>
        <w:left w:val="none" w:sz="0" w:space="0" w:color="auto"/>
        <w:bottom w:val="none" w:sz="0" w:space="0" w:color="auto"/>
        <w:right w:val="none" w:sz="0" w:space="0" w:color="auto"/>
      </w:divBdr>
    </w:div>
    <w:div w:id="637152823">
      <w:bodyDiv w:val="1"/>
      <w:marLeft w:val="0"/>
      <w:marRight w:val="0"/>
      <w:marTop w:val="0"/>
      <w:marBottom w:val="0"/>
      <w:divBdr>
        <w:top w:val="none" w:sz="0" w:space="0" w:color="auto"/>
        <w:left w:val="none" w:sz="0" w:space="0" w:color="auto"/>
        <w:bottom w:val="none" w:sz="0" w:space="0" w:color="auto"/>
        <w:right w:val="none" w:sz="0" w:space="0" w:color="auto"/>
      </w:divBdr>
    </w:div>
    <w:div w:id="637302712">
      <w:bodyDiv w:val="1"/>
      <w:marLeft w:val="0"/>
      <w:marRight w:val="0"/>
      <w:marTop w:val="0"/>
      <w:marBottom w:val="0"/>
      <w:divBdr>
        <w:top w:val="none" w:sz="0" w:space="0" w:color="auto"/>
        <w:left w:val="none" w:sz="0" w:space="0" w:color="auto"/>
        <w:bottom w:val="none" w:sz="0" w:space="0" w:color="auto"/>
        <w:right w:val="none" w:sz="0" w:space="0" w:color="auto"/>
      </w:divBdr>
    </w:div>
    <w:div w:id="637956468">
      <w:bodyDiv w:val="1"/>
      <w:marLeft w:val="0"/>
      <w:marRight w:val="0"/>
      <w:marTop w:val="0"/>
      <w:marBottom w:val="0"/>
      <w:divBdr>
        <w:top w:val="none" w:sz="0" w:space="0" w:color="auto"/>
        <w:left w:val="none" w:sz="0" w:space="0" w:color="auto"/>
        <w:bottom w:val="none" w:sz="0" w:space="0" w:color="auto"/>
        <w:right w:val="none" w:sz="0" w:space="0" w:color="auto"/>
      </w:divBdr>
    </w:div>
    <w:div w:id="638153601">
      <w:bodyDiv w:val="1"/>
      <w:marLeft w:val="0"/>
      <w:marRight w:val="0"/>
      <w:marTop w:val="0"/>
      <w:marBottom w:val="0"/>
      <w:divBdr>
        <w:top w:val="none" w:sz="0" w:space="0" w:color="auto"/>
        <w:left w:val="none" w:sz="0" w:space="0" w:color="auto"/>
        <w:bottom w:val="none" w:sz="0" w:space="0" w:color="auto"/>
        <w:right w:val="none" w:sz="0" w:space="0" w:color="auto"/>
      </w:divBdr>
    </w:div>
    <w:div w:id="642586548">
      <w:bodyDiv w:val="1"/>
      <w:marLeft w:val="0"/>
      <w:marRight w:val="0"/>
      <w:marTop w:val="0"/>
      <w:marBottom w:val="0"/>
      <w:divBdr>
        <w:top w:val="none" w:sz="0" w:space="0" w:color="auto"/>
        <w:left w:val="none" w:sz="0" w:space="0" w:color="auto"/>
        <w:bottom w:val="none" w:sz="0" w:space="0" w:color="auto"/>
        <w:right w:val="none" w:sz="0" w:space="0" w:color="auto"/>
      </w:divBdr>
    </w:div>
    <w:div w:id="643630128">
      <w:bodyDiv w:val="1"/>
      <w:marLeft w:val="0"/>
      <w:marRight w:val="0"/>
      <w:marTop w:val="0"/>
      <w:marBottom w:val="0"/>
      <w:divBdr>
        <w:top w:val="none" w:sz="0" w:space="0" w:color="auto"/>
        <w:left w:val="none" w:sz="0" w:space="0" w:color="auto"/>
        <w:bottom w:val="none" w:sz="0" w:space="0" w:color="auto"/>
        <w:right w:val="none" w:sz="0" w:space="0" w:color="auto"/>
      </w:divBdr>
    </w:div>
    <w:div w:id="644972508">
      <w:bodyDiv w:val="1"/>
      <w:marLeft w:val="0"/>
      <w:marRight w:val="0"/>
      <w:marTop w:val="0"/>
      <w:marBottom w:val="0"/>
      <w:divBdr>
        <w:top w:val="none" w:sz="0" w:space="0" w:color="auto"/>
        <w:left w:val="none" w:sz="0" w:space="0" w:color="auto"/>
        <w:bottom w:val="none" w:sz="0" w:space="0" w:color="auto"/>
        <w:right w:val="none" w:sz="0" w:space="0" w:color="auto"/>
      </w:divBdr>
    </w:div>
    <w:div w:id="645546881">
      <w:bodyDiv w:val="1"/>
      <w:marLeft w:val="0"/>
      <w:marRight w:val="0"/>
      <w:marTop w:val="0"/>
      <w:marBottom w:val="0"/>
      <w:divBdr>
        <w:top w:val="none" w:sz="0" w:space="0" w:color="auto"/>
        <w:left w:val="none" w:sz="0" w:space="0" w:color="auto"/>
        <w:bottom w:val="none" w:sz="0" w:space="0" w:color="auto"/>
        <w:right w:val="none" w:sz="0" w:space="0" w:color="auto"/>
      </w:divBdr>
    </w:div>
    <w:div w:id="646130906">
      <w:bodyDiv w:val="1"/>
      <w:marLeft w:val="0"/>
      <w:marRight w:val="0"/>
      <w:marTop w:val="0"/>
      <w:marBottom w:val="0"/>
      <w:divBdr>
        <w:top w:val="none" w:sz="0" w:space="0" w:color="auto"/>
        <w:left w:val="none" w:sz="0" w:space="0" w:color="auto"/>
        <w:bottom w:val="none" w:sz="0" w:space="0" w:color="auto"/>
        <w:right w:val="none" w:sz="0" w:space="0" w:color="auto"/>
      </w:divBdr>
    </w:div>
    <w:div w:id="646937560">
      <w:bodyDiv w:val="1"/>
      <w:marLeft w:val="0"/>
      <w:marRight w:val="0"/>
      <w:marTop w:val="0"/>
      <w:marBottom w:val="0"/>
      <w:divBdr>
        <w:top w:val="none" w:sz="0" w:space="0" w:color="auto"/>
        <w:left w:val="none" w:sz="0" w:space="0" w:color="auto"/>
        <w:bottom w:val="none" w:sz="0" w:space="0" w:color="auto"/>
        <w:right w:val="none" w:sz="0" w:space="0" w:color="auto"/>
      </w:divBdr>
    </w:div>
    <w:div w:id="646938524">
      <w:bodyDiv w:val="1"/>
      <w:marLeft w:val="0"/>
      <w:marRight w:val="0"/>
      <w:marTop w:val="0"/>
      <w:marBottom w:val="0"/>
      <w:divBdr>
        <w:top w:val="none" w:sz="0" w:space="0" w:color="auto"/>
        <w:left w:val="none" w:sz="0" w:space="0" w:color="auto"/>
        <w:bottom w:val="none" w:sz="0" w:space="0" w:color="auto"/>
        <w:right w:val="none" w:sz="0" w:space="0" w:color="auto"/>
      </w:divBdr>
    </w:div>
    <w:div w:id="647057120">
      <w:bodyDiv w:val="1"/>
      <w:marLeft w:val="0"/>
      <w:marRight w:val="0"/>
      <w:marTop w:val="0"/>
      <w:marBottom w:val="0"/>
      <w:divBdr>
        <w:top w:val="none" w:sz="0" w:space="0" w:color="auto"/>
        <w:left w:val="none" w:sz="0" w:space="0" w:color="auto"/>
        <w:bottom w:val="none" w:sz="0" w:space="0" w:color="auto"/>
        <w:right w:val="none" w:sz="0" w:space="0" w:color="auto"/>
      </w:divBdr>
    </w:div>
    <w:div w:id="647324852">
      <w:bodyDiv w:val="1"/>
      <w:marLeft w:val="0"/>
      <w:marRight w:val="0"/>
      <w:marTop w:val="0"/>
      <w:marBottom w:val="0"/>
      <w:divBdr>
        <w:top w:val="none" w:sz="0" w:space="0" w:color="auto"/>
        <w:left w:val="none" w:sz="0" w:space="0" w:color="auto"/>
        <w:bottom w:val="none" w:sz="0" w:space="0" w:color="auto"/>
        <w:right w:val="none" w:sz="0" w:space="0" w:color="auto"/>
      </w:divBdr>
    </w:div>
    <w:div w:id="647368298">
      <w:bodyDiv w:val="1"/>
      <w:marLeft w:val="0"/>
      <w:marRight w:val="0"/>
      <w:marTop w:val="0"/>
      <w:marBottom w:val="0"/>
      <w:divBdr>
        <w:top w:val="none" w:sz="0" w:space="0" w:color="auto"/>
        <w:left w:val="none" w:sz="0" w:space="0" w:color="auto"/>
        <w:bottom w:val="none" w:sz="0" w:space="0" w:color="auto"/>
        <w:right w:val="none" w:sz="0" w:space="0" w:color="auto"/>
      </w:divBdr>
    </w:div>
    <w:div w:id="651984786">
      <w:bodyDiv w:val="1"/>
      <w:marLeft w:val="0"/>
      <w:marRight w:val="0"/>
      <w:marTop w:val="0"/>
      <w:marBottom w:val="0"/>
      <w:divBdr>
        <w:top w:val="none" w:sz="0" w:space="0" w:color="auto"/>
        <w:left w:val="none" w:sz="0" w:space="0" w:color="auto"/>
        <w:bottom w:val="none" w:sz="0" w:space="0" w:color="auto"/>
        <w:right w:val="none" w:sz="0" w:space="0" w:color="auto"/>
      </w:divBdr>
    </w:div>
    <w:div w:id="652375341">
      <w:bodyDiv w:val="1"/>
      <w:marLeft w:val="0"/>
      <w:marRight w:val="0"/>
      <w:marTop w:val="0"/>
      <w:marBottom w:val="0"/>
      <w:divBdr>
        <w:top w:val="none" w:sz="0" w:space="0" w:color="auto"/>
        <w:left w:val="none" w:sz="0" w:space="0" w:color="auto"/>
        <w:bottom w:val="none" w:sz="0" w:space="0" w:color="auto"/>
        <w:right w:val="none" w:sz="0" w:space="0" w:color="auto"/>
      </w:divBdr>
    </w:div>
    <w:div w:id="653026883">
      <w:bodyDiv w:val="1"/>
      <w:marLeft w:val="0"/>
      <w:marRight w:val="0"/>
      <w:marTop w:val="0"/>
      <w:marBottom w:val="0"/>
      <w:divBdr>
        <w:top w:val="none" w:sz="0" w:space="0" w:color="auto"/>
        <w:left w:val="none" w:sz="0" w:space="0" w:color="auto"/>
        <w:bottom w:val="none" w:sz="0" w:space="0" w:color="auto"/>
        <w:right w:val="none" w:sz="0" w:space="0" w:color="auto"/>
      </w:divBdr>
    </w:div>
    <w:div w:id="653529006">
      <w:bodyDiv w:val="1"/>
      <w:marLeft w:val="0"/>
      <w:marRight w:val="0"/>
      <w:marTop w:val="0"/>
      <w:marBottom w:val="0"/>
      <w:divBdr>
        <w:top w:val="none" w:sz="0" w:space="0" w:color="auto"/>
        <w:left w:val="none" w:sz="0" w:space="0" w:color="auto"/>
        <w:bottom w:val="none" w:sz="0" w:space="0" w:color="auto"/>
        <w:right w:val="none" w:sz="0" w:space="0" w:color="auto"/>
      </w:divBdr>
    </w:div>
    <w:div w:id="653603653">
      <w:bodyDiv w:val="1"/>
      <w:marLeft w:val="0"/>
      <w:marRight w:val="0"/>
      <w:marTop w:val="0"/>
      <w:marBottom w:val="0"/>
      <w:divBdr>
        <w:top w:val="none" w:sz="0" w:space="0" w:color="auto"/>
        <w:left w:val="none" w:sz="0" w:space="0" w:color="auto"/>
        <w:bottom w:val="none" w:sz="0" w:space="0" w:color="auto"/>
        <w:right w:val="none" w:sz="0" w:space="0" w:color="auto"/>
      </w:divBdr>
    </w:div>
    <w:div w:id="654335160">
      <w:bodyDiv w:val="1"/>
      <w:marLeft w:val="0"/>
      <w:marRight w:val="0"/>
      <w:marTop w:val="0"/>
      <w:marBottom w:val="0"/>
      <w:divBdr>
        <w:top w:val="none" w:sz="0" w:space="0" w:color="auto"/>
        <w:left w:val="none" w:sz="0" w:space="0" w:color="auto"/>
        <w:bottom w:val="none" w:sz="0" w:space="0" w:color="auto"/>
        <w:right w:val="none" w:sz="0" w:space="0" w:color="auto"/>
      </w:divBdr>
    </w:div>
    <w:div w:id="656031967">
      <w:bodyDiv w:val="1"/>
      <w:marLeft w:val="0"/>
      <w:marRight w:val="0"/>
      <w:marTop w:val="0"/>
      <w:marBottom w:val="0"/>
      <w:divBdr>
        <w:top w:val="none" w:sz="0" w:space="0" w:color="auto"/>
        <w:left w:val="none" w:sz="0" w:space="0" w:color="auto"/>
        <w:bottom w:val="none" w:sz="0" w:space="0" w:color="auto"/>
        <w:right w:val="none" w:sz="0" w:space="0" w:color="auto"/>
      </w:divBdr>
    </w:div>
    <w:div w:id="656226855">
      <w:bodyDiv w:val="1"/>
      <w:marLeft w:val="0"/>
      <w:marRight w:val="0"/>
      <w:marTop w:val="0"/>
      <w:marBottom w:val="0"/>
      <w:divBdr>
        <w:top w:val="none" w:sz="0" w:space="0" w:color="auto"/>
        <w:left w:val="none" w:sz="0" w:space="0" w:color="auto"/>
        <w:bottom w:val="none" w:sz="0" w:space="0" w:color="auto"/>
        <w:right w:val="none" w:sz="0" w:space="0" w:color="auto"/>
      </w:divBdr>
    </w:div>
    <w:div w:id="658115565">
      <w:bodyDiv w:val="1"/>
      <w:marLeft w:val="0"/>
      <w:marRight w:val="0"/>
      <w:marTop w:val="0"/>
      <w:marBottom w:val="0"/>
      <w:divBdr>
        <w:top w:val="none" w:sz="0" w:space="0" w:color="auto"/>
        <w:left w:val="none" w:sz="0" w:space="0" w:color="auto"/>
        <w:bottom w:val="none" w:sz="0" w:space="0" w:color="auto"/>
        <w:right w:val="none" w:sz="0" w:space="0" w:color="auto"/>
      </w:divBdr>
    </w:div>
    <w:div w:id="661275602">
      <w:bodyDiv w:val="1"/>
      <w:marLeft w:val="0"/>
      <w:marRight w:val="0"/>
      <w:marTop w:val="0"/>
      <w:marBottom w:val="0"/>
      <w:divBdr>
        <w:top w:val="none" w:sz="0" w:space="0" w:color="auto"/>
        <w:left w:val="none" w:sz="0" w:space="0" w:color="auto"/>
        <w:bottom w:val="none" w:sz="0" w:space="0" w:color="auto"/>
        <w:right w:val="none" w:sz="0" w:space="0" w:color="auto"/>
      </w:divBdr>
    </w:div>
    <w:div w:id="661469754">
      <w:bodyDiv w:val="1"/>
      <w:marLeft w:val="0"/>
      <w:marRight w:val="0"/>
      <w:marTop w:val="0"/>
      <w:marBottom w:val="0"/>
      <w:divBdr>
        <w:top w:val="none" w:sz="0" w:space="0" w:color="auto"/>
        <w:left w:val="none" w:sz="0" w:space="0" w:color="auto"/>
        <w:bottom w:val="none" w:sz="0" w:space="0" w:color="auto"/>
        <w:right w:val="none" w:sz="0" w:space="0" w:color="auto"/>
      </w:divBdr>
    </w:div>
    <w:div w:id="661810528">
      <w:bodyDiv w:val="1"/>
      <w:marLeft w:val="0"/>
      <w:marRight w:val="0"/>
      <w:marTop w:val="0"/>
      <w:marBottom w:val="0"/>
      <w:divBdr>
        <w:top w:val="none" w:sz="0" w:space="0" w:color="auto"/>
        <w:left w:val="none" w:sz="0" w:space="0" w:color="auto"/>
        <w:bottom w:val="none" w:sz="0" w:space="0" w:color="auto"/>
        <w:right w:val="none" w:sz="0" w:space="0" w:color="auto"/>
      </w:divBdr>
    </w:div>
    <w:div w:id="662513868">
      <w:bodyDiv w:val="1"/>
      <w:marLeft w:val="0"/>
      <w:marRight w:val="0"/>
      <w:marTop w:val="0"/>
      <w:marBottom w:val="0"/>
      <w:divBdr>
        <w:top w:val="none" w:sz="0" w:space="0" w:color="auto"/>
        <w:left w:val="none" w:sz="0" w:space="0" w:color="auto"/>
        <w:bottom w:val="none" w:sz="0" w:space="0" w:color="auto"/>
        <w:right w:val="none" w:sz="0" w:space="0" w:color="auto"/>
      </w:divBdr>
    </w:div>
    <w:div w:id="669218438">
      <w:bodyDiv w:val="1"/>
      <w:marLeft w:val="0"/>
      <w:marRight w:val="0"/>
      <w:marTop w:val="0"/>
      <w:marBottom w:val="0"/>
      <w:divBdr>
        <w:top w:val="none" w:sz="0" w:space="0" w:color="auto"/>
        <w:left w:val="none" w:sz="0" w:space="0" w:color="auto"/>
        <w:bottom w:val="none" w:sz="0" w:space="0" w:color="auto"/>
        <w:right w:val="none" w:sz="0" w:space="0" w:color="auto"/>
      </w:divBdr>
    </w:div>
    <w:div w:id="669410752">
      <w:bodyDiv w:val="1"/>
      <w:marLeft w:val="0"/>
      <w:marRight w:val="0"/>
      <w:marTop w:val="0"/>
      <w:marBottom w:val="0"/>
      <w:divBdr>
        <w:top w:val="none" w:sz="0" w:space="0" w:color="auto"/>
        <w:left w:val="none" w:sz="0" w:space="0" w:color="auto"/>
        <w:bottom w:val="none" w:sz="0" w:space="0" w:color="auto"/>
        <w:right w:val="none" w:sz="0" w:space="0" w:color="auto"/>
      </w:divBdr>
    </w:div>
    <w:div w:id="671294818">
      <w:bodyDiv w:val="1"/>
      <w:marLeft w:val="0"/>
      <w:marRight w:val="0"/>
      <w:marTop w:val="0"/>
      <w:marBottom w:val="0"/>
      <w:divBdr>
        <w:top w:val="none" w:sz="0" w:space="0" w:color="auto"/>
        <w:left w:val="none" w:sz="0" w:space="0" w:color="auto"/>
        <w:bottom w:val="none" w:sz="0" w:space="0" w:color="auto"/>
        <w:right w:val="none" w:sz="0" w:space="0" w:color="auto"/>
      </w:divBdr>
    </w:div>
    <w:div w:id="672268391">
      <w:bodyDiv w:val="1"/>
      <w:marLeft w:val="0"/>
      <w:marRight w:val="0"/>
      <w:marTop w:val="0"/>
      <w:marBottom w:val="0"/>
      <w:divBdr>
        <w:top w:val="none" w:sz="0" w:space="0" w:color="auto"/>
        <w:left w:val="none" w:sz="0" w:space="0" w:color="auto"/>
        <w:bottom w:val="none" w:sz="0" w:space="0" w:color="auto"/>
        <w:right w:val="none" w:sz="0" w:space="0" w:color="auto"/>
      </w:divBdr>
    </w:div>
    <w:div w:id="672728883">
      <w:bodyDiv w:val="1"/>
      <w:marLeft w:val="0"/>
      <w:marRight w:val="0"/>
      <w:marTop w:val="0"/>
      <w:marBottom w:val="0"/>
      <w:divBdr>
        <w:top w:val="none" w:sz="0" w:space="0" w:color="auto"/>
        <w:left w:val="none" w:sz="0" w:space="0" w:color="auto"/>
        <w:bottom w:val="none" w:sz="0" w:space="0" w:color="auto"/>
        <w:right w:val="none" w:sz="0" w:space="0" w:color="auto"/>
      </w:divBdr>
    </w:div>
    <w:div w:id="673261700">
      <w:bodyDiv w:val="1"/>
      <w:marLeft w:val="0"/>
      <w:marRight w:val="0"/>
      <w:marTop w:val="0"/>
      <w:marBottom w:val="0"/>
      <w:divBdr>
        <w:top w:val="none" w:sz="0" w:space="0" w:color="auto"/>
        <w:left w:val="none" w:sz="0" w:space="0" w:color="auto"/>
        <w:bottom w:val="none" w:sz="0" w:space="0" w:color="auto"/>
        <w:right w:val="none" w:sz="0" w:space="0" w:color="auto"/>
      </w:divBdr>
    </w:div>
    <w:div w:id="673729159">
      <w:bodyDiv w:val="1"/>
      <w:marLeft w:val="0"/>
      <w:marRight w:val="0"/>
      <w:marTop w:val="0"/>
      <w:marBottom w:val="0"/>
      <w:divBdr>
        <w:top w:val="none" w:sz="0" w:space="0" w:color="auto"/>
        <w:left w:val="none" w:sz="0" w:space="0" w:color="auto"/>
        <w:bottom w:val="none" w:sz="0" w:space="0" w:color="auto"/>
        <w:right w:val="none" w:sz="0" w:space="0" w:color="auto"/>
      </w:divBdr>
    </w:div>
    <w:div w:id="673923178">
      <w:bodyDiv w:val="1"/>
      <w:marLeft w:val="0"/>
      <w:marRight w:val="0"/>
      <w:marTop w:val="0"/>
      <w:marBottom w:val="0"/>
      <w:divBdr>
        <w:top w:val="none" w:sz="0" w:space="0" w:color="auto"/>
        <w:left w:val="none" w:sz="0" w:space="0" w:color="auto"/>
        <w:bottom w:val="none" w:sz="0" w:space="0" w:color="auto"/>
        <w:right w:val="none" w:sz="0" w:space="0" w:color="auto"/>
      </w:divBdr>
    </w:div>
    <w:div w:id="675154799">
      <w:bodyDiv w:val="1"/>
      <w:marLeft w:val="0"/>
      <w:marRight w:val="0"/>
      <w:marTop w:val="0"/>
      <w:marBottom w:val="0"/>
      <w:divBdr>
        <w:top w:val="none" w:sz="0" w:space="0" w:color="auto"/>
        <w:left w:val="none" w:sz="0" w:space="0" w:color="auto"/>
        <w:bottom w:val="none" w:sz="0" w:space="0" w:color="auto"/>
        <w:right w:val="none" w:sz="0" w:space="0" w:color="auto"/>
      </w:divBdr>
    </w:div>
    <w:div w:id="676155961">
      <w:bodyDiv w:val="1"/>
      <w:marLeft w:val="0"/>
      <w:marRight w:val="0"/>
      <w:marTop w:val="0"/>
      <w:marBottom w:val="0"/>
      <w:divBdr>
        <w:top w:val="none" w:sz="0" w:space="0" w:color="auto"/>
        <w:left w:val="none" w:sz="0" w:space="0" w:color="auto"/>
        <w:bottom w:val="none" w:sz="0" w:space="0" w:color="auto"/>
        <w:right w:val="none" w:sz="0" w:space="0" w:color="auto"/>
      </w:divBdr>
    </w:div>
    <w:div w:id="677998386">
      <w:bodyDiv w:val="1"/>
      <w:marLeft w:val="0"/>
      <w:marRight w:val="0"/>
      <w:marTop w:val="0"/>
      <w:marBottom w:val="0"/>
      <w:divBdr>
        <w:top w:val="none" w:sz="0" w:space="0" w:color="auto"/>
        <w:left w:val="none" w:sz="0" w:space="0" w:color="auto"/>
        <w:bottom w:val="none" w:sz="0" w:space="0" w:color="auto"/>
        <w:right w:val="none" w:sz="0" w:space="0" w:color="auto"/>
      </w:divBdr>
    </w:div>
    <w:div w:id="679165084">
      <w:bodyDiv w:val="1"/>
      <w:marLeft w:val="0"/>
      <w:marRight w:val="0"/>
      <w:marTop w:val="0"/>
      <w:marBottom w:val="0"/>
      <w:divBdr>
        <w:top w:val="none" w:sz="0" w:space="0" w:color="auto"/>
        <w:left w:val="none" w:sz="0" w:space="0" w:color="auto"/>
        <w:bottom w:val="none" w:sz="0" w:space="0" w:color="auto"/>
        <w:right w:val="none" w:sz="0" w:space="0" w:color="auto"/>
      </w:divBdr>
    </w:div>
    <w:div w:id="679432918">
      <w:bodyDiv w:val="1"/>
      <w:marLeft w:val="0"/>
      <w:marRight w:val="0"/>
      <w:marTop w:val="0"/>
      <w:marBottom w:val="0"/>
      <w:divBdr>
        <w:top w:val="none" w:sz="0" w:space="0" w:color="auto"/>
        <w:left w:val="none" w:sz="0" w:space="0" w:color="auto"/>
        <w:bottom w:val="none" w:sz="0" w:space="0" w:color="auto"/>
        <w:right w:val="none" w:sz="0" w:space="0" w:color="auto"/>
      </w:divBdr>
    </w:div>
    <w:div w:id="681321941">
      <w:bodyDiv w:val="1"/>
      <w:marLeft w:val="0"/>
      <w:marRight w:val="0"/>
      <w:marTop w:val="0"/>
      <w:marBottom w:val="0"/>
      <w:divBdr>
        <w:top w:val="none" w:sz="0" w:space="0" w:color="auto"/>
        <w:left w:val="none" w:sz="0" w:space="0" w:color="auto"/>
        <w:bottom w:val="none" w:sz="0" w:space="0" w:color="auto"/>
        <w:right w:val="none" w:sz="0" w:space="0" w:color="auto"/>
      </w:divBdr>
    </w:div>
    <w:div w:id="681468603">
      <w:bodyDiv w:val="1"/>
      <w:marLeft w:val="0"/>
      <w:marRight w:val="0"/>
      <w:marTop w:val="0"/>
      <w:marBottom w:val="0"/>
      <w:divBdr>
        <w:top w:val="none" w:sz="0" w:space="0" w:color="auto"/>
        <w:left w:val="none" w:sz="0" w:space="0" w:color="auto"/>
        <w:bottom w:val="none" w:sz="0" w:space="0" w:color="auto"/>
        <w:right w:val="none" w:sz="0" w:space="0" w:color="auto"/>
      </w:divBdr>
    </w:div>
    <w:div w:id="682392446">
      <w:bodyDiv w:val="1"/>
      <w:marLeft w:val="0"/>
      <w:marRight w:val="0"/>
      <w:marTop w:val="0"/>
      <w:marBottom w:val="0"/>
      <w:divBdr>
        <w:top w:val="none" w:sz="0" w:space="0" w:color="auto"/>
        <w:left w:val="none" w:sz="0" w:space="0" w:color="auto"/>
        <w:bottom w:val="none" w:sz="0" w:space="0" w:color="auto"/>
        <w:right w:val="none" w:sz="0" w:space="0" w:color="auto"/>
      </w:divBdr>
    </w:div>
    <w:div w:id="682629290">
      <w:bodyDiv w:val="1"/>
      <w:marLeft w:val="0"/>
      <w:marRight w:val="0"/>
      <w:marTop w:val="0"/>
      <w:marBottom w:val="0"/>
      <w:divBdr>
        <w:top w:val="none" w:sz="0" w:space="0" w:color="auto"/>
        <w:left w:val="none" w:sz="0" w:space="0" w:color="auto"/>
        <w:bottom w:val="none" w:sz="0" w:space="0" w:color="auto"/>
        <w:right w:val="none" w:sz="0" w:space="0" w:color="auto"/>
      </w:divBdr>
    </w:div>
    <w:div w:id="685982787">
      <w:bodyDiv w:val="1"/>
      <w:marLeft w:val="0"/>
      <w:marRight w:val="0"/>
      <w:marTop w:val="0"/>
      <w:marBottom w:val="0"/>
      <w:divBdr>
        <w:top w:val="none" w:sz="0" w:space="0" w:color="auto"/>
        <w:left w:val="none" w:sz="0" w:space="0" w:color="auto"/>
        <w:bottom w:val="none" w:sz="0" w:space="0" w:color="auto"/>
        <w:right w:val="none" w:sz="0" w:space="0" w:color="auto"/>
      </w:divBdr>
    </w:div>
    <w:div w:id="686446794">
      <w:bodyDiv w:val="1"/>
      <w:marLeft w:val="0"/>
      <w:marRight w:val="0"/>
      <w:marTop w:val="0"/>
      <w:marBottom w:val="0"/>
      <w:divBdr>
        <w:top w:val="none" w:sz="0" w:space="0" w:color="auto"/>
        <w:left w:val="none" w:sz="0" w:space="0" w:color="auto"/>
        <w:bottom w:val="none" w:sz="0" w:space="0" w:color="auto"/>
        <w:right w:val="none" w:sz="0" w:space="0" w:color="auto"/>
      </w:divBdr>
    </w:div>
    <w:div w:id="686979879">
      <w:bodyDiv w:val="1"/>
      <w:marLeft w:val="0"/>
      <w:marRight w:val="0"/>
      <w:marTop w:val="0"/>
      <w:marBottom w:val="0"/>
      <w:divBdr>
        <w:top w:val="none" w:sz="0" w:space="0" w:color="auto"/>
        <w:left w:val="none" w:sz="0" w:space="0" w:color="auto"/>
        <w:bottom w:val="none" w:sz="0" w:space="0" w:color="auto"/>
        <w:right w:val="none" w:sz="0" w:space="0" w:color="auto"/>
      </w:divBdr>
    </w:div>
    <w:div w:id="688143835">
      <w:bodyDiv w:val="1"/>
      <w:marLeft w:val="0"/>
      <w:marRight w:val="0"/>
      <w:marTop w:val="0"/>
      <w:marBottom w:val="0"/>
      <w:divBdr>
        <w:top w:val="none" w:sz="0" w:space="0" w:color="auto"/>
        <w:left w:val="none" w:sz="0" w:space="0" w:color="auto"/>
        <w:bottom w:val="none" w:sz="0" w:space="0" w:color="auto"/>
        <w:right w:val="none" w:sz="0" w:space="0" w:color="auto"/>
      </w:divBdr>
    </w:div>
    <w:div w:id="691493236">
      <w:bodyDiv w:val="1"/>
      <w:marLeft w:val="0"/>
      <w:marRight w:val="0"/>
      <w:marTop w:val="0"/>
      <w:marBottom w:val="0"/>
      <w:divBdr>
        <w:top w:val="none" w:sz="0" w:space="0" w:color="auto"/>
        <w:left w:val="none" w:sz="0" w:space="0" w:color="auto"/>
        <w:bottom w:val="none" w:sz="0" w:space="0" w:color="auto"/>
        <w:right w:val="none" w:sz="0" w:space="0" w:color="auto"/>
      </w:divBdr>
    </w:div>
    <w:div w:id="692461539">
      <w:bodyDiv w:val="1"/>
      <w:marLeft w:val="0"/>
      <w:marRight w:val="0"/>
      <w:marTop w:val="0"/>
      <w:marBottom w:val="0"/>
      <w:divBdr>
        <w:top w:val="none" w:sz="0" w:space="0" w:color="auto"/>
        <w:left w:val="none" w:sz="0" w:space="0" w:color="auto"/>
        <w:bottom w:val="none" w:sz="0" w:space="0" w:color="auto"/>
        <w:right w:val="none" w:sz="0" w:space="0" w:color="auto"/>
      </w:divBdr>
    </w:div>
    <w:div w:id="693531852">
      <w:bodyDiv w:val="1"/>
      <w:marLeft w:val="0"/>
      <w:marRight w:val="0"/>
      <w:marTop w:val="0"/>
      <w:marBottom w:val="0"/>
      <w:divBdr>
        <w:top w:val="none" w:sz="0" w:space="0" w:color="auto"/>
        <w:left w:val="none" w:sz="0" w:space="0" w:color="auto"/>
        <w:bottom w:val="none" w:sz="0" w:space="0" w:color="auto"/>
        <w:right w:val="none" w:sz="0" w:space="0" w:color="auto"/>
      </w:divBdr>
    </w:div>
    <w:div w:id="693573766">
      <w:bodyDiv w:val="1"/>
      <w:marLeft w:val="0"/>
      <w:marRight w:val="0"/>
      <w:marTop w:val="0"/>
      <w:marBottom w:val="0"/>
      <w:divBdr>
        <w:top w:val="none" w:sz="0" w:space="0" w:color="auto"/>
        <w:left w:val="none" w:sz="0" w:space="0" w:color="auto"/>
        <w:bottom w:val="none" w:sz="0" w:space="0" w:color="auto"/>
        <w:right w:val="none" w:sz="0" w:space="0" w:color="auto"/>
      </w:divBdr>
    </w:div>
    <w:div w:id="693580871">
      <w:bodyDiv w:val="1"/>
      <w:marLeft w:val="0"/>
      <w:marRight w:val="0"/>
      <w:marTop w:val="0"/>
      <w:marBottom w:val="0"/>
      <w:divBdr>
        <w:top w:val="none" w:sz="0" w:space="0" w:color="auto"/>
        <w:left w:val="none" w:sz="0" w:space="0" w:color="auto"/>
        <w:bottom w:val="none" w:sz="0" w:space="0" w:color="auto"/>
        <w:right w:val="none" w:sz="0" w:space="0" w:color="auto"/>
      </w:divBdr>
    </w:div>
    <w:div w:id="693700310">
      <w:bodyDiv w:val="1"/>
      <w:marLeft w:val="0"/>
      <w:marRight w:val="0"/>
      <w:marTop w:val="0"/>
      <w:marBottom w:val="0"/>
      <w:divBdr>
        <w:top w:val="none" w:sz="0" w:space="0" w:color="auto"/>
        <w:left w:val="none" w:sz="0" w:space="0" w:color="auto"/>
        <w:bottom w:val="none" w:sz="0" w:space="0" w:color="auto"/>
        <w:right w:val="none" w:sz="0" w:space="0" w:color="auto"/>
      </w:divBdr>
    </w:div>
    <w:div w:id="696733046">
      <w:bodyDiv w:val="1"/>
      <w:marLeft w:val="0"/>
      <w:marRight w:val="0"/>
      <w:marTop w:val="0"/>
      <w:marBottom w:val="0"/>
      <w:divBdr>
        <w:top w:val="none" w:sz="0" w:space="0" w:color="auto"/>
        <w:left w:val="none" w:sz="0" w:space="0" w:color="auto"/>
        <w:bottom w:val="none" w:sz="0" w:space="0" w:color="auto"/>
        <w:right w:val="none" w:sz="0" w:space="0" w:color="auto"/>
      </w:divBdr>
    </w:div>
    <w:div w:id="697126940">
      <w:bodyDiv w:val="1"/>
      <w:marLeft w:val="0"/>
      <w:marRight w:val="0"/>
      <w:marTop w:val="0"/>
      <w:marBottom w:val="0"/>
      <w:divBdr>
        <w:top w:val="none" w:sz="0" w:space="0" w:color="auto"/>
        <w:left w:val="none" w:sz="0" w:space="0" w:color="auto"/>
        <w:bottom w:val="none" w:sz="0" w:space="0" w:color="auto"/>
        <w:right w:val="none" w:sz="0" w:space="0" w:color="auto"/>
      </w:divBdr>
    </w:div>
    <w:div w:id="697855241">
      <w:bodyDiv w:val="1"/>
      <w:marLeft w:val="0"/>
      <w:marRight w:val="0"/>
      <w:marTop w:val="0"/>
      <w:marBottom w:val="0"/>
      <w:divBdr>
        <w:top w:val="none" w:sz="0" w:space="0" w:color="auto"/>
        <w:left w:val="none" w:sz="0" w:space="0" w:color="auto"/>
        <w:bottom w:val="none" w:sz="0" w:space="0" w:color="auto"/>
        <w:right w:val="none" w:sz="0" w:space="0" w:color="auto"/>
      </w:divBdr>
    </w:div>
    <w:div w:id="698630995">
      <w:bodyDiv w:val="1"/>
      <w:marLeft w:val="0"/>
      <w:marRight w:val="0"/>
      <w:marTop w:val="0"/>
      <w:marBottom w:val="0"/>
      <w:divBdr>
        <w:top w:val="none" w:sz="0" w:space="0" w:color="auto"/>
        <w:left w:val="none" w:sz="0" w:space="0" w:color="auto"/>
        <w:bottom w:val="none" w:sz="0" w:space="0" w:color="auto"/>
        <w:right w:val="none" w:sz="0" w:space="0" w:color="auto"/>
      </w:divBdr>
    </w:div>
    <w:div w:id="699013728">
      <w:bodyDiv w:val="1"/>
      <w:marLeft w:val="0"/>
      <w:marRight w:val="0"/>
      <w:marTop w:val="0"/>
      <w:marBottom w:val="0"/>
      <w:divBdr>
        <w:top w:val="none" w:sz="0" w:space="0" w:color="auto"/>
        <w:left w:val="none" w:sz="0" w:space="0" w:color="auto"/>
        <w:bottom w:val="none" w:sz="0" w:space="0" w:color="auto"/>
        <w:right w:val="none" w:sz="0" w:space="0" w:color="auto"/>
      </w:divBdr>
    </w:div>
    <w:div w:id="699210981">
      <w:bodyDiv w:val="1"/>
      <w:marLeft w:val="0"/>
      <w:marRight w:val="0"/>
      <w:marTop w:val="0"/>
      <w:marBottom w:val="0"/>
      <w:divBdr>
        <w:top w:val="none" w:sz="0" w:space="0" w:color="auto"/>
        <w:left w:val="none" w:sz="0" w:space="0" w:color="auto"/>
        <w:bottom w:val="none" w:sz="0" w:space="0" w:color="auto"/>
        <w:right w:val="none" w:sz="0" w:space="0" w:color="auto"/>
      </w:divBdr>
    </w:div>
    <w:div w:id="701369615">
      <w:bodyDiv w:val="1"/>
      <w:marLeft w:val="0"/>
      <w:marRight w:val="0"/>
      <w:marTop w:val="0"/>
      <w:marBottom w:val="0"/>
      <w:divBdr>
        <w:top w:val="none" w:sz="0" w:space="0" w:color="auto"/>
        <w:left w:val="none" w:sz="0" w:space="0" w:color="auto"/>
        <w:bottom w:val="none" w:sz="0" w:space="0" w:color="auto"/>
        <w:right w:val="none" w:sz="0" w:space="0" w:color="auto"/>
      </w:divBdr>
    </w:div>
    <w:div w:id="702368076">
      <w:bodyDiv w:val="1"/>
      <w:marLeft w:val="0"/>
      <w:marRight w:val="0"/>
      <w:marTop w:val="0"/>
      <w:marBottom w:val="0"/>
      <w:divBdr>
        <w:top w:val="none" w:sz="0" w:space="0" w:color="auto"/>
        <w:left w:val="none" w:sz="0" w:space="0" w:color="auto"/>
        <w:bottom w:val="none" w:sz="0" w:space="0" w:color="auto"/>
        <w:right w:val="none" w:sz="0" w:space="0" w:color="auto"/>
      </w:divBdr>
    </w:div>
    <w:div w:id="704135431">
      <w:bodyDiv w:val="1"/>
      <w:marLeft w:val="0"/>
      <w:marRight w:val="0"/>
      <w:marTop w:val="0"/>
      <w:marBottom w:val="0"/>
      <w:divBdr>
        <w:top w:val="none" w:sz="0" w:space="0" w:color="auto"/>
        <w:left w:val="none" w:sz="0" w:space="0" w:color="auto"/>
        <w:bottom w:val="none" w:sz="0" w:space="0" w:color="auto"/>
        <w:right w:val="none" w:sz="0" w:space="0" w:color="auto"/>
      </w:divBdr>
    </w:div>
    <w:div w:id="704520179">
      <w:bodyDiv w:val="1"/>
      <w:marLeft w:val="0"/>
      <w:marRight w:val="0"/>
      <w:marTop w:val="0"/>
      <w:marBottom w:val="0"/>
      <w:divBdr>
        <w:top w:val="none" w:sz="0" w:space="0" w:color="auto"/>
        <w:left w:val="none" w:sz="0" w:space="0" w:color="auto"/>
        <w:bottom w:val="none" w:sz="0" w:space="0" w:color="auto"/>
        <w:right w:val="none" w:sz="0" w:space="0" w:color="auto"/>
      </w:divBdr>
    </w:div>
    <w:div w:id="704909143">
      <w:bodyDiv w:val="1"/>
      <w:marLeft w:val="0"/>
      <w:marRight w:val="0"/>
      <w:marTop w:val="0"/>
      <w:marBottom w:val="0"/>
      <w:divBdr>
        <w:top w:val="none" w:sz="0" w:space="0" w:color="auto"/>
        <w:left w:val="none" w:sz="0" w:space="0" w:color="auto"/>
        <w:bottom w:val="none" w:sz="0" w:space="0" w:color="auto"/>
        <w:right w:val="none" w:sz="0" w:space="0" w:color="auto"/>
      </w:divBdr>
    </w:div>
    <w:div w:id="705832777">
      <w:bodyDiv w:val="1"/>
      <w:marLeft w:val="0"/>
      <w:marRight w:val="0"/>
      <w:marTop w:val="0"/>
      <w:marBottom w:val="0"/>
      <w:divBdr>
        <w:top w:val="none" w:sz="0" w:space="0" w:color="auto"/>
        <w:left w:val="none" w:sz="0" w:space="0" w:color="auto"/>
        <w:bottom w:val="none" w:sz="0" w:space="0" w:color="auto"/>
        <w:right w:val="none" w:sz="0" w:space="0" w:color="auto"/>
      </w:divBdr>
    </w:div>
    <w:div w:id="706562617">
      <w:bodyDiv w:val="1"/>
      <w:marLeft w:val="0"/>
      <w:marRight w:val="0"/>
      <w:marTop w:val="0"/>
      <w:marBottom w:val="0"/>
      <w:divBdr>
        <w:top w:val="none" w:sz="0" w:space="0" w:color="auto"/>
        <w:left w:val="none" w:sz="0" w:space="0" w:color="auto"/>
        <w:bottom w:val="none" w:sz="0" w:space="0" w:color="auto"/>
        <w:right w:val="none" w:sz="0" w:space="0" w:color="auto"/>
      </w:divBdr>
    </w:div>
    <w:div w:id="707222957">
      <w:bodyDiv w:val="1"/>
      <w:marLeft w:val="0"/>
      <w:marRight w:val="0"/>
      <w:marTop w:val="0"/>
      <w:marBottom w:val="0"/>
      <w:divBdr>
        <w:top w:val="none" w:sz="0" w:space="0" w:color="auto"/>
        <w:left w:val="none" w:sz="0" w:space="0" w:color="auto"/>
        <w:bottom w:val="none" w:sz="0" w:space="0" w:color="auto"/>
        <w:right w:val="none" w:sz="0" w:space="0" w:color="auto"/>
      </w:divBdr>
    </w:div>
    <w:div w:id="710300749">
      <w:bodyDiv w:val="1"/>
      <w:marLeft w:val="0"/>
      <w:marRight w:val="0"/>
      <w:marTop w:val="0"/>
      <w:marBottom w:val="0"/>
      <w:divBdr>
        <w:top w:val="none" w:sz="0" w:space="0" w:color="auto"/>
        <w:left w:val="none" w:sz="0" w:space="0" w:color="auto"/>
        <w:bottom w:val="none" w:sz="0" w:space="0" w:color="auto"/>
        <w:right w:val="none" w:sz="0" w:space="0" w:color="auto"/>
      </w:divBdr>
    </w:div>
    <w:div w:id="711731011">
      <w:bodyDiv w:val="1"/>
      <w:marLeft w:val="0"/>
      <w:marRight w:val="0"/>
      <w:marTop w:val="0"/>
      <w:marBottom w:val="0"/>
      <w:divBdr>
        <w:top w:val="none" w:sz="0" w:space="0" w:color="auto"/>
        <w:left w:val="none" w:sz="0" w:space="0" w:color="auto"/>
        <w:bottom w:val="none" w:sz="0" w:space="0" w:color="auto"/>
        <w:right w:val="none" w:sz="0" w:space="0" w:color="auto"/>
      </w:divBdr>
    </w:div>
    <w:div w:id="715084157">
      <w:bodyDiv w:val="1"/>
      <w:marLeft w:val="0"/>
      <w:marRight w:val="0"/>
      <w:marTop w:val="0"/>
      <w:marBottom w:val="0"/>
      <w:divBdr>
        <w:top w:val="none" w:sz="0" w:space="0" w:color="auto"/>
        <w:left w:val="none" w:sz="0" w:space="0" w:color="auto"/>
        <w:bottom w:val="none" w:sz="0" w:space="0" w:color="auto"/>
        <w:right w:val="none" w:sz="0" w:space="0" w:color="auto"/>
      </w:divBdr>
    </w:div>
    <w:div w:id="715156104">
      <w:bodyDiv w:val="1"/>
      <w:marLeft w:val="0"/>
      <w:marRight w:val="0"/>
      <w:marTop w:val="0"/>
      <w:marBottom w:val="0"/>
      <w:divBdr>
        <w:top w:val="none" w:sz="0" w:space="0" w:color="auto"/>
        <w:left w:val="none" w:sz="0" w:space="0" w:color="auto"/>
        <w:bottom w:val="none" w:sz="0" w:space="0" w:color="auto"/>
        <w:right w:val="none" w:sz="0" w:space="0" w:color="auto"/>
      </w:divBdr>
    </w:div>
    <w:div w:id="715861920">
      <w:bodyDiv w:val="1"/>
      <w:marLeft w:val="0"/>
      <w:marRight w:val="0"/>
      <w:marTop w:val="0"/>
      <w:marBottom w:val="0"/>
      <w:divBdr>
        <w:top w:val="none" w:sz="0" w:space="0" w:color="auto"/>
        <w:left w:val="none" w:sz="0" w:space="0" w:color="auto"/>
        <w:bottom w:val="none" w:sz="0" w:space="0" w:color="auto"/>
        <w:right w:val="none" w:sz="0" w:space="0" w:color="auto"/>
      </w:divBdr>
    </w:div>
    <w:div w:id="716006023">
      <w:bodyDiv w:val="1"/>
      <w:marLeft w:val="0"/>
      <w:marRight w:val="0"/>
      <w:marTop w:val="0"/>
      <w:marBottom w:val="0"/>
      <w:divBdr>
        <w:top w:val="none" w:sz="0" w:space="0" w:color="auto"/>
        <w:left w:val="none" w:sz="0" w:space="0" w:color="auto"/>
        <w:bottom w:val="none" w:sz="0" w:space="0" w:color="auto"/>
        <w:right w:val="none" w:sz="0" w:space="0" w:color="auto"/>
      </w:divBdr>
    </w:div>
    <w:div w:id="716392201">
      <w:bodyDiv w:val="1"/>
      <w:marLeft w:val="0"/>
      <w:marRight w:val="0"/>
      <w:marTop w:val="0"/>
      <w:marBottom w:val="0"/>
      <w:divBdr>
        <w:top w:val="none" w:sz="0" w:space="0" w:color="auto"/>
        <w:left w:val="none" w:sz="0" w:space="0" w:color="auto"/>
        <w:bottom w:val="none" w:sz="0" w:space="0" w:color="auto"/>
        <w:right w:val="none" w:sz="0" w:space="0" w:color="auto"/>
      </w:divBdr>
    </w:div>
    <w:div w:id="718166511">
      <w:bodyDiv w:val="1"/>
      <w:marLeft w:val="0"/>
      <w:marRight w:val="0"/>
      <w:marTop w:val="0"/>
      <w:marBottom w:val="0"/>
      <w:divBdr>
        <w:top w:val="none" w:sz="0" w:space="0" w:color="auto"/>
        <w:left w:val="none" w:sz="0" w:space="0" w:color="auto"/>
        <w:bottom w:val="none" w:sz="0" w:space="0" w:color="auto"/>
        <w:right w:val="none" w:sz="0" w:space="0" w:color="auto"/>
      </w:divBdr>
    </w:div>
    <w:div w:id="720129380">
      <w:bodyDiv w:val="1"/>
      <w:marLeft w:val="0"/>
      <w:marRight w:val="0"/>
      <w:marTop w:val="0"/>
      <w:marBottom w:val="0"/>
      <w:divBdr>
        <w:top w:val="none" w:sz="0" w:space="0" w:color="auto"/>
        <w:left w:val="none" w:sz="0" w:space="0" w:color="auto"/>
        <w:bottom w:val="none" w:sz="0" w:space="0" w:color="auto"/>
        <w:right w:val="none" w:sz="0" w:space="0" w:color="auto"/>
      </w:divBdr>
    </w:div>
    <w:div w:id="722948088">
      <w:bodyDiv w:val="1"/>
      <w:marLeft w:val="0"/>
      <w:marRight w:val="0"/>
      <w:marTop w:val="0"/>
      <w:marBottom w:val="0"/>
      <w:divBdr>
        <w:top w:val="none" w:sz="0" w:space="0" w:color="auto"/>
        <w:left w:val="none" w:sz="0" w:space="0" w:color="auto"/>
        <w:bottom w:val="none" w:sz="0" w:space="0" w:color="auto"/>
        <w:right w:val="none" w:sz="0" w:space="0" w:color="auto"/>
      </w:divBdr>
    </w:div>
    <w:div w:id="723675035">
      <w:bodyDiv w:val="1"/>
      <w:marLeft w:val="0"/>
      <w:marRight w:val="0"/>
      <w:marTop w:val="0"/>
      <w:marBottom w:val="0"/>
      <w:divBdr>
        <w:top w:val="none" w:sz="0" w:space="0" w:color="auto"/>
        <w:left w:val="none" w:sz="0" w:space="0" w:color="auto"/>
        <w:bottom w:val="none" w:sz="0" w:space="0" w:color="auto"/>
        <w:right w:val="none" w:sz="0" w:space="0" w:color="auto"/>
      </w:divBdr>
    </w:div>
    <w:div w:id="723916150">
      <w:bodyDiv w:val="1"/>
      <w:marLeft w:val="0"/>
      <w:marRight w:val="0"/>
      <w:marTop w:val="0"/>
      <w:marBottom w:val="0"/>
      <w:divBdr>
        <w:top w:val="none" w:sz="0" w:space="0" w:color="auto"/>
        <w:left w:val="none" w:sz="0" w:space="0" w:color="auto"/>
        <w:bottom w:val="none" w:sz="0" w:space="0" w:color="auto"/>
        <w:right w:val="none" w:sz="0" w:space="0" w:color="auto"/>
      </w:divBdr>
    </w:div>
    <w:div w:id="724259055">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799518">
      <w:bodyDiv w:val="1"/>
      <w:marLeft w:val="0"/>
      <w:marRight w:val="0"/>
      <w:marTop w:val="0"/>
      <w:marBottom w:val="0"/>
      <w:divBdr>
        <w:top w:val="none" w:sz="0" w:space="0" w:color="auto"/>
        <w:left w:val="none" w:sz="0" w:space="0" w:color="auto"/>
        <w:bottom w:val="none" w:sz="0" w:space="0" w:color="auto"/>
        <w:right w:val="none" w:sz="0" w:space="0" w:color="auto"/>
      </w:divBdr>
    </w:div>
    <w:div w:id="728261191">
      <w:bodyDiv w:val="1"/>
      <w:marLeft w:val="0"/>
      <w:marRight w:val="0"/>
      <w:marTop w:val="0"/>
      <w:marBottom w:val="0"/>
      <w:divBdr>
        <w:top w:val="none" w:sz="0" w:space="0" w:color="auto"/>
        <w:left w:val="none" w:sz="0" w:space="0" w:color="auto"/>
        <w:bottom w:val="none" w:sz="0" w:space="0" w:color="auto"/>
        <w:right w:val="none" w:sz="0" w:space="0" w:color="auto"/>
      </w:divBdr>
    </w:div>
    <w:div w:id="728654202">
      <w:bodyDiv w:val="1"/>
      <w:marLeft w:val="0"/>
      <w:marRight w:val="0"/>
      <w:marTop w:val="0"/>
      <w:marBottom w:val="0"/>
      <w:divBdr>
        <w:top w:val="none" w:sz="0" w:space="0" w:color="auto"/>
        <w:left w:val="none" w:sz="0" w:space="0" w:color="auto"/>
        <w:bottom w:val="none" w:sz="0" w:space="0" w:color="auto"/>
        <w:right w:val="none" w:sz="0" w:space="0" w:color="auto"/>
      </w:divBdr>
    </w:div>
    <w:div w:id="729235965">
      <w:bodyDiv w:val="1"/>
      <w:marLeft w:val="0"/>
      <w:marRight w:val="0"/>
      <w:marTop w:val="0"/>
      <w:marBottom w:val="0"/>
      <w:divBdr>
        <w:top w:val="none" w:sz="0" w:space="0" w:color="auto"/>
        <w:left w:val="none" w:sz="0" w:space="0" w:color="auto"/>
        <w:bottom w:val="none" w:sz="0" w:space="0" w:color="auto"/>
        <w:right w:val="none" w:sz="0" w:space="0" w:color="auto"/>
      </w:divBdr>
    </w:div>
    <w:div w:id="730663305">
      <w:bodyDiv w:val="1"/>
      <w:marLeft w:val="0"/>
      <w:marRight w:val="0"/>
      <w:marTop w:val="0"/>
      <w:marBottom w:val="0"/>
      <w:divBdr>
        <w:top w:val="none" w:sz="0" w:space="0" w:color="auto"/>
        <w:left w:val="none" w:sz="0" w:space="0" w:color="auto"/>
        <w:bottom w:val="none" w:sz="0" w:space="0" w:color="auto"/>
        <w:right w:val="none" w:sz="0" w:space="0" w:color="auto"/>
      </w:divBdr>
    </w:div>
    <w:div w:id="732122029">
      <w:bodyDiv w:val="1"/>
      <w:marLeft w:val="0"/>
      <w:marRight w:val="0"/>
      <w:marTop w:val="0"/>
      <w:marBottom w:val="0"/>
      <w:divBdr>
        <w:top w:val="none" w:sz="0" w:space="0" w:color="auto"/>
        <w:left w:val="none" w:sz="0" w:space="0" w:color="auto"/>
        <w:bottom w:val="none" w:sz="0" w:space="0" w:color="auto"/>
        <w:right w:val="none" w:sz="0" w:space="0" w:color="auto"/>
      </w:divBdr>
    </w:div>
    <w:div w:id="732780595">
      <w:bodyDiv w:val="1"/>
      <w:marLeft w:val="0"/>
      <w:marRight w:val="0"/>
      <w:marTop w:val="0"/>
      <w:marBottom w:val="0"/>
      <w:divBdr>
        <w:top w:val="none" w:sz="0" w:space="0" w:color="auto"/>
        <w:left w:val="none" w:sz="0" w:space="0" w:color="auto"/>
        <w:bottom w:val="none" w:sz="0" w:space="0" w:color="auto"/>
        <w:right w:val="none" w:sz="0" w:space="0" w:color="auto"/>
      </w:divBdr>
    </w:div>
    <w:div w:id="733048042">
      <w:bodyDiv w:val="1"/>
      <w:marLeft w:val="0"/>
      <w:marRight w:val="0"/>
      <w:marTop w:val="0"/>
      <w:marBottom w:val="0"/>
      <w:divBdr>
        <w:top w:val="none" w:sz="0" w:space="0" w:color="auto"/>
        <w:left w:val="none" w:sz="0" w:space="0" w:color="auto"/>
        <w:bottom w:val="none" w:sz="0" w:space="0" w:color="auto"/>
        <w:right w:val="none" w:sz="0" w:space="0" w:color="auto"/>
      </w:divBdr>
    </w:div>
    <w:div w:id="733158825">
      <w:bodyDiv w:val="1"/>
      <w:marLeft w:val="0"/>
      <w:marRight w:val="0"/>
      <w:marTop w:val="0"/>
      <w:marBottom w:val="0"/>
      <w:divBdr>
        <w:top w:val="none" w:sz="0" w:space="0" w:color="auto"/>
        <w:left w:val="none" w:sz="0" w:space="0" w:color="auto"/>
        <w:bottom w:val="none" w:sz="0" w:space="0" w:color="auto"/>
        <w:right w:val="none" w:sz="0" w:space="0" w:color="auto"/>
      </w:divBdr>
    </w:div>
    <w:div w:id="734279070">
      <w:bodyDiv w:val="1"/>
      <w:marLeft w:val="0"/>
      <w:marRight w:val="0"/>
      <w:marTop w:val="0"/>
      <w:marBottom w:val="0"/>
      <w:divBdr>
        <w:top w:val="none" w:sz="0" w:space="0" w:color="auto"/>
        <w:left w:val="none" w:sz="0" w:space="0" w:color="auto"/>
        <w:bottom w:val="none" w:sz="0" w:space="0" w:color="auto"/>
        <w:right w:val="none" w:sz="0" w:space="0" w:color="auto"/>
      </w:divBdr>
    </w:div>
    <w:div w:id="734744357">
      <w:bodyDiv w:val="1"/>
      <w:marLeft w:val="0"/>
      <w:marRight w:val="0"/>
      <w:marTop w:val="0"/>
      <w:marBottom w:val="0"/>
      <w:divBdr>
        <w:top w:val="none" w:sz="0" w:space="0" w:color="auto"/>
        <w:left w:val="none" w:sz="0" w:space="0" w:color="auto"/>
        <w:bottom w:val="none" w:sz="0" w:space="0" w:color="auto"/>
        <w:right w:val="none" w:sz="0" w:space="0" w:color="auto"/>
      </w:divBdr>
    </w:div>
    <w:div w:id="735473765">
      <w:bodyDiv w:val="1"/>
      <w:marLeft w:val="0"/>
      <w:marRight w:val="0"/>
      <w:marTop w:val="0"/>
      <w:marBottom w:val="0"/>
      <w:divBdr>
        <w:top w:val="none" w:sz="0" w:space="0" w:color="auto"/>
        <w:left w:val="none" w:sz="0" w:space="0" w:color="auto"/>
        <w:bottom w:val="none" w:sz="0" w:space="0" w:color="auto"/>
        <w:right w:val="none" w:sz="0" w:space="0" w:color="auto"/>
      </w:divBdr>
    </w:div>
    <w:div w:id="737018448">
      <w:bodyDiv w:val="1"/>
      <w:marLeft w:val="0"/>
      <w:marRight w:val="0"/>
      <w:marTop w:val="0"/>
      <w:marBottom w:val="0"/>
      <w:divBdr>
        <w:top w:val="none" w:sz="0" w:space="0" w:color="auto"/>
        <w:left w:val="none" w:sz="0" w:space="0" w:color="auto"/>
        <w:bottom w:val="none" w:sz="0" w:space="0" w:color="auto"/>
        <w:right w:val="none" w:sz="0" w:space="0" w:color="auto"/>
      </w:divBdr>
    </w:div>
    <w:div w:id="737284157">
      <w:bodyDiv w:val="1"/>
      <w:marLeft w:val="0"/>
      <w:marRight w:val="0"/>
      <w:marTop w:val="0"/>
      <w:marBottom w:val="0"/>
      <w:divBdr>
        <w:top w:val="none" w:sz="0" w:space="0" w:color="auto"/>
        <w:left w:val="none" w:sz="0" w:space="0" w:color="auto"/>
        <w:bottom w:val="none" w:sz="0" w:space="0" w:color="auto"/>
        <w:right w:val="none" w:sz="0" w:space="0" w:color="auto"/>
      </w:divBdr>
    </w:div>
    <w:div w:id="739447655">
      <w:bodyDiv w:val="1"/>
      <w:marLeft w:val="0"/>
      <w:marRight w:val="0"/>
      <w:marTop w:val="0"/>
      <w:marBottom w:val="0"/>
      <w:divBdr>
        <w:top w:val="none" w:sz="0" w:space="0" w:color="auto"/>
        <w:left w:val="none" w:sz="0" w:space="0" w:color="auto"/>
        <w:bottom w:val="none" w:sz="0" w:space="0" w:color="auto"/>
        <w:right w:val="none" w:sz="0" w:space="0" w:color="auto"/>
      </w:divBdr>
    </w:div>
    <w:div w:id="742724037">
      <w:bodyDiv w:val="1"/>
      <w:marLeft w:val="0"/>
      <w:marRight w:val="0"/>
      <w:marTop w:val="0"/>
      <w:marBottom w:val="0"/>
      <w:divBdr>
        <w:top w:val="none" w:sz="0" w:space="0" w:color="auto"/>
        <w:left w:val="none" w:sz="0" w:space="0" w:color="auto"/>
        <w:bottom w:val="none" w:sz="0" w:space="0" w:color="auto"/>
        <w:right w:val="none" w:sz="0" w:space="0" w:color="auto"/>
      </w:divBdr>
    </w:div>
    <w:div w:id="743180804">
      <w:bodyDiv w:val="1"/>
      <w:marLeft w:val="0"/>
      <w:marRight w:val="0"/>
      <w:marTop w:val="0"/>
      <w:marBottom w:val="0"/>
      <w:divBdr>
        <w:top w:val="none" w:sz="0" w:space="0" w:color="auto"/>
        <w:left w:val="none" w:sz="0" w:space="0" w:color="auto"/>
        <w:bottom w:val="none" w:sz="0" w:space="0" w:color="auto"/>
        <w:right w:val="none" w:sz="0" w:space="0" w:color="auto"/>
      </w:divBdr>
    </w:div>
    <w:div w:id="743526698">
      <w:bodyDiv w:val="1"/>
      <w:marLeft w:val="0"/>
      <w:marRight w:val="0"/>
      <w:marTop w:val="0"/>
      <w:marBottom w:val="0"/>
      <w:divBdr>
        <w:top w:val="none" w:sz="0" w:space="0" w:color="auto"/>
        <w:left w:val="none" w:sz="0" w:space="0" w:color="auto"/>
        <w:bottom w:val="none" w:sz="0" w:space="0" w:color="auto"/>
        <w:right w:val="none" w:sz="0" w:space="0" w:color="auto"/>
      </w:divBdr>
    </w:div>
    <w:div w:id="744034178">
      <w:bodyDiv w:val="1"/>
      <w:marLeft w:val="0"/>
      <w:marRight w:val="0"/>
      <w:marTop w:val="0"/>
      <w:marBottom w:val="0"/>
      <w:divBdr>
        <w:top w:val="none" w:sz="0" w:space="0" w:color="auto"/>
        <w:left w:val="none" w:sz="0" w:space="0" w:color="auto"/>
        <w:bottom w:val="none" w:sz="0" w:space="0" w:color="auto"/>
        <w:right w:val="none" w:sz="0" w:space="0" w:color="auto"/>
      </w:divBdr>
    </w:div>
    <w:div w:id="744108321">
      <w:bodyDiv w:val="1"/>
      <w:marLeft w:val="0"/>
      <w:marRight w:val="0"/>
      <w:marTop w:val="0"/>
      <w:marBottom w:val="0"/>
      <w:divBdr>
        <w:top w:val="none" w:sz="0" w:space="0" w:color="auto"/>
        <w:left w:val="none" w:sz="0" w:space="0" w:color="auto"/>
        <w:bottom w:val="none" w:sz="0" w:space="0" w:color="auto"/>
        <w:right w:val="none" w:sz="0" w:space="0" w:color="auto"/>
      </w:divBdr>
    </w:div>
    <w:div w:id="746726324">
      <w:bodyDiv w:val="1"/>
      <w:marLeft w:val="0"/>
      <w:marRight w:val="0"/>
      <w:marTop w:val="0"/>
      <w:marBottom w:val="0"/>
      <w:divBdr>
        <w:top w:val="none" w:sz="0" w:space="0" w:color="auto"/>
        <w:left w:val="none" w:sz="0" w:space="0" w:color="auto"/>
        <w:bottom w:val="none" w:sz="0" w:space="0" w:color="auto"/>
        <w:right w:val="none" w:sz="0" w:space="0" w:color="auto"/>
      </w:divBdr>
    </w:div>
    <w:div w:id="748892979">
      <w:bodyDiv w:val="1"/>
      <w:marLeft w:val="0"/>
      <w:marRight w:val="0"/>
      <w:marTop w:val="0"/>
      <w:marBottom w:val="0"/>
      <w:divBdr>
        <w:top w:val="none" w:sz="0" w:space="0" w:color="auto"/>
        <w:left w:val="none" w:sz="0" w:space="0" w:color="auto"/>
        <w:bottom w:val="none" w:sz="0" w:space="0" w:color="auto"/>
        <w:right w:val="none" w:sz="0" w:space="0" w:color="auto"/>
      </w:divBdr>
    </w:div>
    <w:div w:id="751437814">
      <w:bodyDiv w:val="1"/>
      <w:marLeft w:val="0"/>
      <w:marRight w:val="0"/>
      <w:marTop w:val="0"/>
      <w:marBottom w:val="0"/>
      <w:divBdr>
        <w:top w:val="none" w:sz="0" w:space="0" w:color="auto"/>
        <w:left w:val="none" w:sz="0" w:space="0" w:color="auto"/>
        <w:bottom w:val="none" w:sz="0" w:space="0" w:color="auto"/>
        <w:right w:val="none" w:sz="0" w:space="0" w:color="auto"/>
      </w:divBdr>
    </w:div>
    <w:div w:id="751858719">
      <w:bodyDiv w:val="1"/>
      <w:marLeft w:val="0"/>
      <w:marRight w:val="0"/>
      <w:marTop w:val="0"/>
      <w:marBottom w:val="0"/>
      <w:divBdr>
        <w:top w:val="none" w:sz="0" w:space="0" w:color="auto"/>
        <w:left w:val="none" w:sz="0" w:space="0" w:color="auto"/>
        <w:bottom w:val="none" w:sz="0" w:space="0" w:color="auto"/>
        <w:right w:val="none" w:sz="0" w:space="0" w:color="auto"/>
      </w:divBdr>
    </w:div>
    <w:div w:id="752823069">
      <w:bodyDiv w:val="1"/>
      <w:marLeft w:val="0"/>
      <w:marRight w:val="0"/>
      <w:marTop w:val="0"/>
      <w:marBottom w:val="0"/>
      <w:divBdr>
        <w:top w:val="none" w:sz="0" w:space="0" w:color="auto"/>
        <w:left w:val="none" w:sz="0" w:space="0" w:color="auto"/>
        <w:bottom w:val="none" w:sz="0" w:space="0" w:color="auto"/>
        <w:right w:val="none" w:sz="0" w:space="0" w:color="auto"/>
      </w:divBdr>
    </w:div>
    <w:div w:id="752973376">
      <w:bodyDiv w:val="1"/>
      <w:marLeft w:val="0"/>
      <w:marRight w:val="0"/>
      <w:marTop w:val="0"/>
      <w:marBottom w:val="0"/>
      <w:divBdr>
        <w:top w:val="none" w:sz="0" w:space="0" w:color="auto"/>
        <w:left w:val="none" w:sz="0" w:space="0" w:color="auto"/>
        <w:bottom w:val="none" w:sz="0" w:space="0" w:color="auto"/>
        <w:right w:val="none" w:sz="0" w:space="0" w:color="auto"/>
      </w:divBdr>
    </w:div>
    <w:div w:id="753471737">
      <w:bodyDiv w:val="1"/>
      <w:marLeft w:val="0"/>
      <w:marRight w:val="0"/>
      <w:marTop w:val="0"/>
      <w:marBottom w:val="0"/>
      <w:divBdr>
        <w:top w:val="none" w:sz="0" w:space="0" w:color="auto"/>
        <w:left w:val="none" w:sz="0" w:space="0" w:color="auto"/>
        <w:bottom w:val="none" w:sz="0" w:space="0" w:color="auto"/>
        <w:right w:val="none" w:sz="0" w:space="0" w:color="auto"/>
      </w:divBdr>
    </w:div>
    <w:div w:id="753672551">
      <w:bodyDiv w:val="1"/>
      <w:marLeft w:val="0"/>
      <w:marRight w:val="0"/>
      <w:marTop w:val="0"/>
      <w:marBottom w:val="0"/>
      <w:divBdr>
        <w:top w:val="none" w:sz="0" w:space="0" w:color="auto"/>
        <w:left w:val="none" w:sz="0" w:space="0" w:color="auto"/>
        <w:bottom w:val="none" w:sz="0" w:space="0" w:color="auto"/>
        <w:right w:val="none" w:sz="0" w:space="0" w:color="auto"/>
      </w:divBdr>
    </w:div>
    <w:div w:id="754933048">
      <w:bodyDiv w:val="1"/>
      <w:marLeft w:val="0"/>
      <w:marRight w:val="0"/>
      <w:marTop w:val="0"/>
      <w:marBottom w:val="0"/>
      <w:divBdr>
        <w:top w:val="none" w:sz="0" w:space="0" w:color="auto"/>
        <w:left w:val="none" w:sz="0" w:space="0" w:color="auto"/>
        <w:bottom w:val="none" w:sz="0" w:space="0" w:color="auto"/>
        <w:right w:val="none" w:sz="0" w:space="0" w:color="auto"/>
      </w:divBdr>
    </w:div>
    <w:div w:id="755055975">
      <w:bodyDiv w:val="1"/>
      <w:marLeft w:val="0"/>
      <w:marRight w:val="0"/>
      <w:marTop w:val="0"/>
      <w:marBottom w:val="0"/>
      <w:divBdr>
        <w:top w:val="none" w:sz="0" w:space="0" w:color="auto"/>
        <w:left w:val="none" w:sz="0" w:space="0" w:color="auto"/>
        <w:bottom w:val="none" w:sz="0" w:space="0" w:color="auto"/>
        <w:right w:val="none" w:sz="0" w:space="0" w:color="auto"/>
      </w:divBdr>
    </w:div>
    <w:div w:id="755397702">
      <w:bodyDiv w:val="1"/>
      <w:marLeft w:val="0"/>
      <w:marRight w:val="0"/>
      <w:marTop w:val="0"/>
      <w:marBottom w:val="0"/>
      <w:divBdr>
        <w:top w:val="none" w:sz="0" w:space="0" w:color="auto"/>
        <w:left w:val="none" w:sz="0" w:space="0" w:color="auto"/>
        <w:bottom w:val="none" w:sz="0" w:space="0" w:color="auto"/>
        <w:right w:val="none" w:sz="0" w:space="0" w:color="auto"/>
      </w:divBdr>
    </w:div>
    <w:div w:id="755983116">
      <w:bodyDiv w:val="1"/>
      <w:marLeft w:val="0"/>
      <w:marRight w:val="0"/>
      <w:marTop w:val="0"/>
      <w:marBottom w:val="0"/>
      <w:divBdr>
        <w:top w:val="none" w:sz="0" w:space="0" w:color="auto"/>
        <w:left w:val="none" w:sz="0" w:space="0" w:color="auto"/>
        <w:bottom w:val="none" w:sz="0" w:space="0" w:color="auto"/>
        <w:right w:val="none" w:sz="0" w:space="0" w:color="auto"/>
      </w:divBdr>
    </w:div>
    <w:div w:id="756903749">
      <w:bodyDiv w:val="1"/>
      <w:marLeft w:val="0"/>
      <w:marRight w:val="0"/>
      <w:marTop w:val="0"/>
      <w:marBottom w:val="0"/>
      <w:divBdr>
        <w:top w:val="none" w:sz="0" w:space="0" w:color="auto"/>
        <w:left w:val="none" w:sz="0" w:space="0" w:color="auto"/>
        <w:bottom w:val="none" w:sz="0" w:space="0" w:color="auto"/>
        <w:right w:val="none" w:sz="0" w:space="0" w:color="auto"/>
      </w:divBdr>
    </w:div>
    <w:div w:id="758260161">
      <w:bodyDiv w:val="1"/>
      <w:marLeft w:val="0"/>
      <w:marRight w:val="0"/>
      <w:marTop w:val="0"/>
      <w:marBottom w:val="0"/>
      <w:divBdr>
        <w:top w:val="none" w:sz="0" w:space="0" w:color="auto"/>
        <w:left w:val="none" w:sz="0" w:space="0" w:color="auto"/>
        <w:bottom w:val="none" w:sz="0" w:space="0" w:color="auto"/>
        <w:right w:val="none" w:sz="0" w:space="0" w:color="auto"/>
      </w:divBdr>
    </w:div>
    <w:div w:id="758525616">
      <w:bodyDiv w:val="1"/>
      <w:marLeft w:val="0"/>
      <w:marRight w:val="0"/>
      <w:marTop w:val="0"/>
      <w:marBottom w:val="0"/>
      <w:divBdr>
        <w:top w:val="none" w:sz="0" w:space="0" w:color="auto"/>
        <w:left w:val="none" w:sz="0" w:space="0" w:color="auto"/>
        <w:bottom w:val="none" w:sz="0" w:space="0" w:color="auto"/>
        <w:right w:val="none" w:sz="0" w:space="0" w:color="auto"/>
      </w:divBdr>
    </w:div>
    <w:div w:id="758527922">
      <w:bodyDiv w:val="1"/>
      <w:marLeft w:val="0"/>
      <w:marRight w:val="0"/>
      <w:marTop w:val="0"/>
      <w:marBottom w:val="0"/>
      <w:divBdr>
        <w:top w:val="none" w:sz="0" w:space="0" w:color="auto"/>
        <w:left w:val="none" w:sz="0" w:space="0" w:color="auto"/>
        <w:bottom w:val="none" w:sz="0" w:space="0" w:color="auto"/>
        <w:right w:val="none" w:sz="0" w:space="0" w:color="auto"/>
      </w:divBdr>
    </w:div>
    <w:div w:id="759957933">
      <w:bodyDiv w:val="1"/>
      <w:marLeft w:val="0"/>
      <w:marRight w:val="0"/>
      <w:marTop w:val="0"/>
      <w:marBottom w:val="0"/>
      <w:divBdr>
        <w:top w:val="none" w:sz="0" w:space="0" w:color="auto"/>
        <w:left w:val="none" w:sz="0" w:space="0" w:color="auto"/>
        <w:bottom w:val="none" w:sz="0" w:space="0" w:color="auto"/>
        <w:right w:val="none" w:sz="0" w:space="0" w:color="auto"/>
      </w:divBdr>
    </w:div>
    <w:div w:id="760105265">
      <w:bodyDiv w:val="1"/>
      <w:marLeft w:val="0"/>
      <w:marRight w:val="0"/>
      <w:marTop w:val="0"/>
      <w:marBottom w:val="0"/>
      <w:divBdr>
        <w:top w:val="none" w:sz="0" w:space="0" w:color="auto"/>
        <w:left w:val="none" w:sz="0" w:space="0" w:color="auto"/>
        <w:bottom w:val="none" w:sz="0" w:space="0" w:color="auto"/>
        <w:right w:val="none" w:sz="0" w:space="0" w:color="auto"/>
      </w:divBdr>
    </w:div>
    <w:div w:id="760298980">
      <w:bodyDiv w:val="1"/>
      <w:marLeft w:val="0"/>
      <w:marRight w:val="0"/>
      <w:marTop w:val="0"/>
      <w:marBottom w:val="0"/>
      <w:divBdr>
        <w:top w:val="none" w:sz="0" w:space="0" w:color="auto"/>
        <w:left w:val="none" w:sz="0" w:space="0" w:color="auto"/>
        <w:bottom w:val="none" w:sz="0" w:space="0" w:color="auto"/>
        <w:right w:val="none" w:sz="0" w:space="0" w:color="auto"/>
      </w:divBdr>
    </w:div>
    <w:div w:id="760638361">
      <w:bodyDiv w:val="1"/>
      <w:marLeft w:val="0"/>
      <w:marRight w:val="0"/>
      <w:marTop w:val="0"/>
      <w:marBottom w:val="0"/>
      <w:divBdr>
        <w:top w:val="none" w:sz="0" w:space="0" w:color="auto"/>
        <w:left w:val="none" w:sz="0" w:space="0" w:color="auto"/>
        <w:bottom w:val="none" w:sz="0" w:space="0" w:color="auto"/>
        <w:right w:val="none" w:sz="0" w:space="0" w:color="auto"/>
      </w:divBdr>
    </w:div>
    <w:div w:id="761730575">
      <w:bodyDiv w:val="1"/>
      <w:marLeft w:val="0"/>
      <w:marRight w:val="0"/>
      <w:marTop w:val="0"/>
      <w:marBottom w:val="0"/>
      <w:divBdr>
        <w:top w:val="none" w:sz="0" w:space="0" w:color="auto"/>
        <w:left w:val="none" w:sz="0" w:space="0" w:color="auto"/>
        <w:bottom w:val="none" w:sz="0" w:space="0" w:color="auto"/>
        <w:right w:val="none" w:sz="0" w:space="0" w:color="auto"/>
      </w:divBdr>
    </w:div>
    <w:div w:id="761950082">
      <w:bodyDiv w:val="1"/>
      <w:marLeft w:val="0"/>
      <w:marRight w:val="0"/>
      <w:marTop w:val="0"/>
      <w:marBottom w:val="0"/>
      <w:divBdr>
        <w:top w:val="none" w:sz="0" w:space="0" w:color="auto"/>
        <w:left w:val="none" w:sz="0" w:space="0" w:color="auto"/>
        <w:bottom w:val="none" w:sz="0" w:space="0" w:color="auto"/>
        <w:right w:val="none" w:sz="0" w:space="0" w:color="auto"/>
      </w:divBdr>
    </w:div>
    <w:div w:id="762724422">
      <w:bodyDiv w:val="1"/>
      <w:marLeft w:val="0"/>
      <w:marRight w:val="0"/>
      <w:marTop w:val="0"/>
      <w:marBottom w:val="0"/>
      <w:divBdr>
        <w:top w:val="none" w:sz="0" w:space="0" w:color="auto"/>
        <w:left w:val="none" w:sz="0" w:space="0" w:color="auto"/>
        <w:bottom w:val="none" w:sz="0" w:space="0" w:color="auto"/>
        <w:right w:val="none" w:sz="0" w:space="0" w:color="auto"/>
      </w:divBdr>
    </w:div>
    <w:div w:id="762923358">
      <w:bodyDiv w:val="1"/>
      <w:marLeft w:val="0"/>
      <w:marRight w:val="0"/>
      <w:marTop w:val="0"/>
      <w:marBottom w:val="0"/>
      <w:divBdr>
        <w:top w:val="none" w:sz="0" w:space="0" w:color="auto"/>
        <w:left w:val="none" w:sz="0" w:space="0" w:color="auto"/>
        <w:bottom w:val="none" w:sz="0" w:space="0" w:color="auto"/>
        <w:right w:val="none" w:sz="0" w:space="0" w:color="auto"/>
      </w:divBdr>
    </w:div>
    <w:div w:id="767236480">
      <w:bodyDiv w:val="1"/>
      <w:marLeft w:val="0"/>
      <w:marRight w:val="0"/>
      <w:marTop w:val="0"/>
      <w:marBottom w:val="0"/>
      <w:divBdr>
        <w:top w:val="none" w:sz="0" w:space="0" w:color="auto"/>
        <w:left w:val="none" w:sz="0" w:space="0" w:color="auto"/>
        <w:bottom w:val="none" w:sz="0" w:space="0" w:color="auto"/>
        <w:right w:val="none" w:sz="0" w:space="0" w:color="auto"/>
      </w:divBdr>
    </w:div>
    <w:div w:id="769593260">
      <w:bodyDiv w:val="1"/>
      <w:marLeft w:val="0"/>
      <w:marRight w:val="0"/>
      <w:marTop w:val="0"/>
      <w:marBottom w:val="0"/>
      <w:divBdr>
        <w:top w:val="none" w:sz="0" w:space="0" w:color="auto"/>
        <w:left w:val="none" w:sz="0" w:space="0" w:color="auto"/>
        <w:bottom w:val="none" w:sz="0" w:space="0" w:color="auto"/>
        <w:right w:val="none" w:sz="0" w:space="0" w:color="auto"/>
      </w:divBdr>
    </w:div>
    <w:div w:id="770473946">
      <w:bodyDiv w:val="1"/>
      <w:marLeft w:val="0"/>
      <w:marRight w:val="0"/>
      <w:marTop w:val="0"/>
      <w:marBottom w:val="0"/>
      <w:divBdr>
        <w:top w:val="none" w:sz="0" w:space="0" w:color="auto"/>
        <w:left w:val="none" w:sz="0" w:space="0" w:color="auto"/>
        <w:bottom w:val="none" w:sz="0" w:space="0" w:color="auto"/>
        <w:right w:val="none" w:sz="0" w:space="0" w:color="auto"/>
      </w:divBdr>
    </w:div>
    <w:div w:id="771164021">
      <w:bodyDiv w:val="1"/>
      <w:marLeft w:val="0"/>
      <w:marRight w:val="0"/>
      <w:marTop w:val="0"/>
      <w:marBottom w:val="0"/>
      <w:divBdr>
        <w:top w:val="none" w:sz="0" w:space="0" w:color="auto"/>
        <w:left w:val="none" w:sz="0" w:space="0" w:color="auto"/>
        <w:bottom w:val="none" w:sz="0" w:space="0" w:color="auto"/>
        <w:right w:val="none" w:sz="0" w:space="0" w:color="auto"/>
      </w:divBdr>
    </w:div>
    <w:div w:id="771318970">
      <w:bodyDiv w:val="1"/>
      <w:marLeft w:val="0"/>
      <w:marRight w:val="0"/>
      <w:marTop w:val="0"/>
      <w:marBottom w:val="0"/>
      <w:divBdr>
        <w:top w:val="none" w:sz="0" w:space="0" w:color="auto"/>
        <w:left w:val="none" w:sz="0" w:space="0" w:color="auto"/>
        <w:bottom w:val="none" w:sz="0" w:space="0" w:color="auto"/>
        <w:right w:val="none" w:sz="0" w:space="0" w:color="auto"/>
      </w:divBdr>
    </w:div>
    <w:div w:id="778767575">
      <w:bodyDiv w:val="1"/>
      <w:marLeft w:val="0"/>
      <w:marRight w:val="0"/>
      <w:marTop w:val="0"/>
      <w:marBottom w:val="0"/>
      <w:divBdr>
        <w:top w:val="none" w:sz="0" w:space="0" w:color="auto"/>
        <w:left w:val="none" w:sz="0" w:space="0" w:color="auto"/>
        <w:bottom w:val="none" w:sz="0" w:space="0" w:color="auto"/>
        <w:right w:val="none" w:sz="0" w:space="0" w:color="auto"/>
      </w:divBdr>
    </w:div>
    <w:div w:id="778914364">
      <w:bodyDiv w:val="1"/>
      <w:marLeft w:val="0"/>
      <w:marRight w:val="0"/>
      <w:marTop w:val="0"/>
      <w:marBottom w:val="0"/>
      <w:divBdr>
        <w:top w:val="none" w:sz="0" w:space="0" w:color="auto"/>
        <w:left w:val="none" w:sz="0" w:space="0" w:color="auto"/>
        <w:bottom w:val="none" w:sz="0" w:space="0" w:color="auto"/>
        <w:right w:val="none" w:sz="0" w:space="0" w:color="auto"/>
      </w:divBdr>
    </w:div>
    <w:div w:id="780028300">
      <w:bodyDiv w:val="1"/>
      <w:marLeft w:val="0"/>
      <w:marRight w:val="0"/>
      <w:marTop w:val="0"/>
      <w:marBottom w:val="0"/>
      <w:divBdr>
        <w:top w:val="none" w:sz="0" w:space="0" w:color="auto"/>
        <w:left w:val="none" w:sz="0" w:space="0" w:color="auto"/>
        <w:bottom w:val="none" w:sz="0" w:space="0" w:color="auto"/>
        <w:right w:val="none" w:sz="0" w:space="0" w:color="auto"/>
      </w:divBdr>
    </w:div>
    <w:div w:id="781651147">
      <w:bodyDiv w:val="1"/>
      <w:marLeft w:val="0"/>
      <w:marRight w:val="0"/>
      <w:marTop w:val="0"/>
      <w:marBottom w:val="0"/>
      <w:divBdr>
        <w:top w:val="none" w:sz="0" w:space="0" w:color="auto"/>
        <w:left w:val="none" w:sz="0" w:space="0" w:color="auto"/>
        <w:bottom w:val="none" w:sz="0" w:space="0" w:color="auto"/>
        <w:right w:val="none" w:sz="0" w:space="0" w:color="auto"/>
      </w:divBdr>
    </w:div>
    <w:div w:id="783309196">
      <w:bodyDiv w:val="1"/>
      <w:marLeft w:val="0"/>
      <w:marRight w:val="0"/>
      <w:marTop w:val="0"/>
      <w:marBottom w:val="0"/>
      <w:divBdr>
        <w:top w:val="none" w:sz="0" w:space="0" w:color="auto"/>
        <w:left w:val="none" w:sz="0" w:space="0" w:color="auto"/>
        <w:bottom w:val="none" w:sz="0" w:space="0" w:color="auto"/>
        <w:right w:val="none" w:sz="0" w:space="0" w:color="auto"/>
      </w:divBdr>
    </w:div>
    <w:div w:id="784076023">
      <w:bodyDiv w:val="1"/>
      <w:marLeft w:val="0"/>
      <w:marRight w:val="0"/>
      <w:marTop w:val="0"/>
      <w:marBottom w:val="0"/>
      <w:divBdr>
        <w:top w:val="none" w:sz="0" w:space="0" w:color="auto"/>
        <w:left w:val="none" w:sz="0" w:space="0" w:color="auto"/>
        <w:bottom w:val="none" w:sz="0" w:space="0" w:color="auto"/>
        <w:right w:val="none" w:sz="0" w:space="0" w:color="auto"/>
      </w:divBdr>
    </w:div>
    <w:div w:id="784618127">
      <w:bodyDiv w:val="1"/>
      <w:marLeft w:val="0"/>
      <w:marRight w:val="0"/>
      <w:marTop w:val="0"/>
      <w:marBottom w:val="0"/>
      <w:divBdr>
        <w:top w:val="none" w:sz="0" w:space="0" w:color="auto"/>
        <w:left w:val="none" w:sz="0" w:space="0" w:color="auto"/>
        <w:bottom w:val="none" w:sz="0" w:space="0" w:color="auto"/>
        <w:right w:val="none" w:sz="0" w:space="0" w:color="auto"/>
      </w:divBdr>
    </w:div>
    <w:div w:id="787626018">
      <w:bodyDiv w:val="1"/>
      <w:marLeft w:val="0"/>
      <w:marRight w:val="0"/>
      <w:marTop w:val="0"/>
      <w:marBottom w:val="0"/>
      <w:divBdr>
        <w:top w:val="none" w:sz="0" w:space="0" w:color="auto"/>
        <w:left w:val="none" w:sz="0" w:space="0" w:color="auto"/>
        <w:bottom w:val="none" w:sz="0" w:space="0" w:color="auto"/>
        <w:right w:val="none" w:sz="0" w:space="0" w:color="auto"/>
      </w:divBdr>
    </w:div>
    <w:div w:id="787745283">
      <w:bodyDiv w:val="1"/>
      <w:marLeft w:val="0"/>
      <w:marRight w:val="0"/>
      <w:marTop w:val="0"/>
      <w:marBottom w:val="0"/>
      <w:divBdr>
        <w:top w:val="none" w:sz="0" w:space="0" w:color="auto"/>
        <w:left w:val="none" w:sz="0" w:space="0" w:color="auto"/>
        <w:bottom w:val="none" w:sz="0" w:space="0" w:color="auto"/>
        <w:right w:val="none" w:sz="0" w:space="0" w:color="auto"/>
      </w:divBdr>
    </w:div>
    <w:div w:id="790441363">
      <w:bodyDiv w:val="1"/>
      <w:marLeft w:val="0"/>
      <w:marRight w:val="0"/>
      <w:marTop w:val="0"/>
      <w:marBottom w:val="0"/>
      <w:divBdr>
        <w:top w:val="none" w:sz="0" w:space="0" w:color="auto"/>
        <w:left w:val="none" w:sz="0" w:space="0" w:color="auto"/>
        <w:bottom w:val="none" w:sz="0" w:space="0" w:color="auto"/>
        <w:right w:val="none" w:sz="0" w:space="0" w:color="auto"/>
      </w:divBdr>
    </w:div>
    <w:div w:id="791679871">
      <w:bodyDiv w:val="1"/>
      <w:marLeft w:val="0"/>
      <w:marRight w:val="0"/>
      <w:marTop w:val="0"/>
      <w:marBottom w:val="0"/>
      <w:divBdr>
        <w:top w:val="none" w:sz="0" w:space="0" w:color="auto"/>
        <w:left w:val="none" w:sz="0" w:space="0" w:color="auto"/>
        <w:bottom w:val="none" w:sz="0" w:space="0" w:color="auto"/>
        <w:right w:val="none" w:sz="0" w:space="0" w:color="auto"/>
      </w:divBdr>
    </w:div>
    <w:div w:id="792333421">
      <w:bodyDiv w:val="1"/>
      <w:marLeft w:val="0"/>
      <w:marRight w:val="0"/>
      <w:marTop w:val="0"/>
      <w:marBottom w:val="0"/>
      <w:divBdr>
        <w:top w:val="none" w:sz="0" w:space="0" w:color="auto"/>
        <w:left w:val="none" w:sz="0" w:space="0" w:color="auto"/>
        <w:bottom w:val="none" w:sz="0" w:space="0" w:color="auto"/>
        <w:right w:val="none" w:sz="0" w:space="0" w:color="auto"/>
      </w:divBdr>
    </w:div>
    <w:div w:id="792599220">
      <w:bodyDiv w:val="1"/>
      <w:marLeft w:val="0"/>
      <w:marRight w:val="0"/>
      <w:marTop w:val="0"/>
      <w:marBottom w:val="0"/>
      <w:divBdr>
        <w:top w:val="none" w:sz="0" w:space="0" w:color="auto"/>
        <w:left w:val="none" w:sz="0" w:space="0" w:color="auto"/>
        <w:bottom w:val="none" w:sz="0" w:space="0" w:color="auto"/>
        <w:right w:val="none" w:sz="0" w:space="0" w:color="auto"/>
      </w:divBdr>
    </w:div>
    <w:div w:id="793329665">
      <w:bodyDiv w:val="1"/>
      <w:marLeft w:val="0"/>
      <w:marRight w:val="0"/>
      <w:marTop w:val="0"/>
      <w:marBottom w:val="0"/>
      <w:divBdr>
        <w:top w:val="none" w:sz="0" w:space="0" w:color="auto"/>
        <w:left w:val="none" w:sz="0" w:space="0" w:color="auto"/>
        <w:bottom w:val="none" w:sz="0" w:space="0" w:color="auto"/>
        <w:right w:val="none" w:sz="0" w:space="0" w:color="auto"/>
      </w:divBdr>
    </w:div>
    <w:div w:id="794907040">
      <w:bodyDiv w:val="1"/>
      <w:marLeft w:val="0"/>
      <w:marRight w:val="0"/>
      <w:marTop w:val="0"/>
      <w:marBottom w:val="0"/>
      <w:divBdr>
        <w:top w:val="none" w:sz="0" w:space="0" w:color="auto"/>
        <w:left w:val="none" w:sz="0" w:space="0" w:color="auto"/>
        <w:bottom w:val="none" w:sz="0" w:space="0" w:color="auto"/>
        <w:right w:val="none" w:sz="0" w:space="0" w:color="auto"/>
      </w:divBdr>
    </w:div>
    <w:div w:id="796223845">
      <w:bodyDiv w:val="1"/>
      <w:marLeft w:val="0"/>
      <w:marRight w:val="0"/>
      <w:marTop w:val="0"/>
      <w:marBottom w:val="0"/>
      <w:divBdr>
        <w:top w:val="none" w:sz="0" w:space="0" w:color="auto"/>
        <w:left w:val="none" w:sz="0" w:space="0" w:color="auto"/>
        <w:bottom w:val="none" w:sz="0" w:space="0" w:color="auto"/>
        <w:right w:val="none" w:sz="0" w:space="0" w:color="auto"/>
      </w:divBdr>
    </w:div>
    <w:div w:id="797574887">
      <w:bodyDiv w:val="1"/>
      <w:marLeft w:val="0"/>
      <w:marRight w:val="0"/>
      <w:marTop w:val="0"/>
      <w:marBottom w:val="0"/>
      <w:divBdr>
        <w:top w:val="none" w:sz="0" w:space="0" w:color="auto"/>
        <w:left w:val="none" w:sz="0" w:space="0" w:color="auto"/>
        <w:bottom w:val="none" w:sz="0" w:space="0" w:color="auto"/>
        <w:right w:val="none" w:sz="0" w:space="0" w:color="auto"/>
      </w:divBdr>
    </w:div>
    <w:div w:id="799688635">
      <w:bodyDiv w:val="1"/>
      <w:marLeft w:val="0"/>
      <w:marRight w:val="0"/>
      <w:marTop w:val="0"/>
      <w:marBottom w:val="0"/>
      <w:divBdr>
        <w:top w:val="none" w:sz="0" w:space="0" w:color="auto"/>
        <w:left w:val="none" w:sz="0" w:space="0" w:color="auto"/>
        <w:bottom w:val="none" w:sz="0" w:space="0" w:color="auto"/>
        <w:right w:val="none" w:sz="0" w:space="0" w:color="auto"/>
      </w:divBdr>
    </w:div>
    <w:div w:id="801113795">
      <w:bodyDiv w:val="1"/>
      <w:marLeft w:val="0"/>
      <w:marRight w:val="0"/>
      <w:marTop w:val="0"/>
      <w:marBottom w:val="0"/>
      <w:divBdr>
        <w:top w:val="none" w:sz="0" w:space="0" w:color="auto"/>
        <w:left w:val="none" w:sz="0" w:space="0" w:color="auto"/>
        <w:bottom w:val="none" w:sz="0" w:space="0" w:color="auto"/>
        <w:right w:val="none" w:sz="0" w:space="0" w:color="auto"/>
      </w:divBdr>
    </w:div>
    <w:div w:id="804354674">
      <w:bodyDiv w:val="1"/>
      <w:marLeft w:val="0"/>
      <w:marRight w:val="0"/>
      <w:marTop w:val="0"/>
      <w:marBottom w:val="0"/>
      <w:divBdr>
        <w:top w:val="none" w:sz="0" w:space="0" w:color="auto"/>
        <w:left w:val="none" w:sz="0" w:space="0" w:color="auto"/>
        <w:bottom w:val="none" w:sz="0" w:space="0" w:color="auto"/>
        <w:right w:val="none" w:sz="0" w:space="0" w:color="auto"/>
      </w:divBdr>
    </w:div>
    <w:div w:id="805197561">
      <w:bodyDiv w:val="1"/>
      <w:marLeft w:val="0"/>
      <w:marRight w:val="0"/>
      <w:marTop w:val="0"/>
      <w:marBottom w:val="0"/>
      <w:divBdr>
        <w:top w:val="none" w:sz="0" w:space="0" w:color="auto"/>
        <w:left w:val="none" w:sz="0" w:space="0" w:color="auto"/>
        <w:bottom w:val="none" w:sz="0" w:space="0" w:color="auto"/>
        <w:right w:val="none" w:sz="0" w:space="0" w:color="auto"/>
      </w:divBdr>
    </w:div>
    <w:div w:id="805970760">
      <w:bodyDiv w:val="1"/>
      <w:marLeft w:val="0"/>
      <w:marRight w:val="0"/>
      <w:marTop w:val="0"/>
      <w:marBottom w:val="0"/>
      <w:divBdr>
        <w:top w:val="none" w:sz="0" w:space="0" w:color="auto"/>
        <w:left w:val="none" w:sz="0" w:space="0" w:color="auto"/>
        <w:bottom w:val="none" w:sz="0" w:space="0" w:color="auto"/>
        <w:right w:val="none" w:sz="0" w:space="0" w:color="auto"/>
      </w:divBdr>
    </w:div>
    <w:div w:id="806162407">
      <w:bodyDiv w:val="1"/>
      <w:marLeft w:val="0"/>
      <w:marRight w:val="0"/>
      <w:marTop w:val="0"/>
      <w:marBottom w:val="0"/>
      <w:divBdr>
        <w:top w:val="none" w:sz="0" w:space="0" w:color="auto"/>
        <w:left w:val="none" w:sz="0" w:space="0" w:color="auto"/>
        <w:bottom w:val="none" w:sz="0" w:space="0" w:color="auto"/>
        <w:right w:val="none" w:sz="0" w:space="0" w:color="auto"/>
      </w:divBdr>
    </w:div>
    <w:div w:id="806166055">
      <w:bodyDiv w:val="1"/>
      <w:marLeft w:val="0"/>
      <w:marRight w:val="0"/>
      <w:marTop w:val="0"/>
      <w:marBottom w:val="0"/>
      <w:divBdr>
        <w:top w:val="none" w:sz="0" w:space="0" w:color="auto"/>
        <w:left w:val="none" w:sz="0" w:space="0" w:color="auto"/>
        <w:bottom w:val="none" w:sz="0" w:space="0" w:color="auto"/>
        <w:right w:val="none" w:sz="0" w:space="0" w:color="auto"/>
      </w:divBdr>
    </w:div>
    <w:div w:id="808132795">
      <w:bodyDiv w:val="1"/>
      <w:marLeft w:val="0"/>
      <w:marRight w:val="0"/>
      <w:marTop w:val="0"/>
      <w:marBottom w:val="0"/>
      <w:divBdr>
        <w:top w:val="none" w:sz="0" w:space="0" w:color="auto"/>
        <w:left w:val="none" w:sz="0" w:space="0" w:color="auto"/>
        <w:bottom w:val="none" w:sz="0" w:space="0" w:color="auto"/>
        <w:right w:val="none" w:sz="0" w:space="0" w:color="auto"/>
      </w:divBdr>
    </w:div>
    <w:div w:id="809246469">
      <w:bodyDiv w:val="1"/>
      <w:marLeft w:val="0"/>
      <w:marRight w:val="0"/>
      <w:marTop w:val="0"/>
      <w:marBottom w:val="0"/>
      <w:divBdr>
        <w:top w:val="none" w:sz="0" w:space="0" w:color="auto"/>
        <w:left w:val="none" w:sz="0" w:space="0" w:color="auto"/>
        <w:bottom w:val="none" w:sz="0" w:space="0" w:color="auto"/>
        <w:right w:val="none" w:sz="0" w:space="0" w:color="auto"/>
      </w:divBdr>
    </w:div>
    <w:div w:id="809858859">
      <w:bodyDiv w:val="1"/>
      <w:marLeft w:val="0"/>
      <w:marRight w:val="0"/>
      <w:marTop w:val="0"/>
      <w:marBottom w:val="0"/>
      <w:divBdr>
        <w:top w:val="none" w:sz="0" w:space="0" w:color="auto"/>
        <w:left w:val="none" w:sz="0" w:space="0" w:color="auto"/>
        <w:bottom w:val="none" w:sz="0" w:space="0" w:color="auto"/>
        <w:right w:val="none" w:sz="0" w:space="0" w:color="auto"/>
      </w:divBdr>
    </w:div>
    <w:div w:id="810945553">
      <w:bodyDiv w:val="1"/>
      <w:marLeft w:val="0"/>
      <w:marRight w:val="0"/>
      <w:marTop w:val="0"/>
      <w:marBottom w:val="0"/>
      <w:divBdr>
        <w:top w:val="none" w:sz="0" w:space="0" w:color="auto"/>
        <w:left w:val="none" w:sz="0" w:space="0" w:color="auto"/>
        <w:bottom w:val="none" w:sz="0" w:space="0" w:color="auto"/>
        <w:right w:val="none" w:sz="0" w:space="0" w:color="auto"/>
      </w:divBdr>
    </w:div>
    <w:div w:id="812791000">
      <w:bodyDiv w:val="1"/>
      <w:marLeft w:val="0"/>
      <w:marRight w:val="0"/>
      <w:marTop w:val="0"/>
      <w:marBottom w:val="0"/>
      <w:divBdr>
        <w:top w:val="none" w:sz="0" w:space="0" w:color="auto"/>
        <w:left w:val="none" w:sz="0" w:space="0" w:color="auto"/>
        <w:bottom w:val="none" w:sz="0" w:space="0" w:color="auto"/>
        <w:right w:val="none" w:sz="0" w:space="0" w:color="auto"/>
      </w:divBdr>
    </w:div>
    <w:div w:id="813374802">
      <w:bodyDiv w:val="1"/>
      <w:marLeft w:val="0"/>
      <w:marRight w:val="0"/>
      <w:marTop w:val="0"/>
      <w:marBottom w:val="0"/>
      <w:divBdr>
        <w:top w:val="none" w:sz="0" w:space="0" w:color="auto"/>
        <w:left w:val="none" w:sz="0" w:space="0" w:color="auto"/>
        <w:bottom w:val="none" w:sz="0" w:space="0" w:color="auto"/>
        <w:right w:val="none" w:sz="0" w:space="0" w:color="auto"/>
      </w:divBdr>
    </w:div>
    <w:div w:id="814375268">
      <w:bodyDiv w:val="1"/>
      <w:marLeft w:val="0"/>
      <w:marRight w:val="0"/>
      <w:marTop w:val="0"/>
      <w:marBottom w:val="0"/>
      <w:divBdr>
        <w:top w:val="none" w:sz="0" w:space="0" w:color="auto"/>
        <w:left w:val="none" w:sz="0" w:space="0" w:color="auto"/>
        <w:bottom w:val="none" w:sz="0" w:space="0" w:color="auto"/>
        <w:right w:val="none" w:sz="0" w:space="0" w:color="auto"/>
      </w:divBdr>
    </w:div>
    <w:div w:id="816067606">
      <w:bodyDiv w:val="1"/>
      <w:marLeft w:val="0"/>
      <w:marRight w:val="0"/>
      <w:marTop w:val="0"/>
      <w:marBottom w:val="0"/>
      <w:divBdr>
        <w:top w:val="none" w:sz="0" w:space="0" w:color="auto"/>
        <w:left w:val="none" w:sz="0" w:space="0" w:color="auto"/>
        <w:bottom w:val="none" w:sz="0" w:space="0" w:color="auto"/>
        <w:right w:val="none" w:sz="0" w:space="0" w:color="auto"/>
      </w:divBdr>
    </w:div>
    <w:div w:id="817261092">
      <w:bodyDiv w:val="1"/>
      <w:marLeft w:val="0"/>
      <w:marRight w:val="0"/>
      <w:marTop w:val="0"/>
      <w:marBottom w:val="0"/>
      <w:divBdr>
        <w:top w:val="none" w:sz="0" w:space="0" w:color="auto"/>
        <w:left w:val="none" w:sz="0" w:space="0" w:color="auto"/>
        <w:bottom w:val="none" w:sz="0" w:space="0" w:color="auto"/>
        <w:right w:val="none" w:sz="0" w:space="0" w:color="auto"/>
      </w:divBdr>
    </w:div>
    <w:div w:id="817304900">
      <w:bodyDiv w:val="1"/>
      <w:marLeft w:val="0"/>
      <w:marRight w:val="0"/>
      <w:marTop w:val="0"/>
      <w:marBottom w:val="0"/>
      <w:divBdr>
        <w:top w:val="none" w:sz="0" w:space="0" w:color="auto"/>
        <w:left w:val="none" w:sz="0" w:space="0" w:color="auto"/>
        <w:bottom w:val="none" w:sz="0" w:space="0" w:color="auto"/>
        <w:right w:val="none" w:sz="0" w:space="0" w:color="auto"/>
      </w:divBdr>
    </w:div>
    <w:div w:id="817308275">
      <w:bodyDiv w:val="1"/>
      <w:marLeft w:val="0"/>
      <w:marRight w:val="0"/>
      <w:marTop w:val="0"/>
      <w:marBottom w:val="0"/>
      <w:divBdr>
        <w:top w:val="none" w:sz="0" w:space="0" w:color="auto"/>
        <w:left w:val="none" w:sz="0" w:space="0" w:color="auto"/>
        <w:bottom w:val="none" w:sz="0" w:space="0" w:color="auto"/>
        <w:right w:val="none" w:sz="0" w:space="0" w:color="auto"/>
      </w:divBdr>
    </w:div>
    <w:div w:id="818963105">
      <w:bodyDiv w:val="1"/>
      <w:marLeft w:val="0"/>
      <w:marRight w:val="0"/>
      <w:marTop w:val="0"/>
      <w:marBottom w:val="0"/>
      <w:divBdr>
        <w:top w:val="none" w:sz="0" w:space="0" w:color="auto"/>
        <w:left w:val="none" w:sz="0" w:space="0" w:color="auto"/>
        <w:bottom w:val="none" w:sz="0" w:space="0" w:color="auto"/>
        <w:right w:val="none" w:sz="0" w:space="0" w:color="auto"/>
      </w:divBdr>
    </w:div>
    <w:div w:id="821241398">
      <w:bodyDiv w:val="1"/>
      <w:marLeft w:val="0"/>
      <w:marRight w:val="0"/>
      <w:marTop w:val="0"/>
      <w:marBottom w:val="0"/>
      <w:divBdr>
        <w:top w:val="none" w:sz="0" w:space="0" w:color="auto"/>
        <w:left w:val="none" w:sz="0" w:space="0" w:color="auto"/>
        <w:bottom w:val="none" w:sz="0" w:space="0" w:color="auto"/>
        <w:right w:val="none" w:sz="0" w:space="0" w:color="auto"/>
      </w:divBdr>
    </w:div>
    <w:div w:id="821846798">
      <w:bodyDiv w:val="1"/>
      <w:marLeft w:val="0"/>
      <w:marRight w:val="0"/>
      <w:marTop w:val="0"/>
      <w:marBottom w:val="0"/>
      <w:divBdr>
        <w:top w:val="none" w:sz="0" w:space="0" w:color="auto"/>
        <w:left w:val="none" w:sz="0" w:space="0" w:color="auto"/>
        <w:bottom w:val="none" w:sz="0" w:space="0" w:color="auto"/>
        <w:right w:val="none" w:sz="0" w:space="0" w:color="auto"/>
      </w:divBdr>
    </w:div>
    <w:div w:id="823473006">
      <w:bodyDiv w:val="1"/>
      <w:marLeft w:val="0"/>
      <w:marRight w:val="0"/>
      <w:marTop w:val="0"/>
      <w:marBottom w:val="0"/>
      <w:divBdr>
        <w:top w:val="none" w:sz="0" w:space="0" w:color="auto"/>
        <w:left w:val="none" w:sz="0" w:space="0" w:color="auto"/>
        <w:bottom w:val="none" w:sz="0" w:space="0" w:color="auto"/>
        <w:right w:val="none" w:sz="0" w:space="0" w:color="auto"/>
      </w:divBdr>
    </w:div>
    <w:div w:id="823475964">
      <w:bodyDiv w:val="1"/>
      <w:marLeft w:val="0"/>
      <w:marRight w:val="0"/>
      <w:marTop w:val="0"/>
      <w:marBottom w:val="0"/>
      <w:divBdr>
        <w:top w:val="none" w:sz="0" w:space="0" w:color="auto"/>
        <w:left w:val="none" w:sz="0" w:space="0" w:color="auto"/>
        <w:bottom w:val="none" w:sz="0" w:space="0" w:color="auto"/>
        <w:right w:val="none" w:sz="0" w:space="0" w:color="auto"/>
      </w:divBdr>
    </w:div>
    <w:div w:id="824319608">
      <w:bodyDiv w:val="1"/>
      <w:marLeft w:val="0"/>
      <w:marRight w:val="0"/>
      <w:marTop w:val="0"/>
      <w:marBottom w:val="0"/>
      <w:divBdr>
        <w:top w:val="none" w:sz="0" w:space="0" w:color="auto"/>
        <w:left w:val="none" w:sz="0" w:space="0" w:color="auto"/>
        <w:bottom w:val="none" w:sz="0" w:space="0" w:color="auto"/>
        <w:right w:val="none" w:sz="0" w:space="0" w:color="auto"/>
      </w:divBdr>
    </w:div>
    <w:div w:id="825319721">
      <w:bodyDiv w:val="1"/>
      <w:marLeft w:val="0"/>
      <w:marRight w:val="0"/>
      <w:marTop w:val="0"/>
      <w:marBottom w:val="0"/>
      <w:divBdr>
        <w:top w:val="none" w:sz="0" w:space="0" w:color="auto"/>
        <w:left w:val="none" w:sz="0" w:space="0" w:color="auto"/>
        <w:bottom w:val="none" w:sz="0" w:space="0" w:color="auto"/>
        <w:right w:val="none" w:sz="0" w:space="0" w:color="auto"/>
      </w:divBdr>
    </w:div>
    <w:div w:id="825589583">
      <w:bodyDiv w:val="1"/>
      <w:marLeft w:val="0"/>
      <w:marRight w:val="0"/>
      <w:marTop w:val="0"/>
      <w:marBottom w:val="0"/>
      <w:divBdr>
        <w:top w:val="none" w:sz="0" w:space="0" w:color="auto"/>
        <w:left w:val="none" w:sz="0" w:space="0" w:color="auto"/>
        <w:bottom w:val="none" w:sz="0" w:space="0" w:color="auto"/>
        <w:right w:val="none" w:sz="0" w:space="0" w:color="auto"/>
      </w:divBdr>
    </w:div>
    <w:div w:id="825705281">
      <w:bodyDiv w:val="1"/>
      <w:marLeft w:val="0"/>
      <w:marRight w:val="0"/>
      <w:marTop w:val="0"/>
      <w:marBottom w:val="0"/>
      <w:divBdr>
        <w:top w:val="none" w:sz="0" w:space="0" w:color="auto"/>
        <w:left w:val="none" w:sz="0" w:space="0" w:color="auto"/>
        <w:bottom w:val="none" w:sz="0" w:space="0" w:color="auto"/>
        <w:right w:val="none" w:sz="0" w:space="0" w:color="auto"/>
      </w:divBdr>
    </w:div>
    <w:div w:id="826551034">
      <w:bodyDiv w:val="1"/>
      <w:marLeft w:val="0"/>
      <w:marRight w:val="0"/>
      <w:marTop w:val="0"/>
      <w:marBottom w:val="0"/>
      <w:divBdr>
        <w:top w:val="none" w:sz="0" w:space="0" w:color="auto"/>
        <w:left w:val="none" w:sz="0" w:space="0" w:color="auto"/>
        <w:bottom w:val="none" w:sz="0" w:space="0" w:color="auto"/>
        <w:right w:val="none" w:sz="0" w:space="0" w:color="auto"/>
      </w:divBdr>
    </w:div>
    <w:div w:id="826555386">
      <w:bodyDiv w:val="1"/>
      <w:marLeft w:val="0"/>
      <w:marRight w:val="0"/>
      <w:marTop w:val="0"/>
      <w:marBottom w:val="0"/>
      <w:divBdr>
        <w:top w:val="none" w:sz="0" w:space="0" w:color="auto"/>
        <w:left w:val="none" w:sz="0" w:space="0" w:color="auto"/>
        <w:bottom w:val="none" w:sz="0" w:space="0" w:color="auto"/>
        <w:right w:val="none" w:sz="0" w:space="0" w:color="auto"/>
      </w:divBdr>
    </w:div>
    <w:div w:id="829368509">
      <w:bodyDiv w:val="1"/>
      <w:marLeft w:val="0"/>
      <w:marRight w:val="0"/>
      <w:marTop w:val="0"/>
      <w:marBottom w:val="0"/>
      <w:divBdr>
        <w:top w:val="none" w:sz="0" w:space="0" w:color="auto"/>
        <w:left w:val="none" w:sz="0" w:space="0" w:color="auto"/>
        <w:bottom w:val="none" w:sz="0" w:space="0" w:color="auto"/>
        <w:right w:val="none" w:sz="0" w:space="0" w:color="auto"/>
      </w:divBdr>
    </w:div>
    <w:div w:id="830410865">
      <w:bodyDiv w:val="1"/>
      <w:marLeft w:val="0"/>
      <w:marRight w:val="0"/>
      <w:marTop w:val="0"/>
      <w:marBottom w:val="0"/>
      <w:divBdr>
        <w:top w:val="none" w:sz="0" w:space="0" w:color="auto"/>
        <w:left w:val="none" w:sz="0" w:space="0" w:color="auto"/>
        <w:bottom w:val="none" w:sz="0" w:space="0" w:color="auto"/>
        <w:right w:val="none" w:sz="0" w:space="0" w:color="auto"/>
      </w:divBdr>
    </w:div>
    <w:div w:id="831873765">
      <w:bodyDiv w:val="1"/>
      <w:marLeft w:val="0"/>
      <w:marRight w:val="0"/>
      <w:marTop w:val="0"/>
      <w:marBottom w:val="0"/>
      <w:divBdr>
        <w:top w:val="none" w:sz="0" w:space="0" w:color="auto"/>
        <w:left w:val="none" w:sz="0" w:space="0" w:color="auto"/>
        <w:bottom w:val="none" w:sz="0" w:space="0" w:color="auto"/>
        <w:right w:val="none" w:sz="0" w:space="0" w:color="auto"/>
      </w:divBdr>
    </w:div>
    <w:div w:id="832986675">
      <w:bodyDiv w:val="1"/>
      <w:marLeft w:val="0"/>
      <w:marRight w:val="0"/>
      <w:marTop w:val="0"/>
      <w:marBottom w:val="0"/>
      <w:divBdr>
        <w:top w:val="none" w:sz="0" w:space="0" w:color="auto"/>
        <w:left w:val="none" w:sz="0" w:space="0" w:color="auto"/>
        <w:bottom w:val="none" w:sz="0" w:space="0" w:color="auto"/>
        <w:right w:val="none" w:sz="0" w:space="0" w:color="auto"/>
      </w:divBdr>
    </w:div>
    <w:div w:id="834493252">
      <w:bodyDiv w:val="1"/>
      <w:marLeft w:val="0"/>
      <w:marRight w:val="0"/>
      <w:marTop w:val="0"/>
      <w:marBottom w:val="0"/>
      <w:divBdr>
        <w:top w:val="none" w:sz="0" w:space="0" w:color="auto"/>
        <w:left w:val="none" w:sz="0" w:space="0" w:color="auto"/>
        <w:bottom w:val="none" w:sz="0" w:space="0" w:color="auto"/>
        <w:right w:val="none" w:sz="0" w:space="0" w:color="auto"/>
      </w:divBdr>
    </w:div>
    <w:div w:id="834762106">
      <w:bodyDiv w:val="1"/>
      <w:marLeft w:val="0"/>
      <w:marRight w:val="0"/>
      <w:marTop w:val="0"/>
      <w:marBottom w:val="0"/>
      <w:divBdr>
        <w:top w:val="none" w:sz="0" w:space="0" w:color="auto"/>
        <w:left w:val="none" w:sz="0" w:space="0" w:color="auto"/>
        <w:bottom w:val="none" w:sz="0" w:space="0" w:color="auto"/>
        <w:right w:val="none" w:sz="0" w:space="0" w:color="auto"/>
      </w:divBdr>
    </w:div>
    <w:div w:id="835192291">
      <w:bodyDiv w:val="1"/>
      <w:marLeft w:val="0"/>
      <w:marRight w:val="0"/>
      <w:marTop w:val="0"/>
      <w:marBottom w:val="0"/>
      <w:divBdr>
        <w:top w:val="none" w:sz="0" w:space="0" w:color="auto"/>
        <w:left w:val="none" w:sz="0" w:space="0" w:color="auto"/>
        <w:bottom w:val="none" w:sz="0" w:space="0" w:color="auto"/>
        <w:right w:val="none" w:sz="0" w:space="0" w:color="auto"/>
      </w:divBdr>
    </w:div>
    <w:div w:id="836001545">
      <w:bodyDiv w:val="1"/>
      <w:marLeft w:val="0"/>
      <w:marRight w:val="0"/>
      <w:marTop w:val="0"/>
      <w:marBottom w:val="0"/>
      <w:divBdr>
        <w:top w:val="none" w:sz="0" w:space="0" w:color="auto"/>
        <w:left w:val="none" w:sz="0" w:space="0" w:color="auto"/>
        <w:bottom w:val="none" w:sz="0" w:space="0" w:color="auto"/>
        <w:right w:val="none" w:sz="0" w:space="0" w:color="auto"/>
      </w:divBdr>
    </w:div>
    <w:div w:id="838543366">
      <w:bodyDiv w:val="1"/>
      <w:marLeft w:val="0"/>
      <w:marRight w:val="0"/>
      <w:marTop w:val="0"/>
      <w:marBottom w:val="0"/>
      <w:divBdr>
        <w:top w:val="none" w:sz="0" w:space="0" w:color="auto"/>
        <w:left w:val="none" w:sz="0" w:space="0" w:color="auto"/>
        <w:bottom w:val="none" w:sz="0" w:space="0" w:color="auto"/>
        <w:right w:val="none" w:sz="0" w:space="0" w:color="auto"/>
      </w:divBdr>
    </w:div>
    <w:div w:id="841555396">
      <w:bodyDiv w:val="1"/>
      <w:marLeft w:val="0"/>
      <w:marRight w:val="0"/>
      <w:marTop w:val="0"/>
      <w:marBottom w:val="0"/>
      <w:divBdr>
        <w:top w:val="none" w:sz="0" w:space="0" w:color="auto"/>
        <w:left w:val="none" w:sz="0" w:space="0" w:color="auto"/>
        <w:bottom w:val="none" w:sz="0" w:space="0" w:color="auto"/>
        <w:right w:val="none" w:sz="0" w:space="0" w:color="auto"/>
      </w:divBdr>
    </w:div>
    <w:div w:id="842010202">
      <w:bodyDiv w:val="1"/>
      <w:marLeft w:val="0"/>
      <w:marRight w:val="0"/>
      <w:marTop w:val="0"/>
      <w:marBottom w:val="0"/>
      <w:divBdr>
        <w:top w:val="none" w:sz="0" w:space="0" w:color="auto"/>
        <w:left w:val="none" w:sz="0" w:space="0" w:color="auto"/>
        <w:bottom w:val="none" w:sz="0" w:space="0" w:color="auto"/>
        <w:right w:val="none" w:sz="0" w:space="0" w:color="auto"/>
      </w:divBdr>
    </w:div>
    <w:div w:id="842939757">
      <w:bodyDiv w:val="1"/>
      <w:marLeft w:val="0"/>
      <w:marRight w:val="0"/>
      <w:marTop w:val="0"/>
      <w:marBottom w:val="0"/>
      <w:divBdr>
        <w:top w:val="none" w:sz="0" w:space="0" w:color="auto"/>
        <w:left w:val="none" w:sz="0" w:space="0" w:color="auto"/>
        <w:bottom w:val="none" w:sz="0" w:space="0" w:color="auto"/>
        <w:right w:val="none" w:sz="0" w:space="0" w:color="auto"/>
      </w:divBdr>
    </w:div>
    <w:div w:id="843668874">
      <w:bodyDiv w:val="1"/>
      <w:marLeft w:val="0"/>
      <w:marRight w:val="0"/>
      <w:marTop w:val="0"/>
      <w:marBottom w:val="0"/>
      <w:divBdr>
        <w:top w:val="none" w:sz="0" w:space="0" w:color="auto"/>
        <w:left w:val="none" w:sz="0" w:space="0" w:color="auto"/>
        <w:bottom w:val="none" w:sz="0" w:space="0" w:color="auto"/>
        <w:right w:val="none" w:sz="0" w:space="0" w:color="auto"/>
      </w:divBdr>
    </w:div>
    <w:div w:id="844518243">
      <w:bodyDiv w:val="1"/>
      <w:marLeft w:val="0"/>
      <w:marRight w:val="0"/>
      <w:marTop w:val="0"/>
      <w:marBottom w:val="0"/>
      <w:divBdr>
        <w:top w:val="none" w:sz="0" w:space="0" w:color="auto"/>
        <w:left w:val="none" w:sz="0" w:space="0" w:color="auto"/>
        <w:bottom w:val="none" w:sz="0" w:space="0" w:color="auto"/>
        <w:right w:val="none" w:sz="0" w:space="0" w:color="auto"/>
      </w:divBdr>
    </w:div>
    <w:div w:id="844982488">
      <w:bodyDiv w:val="1"/>
      <w:marLeft w:val="0"/>
      <w:marRight w:val="0"/>
      <w:marTop w:val="0"/>
      <w:marBottom w:val="0"/>
      <w:divBdr>
        <w:top w:val="none" w:sz="0" w:space="0" w:color="auto"/>
        <w:left w:val="none" w:sz="0" w:space="0" w:color="auto"/>
        <w:bottom w:val="none" w:sz="0" w:space="0" w:color="auto"/>
        <w:right w:val="none" w:sz="0" w:space="0" w:color="auto"/>
      </w:divBdr>
    </w:div>
    <w:div w:id="845173768">
      <w:bodyDiv w:val="1"/>
      <w:marLeft w:val="0"/>
      <w:marRight w:val="0"/>
      <w:marTop w:val="0"/>
      <w:marBottom w:val="0"/>
      <w:divBdr>
        <w:top w:val="none" w:sz="0" w:space="0" w:color="auto"/>
        <w:left w:val="none" w:sz="0" w:space="0" w:color="auto"/>
        <w:bottom w:val="none" w:sz="0" w:space="0" w:color="auto"/>
        <w:right w:val="none" w:sz="0" w:space="0" w:color="auto"/>
      </w:divBdr>
    </w:div>
    <w:div w:id="845363911">
      <w:bodyDiv w:val="1"/>
      <w:marLeft w:val="0"/>
      <w:marRight w:val="0"/>
      <w:marTop w:val="0"/>
      <w:marBottom w:val="0"/>
      <w:divBdr>
        <w:top w:val="none" w:sz="0" w:space="0" w:color="auto"/>
        <w:left w:val="none" w:sz="0" w:space="0" w:color="auto"/>
        <w:bottom w:val="none" w:sz="0" w:space="0" w:color="auto"/>
        <w:right w:val="none" w:sz="0" w:space="0" w:color="auto"/>
      </w:divBdr>
    </w:div>
    <w:div w:id="845485075">
      <w:bodyDiv w:val="1"/>
      <w:marLeft w:val="0"/>
      <w:marRight w:val="0"/>
      <w:marTop w:val="0"/>
      <w:marBottom w:val="0"/>
      <w:divBdr>
        <w:top w:val="none" w:sz="0" w:space="0" w:color="auto"/>
        <w:left w:val="none" w:sz="0" w:space="0" w:color="auto"/>
        <w:bottom w:val="none" w:sz="0" w:space="0" w:color="auto"/>
        <w:right w:val="none" w:sz="0" w:space="0" w:color="auto"/>
      </w:divBdr>
    </w:div>
    <w:div w:id="845749965">
      <w:bodyDiv w:val="1"/>
      <w:marLeft w:val="0"/>
      <w:marRight w:val="0"/>
      <w:marTop w:val="0"/>
      <w:marBottom w:val="0"/>
      <w:divBdr>
        <w:top w:val="none" w:sz="0" w:space="0" w:color="auto"/>
        <w:left w:val="none" w:sz="0" w:space="0" w:color="auto"/>
        <w:bottom w:val="none" w:sz="0" w:space="0" w:color="auto"/>
        <w:right w:val="none" w:sz="0" w:space="0" w:color="auto"/>
      </w:divBdr>
    </w:div>
    <w:div w:id="849485456">
      <w:bodyDiv w:val="1"/>
      <w:marLeft w:val="0"/>
      <w:marRight w:val="0"/>
      <w:marTop w:val="0"/>
      <w:marBottom w:val="0"/>
      <w:divBdr>
        <w:top w:val="none" w:sz="0" w:space="0" w:color="auto"/>
        <w:left w:val="none" w:sz="0" w:space="0" w:color="auto"/>
        <w:bottom w:val="none" w:sz="0" w:space="0" w:color="auto"/>
        <w:right w:val="none" w:sz="0" w:space="0" w:color="auto"/>
      </w:divBdr>
    </w:div>
    <w:div w:id="849494084">
      <w:bodyDiv w:val="1"/>
      <w:marLeft w:val="0"/>
      <w:marRight w:val="0"/>
      <w:marTop w:val="0"/>
      <w:marBottom w:val="0"/>
      <w:divBdr>
        <w:top w:val="none" w:sz="0" w:space="0" w:color="auto"/>
        <w:left w:val="none" w:sz="0" w:space="0" w:color="auto"/>
        <w:bottom w:val="none" w:sz="0" w:space="0" w:color="auto"/>
        <w:right w:val="none" w:sz="0" w:space="0" w:color="auto"/>
      </w:divBdr>
    </w:div>
    <w:div w:id="850683911">
      <w:bodyDiv w:val="1"/>
      <w:marLeft w:val="0"/>
      <w:marRight w:val="0"/>
      <w:marTop w:val="0"/>
      <w:marBottom w:val="0"/>
      <w:divBdr>
        <w:top w:val="none" w:sz="0" w:space="0" w:color="auto"/>
        <w:left w:val="none" w:sz="0" w:space="0" w:color="auto"/>
        <w:bottom w:val="none" w:sz="0" w:space="0" w:color="auto"/>
        <w:right w:val="none" w:sz="0" w:space="0" w:color="auto"/>
      </w:divBdr>
    </w:div>
    <w:div w:id="852450785">
      <w:bodyDiv w:val="1"/>
      <w:marLeft w:val="0"/>
      <w:marRight w:val="0"/>
      <w:marTop w:val="0"/>
      <w:marBottom w:val="0"/>
      <w:divBdr>
        <w:top w:val="none" w:sz="0" w:space="0" w:color="auto"/>
        <w:left w:val="none" w:sz="0" w:space="0" w:color="auto"/>
        <w:bottom w:val="none" w:sz="0" w:space="0" w:color="auto"/>
        <w:right w:val="none" w:sz="0" w:space="0" w:color="auto"/>
      </w:divBdr>
    </w:div>
    <w:div w:id="852571232">
      <w:bodyDiv w:val="1"/>
      <w:marLeft w:val="0"/>
      <w:marRight w:val="0"/>
      <w:marTop w:val="0"/>
      <w:marBottom w:val="0"/>
      <w:divBdr>
        <w:top w:val="none" w:sz="0" w:space="0" w:color="auto"/>
        <w:left w:val="none" w:sz="0" w:space="0" w:color="auto"/>
        <w:bottom w:val="none" w:sz="0" w:space="0" w:color="auto"/>
        <w:right w:val="none" w:sz="0" w:space="0" w:color="auto"/>
      </w:divBdr>
    </w:div>
    <w:div w:id="854003677">
      <w:bodyDiv w:val="1"/>
      <w:marLeft w:val="0"/>
      <w:marRight w:val="0"/>
      <w:marTop w:val="0"/>
      <w:marBottom w:val="0"/>
      <w:divBdr>
        <w:top w:val="none" w:sz="0" w:space="0" w:color="auto"/>
        <w:left w:val="none" w:sz="0" w:space="0" w:color="auto"/>
        <w:bottom w:val="none" w:sz="0" w:space="0" w:color="auto"/>
        <w:right w:val="none" w:sz="0" w:space="0" w:color="auto"/>
      </w:divBdr>
    </w:div>
    <w:div w:id="858081543">
      <w:bodyDiv w:val="1"/>
      <w:marLeft w:val="0"/>
      <w:marRight w:val="0"/>
      <w:marTop w:val="0"/>
      <w:marBottom w:val="0"/>
      <w:divBdr>
        <w:top w:val="none" w:sz="0" w:space="0" w:color="auto"/>
        <w:left w:val="none" w:sz="0" w:space="0" w:color="auto"/>
        <w:bottom w:val="none" w:sz="0" w:space="0" w:color="auto"/>
        <w:right w:val="none" w:sz="0" w:space="0" w:color="auto"/>
      </w:divBdr>
    </w:div>
    <w:div w:id="860316671">
      <w:bodyDiv w:val="1"/>
      <w:marLeft w:val="0"/>
      <w:marRight w:val="0"/>
      <w:marTop w:val="0"/>
      <w:marBottom w:val="0"/>
      <w:divBdr>
        <w:top w:val="none" w:sz="0" w:space="0" w:color="auto"/>
        <w:left w:val="none" w:sz="0" w:space="0" w:color="auto"/>
        <w:bottom w:val="none" w:sz="0" w:space="0" w:color="auto"/>
        <w:right w:val="none" w:sz="0" w:space="0" w:color="auto"/>
      </w:divBdr>
    </w:div>
    <w:div w:id="860320135">
      <w:bodyDiv w:val="1"/>
      <w:marLeft w:val="0"/>
      <w:marRight w:val="0"/>
      <w:marTop w:val="0"/>
      <w:marBottom w:val="0"/>
      <w:divBdr>
        <w:top w:val="none" w:sz="0" w:space="0" w:color="auto"/>
        <w:left w:val="none" w:sz="0" w:space="0" w:color="auto"/>
        <w:bottom w:val="none" w:sz="0" w:space="0" w:color="auto"/>
        <w:right w:val="none" w:sz="0" w:space="0" w:color="auto"/>
      </w:divBdr>
    </w:div>
    <w:div w:id="860625102">
      <w:bodyDiv w:val="1"/>
      <w:marLeft w:val="0"/>
      <w:marRight w:val="0"/>
      <w:marTop w:val="0"/>
      <w:marBottom w:val="0"/>
      <w:divBdr>
        <w:top w:val="none" w:sz="0" w:space="0" w:color="auto"/>
        <w:left w:val="none" w:sz="0" w:space="0" w:color="auto"/>
        <w:bottom w:val="none" w:sz="0" w:space="0" w:color="auto"/>
        <w:right w:val="none" w:sz="0" w:space="0" w:color="auto"/>
      </w:divBdr>
    </w:div>
    <w:div w:id="860970533">
      <w:bodyDiv w:val="1"/>
      <w:marLeft w:val="0"/>
      <w:marRight w:val="0"/>
      <w:marTop w:val="0"/>
      <w:marBottom w:val="0"/>
      <w:divBdr>
        <w:top w:val="none" w:sz="0" w:space="0" w:color="auto"/>
        <w:left w:val="none" w:sz="0" w:space="0" w:color="auto"/>
        <w:bottom w:val="none" w:sz="0" w:space="0" w:color="auto"/>
        <w:right w:val="none" w:sz="0" w:space="0" w:color="auto"/>
      </w:divBdr>
    </w:div>
    <w:div w:id="861043909">
      <w:bodyDiv w:val="1"/>
      <w:marLeft w:val="0"/>
      <w:marRight w:val="0"/>
      <w:marTop w:val="0"/>
      <w:marBottom w:val="0"/>
      <w:divBdr>
        <w:top w:val="none" w:sz="0" w:space="0" w:color="auto"/>
        <w:left w:val="none" w:sz="0" w:space="0" w:color="auto"/>
        <w:bottom w:val="none" w:sz="0" w:space="0" w:color="auto"/>
        <w:right w:val="none" w:sz="0" w:space="0" w:color="auto"/>
      </w:divBdr>
    </w:div>
    <w:div w:id="861670132">
      <w:bodyDiv w:val="1"/>
      <w:marLeft w:val="0"/>
      <w:marRight w:val="0"/>
      <w:marTop w:val="0"/>
      <w:marBottom w:val="0"/>
      <w:divBdr>
        <w:top w:val="none" w:sz="0" w:space="0" w:color="auto"/>
        <w:left w:val="none" w:sz="0" w:space="0" w:color="auto"/>
        <w:bottom w:val="none" w:sz="0" w:space="0" w:color="auto"/>
        <w:right w:val="none" w:sz="0" w:space="0" w:color="auto"/>
      </w:divBdr>
    </w:div>
    <w:div w:id="863325588">
      <w:bodyDiv w:val="1"/>
      <w:marLeft w:val="0"/>
      <w:marRight w:val="0"/>
      <w:marTop w:val="0"/>
      <w:marBottom w:val="0"/>
      <w:divBdr>
        <w:top w:val="none" w:sz="0" w:space="0" w:color="auto"/>
        <w:left w:val="none" w:sz="0" w:space="0" w:color="auto"/>
        <w:bottom w:val="none" w:sz="0" w:space="0" w:color="auto"/>
        <w:right w:val="none" w:sz="0" w:space="0" w:color="auto"/>
      </w:divBdr>
    </w:div>
    <w:div w:id="864099165">
      <w:bodyDiv w:val="1"/>
      <w:marLeft w:val="0"/>
      <w:marRight w:val="0"/>
      <w:marTop w:val="0"/>
      <w:marBottom w:val="0"/>
      <w:divBdr>
        <w:top w:val="none" w:sz="0" w:space="0" w:color="auto"/>
        <w:left w:val="none" w:sz="0" w:space="0" w:color="auto"/>
        <w:bottom w:val="none" w:sz="0" w:space="0" w:color="auto"/>
        <w:right w:val="none" w:sz="0" w:space="0" w:color="auto"/>
      </w:divBdr>
    </w:div>
    <w:div w:id="864367643">
      <w:bodyDiv w:val="1"/>
      <w:marLeft w:val="0"/>
      <w:marRight w:val="0"/>
      <w:marTop w:val="0"/>
      <w:marBottom w:val="0"/>
      <w:divBdr>
        <w:top w:val="none" w:sz="0" w:space="0" w:color="auto"/>
        <w:left w:val="none" w:sz="0" w:space="0" w:color="auto"/>
        <w:bottom w:val="none" w:sz="0" w:space="0" w:color="auto"/>
        <w:right w:val="none" w:sz="0" w:space="0" w:color="auto"/>
      </w:divBdr>
    </w:div>
    <w:div w:id="865021485">
      <w:bodyDiv w:val="1"/>
      <w:marLeft w:val="0"/>
      <w:marRight w:val="0"/>
      <w:marTop w:val="0"/>
      <w:marBottom w:val="0"/>
      <w:divBdr>
        <w:top w:val="none" w:sz="0" w:space="0" w:color="auto"/>
        <w:left w:val="none" w:sz="0" w:space="0" w:color="auto"/>
        <w:bottom w:val="none" w:sz="0" w:space="0" w:color="auto"/>
        <w:right w:val="none" w:sz="0" w:space="0" w:color="auto"/>
      </w:divBdr>
    </w:div>
    <w:div w:id="865098912">
      <w:bodyDiv w:val="1"/>
      <w:marLeft w:val="0"/>
      <w:marRight w:val="0"/>
      <w:marTop w:val="0"/>
      <w:marBottom w:val="0"/>
      <w:divBdr>
        <w:top w:val="none" w:sz="0" w:space="0" w:color="auto"/>
        <w:left w:val="none" w:sz="0" w:space="0" w:color="auto"/>
        <w:bottom w:val="none" w:sz="0" w:space="0" w:color="auto"/>
        <w:right w:val="none" w:sz="0" w:space="0" w:color="auto"/>
      </w:divBdr>
    </w:div>
    <w:div w:id="865337772">
      <w:bodyDiv w:val="1"/>
      <w:marLeft w:val="0"/>
      <w:marRight w:val="0"/>
      <w:marTop w:val="0"/>
      <w:marBottom w:val="0"/>
      <w:divBdr>
        <w:top w:val="none" w:sz="0" w:space="0" w:color="auto"/>
        <w:left w:val="none" w:sz="0" w:space="0" w:color="auto"/>
        <w:bottom w:val="none" w:sz="0" w:space="0" w:color="auto"/>
        <w:right w:val="none" w:sz="0" w:space="0" w:color="auto"/>
      </w:divBdr>
    </w:div>
    <w:div w:id="866336770">
      <w:bodyDiv w:val="1"/>
      <w:marLeft w:val="0"/>
      <w:marRight w:val="0"/>
      <w:marTop w:val="0"/>
      <w:marBottom w:val="0"/>
      <w:divBdr>
        <w:top w:val="none" w:sz="0" w:space="0" w:color="auto"/>
        <w:left w:val="none" w:sz="0" w:space="0" w:color="auto"/>
        <w:bottom w:val="none" w:sz="0" w:space="0" w:color="auto"/>
        <w:right w:val="none" w:sz="0" w:space="0" w:color="auto"/>
      </w:divBdr>
    </w:div>
    <w:div w:id="866940988">
      <w:bodyDiv w:val="1"/>
      <w:marLeft w:val="0"/>
      <w:marRight w:val="0"/>
      <w:marTop w:val="0"/>
      <w:marBottom w:val="0"/>
      <w:divBdr>
        <w:top w:val="none" w:sz="0" w:space="0" w:color="auto"/>
        <w:left w:val="none" w:sz="0" w:space="0" w:color="auto"/>
        <w:bottom w:val="none" w:sz="0" w:space="0" w:color="auto"/>
        <w:right w:val="none" w:sz="0" w:space="0" w:color="auto"/>
      </w:divBdr>
    </w:div>
    <w:div w:id="866991391">
      <w:bodyDiv w:val="1"/>
      <w:marLeft w:val="0"/>
      <w:marRight w:val="0"/>
      <w:marTop w:val="0"/>
      <w:marBottom w:val="0"/>
      <w:divBdr>
        <w:top w:val="none" w:sz="0" w:space="0" w:color="auto"/>
        <w:left w:val="none" w:sz="0" w:space="0" w:color="auto"/>
        <w:bottom w:val="none" w:sz="0" w:space="0" w:color="auto"/>
        <w:right w:val="none" w:sz="0" w:space="0" w:color="auto"/>
      </w:divBdr>
    </w:div>
    <w:div w:id="867990622">
      <w:bodyDiv w:val="1"/>
      <w:marLeft w:val="0"/>
      <w:marRight w:val="0"/>
      <w:marTop w:val="0"/>
      <w:marBottom w:val="0"/>
      <w:divBdr>
        <w:top w:val="none" w:sz="0" w:space="0" w:color="auto"/>
        <w:left w:val="none" w:sz="0" w:space="0" w:color="auto"/>
        <w:bottom w:val="none" w:sz="0" w:space="0" w:color="auto"/>
        <w:right w:val="none" w:sz="0" w:space="0" w:color="auto"/>
      </w:divBdr>
    </w:div>
    <w:div w:id="868371238">
      <w:bodyDiv w:val="1"/>
      <w:marLeft w:val="0"/>
      <w:marRight w:val="0"/>
      <w:marTop w:val="0"/>
      <w:marBottom w:val="0"/>
      <w:divBdr>
        <w:top w:val="none" w:sz="0" w:space="0" w:color="auto"/>
        <w:left w:val="none" w:sz="0" w:space="0" w:color="auto"/>
        <w:bottom w:val="none" w:sz="0" w:space="0" w:color="auto"/>
        <w:right w:val="none" w:sz="0" w:space="0" w:color="auto"/>
      </w:divBdr>
    </w:div>
    <w:div w:id="868680774">
      <w:bodyDiv w:val="1"/>
      <w:marLeft w:val="0"/>
      <w:marRight w:val="0"/>
      <w:marTop w:val="0"/>
      <w:marBottom w:val="0"/>
      <w:divBdr>
        <w:top w:val="none" w:sz="0" w:space="0" w:color="auto"/>
        <w:left w:val="none" w:sz="0" w:space="0" w:color="auto"/>
        <w:bottom w:val="none" w:sz="0" w:space="0" w:color="auto"/>
        <w:right w:val="none" w:sz="0" w:space="0" w:color="auto"/>
      </w:divBdr>
    </w:div>
    <w:div w:id="869297404">
      <w:bodyDiv w:val="1"/>
      <w:marLeft w:val="0"/>
      <w:marRight w:val="0"/>
      <w:marTop w:val="0"/>
      <w:marBottom w:val="0"/>
      <w:divBdr>
        <w:top w:val="none" w:sz="0" w:space="0" w:color="auto"/>
        <w:left w:val="none" w:sz="0" w:space="0" w:color="auto"/>
        <w:bottom w:val="none" w:sz="0" w:space="0" w:color="auto"/>
        <w:right w:val="none" w:sz="0" w:space="0" w:color="auto"/>
      </w:divBdr>
    </w:div>
    <w:div w:id="869877994">
      <w:bodyDiv w:val="1"/>
      <w:marLeft w:val="0"/>
      <w:marRight w:val="0"/>
      <w:marTop w:val="0"/>
      <w:marBottom w:val="0"/>
      <w:divBdr>
        <w:top w:val="none" w:sz="0" w:space="0" w:color="auto"/>
        <w:left w:val="none" w:sz="0" w:space="0" w:color="auto"/>
        <w:bottom w:val="none" w:sz="0" w:space="0" w:color="auto"/>
        <w:right w:val="none" w:sz="0" w:space="0" w:color="auto"/>
      </w:divBdr>
    </w:div>
    <w:div w:id="871042139">
      <w:bodyDiv w:val="1"/>
      <w:marLeft w:val="0"/>
      <w:marRight w:val="0"/>
      <w:marTop w:val="0"/>
      <w:marBottom w:val="0"/>
      <w:divBdr>
        <w:top w:val="none" w:sz="0" w:space="0" w:color="auto"/>
        <w:left w:val="none" w:sz="0" w:space="0" w:color="auto"/>
        <w:bottom w:val="none" w:sz="0" w:space="0" w:color="auto"/>
        <w:right w:val="none" w:sz="0" w:space="0" w:color="auto"/>
      </w:divBdr>
    </w:div>
    <w:div w:id="871453680">
      <w:bodyDiv w:val="1"/>
      <w:marLeft w:val="0"/>
      <w:marRight w:val="0"/>
      <w:marTop w:val="0"/>
      <w:marBottom w:val="0"/>
      <w:divBdr>
        <w:top w:val="none" w:sz="0" w:space="0" w:color="auto"/>
        <w:left w:val="none" w:sz="0" w:space="0" w:color="auto"/>
        <w:bottom w:val="none" w:sz="0" w:space="0" w:color="auto"/>
        <w:right w:val="none" w:sz="0" w:space="0" w:color="auto"/>
      </w:divBdr>
    </w:div>
    <w:div w:id="871504780">
      <w:bodyDiv w:val="1"/>
      <w:marLeft w:val="0"/>
      <w:marRight w:val="0"/>
      <w:marTop w:val="0"/>
      <w:marBottom w:val="0"/>
      <w:divBdr>
        <w:top w:val="none" w:sz="0" w:space="0" w:color="auto"/>
        <w:left w:val="none" w:sz="0" w:space="0" w:color="auto"/>
        <w:bottom w:val="none" w:sz="0" w:space="0" w:color="auto"/>
        <w:right w:val="none" w:sz="0" w:space="0" w:color="auto"/>
      </w:divBdr>
    </w:div>
    <w:div w:id="873083490">
      <w:bodyDiv w:val="1"/>
      <w:marLeft w:val="0"/>
      <w:marRight w:val="0"/>
      <w:marTop w:val="0"/>
      <w:marBottom w:val="0"/>
      <w:divBdr>
        <w:top w:val="none" w:sz="0" w:space="0" w:color="auto"/>
        <w:left w:val="none" w:sz="0" w:space="0" w:color="auto"/>
        <w:bottom w:val="none" w:sz="0" w:space="0" w:color="auto"/>
        <w:right w:val="none" w:sz="0" w:space="0" w:color="auto"/>
      </w:divBdr>
    </w:div>
    <w:div w:id="873151401">
      <w:bodyDiv w:val="1"/>
      <w:marLeft w:val="0"/>
      <w:marRight w:val="0"/>
      <w:marTop w:val="0"/>
      <w:marBottom w:val="0"/>
      <w:divBdr>
        <w:top w:val="none" w:sz="0" w:space="0" w:color="auto"/>
        <w:left w:val="none" w:sz="0" w:space="0" w:color="auto"/>
        <w:bottom w:val="none" w:sz="0" w:space="0" w:color="auto"/>
        <w:right w:val="none" w:sz="0" w:space="0" w:color="auto"/>
      </w:divBdr>
    </w:div>
    <w:div w:id="875198336">
      <w:bodyDiv w:val="1"/>
      <w:marLeft w:val="0"/>
      <w:marRight w:val="0"/>
      <w:marTop w:val="0"/>
      <w:marBottom w:val="0"/>
      <w:divBdr>
        <w:top w:val="none" w:sz="0" w:space="0" w:color="auto"/>
        <w:left w:val="none" w:sz="0" w:space="0" w:color="auto"/>
        <w:bottom w:val="none" w:sz="0" w:space="0" w:color="auto"/>
        <w:right w:val="none" w:sz="0" w:space="0" w:color="auto"/>
      </w:divBdr>
    </w:div>
    <w:div w:id="875580759">
      <w:bodyDiv w:val="1"/>
      <w:marLeft w:val="0"/>
      <w:marRight w:val="0"/>
      <w:marTop w:val="0"/>
      <w:marBottom w:val="0"/>
      <w:divBdr>
        <w:top w:val="none" w:sz="0" w:space="0" w:color="auto"/>
        <w:left w:val="none" w:sz="0" w:space="0" w:color="auto"/>
        <w:bottom w:val="none" w:sz="0" w:space="0" w:color="auto"/>
        <w:right w:val="none" w:sz="0" w:space="0" w:color="auto"/>
      </w:divBdr>
    </w:div>
    <w:div w:id="875848373">
      <w:bodyDiv w:val="1"/>
      <w:marLeft w:val="0"/>
      <w:marRight w:val="0"/>
      <w:marTop w:val="0"/>
      <w:marBottom w:val="0"/>
      <w:divBdr>
        <w:top w:val="none" w:sz="0" w:space="0" w:color="auto"/>
        <w:left w:val="none" w:sz="0" w:space="0" w:color="auto"/>
        <w:bottom w:val="none" w:sz="0" w:space="0" w:color="auto"/>
        <w:right w:val="none" w:sz="0" w:space="0" w:color="auto"/>
      </w:divBdr>
    </w:div>
    <w:div w:id="876695844">
      <w:bodyDiv w:val="1"/>
      <w:marLeft w:val="0"/>
      <w:marRight w:val="0"/>
      <w:marTop w:val="0"/>
      <w:marBottom w:val="0"/>
      <w:divBdr>
        <w:top w:val="none" w:sz="0" w:space="0" w:color="auto"/>
        <w:left w:val="none" w:sz="0" w:space="0" w:color="auto"/>
        <w:bottom w:val="none" w:sz="0" w:space="0" w:color="auto"/>
        <w:right w:val="none" w:sz="0" w:space="0" w:color="auto"/>
      </w:divBdr>
    </w:div>
    <w:div w:id="877476528">
      <w:bodyDiv w:val="1"/>
      <w:marLeft w:val="0"/>
      <w:marRight w:val="0"/>
      <w:marTop w:val="0"/>
      <w:marBottom w:val="0"/>
      <w:divBdr>
        <w:top w:val="none" w:sz="0" w:space="0" w:color="auto"/>
        <w:left w:val="none" w:sz="0" w:space="0" w:color="auto"/>
        <w:bottom w:val="none" w:sz="0" w:space="0" w:color="auto"/>
        <w:right w:val="none" w:sz="0" w:space="0" w:color="auto"/>
      </w:divBdr>
    </w:div>
    <w:div w:id="878859945">
      <w:bodyDiv w:val="1"/>
      <w:marLeft w:val="0"/>
      <w:marRight w:val="0"/>
      <w:marTop w:val="0"/>
      <w:marBottom w:val="0"/>
      <w:divBdr>
        <w:top w:val="none" w:sz="0" w:space="0" w:color="auto"/>
        <w:left w:val="none" w:sz="0" w:space="0" w:color="auto"/>
        <w:bottom w:val="none" w:sz="0" w:space="0" w:color="auto"/>
        <w:right w:val="none" w:sz="0" w:space="0" w:color="auto"/>
      </w:divBdr>
    </w:div>
    <w:div w:id="878981418">
      <w:bodyDiv w:val="1"/>
      <w:marLeft w:val="0"/>
      <w:marRight w:val="0"/>
      <w:marTop w:val="0"/>
      <w:marBottom w:val="0"/>
      <w:divBdr>
        <w:top w:val="none" w:sz="0" w:space="0" w:color="auto"/>
        <w:left w:val="none" w:sz="0" w:space="0" w:color="auto"/>
        <w:bottom w:val="none" w:sz="0" w:space="0" w:color="auto"/>
        <w:right w:val="none" w:sz="0" w:space="0" w:color="auto"/>
      </w:divBdr>
    </w:div>
    <w:div w:id="879173779">
      <w:bodyDiv w:val="1"/>
      <w:marLeft w:val="0"/>
      <w:marRight w:val="0"/>
      <w:marTop w:val="0"/>
      <w:marBottom w:val="0"/>
      <w:divBdr>
        <w:top w:val="none" w:sz="0" w:space="0" w:color="auto"/>
        <w:left w:val="none" w:sz="0" w:space="0" w:color="auto"/>
        <w:bottom w:val="none" w:sz="0" w:space="0" w:color="auto"/>
        <w:right w:val="none" w:sz="0" w:space="0" w:color="auto"/>
      </w:divBdr>
    </w:div>
    <w:div w:id="881207223">
      <w:bodyDiv w:val="1"/>
      <w:marLeft w:val="0"/>
      <w:marRight w:val="0"/>
      <w:marTop w:val="0"/>
      <w:marBottom w:val="0"/>
      <w:divBdr>
        <w:top w:val="none" w:sz="0" w:space="0" w:color="auto"/>
        <w:left w:val="none" w:sz="0" w:space="0" w:color="auto"/>
        <w:bottom w:val="none" w:sz="0" w:space="0" w:color="auto"/>
        <w:right w:val="none" w:sz="0" w:space="0" w:color="auto"/>
      </w:divBdr>
    </w:div>
    <w:div w:id="881944672">
      <w:bodyDiv w:val="1"/>
      <w:marLeft w:val="0"/>
      <w:marRight w:val="0"/>
      <w:marTop w:val="0"/>
      <w:marBottom w:val="0"/>
      <w:divBdr>
        <w:top w:val="none" w:sz="0" w:space="0" w:color="auto"/>
        <w:left w:val="none" w:sz="0" w:space="0" w:color="auto"/>
        <w:bottom w:val="none" w:sz="0" w:space="0" w:color="auto"/>
        <w:right w:val="none" w:sz="0" w:space="0" w:color="auto"/>
      </w:divBdr>
    </w:div>
    <w:div w:id="882983746">
      <w:bodyDiv w:val="1"/>
      <w:marLeft w:val="0"/>
      <w:marRight w:val="0"/>
      <w:marTop w:val="0"/>
      <w:marBottom w:val="0"/>
      <w:divBdr>
        <w:top w:val="none" w:sz="0" w:space="0" w:color="auto"/>
        <w:left w:val="none" w:sz="0" w:space="0" w:color="auto"/>
        <w:bottom w:val="none" w:sz="0" w:space="0" w:color="auto"/>
        <w:right w:val="none" w:sz="0" w:space="0" w:color="auto"/>
      </w:divBdr>
    </w:div>
    <w:div w:id="887884465">
      <w:bodyDiv w:val="1"/>
      <w:marLeft w:val="0"/>
      <w:marRight w:val="0"/>
      <w:marTop w:val="0"/>
      <w:marBottom w:val="0"/>
      <w:divBdr>
        <w:top w:val="none" w:sz="0" w:space="0" w:color="auto"/>
        <w:left w:val="none" w:sz="0" w:space="0" w:color="auto"/>
        <w:bottom w:val="none" w:sz="0" w:space="0" w:color="auto"/>
        <w:right w:val="none" w:sz="0" w:space="0" w:color="auto"/>
      </w:divBdr>
    </w:div>
    <w:div w:id="892161264">
      <w:bodyDiv w:val="1"/>
      <w:marLeft w:val="0"/>
      <w:marRight w:val="0"/>
      <w:marTop w:val="0"/>
      <w:marBottom w:val="0"/>
      <w:divBdr>
        <w:top w:val="none" w:sz="0" w:space="0" w:color="auto"/>
        <w:left w:val="none" w:sz="0" w:space="0" w:color="auto"/>
        <w:bottom w:val="none" w:sz="0" w:space="0" w:color="auto"/>
        <w:right w:val="none" w:sz="0" w:space="0" w:color="auto"/>
      </w:divBdr>
    </w:div>
    <w:div w:id="894774711">
      <w:bodyDiv w:val="1"/>
      <w:marLeft w:val="0"/>
      <w:marRight w:val="0"/>
      <w:marTop w:val="0"/>
      <w:marBottom w:val="0"/>
      <w:divBdr>
        <w:top w:val="none" w:sz="0" w:space="0" w:color="auto"/>
        <w:left w:val="none" w:sz="0" w:space="0" w:color="auto"/>
        <w:bottom w:val="none" w:sz="0" w:space="0" w:color="auto"/>
        <w:right w:val="none" w:sz="0" w:space="0" w:color="auto"/>
      </w:divBdr>
    </w:div>
    <w:div w:id="894897517">
      <w:bodyDiv w:val="1"/>
      <w:marLeft w:val="0"/>
      <w:marRight w:val="0"/>
      <w:marTop w:val="0"/>
      <w:marBottom w:val="0"/>
      <w:divBdr>
        <w:top w:val="none" w:sz="0" w:space="0" w:color="auto"/>
        <w:left w:val="none" w:sz="0" w:space="0" w:color="auto"/>
        <w:bottom w:val="none" w:sz="0" w:space="0" w:color="auto"/>
        <w:right w:val="none" w:sz="0" w:space="0" w:color="auto"/>
      </w:divBdr>
    </w:div>
    <w:div w:id="895119816">
      <w:bodyDiv w:val="1"/>
      <w:marLeft w:val="0"/>
      <w:marRight w:val="0"/>
      <w:marTop w:val="0"/>
      <w:marBottom w:val="0"/>
      <w:divBdr>
        <w:top w:val="none" w:sz="0" w:space="0" w:color="auto"/>
        <w:left w:val="none" w:sz="0" w:space="0" w:color="auto"/>
        <w:bottom w:val="none" w:sz="0" w:space="0" w:color="auto"/>
        <w:right w:val="none" w:sz="0" w:space="0" w:color="auto"/>
      </w:divBdr>
    </w:div>
    <w:div w:id="895167012">
      <w:bodyDiv w:val="1"/>
      <w:marLeft w:val="0"/>
      <w:marRight w:val="0"/>
      <w:marTop w:val="0"/>
      <w:marBottom w:val="0"/>
      <w:divBdr>
        <w:top w:val="none" w:sz="0" w:space="0" w:color="auto"/>
        <w:left w:val="none" w:sz="0" w:space="0" w:color="auto"/>
        <w:bottom w:val="none" w:sz="0" w:space="0" w:color="auto"/>
        <w:right w:val="none" w:sz="0" w:space="0" w:color="auto"/>
      </w:divBdr>
    </w:div>
    <w:div w:id="895238579">
      <w:bodyDiv w:val="1"/>
      <w:marLeft w:val="0"/>
      <w:marRight w:val="0"/>
      <w:marTop w:val="0"/>
      <w:marBottom w:val="0"/>
      <w:divBdr>
        <w:top w:val="none" w:sz="0" w:space="0" w:color="auto"/>
        <w:left w:val="none" w:sz="0" w:space="0" w:color="auto"/>
        <w:bottom w:val="none" w:sz="0" w:space="0" w:color="auto"/>
        <w:right w:val="none" w:sz="0" w:space="0" w:color="auto"/>
      </w:divBdr>
    </w:div>
    <w:div w:id="896359618">
      <w:bodyDiv w:val="1"/>
      <w:marLeft w:val="0"/>
      <w:marRight w:val="0"/>
      <w:marTop w:val="0"/>
      <w:marBottom w:val="0"/>
      <w:divBdr>
        <w:top w:val="none" w:sz="0" w:space="0" w:color="auto"/>
        <w:left w:val="none" w:sz="0" w:space="0" w:color="auto"/>
        <w:bottom w:val="none" w:sz="0" w:space="0" w:color="auto"/>
        <w:right w:val="none" w:sz="0" w:space="0" w:color="auto"/>
      </w:divBdr>
    </w:div>
    <w:div w:id="900868470">
      <w:bodyDiv w:val="1"/>
      <w:marLeft w:val="0"/>
      <w:marRight w:val="0"/>
      <w:marTop w:val="0"/>
      <w:marBottom w:val="0"/>
      <w:divBdr>
        <w:top w:val="none" w:sz="0" w:space="0" w:color="auto"/>
        <w:left w:val="none" w:sz="0" w:space="0" w:color="auto"/>
        <w:bottom w:val="none" w:sz="0" w:space="0" w:color="auto"/>
        <w:right w:val="none" w:sz="0" w:space="0" w:color="auto"/>
      </w:divBdr>
    </w:div>
    <w:div w:id="901133093">
      <w:bodyDiv w:val="1"/>
      <w:marLeft w:val="0"/>
      <w:marRight w:val="0"/>
      <w:marTop w:val="0"/>
      <w:marBottom w:val="0"/>
      <w:divBdr>
        <w:top w:val="none" w:sz="0" w:space="0" w:color="auto"/>
        <w:left w:val="none" w:sz="0" w:space="0" w:color="auto"/>
        <w:bottom w:val="none" w:sz="0" w:space="0" w:color="auto"/>
        <w:right w:val="none" w:sz="0" w:space="0" w:color="auto"/>
      </w:divBdr>
    </w:div>
    <w:div w:id="902059561">
      <w:bodyDiv w:val="1"/>
      <w:marLeft w:val="0"/>
      <w:marRight w:val="0"/>
      <w:marTop w:val="0"/>
      <w:marBottom w:val="0"/>
      <w:divBdr>
        <w:top w:val="none" w:sz="0" w:space="0" w:color="auto"/>
        <w:left w:val="none" w:sz="0" w:space="0" w:color="auto"/>
        <w:bottom w:val="none" w:sz="0" w:space="0" w:color="auto"/>
        <w:right w:val="none" w:sz="0" w:space="0" w:color="auto"/>
      </w:divBdr>
    </w:div>
    <w:div w:id="902328460">
      <w:bodyDiv w:val="1"/>
      <w:marLeft w:val="0"/>
      <w:marRight w:val="0"/>
      <w:marTop w:val="0"/>
      <w:marBottom w:val="0"/>
      <w:divBdr>
        <w:top w:val="none" w:sz="0" w:space="0" w:color="auto"/>
        <w:left w:val="none" w:sz="0" w:space="0" w:color="auto"/>
        <w:bottom w:val="none" w:sz="0" w:space="0" w:color="auto"/>
        <w:right w:val="none" w:sz="0" w:space="0" w:color="auto"/>
      </w:divBdr>
    </w:div>
    <w:div w:id="902452946">
      <w:bodyDiv w:val="1"/>
      <w:marLeft w:val="0"/>
      <w:marRight w:val="0"/>
      <w:marTop w:val="0"/>
      <w:marBottom w:val="0"/>
      <w:divBdr>
        <w:top w:val="none" w:sz="0" w:space="0" w:color="auto"/>
        <w:left w:val="none" w:sz="0" w:space="0" w:color="auto"/>
        <w:bottom w:val="none" w:sz="0" w:space="0" w:color="auto"/>
        <w:right w:val="none" w:sz="0" w:space="0" w:color="auto"/>
      </w:divBdr>
    </w:div>
    <w:div w:id="902720203">
      <w:bodyDiv w:val="1"/>
      <w:marLeft w:val="0"/>
      <w:marRight w:val="0"/>
      <w:marTop w:val="0"/>
      <w:marBottom w:val="0"/>
      <w:divBdr>
        <w:top w:val="none" w:sz="0" w:space="0" w:color="auto"/>
        <w:left w:val="none" w:sz="0" w:space="0" w:color="auto"/>
        <w:bottom w:val="none" w:sz="0" w:space="0" w:color="auto"/>
        <w:right w:val="none" w:sz="0" w:space="0" w:color="auto"/>
      </w:divBdr>
    </w:div>
    <w:div w:id="903444292">
      <w:bodyDiv w:val="1"/>
      <w:marLeft w:val="0"/>
      <w:marRight w:val="0"/>
      <w:marTop w:val="0"/>
      <w:marBottom w:val="0"/>
      <w:divBdr>
        <w:top w:val="none" w:sz="0" w:space="0" w:color="auto"/>
        <w:left w:val="none" w:sz="0" w:space="0" w:color="auto"/>
        <w:bottom w:val="none" w:sz="0" w:space="0" w:color="auto"/>
        <w:right w:val="none" w:sz="0" w:space="0" w:color="auto"/>
      </w:divBdr>
    </w:div>
    <w:div w:id="903493591">
      <w:bodyDiv w:val="1"/>
      <w:marLeft w:val="0"/>
      <w:marRight w:val="0"/>
      <w:marTop w:val="0"/>
      <w:marBottom w:val="0"/>
      <w:divBdr>
        <w:top w:val="none" w:sz="0" w:space="0" w:color="auto"/>
        <w:left w:val="none" w:sz="0" w:space="0" w:color="auto"/>
        <w:bottom w:val="none" w:sz="0" w:space="0" w:color="auto"/>
        <w:right w:val="none" w:sz="0" w:space="0" w:color="auto"/>
      </w:divBdr>
    </w:div>
    <w:div w:id="905267179">
      <w:bodyDiv w:val="1"/>
      <w:marLeft w:val="0"/>
      <w:marRight w:val="0"/>
      <w:marTop w:val="0"/>
      <w:marBottom w:val="0"/>
      <w:divBdr>
        <w:top w:val="none" w:sz="0" w:space="0" w:color="auto"/>
        <w:left w:val="none" w:sz="0" w:space="0" w:color="auto"/>
        <w:bottom w:val="none" w:sz="0" w:space="0" w:color="auto"/>
        <w:right w:val="none" w:sz="0" w:space="0" w:color="auto"/>
      </w:divBdr>
    </w:div>
    <w:div w:id="906499574">
      <w:bodyDiv w:val="1"/>
      <w:marLeft w:val="0"/>
      <w:marRight w:val="0"/>
      <w:marTop w:val="0"/>
      <w:marBottom w:val="0"/>
      <w:divBdr>
        <w:top w:val="none" w:sz="0" w:space="0" w:color="auto"/>
        <w:left w:val="none" w:sz="0" w:space="0" w:color="auto"/>
        <w:bottom w:val="none" w:sz="0" w:space="0" w:color="auto"/>
        <w:right w:val="none" w:sz="0" w:space="0" w:color="auto"/>
      </w:divBdr>
    </w:div>
    <w:div w:id="907958168">
      <w:bodyDiv w:val="1"/>
      <w:marLeft w:val="0"/>
      <w:marRight w:val="0"/>
      <w:marTop w:val="0"/>
      <w:marBottom w:val="0"/>
      <w:divBdr>
        <w:top w:val="none" w:sz="0" w:space="0" w:color="auto"/>
        <w:left w:val="none" w:sz="0" w:space="0" w:color="auto"/>
        <w:bottom w:val="none" w:sz="0" w:space="0" w:color="auto"/>
        <w:right w:val="none" w:sz="0" w:space="0" w:color="auto"/>
      </w:divBdr>
    </w:div>
    <w:div w:id="908731065">
      <w:bodyDiv w:val="1"/>
      <w:marLeft w:val="0"/>
      <w:marRight w:val="0"/>
      <w:marTop w:val="0"/>
      <w:marBottom w:val="0"/>
      <w:divBdr>
        <w:top w:val="none" w:sz="0" w:space="0" w:color="auto"/>
        <w:left w:val="none" w:sz="0" w:space="0" w:color="auto"/>
        <w:bottom w:val="none" w:sz="0" w:space="0" w:color="auto"/>
        <w:right w:val="none" w:sz="0" w:space="0" w:color="auto"/>
      </w:divBdr>
    </w:div>
    <w:div w:id="910119996">
      <w:bodyDiv w:val="1"/>
      <w:marLeft w:val="0"/>
      <w:marRight w:val="0"/>
      <w:marTop w:val="0"/>
      <w:marBottom w:val="0"/>
      <w:divBdr>
        <w:top w:val="none" w:sz="0" w:space="0" w:color="auto"/>
        <w:left w:val="none" w:sz="0" w:space="0" w:color="auto"/>
        <w:bottom w:val="none" w:sz="0" w:space="0" w:color="auto"/>
        <w:right w:val="none" w:sz="0" w:space="0" w:color="auto"/>
      </w:divBdr>
    </w:div>
    <w:div w:id="910308133">
      <w:bodyDiv w:val="1"/>
      <w:marLeft w:val="0"/>
      <w:marRight w:val="0"/>
      <w:marTop w:val="0"/>
      <w:marBottom w:val="0"/>
      <w:divBdr>
        <w:top w:val="none" w:sz="0" w:space="0" w:color="auto"/>
        <w:left w:val="none" w:sz="0" w:space="0" w:color="auto"/>
        <w:bottom w:val="none" w:sz="0" w:space="0" w:color="auto"/>
        <w:right w:val="none" w:sz="0" w:space="0" w:color="auto"/>
      </w:divBdr>
    </w:div>
    <w:div w:id="915434861">
      <w:bodyDiv w:val="1"/>
      <w:marLeft w:val="0"/>
      <w:marRight w:val="0"/>
      <w:marTop w:val="0"/>
      <w:marBottom w:val="0"/>
      <w:divBdr>
        <w:top w:val="none" w:sz="0" w:space="0" w:color="auto"/>
        <w:left w:val="none" w:sz="0" w:space="0" w:color="auto"/>
        <w:bottom w:val="none" w:sz="0" w:space="0" w:color="auto"/>
        <w:right w:val="none" w:sz="0" w:space="0" w:color="auto"/>
      </w:divBdr>
    </w:div>
    <w:div w:id="915746684">
      <w:bodyDiv w:val="1"/>
      <w:marLeft w:val="0"/>
      <w:marRight w:val="0"/>
      <w:marTop w:val="0"/>
      <w:marBottom w:val="0"/>
      <w:divBdr>
        <w:top w:val="none" w:sz="0" w:space="0" w:color="auto"/>
        <w:left w:val="none" w:sz="0" w:space="0" w:color="auto"/>
        <w:bottom w:val="none" w:sz="0" w:space="0" w:color="auto"/>
        <w:right w:val="none" w:sz="0" w:space="0" w:color="auto"/>
      </w:divBdr>
    </w:div>
    <w:div w:id="916280360">
      <w:bodyDiv w:val="1"/>
      <w:marLeft w:val="0"/>
      <w:marRight w:val="0"/>
      <w:marTop w:val="0"/>
      <w:marBottom w:val="0"/>
      <w:divBdr>
        <w:top w:val="none" w:sz="0" w:space="0" w:color="auto"/>
        <w:left w:val="none" w:sz="0" w:space="0" w:color="auto"/>
        <w:bottom w:val="none" w:sz="0" w:space="0" w:color="auto"/>
        <w:right w:val="none" w:sz="0" w:space="0" w:color="auto"/>
      </w:divBdr>
    </w:div>
    <w:div w:id="917129547">
      <w:bodyDiv w:val="1"/>
      <w:marLeft w:val="0"/>
      <w:marRight w:val="0"/>
      <w:marTop w:val="0"/>
      <w:marBottom w:val="0"/>
      <w:divBdr>
        <w:top w:val="none" w:sz="0" w:space="0" w:color="auto"/>
        <w:left w:val="none" w:sz="0" w:space="0" w:color="auto"/>
        <w:bottom w:val="none" w:sz="0" w:space="0" w:color="auto"/>
        <w:right w:val="none" w:sz="0" w:space="0" w:color="auto"/>
      </w:divBdr>
    </w:div>
    <w:div w:id="917445138">
      <w:bodyDiv w:val="1"/>
      <w:marLeft w:val="0"/>
      <w:marRight w:val="0"/>
      <w:marTop w:val="0"/>
      <w:marBottom w:val="0"/>
      <w:divBdr>
        <w:top w:val="none" w:sz="0" w:space="0" w:color="auto"/>
        <w:left w:val="none" w:sz="0" w:space="0" w:color="auto"/>
        <w:bottom w:val="none" w:sz="0" w:space="0" w:color="auto"/>
        <w:right w:val="none" w:sz="0" w:space="0" w:color="auto"/>
      </w:divBdr>
    </w:div>
    <w:div w:id="918172852">
      <w:bodyDiv w:val="1"/>
      <w:marLeft w:val="0"/>
      <w:marRight w:val="0"/>
      <w:marTop w:val="0"/>
      <w:marBottom w:val="0"/>
      <w:divBdr>
        <w:top w:val="none" w:sz="0" w:space="0" w:color="auto"/>
        <w:left w:val="none" w:sz="0" w:space="0" w:color="auto"/>
        <w:bottom w:val="none" w:sz="0" w:space="0" w:color="auto"/>
        <w:right w:val="none" w:sz="0" w:space="0" w:color="auto"/>
      </w:divBdr>
    </w:div>
    <w:div w:id="921643288">
      <w:bodyDiv w:val="1"/>
      <w:marLeft w:val="0"/>
      <w:marRight w:val="0"/>
      <w:marTop w:val="0"/>
      <w:marBottom w:val="0"/>
      <w:divBdr>
        <w:top w:val="none" w:sz="0" w:space="0" w:color="auto"/>
        <w:left w:val="none" w:sz="0" w:space="0" w:color="auto"/>
        <w:bottom w:val="none" w:sz="0" w:space="0" w:color="auto"/>
        <w:right w:val="none" w:sz="0" w:space="0" w:color="auto"/>
      </w:divBdr>
    </w:div>
    <w:div w:id="923487946">
      <w:bodyDiv w:val="1"/>
      <w:marLeft w:val="0"/>
      <w:marRight w:val="0"/>
      <w:marTop w:val="0"/>
      <w:marBottom w:val="0"/>
      <w:divBdr>
        <w:top w:val="none" w:sz="0" w:space="0" w:color="auto"/>
        <w:left w:val="none" w:sz="0" w:space="0" w:color="auto"/>
        <w:bottom w:val="none" w:sz="0" w:space="0" w:color="auto"/>
        <w:right w:val="none" w:sz="0" w:space="0" w:color="auto"/>
      </w:divBdr>
    </w:div>
    <w:div w:id="927082548">
      <w:bodyDiv w:val="1"/>
      <w:marLeft w:val="0"/>
      <w:marRight w:val="0"/>
      <w:marTop w:val="0"/>
      <w:marBottom w:val="0"/>
      <w:divBdr>
        <w:top w:val="none" w:sz="0" w:space="0" w:color="auto"/>
        <w:left w:val="none" w:sz="0" w:space="0" w:color="auto"/>
        <w:bottom w:val="none" w:sz="0" w:space="0" w:color="auto"/>
        <w:right w:val="none" w:sz="0" w:space="0" w:color="auto"/>
      </w:divBdr>
    </w:div>
    <w:div w:id="927542799">
      <w:bodyDiv w:val="1"/>
      <w:marLeft w:val="0"/>
      <w:marRight w:val="0"/>
      <w:marTop w:val="0"/>
      <w:marBottom w:val="0"/>
      <w:divBdr>
        <w:top w:val="none" w:sz="0" w:space="0" w:color="auto"/>
        <w:left w:val="none" w:sz="0" w:space="0" w:color="auto"/>
        <w:bottom w:val="none" w:sz="0" w:space="0" w:color="auto"/>
        <w:right w:val="none" w:sz="0" w:space="0" w:color="auto"/>
      </w:divBdr>
    </w:div>
    <w:div w:id="930118405">
      <w:bodyDiv w:val="1"/>
      <w:marLeft w:val="0"/>
      <w:marRight w:val="0"/>
      <w:marTop w:val="0"/>
      <w:marBottom w:val="0"/>
      <w:divBdr>
        <w:top w:val="none" w:sz="0" w:space="0" w:color="auto"/>
        <w:left w:val="none" w:sz="0" w:space="0" w:color="auto"/>
        <w:bottom w:val="none" w:sz="0" w:space="0" w:color="auto"/>
        <w:right w:val="none" w:sz="0" w:space="0" w:color="auto"/>
      </w:divBdr>
    </w:div>
    <w:div w:id="930242210">
      <w:bodyDiv w:val="1"/>
      <w:marLeft w:val="0"/>
      <w:marRight w:val="0"/>
      <w:marTop w:val="0"/>
      <w:marBottom w:val="0"/>
      <w:divBdr>
        <w:top w:val="none" w:sz="0" w:space="0" w:color="auto"/>
        <w:left w:val="none" w:sz="0" w:space="0" w:color="auto"/>
        <w:bottom w:val="none" w:sz="0" w:space="0" w:color="auto"/>
        <w:right w:val="none" w:sz="0" w:space="0" w:color="auto"/>
      </w:divBdr>
    </w:div>
    <w:div w:id="932055987">
      <w:bodyDiv w:val="1"/>
      <w:marLeft w:val="0"/>
      <w:marRight w:val="0"/>
      <w:marTop w:val="0"/>
      <w:marBottom w:val="0"/>
      <w:divBdr>
        <w:top w:val="none" w:sz="0" w:space="0" w:color="auto"/>
        <w:left w:val="none" w:sz="0" w:space="0" w:color="auto"/>
        <w:bottom w:val="none" w:sz="0" w:space="0" w:color="auto"/>
        <w:right w:val="none" w:sz="0" w:space="0" w:color="auto"/>
      </w:divBdr>
    </w:div>
    <w:div w:id="932129547">
      <w:bodyDiv w:val="1"/>
      <w:marLeft w:val="0"/>
      <w:marRight w:val="0"/>
      <w:marTop w:val="0"/>
      <w:marBottom w:val="0"/>
      <w:divBdr>
        <w:top w:val="none" w:sz="0" w:space="0" w:color="auto"/>
        <w:left w:val="none" w:sz="0" w:space="0" w:color="auto"/>
        <w:bottom w:val="none" w:sz="0" w:space="0" w:color="auto"/>
        <w:right w:val="none" w:sz="0" w:space="0" w:color="auto"/>
      </w:divBdr>
    </w:div>
    <w:div w:id="933368495">
      <w:bodyDiv w:val="1"/>
      <w:marLeft w:val="0"/>
      <w:marRight w:val="0"/>
      <w:marTop w:val="0"/>
      <w:marBottom w:val="0"/>
      <w:divBdr>
        <w:top w:val="none" w:sz="0" w:space="0" w:color="auto"/>
        <w:left w:val="none" w:sz="0" w:space="0" w:color="auto"/>
        <w:bottom w:val="none" w:sz="0" w:space="0" w:color="auto"/>
        <w:right w:val="none" w:sz="0" w:space="0" w:color="auto"/>
      </w:divBdr>
    </w:div>
    <w:div w:id="933395704">
      <w:bodyDiv w:val="1"/>
      <w:marLeft w:val="0"/>
      <w:marRight w:val="0"/>
      <w:marTop w:val="0"/>
      <w:marBottom w:val="0"/>
      <w:divBdr>
        <w:top w:val="none" w:sz="0" w:space="0" w:color="auto"/>
        <w:left w:val="none" w:sz="0" w:space="0" w:color="auto"/>
        <w:bottom w:val="none" w:sz="0" w:space="0" w:color="auto"/>
        <w:right w:val="none" w:sz="0" w:space="0" w:color="auto"/>
      </w:divBdr>
    </w:div>
    <w:div w:id="934679202">
      <w:bodyDiv w:val="1"/>
      <w:marLeft w:val="0"/>
      <w:marRight w:val="0"/>
      <w:marTop w:val="0"/>
      <w:marBottom w:val="0"/>
      <w:divBdr>
        <w:top w:val="none" w:sz="0" w:space="0" w:color="auto"/>
        <w:left w:val="none" w:sz="0" w:space="0" w:color="auto"/>
        <w:bottom w:val="none" w:sz="0" w:space="0" w:color="auto"/>
        <w:right w:val="none" w:sz="0" w:space="0" w:color="auto"/>
      </w:divBdr>
    </w:div>
    <w:div w:id="939028325">
      <w:bodyDiv w:val="1"/>
      <w:marLeft w:val="0"/>
      <w:marRight w:val="0"/>
      <w:marTop w:val="0"/>
      <w:marBottom w:val="0"/>
      <w:divBdr>
        <w:top w:val="none" w:sz="0" w:space="0" w:color="auto"/>
        <w:left w:val="none" w:sz="0" w:space="0" w:color="auto"/>
        <w:bottom w:val="none" w:sz="0" w:space="0" w:color="auto"/>
        <w:right w:val="none" w:sz="0" w:space="0" w:color="auto"/>
      </w:divBdr>
    </w:div>
    <w:div w:id="940532998">
      <w:bodyDiv w:val="1"/>
      <w:marLeft w:val="0"/>
      <w:marRight w:val="0"/>
      <w:marTop w:val="0"/>
      <w:marBottom w:val="0"/>
      <w:divBdr>
        <w:top w:val="none" w:sz="0" w:space="0" w:color="auto"/>
        <w:left w:val="none" w:sz="0" w:space="0" w:color="auto"/>
        <w:bottom w:val="none" w:sz="0" w:space="0" w:color="auto"/>
        <w:right w:val="none" w:sz="0" w:space="0" w:color="auto"/>
      </w:divBdr>
    </w:div>
    <w:div w:id="943532379">
      <w:bodyDiv w:val="1"/>
      <w:marLeft w:val="0"/>
      <w:marRight w:val="0"/>
      <w:marTop w:val="0"/>
      <w:marBottom w:val="0"/>
      <w:divBdr>
        <w:top w:val="none" w:sz="0" w:space="0" w:color="auto"/>
        <w:left w:val="none" w:sz="0" w:space="0" w:color="auto"/>
        <w:bottom w:val="none" w:sz="0" w:space="0" w:color="auto"/>
        <w:right w:val="none" w:sz="0" w:space="0" w:color="auto"/>
      </w:divBdr>
    </w:div>
    <w:div w:id="943540522">
      <w:bodyDiv w:val="1"/>
      <w:marLeft w:val="0"/>
      <w:marRight w:val="0"/>
      <w:marTop w:val="0"/>
      <w:marBottom w:val="0"/>
      <w:divBdr>
        <w:top w:val="none" w:sz="0" w:space="0" w:color="auto"/>
        <w:left w:val="none" w:sz="0" w:space="0" w:color="auto"/>
        <w:bottom w:val="none" w:sz="0" w:space="0" w:color="auto"/>
        <w:right w:val="none" w:sz="0" w:space="0" w:color="auto"/>
      </w:divBdr>
    </w:div>
    <w:div w:id="943658647">
      <w:bodyDiv w:val="1"/>
      <w:marLeft w:val="0"/>
      <w:marRight w:val="0"/>
      <w:marTop w:val="0"/>
      <w:marBottom w:val="0"/>
      <w:divBdr>
        <w:top w:val="none" w:sz="0" w:space="0" w:color="auto"/>
        <w:left w:val="none" w:sz="0" w:space="0" w:color="auto"/>
        <w:bottom w:val="none" w:sz="0" w:space="0" w:color="auto"/>
        <w:right w:val="none" w:sz="0" w:space="0" w:color="auto"/>
      </w:divBdr>
    </w:div>
    <w:div w:id="943805306">
      <w:bodyDiv w:val="1"/>
      <w:marLeft w:val="0"/>
      <w:marRight w:val="0"/>
      <w:marTop w:val="0"/>
      <w:marBottom w:val="0"/>
      <w:divBdr>
        <w:top w:val="none" w:sz="0" w:space="0" w:color="auto"/>
        <w:left w:val="none" w:sz="0" w:space="0" w:color="auto"/>
        <w:bottom w:val="none" w:sz="0" w:space="0" w:color="auto"/>
        <w:right w:val="none" w:sz="0" w:space="0" w:color="auto"/>
      </w:divBdr>
    </w:div>
    <w:div w:id="943878615">
      <w:bodyDiv w:val="1"/>
      <w:marLeft w:val="0"/>
      <w:marRight w:val="0"/>
      <w:marTop w:val="0"/>
      <w:marBottom w:val="0"/>
      <w:divBdr>
        <w:top w:val="none" w:sz="0" w:space="0" w:color="auto"/>
        <w:left w:val="none" w:sz="0" w:space="0" w:color="auto"/>
        <w:bottom w:val="none" w:sz="0" w:space="0" w:color="auto"/>
        <w:right w:val="none" w:sz="0" w:space="0" w:color="auto"/>
      </w:divBdr>
    </w:div>
    <w:div w:id="944389342">
      <w:bodyDiv w:val="1"/>
      <w:marLeft w:val="0"/>
      <w:marRight w:val="0"/>
      <w:marTop w:val="0"/>
      <w:marBottom w:val="0"/>
      <w:divBdr>
        <w:top w:val="none" w:sz="0" w:space="0" w:color="auto"/>
        <w:left w:val="none" w:sz="0" w:space="0" w:color="auto"/>
        <w:bottom w:val="none" w:sz="0" w:space="0" w:color="auto"/>
        <w:right w:val="none" w:sz="0" w:space="0" w:color="auto"/>
      </w:divBdr>
    </w:div>
    <w:div w:id="944776743">
      <w:bodyDiv w:val="1"/>
      <w:marLeft w:val="0"/>
      <w:marRight w:val="0"/>
      <w:marTop w:val="0"/>
      <w:marBottom w:val="0"/>
      <w:divBdr>
        <w:top w:val="none" w:sz="0" w:space="0" w:color="auto"/>
        <w:left w:val="none" w:sz="0" w:space="0" w:color="auto"/>
        <w:bottom w:val="none" w:sz="0" w:space="0" w:color="auto"/>
        <w:right w:val="none" w:sz="0" w:space="0" w:color="auto"/>
      </w:divBdr>
    </w:div>
    <w:div w:id="946815857">
      <w:bodyDiv w:val="1"/>
      <w:marLeft w:val="0"/>
      <w:marRight w:val="0"/>
      <w:marTop w:val="0"/>
      <w:marBottom w:val="0"/>
      <w:divBdr>
        <w:top w:val="none" w:sz="0" w:space="0" w:color="auto"/>
        <w:left w:val="none" w:sz="0" w:space="0" w:color="auto"/>
        <w:bottom w:val="none" w:sz="0" w:space="0" w:color="auto"/>
        <w:right w:val="none" w:sz="0" w:space="0" w:color="auto"/>
      </w:divBdr>
    </w:div>
    <w:div w:id="948969245">
      <w:bodyDiv w:val="1"/>
      <w:marLeft w:val="0"/>
      <w:marRight w:val="0"/>
      <w:marTop w:val="0"/>
      <w:marBottom w:val="0"/>
      <w:divBdr>
        <w:top w:val="none" w:sz="0" w:space="0" w:color="auto"/>
        <w:left w:val="none" w:sz="0" w:space="0" w:color="auto"/>
        <w:bottom w:val="none" w:sz="0" w:space="0" w:color="auto"/>
        <w:right w:val="none" w:sz="0" w:space="0" w:color="auto"/>
      </w:divBdr>
    </w:div>
    <w:div w:id="950740357">
      <w:bodyDiv w:val="1"/>
      <w:marLeft w:val="0"/>
      <w:marRight w:val="0"/>
      <w:marTop w:val="0"/>
      <w:marBottom w:val="0"/>
      <w:divBdr>
        <w:top w:val="none" w:sz="0" w:space="0" w:color="auto"/>
        <w:left w:val="none" w:sz="0" w:space="0" w:color="auto"/>
        <w:bottom w:val="none" w:sz="0" w:space="0" w:color="auto"/>
        <w:right w:val="none" w:sz="0" w:space="0" w:color="auto"/>
      </w:divBdr>
    </w:div>
    <w:div w:id="952176435">
      <w:bodyDiv w:val="1"/>
      <w:marLeft w:val="0"/>
      <w:marRight w:val="0"/>
      <w:marTop w:val="0"/>
      <w:marBottom w:val="0"/>
      <w:divBdr>
        <w:top w:val="none" w:sz="0" w:space="0" w:color="auto"/>
        <w:left w:val="none" w:sz="0" w:space="0" w:color="auto"/>
        <w:bottom w:val="none" w:sz="0" w:space="0" w:color="auto"/>
        <w:right w:val="none" w:sz="0" w:space="0" w:color="auto"/>
      </w:divBdr>
    </w:div>
    <w:div w:id="953251834">
      <w:bodyDiv w:val="1"/>
      <w:marLeft w:val="0"/>
      <w:marRight w:val="0"/>
      <w:marTop w:val="0"/>
      <w:marBottom w:val="0"/>
      <w:divBdr>
        <w:top w:val="none" w:sz="0" w:space="0" w:color="auto"/>
        <w:left w:val="none" w:sz="0" w:space="0" w:color="auto"/>
        <w:bottom w:val="none" w:sz="0" w:space="0" w:color="auto"/>
        <w:right w:val="none" w:sz="0" w:space="0" w:color="auto"/>
      </w:divBdr>
    </w:div>
    <w:div w:id="953556395">
      <w:bodyDiv w:val="1"/>
      <w:marLeft w:val="0"/>
      <w:marRight w:val="0"/>
      <w:marTop w:val="0"/>
      <w:marBottom w:val="0"/>
      <w:divBdr>
        <w:top w:val="none" w:sz="0" w:space="0" w:color="auto"/>
        <w:left w:val="none" w:sz="0" w:space="0" w:color="auto"/>
        <w:bottom w:val="none" w:sz="0" w:space="0" w:color="auto"/>
        <w:right w:val="none" w:sz="0" w:space="0" w:color="auto"/>
      </w:divBdr>
    </w:div>
    <w:div w:id="957562183">
      <w:bodyDiv w:val="1"/>
      <w:marLeft w:val="0"/>
      <w:marRight w:val="0"/>
      <w:marTop w:val="0"/>
      <w:marBottom w:val="0"/>
      <w:divBdr>
        <w:top w:val="none" w:sz="0" w:space="0" w:color="auto"/>
        <w:left w:val="none" w:sz="0" w:space="0" w:color="auto"/>
        <w:bottom w:val="none" w:sz="0" w:space="0" w:color="auto"/>
        <w:right w:val="none" w:sz="0" w:space="0" w:color="auto"/>
      </w:divBdr>
    </w:div>
    <w:div w:id="957644113">
      <w:bodyDiv w:val="1"/>
      <w:marLeft w:val="0"/>
      <w:marRight w:val="0"/>
      <w:marTop w:val="0"/>
      <w:marBottom w:val="0"/>
      <w:divBdr>
        <w:top w:val="none" w:sz="0" w:space="0" w:color="auto"/>
        <w:left w:val="none" w:sz="0" w:space="0" w:color="auto"/>
        <w:bottom w:val="none" w:sz="0" w:space="0" w:color="auto"/>
        <w:right w:val="none" w:sz="0" w:space="0" w:color="auto"/>
      </w:divBdr>
    </w:div>
    <w:div w:id="957760556">
      <w:bodyDiv w:val="1"/>
      <w:marLeft w:val="0"/>
      <w:marRight w:val="0"/>
      <w:marTop w:val="0"/>
      <w:marBottom w:val="0"/>
      <w:divBdr>
        <w:top w:val="none" w:sz="0" w:space="0" w:color="auto"/>
        <w:left w:val="none" w:sz="0" w:space="0" w:color="auto"/>
        <w:bottom w:val="none" w:sz="0" w:space="0" w:color="auto"/>
        <w:right w:val="none" w:sz="0" w:space="0" w:color="auto"/>
      </w:divBdr>
    </w:div>
    <w:div w:id="957761114">
      <w:bodyDiv w:val="1"/>
      <w:marLeft w:val="0"/>
      <w:marRight w:val="0"/>
      <w:marTop w:val="0"/>
      <w:marBottom w:val="0"/>
      <w:divBdr>
        <w:top w:val="none" w:sz="0" w:space="0" w:color="auto"/>
        <w:left w:val="none" w:sz="0" w:space="0" w:color="auto"/>
        <w:bottom w:val="none" w:sz="0" w:space="0" w:color="auto"/>
        <w:right w:val="none" w:sz="0" w:space="0" w:color="auto"/>
      </w:divBdr>
    </w:div>
    <w:div w:id="958948920">
      <w:bodyDiv w:val="1"/>
      <w:marLeft w:val="0"/>
      <w:marRight w:val="0"/>
      <w:marTop w:val="0"/>
      <w:marBottom w:val="0"/>
      <w:divBdr>
        <w:top w:val="none" w:sz="0" w:space="0" w:color="auto"/>
        <w:left w:val="none" w:sz="0" w:space="0" w:color="auto"/>
        <w:bottom w:val="none" w:sz="0" w:space="0" w:color="auto"/>
        <w:right w:val="none" w:sz="0" w:space="0" w:color="auto"/>
      </w:divBdr>
    </w:div>
    <w:div w:id="959188556">
      <w:bodyDiv w:val="1"/>
      <w:marLeft w:val="0"/>
      <w:marRight w:val="0"/>
      <w:marTop w:val="0"/>
      <w:marBottom w:val="0"/>
      <w:divBdr>
        <w:top w:val="none" w:sz="0" w:space="0" w:color="auto"/>
        <w:left w:val="none" w:sz="0" w:space="0" w:color="auto"/>
        <w:bottom w:val="none" w:sz="0" w:space="0" w:color="auto"/>
        <w:right w:val="none" w:sz="0" w:space="0" w:color="auto"/>
      </w:divBdr>
    </w:div>
    <w:div w:id="959340428">
      <w:bodyDiv w:val="1"/>
      <w:marLeft w:val="0"/>
      <w:marRight w:val="0"/>
      <w:marTop w:val="0"/>
      <w:marBottom w:val="0"/>
      <w:divBdr>
        <w:top w:val="none" w:sz="0" w:space="0" w:color="auto"/>
        <w:left w:val="none" w:sz="0" w:space="0" w:color="auto"/>
        <w:bottom w:val="none" w:sz="0" w:space="0" w:color="auto"/>
        <w:right w:val="none" w:sz="0" w:space="0" w:color="auto"/>
      </w:divBdr>
    </w:div>
    <w:div w:id="961885783">
      <w:bodyDiv w:val="1"/>
      <w:marLeft w:val="0"/>
      <w:marRight w:val="0"/>
      <w:marTop w:val="0"/>
      <w:marBottom w:val="0"/>
      <w:divBdr>
        <w:top w:val="none" w:sz="0" w:space="0" w:color="auto"/>
        <w:left w:val="none" w:sz="0" w:space="0" w:color="auto"/>
        <w:bottom w:val="none" w:sz="0" w:space="0" w:color="auto"/>
        <w:right w:val="none" w:sz="0" w:space="0" w:color="auto"/>
      </w:divBdr>
    </w:div>
    <w:div w:id="963774883">
      <w:bodyDiv w:val="1"/>
      <w:marLeft w:val="0"/>
      <w:marRight w:val="0"/>
      <w:marTop w:val="0"/>
      <w:marBottom w:val="0"/>
      <w:divBdr>
        <w:top w:val="none" w:sz="0" w:space="0" w:color="auto"/>
        <w:left w:val="none" w:sz="0" w:space="0" w:color="auto"/>
        <w:bottom w:val="none" w:sz="0" w:space="0" w:color="auto"/>
        <w:right w:val="none" w:sz="0" w:space="0" w:color="auto"/>
      </w:divBdr>
    </w:div>
    <w:div w:id="966396979">
      <w:bodyDiv w:val="1"/>
      <w:marLeft w:val="0"/>
      <w:marRight w:val="0"/>
      <w:marTop w:val="0"/>
      <w:marBottom w:val="0"/>
      <w:divBdr>
        <w:top w:val="none" w:sz="0" w:space="0" w:color="auto"/>
        <w:left w:val="none" w:sz="0" w:space="0" w:color="auto"/>
        <w:bottom w:val="none" w:sz="0" w:space="0" w:color="auto"/>
        <w:right w:val="none" w:sz="0" w:space="0" w:color="auto"/>
      </w:divBdr>
    </w:div>
    <w:div w:id="966618915">
      <w:bodyDiv w:val="1"/>
      <w:marLeft w:val="0"/>
      <w:marRight w:val="0"/>
      <w:marTop w:val="0"/>
      <w:marBottom w:val="0"/>
      <w:divBdr>
        <w:top w:val="none" w:sz="0" w:space="0" w:color="auto"/>
        <w:left w:val="none" w:sz="0" w:space="0" w:color="auto"/>
        <w:bottom w:val="none" w:sz="0" w:space="0" w:color="auto"/>
        <w:right w:val="none" w:sz="0" w:space="0" w:color="auto"/>
      </w:divBdr>
    </w:div>
    <w:div w:id="968390424">
      <w:bodyDiv w:val="1"/>
      <w:marLeft w:val="0"/>
      <w:marRight w:val="0"/>
      <w:marTop w:val="0"/>
      <w:marBottom w:val="0"/>
      <w:divBdr>
        <w:top w:val="none" w:sz="0" w:space="0" w:color="auto"/>
        <w:left w:val="none" w:sz="0" w:space="0" w:color="auto"/>
        <w:bottom w:val="none" w:sz="0" w:space="0" w:color="auto"/>
        <w:right w:val="none" w:sz="0" w:space="0" w:color="auto"/>
      </w:divBdr>
    </w:div>
    <w:div w:id="968508932">
      <w:bodyDiv w:val="1"/>
      <w:marLeft w:val="0"/>
      <w:marRight w:val="0"/>
      <w:marTop w:val="0"/>
      <w:marBottom w:val="0"/>
      <w:divBdr>
        <w:top w:val="none" w:sz="0" w:space="0" w:color="auto"/>
        <w:left w:val="none" w:sz="0" w:space="0" w:color="auto"/>
        <w:bottom w:val="none" w:sz="0" w:space="0" w:color="auto"/>
        <w:right w:val="none" w:sz="0" w:space="0" w:color="auto"/>
      </w:divBdr>
    </w:div>
    <w:div w:id="968971298">
      <w:bodyDiv w:val="1"/>
      <w:marLeft w:val="0"/>
      <w:marRight w:val="0"/>
      <w:marTop w:val="0"/>
      <w:marBottom w:val="0"/>
      <w:divBdr>
        <w:top w:val="none" w:sz="0" w:space="0" w:color="auto"/>
        <w:left w:val="none" w:sz="0" w:space="0" w:color="auto"/>
        <w:bottom w:val="none" w:sz="0" w:space="0" w:color="auto"/>
        <w:right w:val="none" w:sz="0" w:space="0" w:color="auto"/>
      </w:divBdr>
    </w:div>
    <w:div w:id="971711359">
      <w:bodyDiv w:val="1"/>
      <w:marLeft w:val="0"/>
      <w:marRight w:val="0"/>
      <w:marTop w:val="0"/>
      <w:marBottom w:val="0"/>
      <w:divBdr>
        <w:top w:val="none" w:sz="0" w:space="0" w:color="auto"/>
        <w:left w:val="none" w:sz="0" w:space="0" w:color="auto"/>
        <w:bottom w:val="none" w:sz="0" w:space="0" w:color="auto"/>
        <w:right w:val="none" w:sz="0" w:space="0" w:color="auto"/>
      </w:divBdr>
    </w:div>
    <w:div w:id="97290552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753621">
      <w:bodyDiv w:val="1"/>
      <w:marLeft w:val="0"/>
      <w:marRight w:val="0"/>
      <w:marTop w:val="0"/>
      <w:marBottom w:val="0"/>
      <w:divBdr>
        <w:top w:val="none" w:sz="0" w:space="0" w:color="auto"/>
        <w:left w:val="none" w:sz="0" w:space="0" w:color="auto"/>
        <w:bottom w:val="none" w:sz="0" w:space="0" w:color="auto"/>
        <w:right w:val="none" w:sz="0" w:space="0" w:color="auto"/>
      </w:divBdr>
    </w:div>
    <w:div w:id="974140903">
      <w:bodyDiv w:val="1"/>
      <w:marLeft w:val="0"/>
      <w:marRight w:val="0"/>
      <w:marTop w:val="0"/>
      <w:marBottom w:val="0"/>
      <w:divBdr>
        <w:top w:val="none" w:sz="0" w:space="0" w:color="auto"/>
        <w:left w:val="none" w:sz="0" w:space="0" w:color="auto"/>
        <w:bottom w:val="none" w:sz="0" w:space="0" w:color="auto"/>
        <w:right w:val="none" w:sz="0" w:space="0" w:color="auto"/>
      </w:divBdr>
    </w:div>
    <w:div w:id="975791728">
      <w:bodyDiv w:val="1"/>
      <w:marLeft w:val="0"/>
      <w:marRight w:val="0"/>
      <w:marTop w:val="0"/>
      <w:marBottom w:val="0"/>
      <w:divBdr>
        <w:top w:val="none" w:sz="0" w:space="0" w:color="auto"/>
        <w:left w:val="none" w:sz="0" w:space="0" w:color="auto"/>
        <w:bottom w:val="none" w:sz="0" w:space="0" w:color="auto"/>
        <w:right w:val="none" w:sz="0" w:space="0" w:color="auto"/>
      </w:divBdr>
    </w:div>
    <w:div w:id="975842114">
      <w:bodyDiv w:val="1"/>
      <w:marLeft w:val="0"/>
      <w:marRight w:val="0"/>
      <w:marTop w:val="0"/>
      <w:marBottom w:val="0"/>
      <w:divBdr>
        <w:top w:val="none" w:sz="0" w:space="0" w:color="auto"/>
        <w:left w:val="none" w:sz="0" w:space="0" w:color="auto"/>
        <w:bottom w:val="none" w:sz="0" w:space="0" w:color="auto"/>
        <w:right w:val="none" w:sz="0" w:space="0" w:color="auto"/>
      </w:divBdr>
    </w:div>
    <w:div w:id="976834060">
      <w:bodyDiv w:val="1"/>
      <w:marLeft w:val="0"/>
      <w:marRight w:val="0"/>
      <w:marTop w:val="0"/>
      <w:marBottom w:val="0"/>
      <w:divBdr>
        <w:top w:val="none" w:sz="0" w:space="0" w:color="auto"/>
        <w:left w:val="none" w:sz="0" w:space="0" w:color="auto"/>
        <w:bottom w:val="none" w:sz="0" w:space="0" w:color="auto"/>
        <w:right w:val="none" w:sz="0" w:space="0" w:color="auto"/>
      </w:divBdr>
    </w:div>
    <w:div w:id="977343634">
      <w:bodyDiv w:val="1"/>
      <w:marLeft w:val="0"/>
      <w:marRight w:val="0"/>
      <w:marTop w:val="0"/>
      <w:marBottom w:val="0"/>
      <w:divBdr>
        <w:top w:val="none" w:sz="0" w:space="0" w:color="auto"/>
        <w:left w:val="none" w:sz="0" w:space="0" w:color="auto"/>
        <w:bottom w:val="none" w:sz="0" w:space="0" w:color="auto"/>
        <w:right w:val="none" w:sz="0" w:space="0" w:color="auto"/>
      </w:divBdr>
    </w:div>
    <w:div w:id="979773137">
      <w:bodyDiv w:val="1"/>
      <w:marLeft w:val="0"/>
      <w:marRight w:val="0"/>
      <w:marTop w:val="0"/>
      <w:marBottom w:val="0"/>
      <w:divBdr>
        <w:top w:val="none" w:sz="0" w:space="0" w:color="auto"/>
        <w:left w:val="none" w:sz="0" w:space="0" w:color="auto"/>
        <w:bottom w:val="none" w:sz="0" w:space="0" w:color="auto"/>
        <w:right w:val="none" w:sz="0" w:space="0" w:color="auto"/>
      </w:divBdr>
    </w:div>
    <w:div w:id="981156536">
      <w:bodyDiv w:val="1"/>
      <w:marLeft w:val="0"/>
      <w:marRight w:val="0"/>
      <w:marTop w:val="0"/>
      <w:marBottom w:val="0"/>
      <w:divBdr>
        <w:top w:val="none" w:sz="0" w:space="0" w:color="auto"/>
        <w:left w:val="none" w:sz="0" w:space="0" w:color="auto"/>
        <w:bottom w:val="none" w:sz="0" w:space="0" w:color="auto"/>
        <w:right w:val="none" w:sz="0" w:space="0" w:color="auto"/>
      </w:divBdr>
    </w:div>
    <w:div w:id="981273617">
      <w:bodyDiv w:val="1"/>
      <w:marLeft w:val="0"/>
      <w:marRight w:val="0"/>
      <w:marTop w:val="0"/>
      <w:marBottom w:val="0"/>
      <w:divBdr>
        <w:top w:val="none" w:sz="0" w:space="0" w:color="auto"/>
        <w:left w:val="none" w:sz="0" w:space="0" w:color="auto"/>
        <w:bottom w:val="none" w:sz="0" w:space="0" w:color="auto"/>
        <w:right w:val="none" w:sz="0" w:space="0" w:color="auto"/>
      </w:divBdr>
    </w:div>
    <w:div w:id="982001940">
      <w:bodyDiv w:val="1"/>
      <w:marLeft w:val="0"/>
      <w:marRight w:val="0"/>
      <w:marTop w:val="0"/>
      <w:marBottom w:val="0"/>
      <w:divBdr>
        <w:top w:val="none" w:sz="0" w:space="0" w:color="auto"/>
        <w:left w:val="none" w:sz="0" w:space="0" w:color="auto"/>
        <w:bottom w:val="none" w:sz="0" w:space="0" w:color="auto"/>
        <w:right w:val="none" w:sz="0" w:space="0" w:color="auto"/>
      </w:divBdr>
    </w:div>
    <w:div w:id="982268910">
      <w:bodyDiv w:val="1"/>
      <w:marLeft w:val="0"/>
      <w:marRight w:val="0"/>
      <w:marTop w:val="0"/>
      <w:marBottom w:val="0"/>
      <w:divBdr>
        <w:top w:val="none" w:sz="0" w:space="0" w:color="auto"/>
        <w:left w:val="none" w:sz="0" w:space="0" w:color="auto"/>
        <w:bottom w:val="none" w:sz="0" w:space="0" w:color="auto"/>
        <w:right w:val="none" w:sz="0" w:space="0" w:color="auto"/>
      </w:divBdr>
    </w:div>
    <w:div w:id="984971274">
      <w:bodyDiv w:val="1"/>
      <w:marLeft w:val="0"/>
      <w:marRight w:val="0"/>
      <w:marTop w:val="0"/>
      <w:marBottom w:val="0"/>
      <w:divBdr>
        <w:top w:val="none" w:sz="0" w:space="0" w:color="auto"/>
        <w:left w:val="none" w:sz="0" w:space="0" w:color="auto"/>
        <w:bottom w:val="none" w:sz="0" w:space="0" w:color="auto"/>
        <w:right w:val="none" w:sz="0" w:space="0" w:color="auto"/>
      </w:divBdr>
    </w:div>
    <w:div w:id="985669032">
      <w:bodyDiv w:val="1"/>
      <w:marLeft w:val="0"/>
      <w:marRight w:val="0"/>
      <w:marTop w:val="0"/>
      <w:marBottom w:val="0"/>
      <w:divBdr>
        <w:top w:val="none" w:sz="0" w:space="0" w:color="auto"/>
        <w:left w:val="none" w:sz="0" w:space="0" w:color="auto"/>
        <w:bottom w:val="none" w:sz="0" w:space="0" w:color="auto"/>
        <w:right w:val="none" w:sz="0" w:space="0" w:color="auto"/>
      </w:divBdr>
    </w:div>
    <w:div w:id="986055645">
      <w:bodyDiv w:val="1"/>
      <w:marLeft w:val="0"/>
      <w:marRight w:val="0"/>
      <w:marTop w:val="0"/>
      <w:marBottom w:val="0"/>
      <w:divBdr>
        <w:top w:val="none" w:sz="0" w:space="0" w:color="auto"/>
        <w:left w:val="none" w:sz="0" w:space="0" w:color="auto"/>
        <w:bottom w:val="none" w:sz="0" w:space="0" w:color="auto"/>
        <w:right w:val="none" w:sz="0" w:space="0" w:color="auto"/>
      </w:divBdr>
    </w:div>
    <w:div w:id="992415443">
      <w:bodyDiv w:val="1"/>
      <w:marLeft w:val="0"/>
      <w:marRight w:val="0"/>
      <w:marTop w:val="0"/>
      <w:marBottom w:val="0"/>
      <w:divBdr>
        <w:top w:val="none" w:sz="0" w:space="0" w:color="auto"/>
        <w:left w:val="none" w:sz="0" w:space="0" w:color="auto"/>
        <w:bottom w:val="none" w:sz="0" w:space="0" w:color="auto"/>
        <w:right w:val="none" w:sz="0" w:space="0" w:color="auto"/>
      </w:divBdr>
    </w:div>
    <w:div w:id="992876471">
      <w:bodyDiv w:val="1"/>
      <w:marLeft w:val="0"/>
      <w:marRight w:val="0"/>
      <w:marTop w:val="0"/>
      <w:marBottom w:val="0"/>
      <w:divBdr>
        <w:top w:val="none" w:sz="0" w:space="0" w:color="auto"/>
        <w:left w:val="none" w:sz="0" w:space="0" w:color="auto"/>
        <w:bottom w:val="none" w:sz="0" w:space="0" w:color="auto"/>
        <w:right w:val="none" w:sz="0" w:space="0" w:color="auto"/>
      </w:divBdr>
    </w:div>
    <w:div w:id="993727773">
      <w:bodyDiv w:val="1"/>
      <w:marLeft w:val="0"/>
      <w:marRight w:val="0"/>
      <w:marTop w:val="0"/>
      <w:marBottom w:val="0"/>
      <w:divBdr>
        <w:top w:val="none" w:sz="0" w:space="0" w:color="auto"/>
        <w:left w:val="none" w:sz="0" w:space="0" w:color="auto"/>
        <w:bottom w:val="none" w:sz="0" w:space="0" w:color="auto"/>
        <w:right w:val="none" w:sz="0" w:space="0" w:color="auto"/>
      </w:divBdr>
    </w:div>
    <w:div w:id="994525585">
      <w:bodyDiv w:val="1"/>
      <w:marLeft w:val="0"/>
      <w:marRight w:val="0"/>
      <w:marTop w:val="0"/>
      <w:marBottom w:val="0"/>
      <w:divBdr>
        <w:top w:val="none" w:sz="0" w:space="0" w:color="auto"/>
        <w:left w:val="none" w:sz="0" w:space="0" w:color="auto"/>
        <w:bottom w:val="none" w:sz="0" w:space="0" w:color="auto"/>
        <w:right w:val="none" w:sz="0" w:space="0" w:color="auto"/>
      </w:divBdr>
    </w:div>
    <w:div w:id="997464199">
      <w:bodyDiv w:val="1"/>
      <w:marLeft w:val="0"/>
      <w:marRight w:val="0"/>
      <w:marTop w:val="0"/>
      <w:marBottom w:val="0"/>
      <w:divBdr>
        <w:top w:val="none" w:sz="0" w:space="0" w:color="auto"/>
        <w:left w:val="none" w:sz="0" w:space="0" w:color="auto"/>
        <w:bottom w:val="none" w:sz="0" w:space="0" w:color="auto"/>
        <w:right w:val="none" w:sz="0" w:space="0" w:color="auto"/>
      </w:divBdr>
    </w:div>
    <w:div w:id="999651597">
      <w:bodyDiv w:val="1"/>
      <w:marLeft w:val="0"/>
      <w:marRight w:val="0"/>
      <w:marTop w:val="0"/>
      <w:marBottom w:val="0"/>
      <w:divBdr>
        <w:top w:val="none" w:sz="0" w:space="0" w:color="auto"/>
        <w:left w:val="none" w:sz="0" w:space="0" w:color="auto"/>
        <w:bottom w:val="none" w:sz="0" w:space="0" w:color="auto"/>
        <w:right w:val="none" w:sz="0" w:space="0" w:color="auto"/>
      </w:divBdr>
    </w:div>
    <w:div w:id="999775305">
      <w:bodyDiv w:val="1"/>
      <w:marLeft w:val="0"/>
      <w:marRight w:val="0"/>
      <w:marTop w:val="0"/>
      <w:marBottom w:val="0"/>
      <w:divBdr>
        <w:top w:val="none" w:sz="0" w:space="0" w:color="auto"/>
        <w:left w:val="none" w:sz="0" w:space="0" w:color="auto"/>
        <w:bottom w:val="none" w:sz="0" w:space="0" w:color="auto"/>
        <w:right w:val="none" w:sz="0" w:space="0" w:color="auto"/>
      </w:divBdr>
    </w:div>
    <w:div w:id="1000472912">
      <w:bodyDiv w:val="1"/>
      <w:marLeft w:val="0"/>
      <w:marRight w:val="0"/>
      <w:marTop w:val="0"/>
      <w:marBottom w:val="0"/>
      <w:divBdr>
        <w:top w:val="none" w:sz="0" w:space="0" w:color="auto"/>
        <w:left w:val="none" w:sz="0" w:space="0" w:color="auto"/>
        <w:bottom w:val="none" w:sz="0" w:space="0" w:color="auto"/>
        <w:right w:val="none" w:sz="0" w:space="0" w:color="auto"/>
      </w:divBdr>
    </w:div>
    <w:div w:id="1000619710">
      <w:bodyDiv w:val="1"/>
      <w:marLeft w:val="0"/>
      <w:marRight w:val="0"/>
      <w:marTop w:val="0"/>
      <w:marBottom w:val="0"/>
      <w:divBdr>
        <w:top w:val="none" w:sz="0" w:space="0" w:color="auto"/>
        <w:left w:val="none" w:sz="0" w:space="0" w:color="auto"/>
        <w:bottom w:val="none" w:sz="0" w:space="0" w:color="auto"/>
        <w:right w:val="none" w:sz="0" w:space="0" w:color="auto"/>
      </w:divBdr>
    </w:div>
    <w:div w:id="1001005649">
      <w:bodyDiv w:val="1"/>
      <w:marLeft w:val="0"/>
      <w:marRight w:val="0"/>
      <w:marTop w:val="0"/>
      <w:marBottom w:val="0"/>
      <w:divBdr>
        <w:top w:val="none" w:sz="0" w:space="0" w:color="auto"/>
        <w:left w:val="none" w:sz="0" w:space="0" w:color="auto"/>
        <w:bottom w:val="none" w:sz="0" w:space="0" w:color="auto"/>
        <w:right w:val="none" w:sz="0" w:space="0" w:color="auto"/>
      </w:divBdr>
    </w:div>
    <w:div w:id="1001661332">
      <w:bodyDiv w:val="1"/>
      <w:marLeft w:val="0"/>
      <w:marRight w:val="0"/>
      <w:marTop w:val="0"/>
      <w:marBottom w:val="0"/>
      <w:divBdr>
        <w:top w:val="none" w:sz="0" w:space="0" w:color="auto"/>
        <w:left w:val="none" w:sz="0" w:space="0" w:color="auto"/>
        <w:bottom w:val="none" w:sz="0" w:space="0" w:color="auto"/>
        <w:right w:val="none" w:sz="0" w:space="0" w:color="auto"/>
      </w:divBdr>
    </w:div>
    <w:div w:id="1004356223">
      <w:bodyDiv w:val="1"/>
      <w:marLeft w:val="0"/>
      <w:marRight w:val="0"/>
      <w:marTop w:val="0"/>
      <w:marBottom w:val="0"/>
      <w:divBdr>
        <w:top w:val="none" w:sz="0" w:space="0" w:color="auto"/>
        <w:left w:val="none" w:sz="0" w:space="0" w:color="auto"/>
        <w:bottom w:val="none" w:sz="0" w:space="0" w:color="auto"/>
        <w:right w:val="none" w:sz="0" w:space="0" w:color="auto"/>
      </w:divBdr>
    </w:div>
    <w:div w:id="1005132535">
      <w:bodyDiv w:val="1"/>
      <w:marLeft w:val="0"/>
      <w:marRight w:val="0"/>
      <w:marTop w:val="0"/>
      <w:marBottom w:val="0"/>
      <w:divBdr>
        <w:top w:val="none" w:sz="0" w:space="0" w:color="auto"/>
        <w:left w:val="none" w:sz="0" w:space="0" w:color="auto"/>
        <w:bottom w:val="none" w:sz="0" w:space="0" w:color="auto"/>
        <w:right w:val="none" w:sz="0" w:space="0" w:color="auto"/>
      </w:divBdr>
    </w:div>
    <w:div w:id="1007056541">
      <w:bodyDiv w:val="1"/>
      <w:marLeft w:val="0"/>
      <w:marRight w:val="0"/>
      <w:marTop w:val="0"/>
      <w:marBottom w:val="0"/>
      <w:divBdr>
        <w:top w:val="none" w:sz="0" w:space="0" w:color="auto"/>
        <w:left w:val="none" w:sz="0" w:space="0" w:color="auto"/>
        <w:bottom w:val="none" w:sz="0" w:space="0" w:color="auto"/>
        <w:right w:val="none" w:sz="0" w:space="0" w:color="auto"/>
      </w:divBdr>
    </w:div>
    <w:div w:id="1008362064">
      <w:bodyDiv w:val="1"/>
      <w:marLeft w:val="0"/>
      <w:marRight w:val="0"/>
      <w:marTop w:val="0"/>
      <w:marBottom w:val="0"/>
      <w:divBdr>
        <w:top w:val="none" w:sz="0" w:space="0" w:color="auto"/>
        <w:left w:val="none" w:sz="0" w:space="0" w:color="auto"/>
        <w:bottom w:val="none" w:sz="0" w:space="0" w:color="auto"/>
        <w:right w:val="none" w:sz="0" w:space="0" w:color="auto"/>
      </w:divBdr>
    </w:div>
    <w:div w:id="1010372174">
      <w:bodyDiv w:val="1"/>
      <w:marLeft w:val="0"/>
      <w:marRight w:val="0"/>
      <w:marTop w:val="0"/>
      <w:marBottom w:val="0"/>
      <w:divBdr>
        <w:top w:val="none" w:sz="0" w:space="0" w:color="auto"/>
        <w:left w:val="none" w:sz="0" w:space="0" w:color="auto"/>
        <w:bottom w:val="none" w:sz="0" w:space="0" w:color="auto"/>
        <w:right w:val="none" w:sz="0" w:space="0" w:color="auto"/>
      </w:divBdr>
    </w:div>
    <w:div w:id="1014966136">
      <w:bodyDiv w:val="1"/>
      <w:marLeft w:val="0"/>
      <w:marRight w:val="0"/>
      <w:marTop w:val="0"/>
      <w:marBottom w:val="0"/>
      <w:divBdr>
        <w:top w:val="none" w:sz="0" w:space="0" w:color="auto"/>
        <w:left w:val="none" w:sz="0" w:space="0" w:color="auto"/>
        <w:bottom w:val="none" w:sz="0" w:space="0" w:color="auto"/>
        <w:right w:val="none" w:sz="0" w:space="0" w:color="auto"/>
      </w:divBdr>
    </w:div>
    <w:div w:id="1015498677">
      <w:bodyDiv w:val="1"/>
      <w:marLeft w:val="0"/>
      <w:marRight w:val="0"/>
      <w:marTop w:val="0"/>
      <w:marBottom w:val="0"/>
      <w:divBdr>
        <w:top w:val="none" w:sz="0" w:space="0" w:color="auto"/>
        <w:left w:val="none" w:sz="0" w:space="0" w:color="auto"/>
        <w:bottom w:val="none" w:sz="0" w:space="0" w:color="auto"/>
        <w:right w:val="none" w:sz="0" w:space="0" w:color="auto"/>
      </w:divBdr>
    </w:div>
    <w:div w:id="1017199985">
      <w:bodyDiv w:val="1"/>
      <w:marLeft w:val="0"/>
      <w:marRight w:val="0"/>
      <w:marTop w:val="0"/>
      <w:marBottom w:val="0"/>
      <w:divBdr>
        <w:top w:val="none" w:sz="0" w:space="0" w:color="auto"/>
        <w:left w:val="none" w:sz="0" w:space="0" w:color="auto"/>
        <w:bottom w:val="none" w:sz="0" w:space="0" w:color="auto"/>
        <w:right w:val="none" w:sz="0" w:space="0" w:color="auto"/>
      </w:divBdr>
    </w:div>
    <w:div w:id="1021013558">
      <w:bodyDiv w:val="1"/>
      <w:marLeft w:val="0"/>
      <w:marRight w:val="0"/>
      <w:marTop w:val="0"/>
      <w:marBottom w:val="0"/>
      <w:divBdr>
        <w:top w:val="none" w:sz="0" w:space="0" w:color="auto"/>
        <w:left w:val="none" w:sz="0" w:space="0" w:color="auto"/>
        <w:bottom w:val="none" w:sz="0" w:space="0" w:color="auto"/>
        <w:right w:val="none" w:sz="0" w:space="0" w:color="auto"/>
      </w:divBdr>
    </w:div>
    <w:div w:id="1022786518">
      <w:bodyDiv w:val="1"/>
      <w:marLeft w:val="0"/>
      <w:marRight w:val="0"/>
      <w:marTop w:val="0"/>
      <w:marBottom w:val="0"/>
      <w:divBdr>
        <w:top w:val="none" w:sz="0" w:space="0" w:color="auto"/>
        <w:left w:val="none" w:sz="0" w:space="0" w:color="auto"/>
        <w:bottom w:val="none" w:sz="0" w:space="0" w:color="auto"/>
        <w:right w:val="none" w:sz="0" w:space="0" w:color="auto"/>
      </w:divBdr>
    </w:div>
    <w:div w:id="1023441066">
      <w:bodyDiv w:val="1"/>
      <w:marLeft w:val="0"/>
      <w:marRight w:val="0"/>
      <w:marTop w:val="0"/>
      <w:marBottom w:val="0"/>
      <w:divBdr>
        <w:top w:val="none" w:sz="0" w:space="0" w:color="auto"/>
        <w:left w:val="none" w:sz="0" w:space="0" w:color="auto"/>
        <w:bottom w:val="none" w:sz="0" w:space="0" w:color="auto"/>
        <w:right w:val="none" w:sz="0" w:space="0" w:color="auto"/>
      </w:divBdr>
    </w:div>
    <w:div w:id="1023896763">
      <w:bodyDiv w:val="1"/>
      <w:marLeft w:val="0"/>
      <w:marRight w:val="0"/>
      <w:marTop w:val="0"/>
      <w:marBottom w:val="0"/>
      <w:divBdr>
        <w:top w:val="none" w:sz="0" w:space="0" w:color="auto"/>
        <w:left w:val="none" w:sz="0" w:space="0" w:color="auto"/>
        <w:bottom w:val="none" w:sz="0" w:space="0" w:color="auto"/>
        <w:right w:val="none" w:sz="0" w:space="0" w:color="auto"/>
      </w:divBdr>
    </w:div>
    <w:div w:id="1024093329">
      <w:bodyDiv w:val="1"/>
      <w:marLeft w:val="0"/>
      <w:marRight w:val="0"/>
      <w:marTop w:val="0"/>
      <w:marBottom w:val="0"/>
      <w:divBdr>
        <w:top w:val="none" w:sz="0" w:space="0" w:color="auto"/>
        <w:left w:val="none" w:sz="0" w:space="0" w:color="auto"/>
        <w:bottom w:val="none" w:sz="0" w:space="0" w:color="auto"/>
        <w:right w:val="none" w:sz="0" w:space="0" w:color="auto"/>
      </w:divBdr>
    </w:div>
    <w:div w:id="1025326384">
      <w:bodyDiv w:val="1"/>
      <w:marLeft w:val="0"/>
      <w:marRight w:val="0"/>
      <w:marTop w:val="0"/>
      <w:marBottom w:val="0"/>
      <w:divBdr>
        <w:top w:val="none" w:sz="0" w:space="0" w:color="auto"/>
        <w:left w:val="none" w:sz="0" w:space="0" w:color="auto"/>
        <w:bottom w:val="none" w:sz="0" w:space="0" w:color="auto"/>
        <w:right w:val="none" w:sz="0" w:space="0" w:color="auto"/>
      </w:divBdr>
    </w:div>
    <w:div w:id="1025521710">
      <w:bodyDiv w:val="1"/>
      <w:marLeft w:val="0"/>
      <w:marRight w:val="0"/>
      <w:marTop w:val="0"/>
      <w:marBottom w:val="0"/>
      <w:divBdr>
        <w:top w:val="none" w:sz="0" w:space="0" w:color="auto"/>
        <w:left w:val="none" w:sz="0" w:space="0" w:color="auto"/>
        <w:bottom w:val="none" w:sz="0" w:space="0" w:color="auto"/>
        <w:right w:val="none" w:sz="0" w:space="0" w:color="auto"/>
      </w:divBdr>
    </w:div>
    <w:div w:id="1028414790">
      <w:bodyDiv w:val="1"/>
      <w:marLeft w:val="0"/>
      <w:marRight w:val="0"/>
      <w:marTop w:val="0"/>
      <w:marBottom w:val="0"/>
      <w:divBdr>
        <w:top w:val="none" w:sz="0" w:space="0" w:color="auto"/>
        <w:left w:val="none" w:sz="0" w:space="0" w:color="auto"/>
        <w:bottom w:val="none" w:sz="0" w:space="0" w:color="auto"/>
        <w:right w:val="none" w:sz="0" w:space="0" w:color="auto"/>
      </w:divBdr>
    </w:div>
    <w:div w:id="1029644511">
      <w:bodyDiv w:val="1"/>
      <w:marLeft w:val="0"/>
      <w:marRight w:val="0"/>
      <w:marTop w:val="0"/>
      <w:marBottom w:val="0"/>
      <w:divBdr>
        <w:top w:val="none" w:sz="0" w:space="0" w:color="auto"/>
        <w:left w:val="none" w:sz="0" w:space="0" w:color="auto"/>
        <w:bottom w:val="none" w:sz="0" w:space="0" w:color="auto"/>
        <w:right w:val="none" w:sz="0" w:space="0" w:color="auto"/>
      </w:divBdr>
    </w:div>
    <w:div w:id="1029645111">
      <w:bodyDiv w:val="1"/>
      <w:marLeft w:val="0"/>
      <w:marRight w:val="0"/>
      <w:marTop w:val="0"/>
      <w:marBottom w:val="0"/>
      <w:divBdr>
        <w:top w:val="none" w:sz="0" w:space="0" w:color="auto"/>
        <w:left w:val="none" w:sz="0" w:space="0" w:color="auto"/>
        <w:bottom w:val="none" w:sz="0" w:space="0" w:color="auto"/>
        <w:right w:val="none" w:sz="0" w:space="0" w:color="auto"/>
      </w:divBdr>
    </w:div>
    <w:div w:id="1029767944">
      <w:bodyDiv w:val="1"/>
      <w:marLeft w:val="0"/>
      <w:marRight w:val="0"/>
      <w:marTop w:val="0"/>
      <w:marBottom w:val="0"/>
      <w:divBdr>
        <w:top w:val="none" w:sz="0" w:space="0" w:color="auto"/>
        <w:left w:val="none" w:sz="0" w:space="0" w:color="auto"/>
        <w:bottom w:val="none" w:sz="0" w:space="0" w:color="auto"/>
        <w:right w:val="none" w:sz="0" w:space="0" w:color="auto"/>
      </w:divBdr>
    </w:div>
    <w:div w:id="1030110443">
      <w:bodyDiv w:val="1"/>
      <w:marLeft w:val="0"/>
      <w:marRight w:val="0"/>
      <w:marTop w:val="0"/>
      <w:marBottom w:val="0"/>
      <w:divBdr>
        <w:top w:val="none" w:sz="0" w:space="0" w:color="auto"/>
        <w:left w:val="none" w:sz="0" w:space="0" w:color="auto"/>
        <w:bottom w:val="none" w:sz="0" w:space="0" w:color="auto"/>
        <w:right w:val="none" w:sz="0" w:space="0" w:color="auto"/>
      </w:divBdr>
    </w:div>
    <w:div w:id="1033575811">
      <w:bodyDiv w:val="1"/>
      <w:marLeft w:val="0"/>
      <w:marRight w:val="0"/>
      <w:marTop w:val="0"/>
      <w:marBottom w:val="0"/>
      <w:divBdr>
        <w:top w:val="none" w:sz="0" w:space="0" w:color="auto"/>
        <w:left w:val="none" w:sz="0" w:space="0" w:color="auto"/>
        <w:bottom w:val="none" w:sz="0" w:space="0" w:color="auto"/>
        <w:right w:val="none" w:sz="0" w:space="0" w:color="auto"/>
      </w:divBdr>
    </w:div>
    <w:div w:id="1034890042">
      <w:bodyDiv w:val="1"/>
      <w:marLeft w:val="0"/>
      <w:marRight w:val="0"/>
      <w:marTop w:val="0"/>
      <w:marBottom w:val="0"/>
      <w:divBdr>
        <w:top w:val="none" w:sz="0" w:space="0" w:color="auto"/>
        <w:left w:val="none" w:sz="0" w:space="0" w:color="auto"/>
        <w:bottom w:val="none" w:sz="0" w:space="0" w:color="auto"/>
        <w:right w:val="none" w:sz="0" w:space="0" w:color="auto"/>
      </w:divBdr>
    </w:div>
    <w:div w:id="1037389950">
      <w:bodyDiv w:val="1"/>
      <w:marLeft w:val="0"/>
      <w:marRight w:val="0"/>
      <w:marTop w:val="0"/>
      <w:marBottom w:val="0"/>
      <w:divBdr>
        <w:top w:val="none" w:sz="0" w:space="0" w:color="auto"/>
        <w:left w:val="none" w:sz="0" w:space="0" w:color="auto"/>
        <w:bottom w:val="none" w:sz="0" w:space="0" w:color="auto"/>
        <w:right w:val="none" w:sz="0" w:space="0" w:color="auto"/>
      </w:divBdr>
    </w:div>
    <w:div w:id="1040475604">
      <w:bodyDiv w:val="1"/>
      <w:marLeft w:val="0"/>
      <w:marRight w:val="0"/>
      <w:marTop w:val="0"/>
      <w:marBottom w:val="0"/>
      <w:divBdr>
        <w:top w:val="none" w:sz="0" w:space="0" w:color="auto"/>
        <w:left w:val="none" w:sz="0" w:space="0" w:color="auto"/>
        <w:bottom w:val="none" w:sz="0" w:space="0" w:color="auto"/>
        <w:right w:val="none" w:sz="0" w:space="0" w:color="auto"/>
      </w:divBdr>
    </w:div>
    <w:div w:id="1041246519">
      <w:bodyDiv w:val="1"/>
      <w:marLeft w:val="0"/>
      <w:marRight w:val="0"/>
      <w:marTop w:val="0"/>
      <w:marBottom w:val="0"/>
      <w:divBdr>
        <w:top w:val="none" w:sz="0" w:space="0" w:color="auto"/>
        <w:left w:val="none" w:sz="0" w:space="0" w:color="auto"/>
        <w:bottom w:val="none" w:sz="0" w:space="0" w:color="auto"/>
        <w:right w:val="none" w:sz="0" w:space="0" w:color="auto"/>
      </w:divBdr>
    </w:div>
    <w:div w:id="1042364020">
      <w:bodyDiv w:val="1"/>
      <w:marLeft w:val="0"/>
      <w:marRight w:val="0"/>
      <w:marTop w:val="0"/>
      <w:marBottom w:val="0"/>
      <w:divBdr>
        <w:top w:val="none" w:sz="0" w:space="0" w:color="auto"/>
        <w:left w:val="none" w:sz="0" w:space="0" w:color="auto"/>
        <w:bottom w:val="none" w:sz="0" w:space="0" w:color="auto"/>
        <w:right w:val="none" w:sz="0" w:space="0" w:color="auto"/>
      </w:divBdr>
    </w:div>
    <w:div w:id="1043096759">
      <w:bodyDiv w:val="1"/>
      <w:marLeft w:val="0"/>
      <w:marRight w:val="0"/>
      <w:marTop w:val="0"/>
      <w:marBottom w:val="0"/>
      <w:divBdr>
        <w:top w:val="none" w:sz="0" w:space="0" w:color="auto"/>
        <w:left w:val="none" w:sz="0" w:space="0" w:color="auto"/>
        <w:bottom w:val="none" w:sz="0" w:space="0" w:color="auto"/>
        <w:right w:val="none" w:sz="0" w:space="0" w:color="auto"/>
      </w:divBdr>
    </w:div>
    <w:div w:id="1043215612">
      <w:bodyDiv w:val="1"/>
      <w:marLeft w:val="0"/>
      <w:marRight w:val="0"/>
      <w:marTop w:val="0"/>
      <w:marBottom w:val="0"/>
      <w:divBdr>
        <w:top w:val="none" w:sz="0" w:space="0" w:color="auto"/>
        <w:left w:val="none" w:sz="0" w:space="0" w:color="auto"/>
        <w:bottom w:val="none" w:sz="0" w:space="0" w:color="auto"/>
        <w:right w:val="none" w:sz="0" w:space="0" w:color="auto"/>
      </w:divBdr>
    </w:div>
    <w:div w:id="1043600115">
      <w:bodyDiv w:val="1"/>
      <w:marLeft w:val="0"/>
      <w:marRight w:val="0"/>
      <w:marTop w:val="0"/>
      <w:marBottom w:val="0"/>
      <w:divBdr>
        <w:top w:val="none" w:sz="0" w:space="0" w:color="auto"/>
        <w:left w:val="none" w:sz="0" w:space="0" w:color="auto"/>
        <w:bottom w:val="none" w:sz="0" w:space="0" w:color="auto"/>
        <w:right w:val="none" w:sz="0" w:space="0" w:color="auto"/>
      </w:divBdr>
    </w:div>
    <w:div w:id="1043676687">
      <w:bodyDiv w:val="1"/>
      <w:marLeft w:val="0"/>
      <w:marRight w:val="0"/>
      <w:marTop w:val="0"/>
      <w:marBottom w:val="0"/>
      <w:divBdr>
        <w:top w:val="none" w:sz="0" w:space="0" w:color="auto"/>
        <w:left w:val="none" w:sz="0" w:space="0" w:color="auto"/>
        <w:bottom w:val="none" w:sz="0" w:space="0" w:color="auto"/>
        <w:right w:val="none" w:sz="0" w:space="0" w:color="auto"/>
      </w:divBdr>
    </w:div>
    <w:div w:id="1045059253">
      <w:bodyDiv w:val="1"/>
      <w:marLeft w:val="0"/>
      <w:marRight w:val="0"/>
      <w:marTop w:val="0"/>
      <w:marBottom w:val="0"/>
      <w:divBdr>
        <w:top w:val="none" w:sz="0" w:space="0" w:color="auto"/>
        <w:left w:val="none" w:sz="0" w:space="0" w:color="auto"/>
        <w:bottom w:val="none" w:sz="0" w:space="0" w:color="auto"/>
        <w:right w:val="none" w:sz="0" w:space="0" w:color="auto"/>
      </w:divBdr>
    </w:div>
    <w:div w:id="1045986520">
      <w:bodyDiv w:val="1"/>
      <w:marLeft w:val="0"/>
      <w:marRight w:val="0"/>
      <w:marTop w:val="0"/>
      <w:marBottom w:val="0"/>
      <w:divBdr>
        <w:top w:val="none" w:sz="0" w:space="0" w:color="auto"/>
        <w:left w:val="none" w:sz="0" w:space="0" w:color="auto"/>
        <w:bottom w:val="none" w:sz="0" w:space="0" w:color="auto"/>
        <w:right w:val="none" w:sz="0" w:space="0" w:color="auto"/>
      </w:divBdr>
    </w:div>
    <w:div w:id="1050345931">
      <w:bodyDiv w:val="1"/>
      <w:marLeft w:val="0"/>
      <w:marRight w:val="0"/>
      <w:marTop w:val="0"/>
      <w:marBottom w:val="0"/>
      <w:divBdr>
        <w:top w:val="none" w:sz="0" w:space="0" w:color="auto"/>
        <w:left w:val="none" w:sz="0" w:space="0" w:color="auto"/>
        <w:bottom w:val="none" w:sz="0" w:space="0" w:color="auto"/>
        <w:right w:val="none" w:sz="0" w:space="0" w:color="auto"/>
      </w:divBdr>
    </w:div>
    <w:div w:id="1051923708">
      <w:bodyDiv w:val="1"/>
      <w:marLeft w:val="0"/>
      <w:marRight w:val="0"/>
      <w:marTop w:val="0"/>
      <w:marBottom w:val="0"/>
      <w:divBdr>
        <w:top w:val="none" w:sz="0" w:space="0" w:color="auto"/>
        <w:left w:val="none" w:sz="0" w:space="0" w:color="auto"/>
        <w:bottom w:val="none" w:sz="0" w:space="0" w:color="auto"/>
        <w:right w:val="none" w:sz="0" w:space="0" w:color="auto"/>
      </w:divBdr>
    </w:div>
    <w:div w:id="1052652435">
      <w:bodyDiv w:val="1"/>
      <w:marLeft w:val="0"/>
      <w:marRight w:val="0"/>
      <w:marTop w:val="0"/>
      <w:marBottom w:val="0"/>
      <w:divBdr>
        <w:top w:val="none" w:sz="0" w:space="0" w:color="auto"/>
        <w:left w:val="none" w:sz="0" w:space="0" w:color="auto"/>
        <w:bottom w:val="none" w:sz="0" w:space="0" w:color="auto"/>
        <w:right w:val="none" w:sz="0" w:space="0" w:color="auto"/>
      </w:divBdr>
    </w:div>
    <w:div w:id="1055663649">
      <w:bodyDiv w:val="1"/>
      <w:marLeft w:val="0"/>
      <w:marRight w:val="0"/>
      <w:marTop w:val="0"/>
      <w:marBottom w:val="0"/>
      <w:divBdr>
        <w:top w:val="none" w:sz="0" w:space="0" w:color="auto"/>
        <w:left w:val="none" w:sz="0" w:space="0" w:color="auto"/>
        <w:bottom w:val="none" w:sz="0" w:space="0" w:color="auto"/>
        <w:right w:val="none" w:sz="0" w:space="0" w:color="auto"/>
      </w:divBdr>
    </w:div>
    <w:div w:id="1056511161">
      <w:bodyDiv w:val="1"/>
      <w:marLeft w:val="0"/>
      <w:marRight w:val="0"/>
      <w:marTop w:val="0"/>
      <w:marBottom w:val="0"/>
      <w:divBdr>
        <w:top w:val="none" w:sz="0" w:space="0" w:color="auto"/>
        <w:left w:val="none" w:sz="0" w:space="0" w:color="auto"/>
        <w:bottom w:val="none" w:sz="0" w:space="0" w:color="auto"/>
        <w:right w:val="none" w:sz="0" w:space="0" w:color="auto"/>
      </w:divBdr>
    </w:div>
    <w:div w:id="1058549051">
      <w:bodyDiv w:val="1"/>
      <w:marLeft w:val="0"/>
      <w:marRight w:val="0"/>
      <w:marTop w:val="0"/>
      <w:marBottom w:val="0"/>
      <w:divBdr>
        <w:top w:val="none" w:sz="0" w:space="0" w:color="auto"/>
        <w:left w:val="none" w:sz="0" w:space="0" w:color="auto"/>
        <w:bottom w:val="none" w:sz="0" w:space="0" w:color="auto"/>
        <w:right w:val="none" w:sz="0" w:space="0" w:color="auto"/>
      </w:divBdr>
    </w:div>
    <w:div w:id="1058895918">
      <w:bodyDiv w:val="1"/>
      <w:marLeft w:val="0"/>
      <w:marRight w:val="0"/>
      <w:marTop w:val="0"/>
      <w:marBottom w:val="0"/>
      <w:divBdr>
        <w:top w:val="none" w:sz="0" w:space="0" w:color="auto"/>
        <w:left w:val="none" w:sz="0" w:space="0" w:color="auto"/>
        <w:bottom w:val="none" w:sz="0" w:space="0" w:color="auto"/>
        <w:right w:val="none" w:sz="0" w:space="0" w:color="auto"/>
      </w:divBdr>
    </w:div>
    <w:div w:id="1059399747">
      <w:bodyDiv w:val="1"/>
      <w:marLeft w:val="0"/>
      <w:marRight w:val="0"/>
      <w:marTop w:val="0"/>
      <w:marBottom w:val="0"/>
      <w:divBdr>
        <w:top w:val="none" w:sz="0" w:space="0" w:color="auto"/>
        <w:left w:val="none" w:sz="0" w:space="0" w:color="auto"/>
        <w:bottom w:val="none" w:sz="0" w:space="0" w:color="auto"/>
        <w:right w:val="none" w:sz="0" w:space="0" w:color="auto"/>
      </w:divBdr>
    </w:div>
    <w:div w:id="1059521113">
      <w:bodyDiv w:val="1"/>
      <w:marLeft w:val="0"/>
      <w:marRight w:val="0"/>
      <w:marTop w:val="0"/>
      <w:marBottom w:val="0"/>
      <w:divBdr>
        <w:top w:val="none" w:sz="0" w:space="0" w:color="auto"/>
        <w:left w:val="none" w:sz="0" w:space="0" w:color="auto"/>
        <w:bottom w:val="none" w:sz="0" w:space="0" w:color="auto"/>
        <w:right w:val="none" w:sz="0" w:space="0" w:color="auto"/>
      </w:divBdr>
    </w:div>
    <w:div w:id="1059599359">
      <w:bodyDiv w:val="1"/>
      <w:marLeft w:val="0"/>
      <w:marRight w:val="0"/>
      <w:marTop w:val="0"/>
      <w:marBottom w:val="0"/>
      <w:divBdr>
        <w:top w:val="none" w:sz="0" w:space="0" w:color="auto"/>
        <w:left w:val="none" w:sz="0" w:space="0" w:color="auto"/>
        <w:bottom w:val="none" w:sz="0" w:space="0" w:color="auto"/>
        <w:right w:val="none" w:sz="0" w:space="0" w:color="auto"/>
      </w:divBdr>
    </w:div>
    <w:div w:id="1060253569">
      <w:bodyDiv w:val="1"/>
      <w:marLeft w:val="0"/>
      <w:marRight w:val="0"/>
      <w:marTop w:val="0"/>
      <w:marBottom w:val="0"/>
      <w:divBdr>
        <w:top w:val="none" w:sz="0" w:space="0" w:color="auto"/>
        <w:left w:val="none" w:sz="0" w:space="0" w:color="auto"/>
        <w:bottom w:val="none" w:sz="0" w:space="0" w:color="auto"/>
        <w:right w:val="none" w:sz="0" w:space="0" w:color="auto"/>
      </w:divBdr>
    </w:div>
    <w:div w:id="1060441569">
      <w:bodyDiv w:val="1"/>
      <w:marLeft w:val="0"/>
      <w:marRight w:val="0"/>
      <w:marTop w:val="0"/>
      <w:marBottom w:val="0"/>
      <w:divBdr>
        <w:top w:val="none" w:sz="0" w:space="0" w:color="auto"/>
        <w:left w:val="none" w:sz="0" w:space="0" w:color="auto"/>
        <w:bottom w:val="none" w:sz="0" w:space="0" w:color="auto"/>
        <w:right w:val="none" w:sz="0" w:space="0" w:color="auto"/>
      </w:divBdr>
    </w:div>
    <w:div w:id="1061057251">
      <w:bodyDiv w:val="1"/>
      <w:marLeft w:val="0"/>
      <w:marRight w:val="0"/>
      <w:marTop w:val="0"/>
      <w:marBottom w:val="0"/>
      <w:divBdr>
        <w:top w:val="none" w:sz="0" w:space="0" w:color="auto"/>
        <w:left w:val="none" w:sz="0" w:space="0" w:color="auto"/>
        <w:bottom w:val="none" w:sz="0" w:space="0" w:color="auto"/>
        <w:right w:val="none" w:sz="0" w:space="0" w:color="auto"/>
      </w:divBdr>
    </w:div>
    <w:div w:id="1061909085">
      <w:bodyDiv w:val="1"/>
      <w:marLeft w:val="0"/>
      <w:marRight w:val="0"/>
      <w:marTop w:val="0"/>
      <w:marBottom w:val="0"/>
      <w:divBdr>
        <w:top w:val="none" w:sz="0" w:space="0" w:color="auto"/>
        <w:left w:val="none" w:sz="0" w:space="0" w:color="auto"/>
        <w:bottom w:val="none" w:sz="0" w:space="0" w:color="auto"/>
        <w:right w:val="none" w:sz="0" w:space="0" w:color="auto"/>
      </w:divBdr>
    </w:div>
    <w:div w:id="1062026606">
      <w:bodyDiv w:val="1"/>
      <w:marLeft w:val="0"/>
      <w:marRight w:val="0"/>
      <w:marTop w:val="0"/>
      <w:marBottom w:val="0"/>
      <w:divBdr>
        <w:top w:val="none" w:sz="0" w:space="0" w:color="auto"/>
        <w:left w:val="none" w:sz="0" w:space="0" w:color="auto"/>
        <w:bottom w:val="none" w:sz="0" w:space="0" w:color="auto"/>
        <w:right w:val="none" w:sz="0" w:space="0" w:color="auto"/>
      </w:divBdr>
    </w:div>
    <w:div w:id="1062027257">
      <w:bodyDiv w:val="1"/>
      <w:marLeft w:val="0"/>
      <w:marRight w:val="0"/>
      <w:marTop w:val="0"/>
      <w:marBottom w:val="0"/>
      <w:divBdr>
        <w:top w:val="none" w:sz="0" w:space="0" w:color="auto"/>
        <w:left w:val="none" w:sz="0" w:space="0" w:color="auto"/>
        <w:bottom w:val="none" w:sz="0" w:space="0" w:color="auto"/>
        <w:right w:val="none" w:sz="0" w:space="0" w:color="auto"/>
      </w:divBdr>
    </w:div>
    <w:div w:id="1062212375">
      <w:bodyDiv w:val="1"/>
      <w:marLeft w:val="0"/>
      <w:marRight w:val="0"/>
      <w:marTop w:val="0"/>
      <w:marBottom w:val="0"/>
      <w:divBdr>
        <w:top w:val="none" w:sz="0" w:space="0" w:color="auto"/>
        <w:left w:val="none" w:sz="0" w:space="0" w:color="auto"/>
        <w:bottom w:val="none" w:sz="0" w:space="0" w:color="auto"/>
        <w:right w:val="none" w:sz="0" w:space="0" w:color="auto"/>
      </w:divBdr>
    </w:div>
    <w:div w:id="1062682065">
      <w:bodyDiv w:val="1"/>
      <w:marLeft w:val="0"/>
      <w:marRight w:val="0"/>
      <w:marTop w:val="0"/>
      <w:marBottom w:val="0"/>
      <w:divBdr>
        <w:top w:val="none" w:sz="0" w:space="0" w:color="auto"/>
        <w:left w:val="none" w:sz="0" w:space="0" w:color="auto"/>
        <w:bottom w:val="none" w:sz="0" w:space="0" w:color="auto"/>
        <w:right w:val="none" w:sz="0" w:space="0" w:color="auto"/>
      </w:divBdr>
    </w:div>
    <w:div w:id="1064721894">
      <w:bodyDiv w:val="1"/>
      <w:marLeft w:val="0"/>
      <w:marRight w:val="0"/>
      <w:marTop w:val="0"/>
      <w:marBottom w:val="0"/>
      <w:divBdr>
        <w:top w:val="none" w:sz="0" w:space="0" w:color="auto"/>
        <w:left w:val="none" w:sz="0" w:space="0" w:color="auto"/>
        <w:bottom w:val="none" w:sz="0" w:space="0" w:color="auto"/>
        <w:right w:val="none" w:sz="0" w:space="0" w:color="auto"/>
      </w:divBdr>
    </w:div>
    <w:div w:id="1067460820">
      <w:bodyDiv w:val="1"/>
      <w:marLeft w:val="0"/>
      <w:marRight w:val="0"/>
      <w:marTop w:val="0"/>
      <w:marBottom w:val="0"/>
      <w:divBdr>
        <w:top w:val="none" w:sz="0" w:space="0" w:color="auto"/>
        <w:left w:val="none" w:sz="0" w:space="0" w:color="auto"/>
        <w:bottom w:val="none" w:sz="0" w:space="0" w:color="auto"/>
        <w:right w:val="none" w:sz="0" w:space="0" w:color="auto"/>
      </w:divBdr>
    </w:div>
    <w:div w:id="1067997034">
      <w:bodyDiv w:val="1"/>
      <w:marLeft w:val="0"/>
      <w:marRight w:val="0"/>
      <w:marTop w:val="0"/>
      <w:marBottom w:val="0"/>
      <w:divBdr>
        <w:top w:val="none" w:sz="0" w:space="0" w:color="auto"/>
        <w:left w:val="none" w:sz="0" w:space="0" w:color="auto"/>
        <w:bottom w:val="none" w:sz="0" w:space="0" w:color="auto"/>
        <w:right w:val="none" w:sz="0" w:space="0" w:color="auto"/>
      </w:divBdr>
    </w:div>
    <w:div w:id="1068844899">
      <w:bodyDiv w:val="1"/>
      <w:marLeft w:val="0"/>
      <w:marRight w:val="0"/>
      <w:marTop w:val="0"/>
      <w:marBottom w:val="0"/>
      <w:divBdr>
        <w:top w:val="none" w:sz="0" w:space="0" w:color="auto"/>
        <w:left w:val="none" w:sz="0" w:space="0" w:color="auto"/>
        <w:bottom w:val="none" w:sz="0" w:space="0" w:color="auto"/>
        <w:right w:val="none" w:sz="0" w:space="0" w:color="auto"/>
      </w:divBdr>
    </w:div>
    <w:div w:id="1070887745">
      <w:bodyDiv w:val="1"/>
      <w:marLeft w:val="0"/>
      <w:marRight w:val="0"/>
      <w:marTop w:val="0"/>
      <w:marBottom w:val="0"/>
      <w:divBdr>
        <w:top w:val="none" w:sz="0" w:space="0" w:color="auto"/>
        <w:left w:val="none" w:sz="0" w:space="0" w:color="auto"/>
        <w:bottom w:val="none" w:sz="0" w:space="0" w:color="auto"/>
        <w:right w:val="none" w:sz="0" w:space="0" w:color="auto"/>
      </w:divBdr>
    </w:div>
    <w:div w:id="1071805299">
      <w:bodyDiv w:val="1"/>
      <w:marLeft w:val="0"/>
      <w:marRight w:val="0"/>
      <w:marTop w:val="0"/>
      <w:marBottom w:val="0"/>
      <w:divBdr>
        <w:top w:val="none" w:sz="0" w:space="0" w:color="auto"/>
        <w:left w:val="none" w:sz="0" w:space="0" w:color="auto"/>
        <w:bottom w:val="none" w:sz="0" w:space="0" w:color="auto"/>
        <w:right w:val="none" w:sz="0" w:space="0" w:color="auto"/>
      </w:divBdr>
    </w:div>
    <w:div w:id="1072502901">
      <w:bodyDiv w:val="1"/>
      <w:marLeft w:val="0"/>
      <w:marRight w:val="0"/>
      <w:marTop w:val="0"/>
      <w:marBottom w:val="0"/>
      <w:divBdr>
        <w:top w:val="none" w:sz="0" w:space="0" w:color="auto"/>
        <w:left w:val="none" w:sz="0" w:space="0" w:color="auto"/>
        <w:bottom w:val="none" w:sz="0" w:space="0" w:color="auto"/>
        <w:right w:val="none" w:sz="0" w:space="0" w:color="auto"/>
      </w:divBdr>
    </w:div>
    <w:div w:id="1073115675">
      <w:bodyDiv w:val="1"/>
      <w:marLeft w:val="0"/>
      <w:marRight w:val="0"/>
      <w:marTop w:val="0"/>
      <w:marBottom w:val="0"/>
      <w:divBdr>
        <w:top w:val="none" w:sz="0" w:space="0" w:color="auto"/>
        <w:left w:val="none" w:sz="0" w:space="0" w:color="auto"/>
        <w:bottom w:val="none" w:sz="0" w:space="0" w:color="auto"/>
        <w:right w:val="none" w:sz="0" w:space="0" w:color="auto"/>
      </w:divBdr>
    </w:div>
    <w:div w:id="1073433182">
      <w:bodyDiv w:val="1"/>
      <w:marLeft w:val="0"/>
      <w:marRight w:val="0"/>
      <w:marTop w:val="0"/>
      <w:marBottom w:val="0"/>
      <w:divBdr>
        <w:top w:val="none" w:sz="0" w:space="0" w:color="auto"/>
        <w:left w:val="none" w:sz="0" w:space="0" w:color="auto"/>
        <w:bottom w:val="none" w:sz="0" w:space="0" w:color="auto"/>
        <w:right w:val="none" w:sz="0" w:space="0" w:color="auto"/>
      </w:divBdr>
    </w:div>
    <w:div w:id="1074087324">
      <w:bodyDiv w:val="1"/>
      <w:marLeft w:val="0"/>
      <w:marRight w:val="0"/>
      <w:marTop w:val="0"/>
      <w:marBottom w:val="0"/>
      <w:divBdr>
        <w:top w:val="none" w:sz="0" w:space="0" w:color="auto"/>
        <w:left w:val="none" w:sz="0" w:space="0" w:color="auto"/>
        <w:bottom w:val="none" w:sz="0" w:space="0" w:color="auto"/>
        <w:right w:val="none" w:sz="0" w:space="0" w:color="auto"/>
      </w:divBdr>
    </w:div>
    <w:div w:id="1074619564">
      <w:bodyDiv w:val="1"/>
      <w:marLeft w:val="0"/>
      <w:marRight w:val="0"/>
      <w:marTop w:val="0"/>
      <w:marBottom w:val="0"/>
      <w:divBdr>
        <w:top w:val="none" w:sz="0" w:space="0" w:color="auto"/>
        <w:left w:val="none" w:sz="0" w:space="0" w:color="auto"/>
        <w:bottom w:val="none" w:sz="0" w:space="0" w:color="auto"/>
        <w:right w:val="none" w:sz="0" w:space="0" w:color="auto"/>
      </w:divBdr>
    </w:div>
    <w:div w:id="1075857732">
      <w:bodyDiv w:val="1"/>
      <w:marLeft w:val="0"/>
      <w:marRight w:val="0"/>
      <w:marTop w:val="0"/>
      <w:marBottom w:val="0"/>
      <w:divBdr>
        <w:top w:val="none" w:sz="0" w:space="0" w:color="auto"/>
        <w:left w:val="none" w:sz="0" w:space="0" w:color="auto"/>
        <w:bottom w:val="none" w:sz="0" w:space="0" w:color="auto"/>
        <w:right w:val="none" w:sz="0" w:space="0" w:color="auto"/>
      </w:divBdr>
    </w:div>
    <w:div w:id="1076127673">
      <w:bodyDiv w:val="1"/>
      <w:marLeft w:val="0"/>
      <w:marRight w:val="0"/>
      <w:marTop w:val="0"/>
      <w:marBottom w:val="0"/>
      <w:divBdr>
        <w:top w:val="none" w:sz="0" w:space="0" w:color="auto"/>
        <w:left w:val="none" w:sz="0" w:space="0" w:color="auto"/>
        <w:bottom w:val="none" w:sz="0" w:space="0" w:color="auto"/>
        <w:right w:val="none" w:sz="0" w:space="0" w:color="auto"/>
      </w:divBdr>
    </w:div>
    <w:div w:id="1077634138">
      <w:bodyDiv w:val="1"/>
      <w:marLeft w:val="0"/>
      <w:marRight w:val="0"/>
      <w:marTop w:val="0"/>
      <w:marBottom w:val="0"/>
      <w:divBdr>
        <w:top w:val="none" w:sz="0" w:space="0" w:color="auto"/>
        <w:left w:val="none" w:sz="0" w:space="0" w:color="auto"/>
        <w:bottom w:val="none" w:sz="0" w:space="0" w:color="auto"/>
        <w:right w:val="none" w:sz="0" w:space="0" w:color="auto"/>
      </w:divBdr>
    </w:div>
    <w:div w:id="1077826141">
      <w:bodyDiv w:val="1"/>
      <w:marLeft w:val="0"/>
      <w:marRight w:val="0"/>
      <w:marTop w:val="0"/>
      <w:marBottom w:val="0"/>
      <w:divBdr>
        <w:top w:val="none" w:sz="0" w:space="0" w:color="auto"/>
        <w:left w:val="none" w:sz="0" w:space="0" w:color="auto"/>
        <w:bottom w:val="none" w:sz="0" w:space="0" w:color="auto"/>
        <w:right w:val="none" w:sz="0" w:space="0" w:color="auto"/>
      </w:divBdr>
    </w:div>
    <w:div w:id="1078526855">
      <w:bodyDiv w:val="1"/>
      <w:marLeft w:val="0"/>
      <w:marRight w:val="0"/>
      <w:marTop w:val="0"/>
      <w:marBottom w:val="0"/>
      <w:divBdr>
        <w:top w:val="none" w:sz="0" w:space="0" w:color="auto"/>
        <w:left w:val="none" w:sz="0" w:space="0" w:color="auto"/>
        <w:bottom w:val="none" w:sz="0" w:space="0" w:color="auto"/>
        <w:right w:val="none" w:sz="0" w:space="0" w:color="auto"/>
      </w:divBdr>
    </w:div>
    <w:div w:id="1078556931">
      <w:bodyDiv w:val="1"/>
      <w:marLeft w:val="0"/>
      <w:marRight w:val="0"/>
      <w:marTop w:val="0"/>
      <w:marBottom w:val="0"/>
      <w:divBdr>
        <w:top w:val="none" w:sz="0" w:space="0" w:color="auto"/>
        <w:left w:val="none" w:sz="0" w:space="0" w:color="auto"/>
        <w:bottom w:val="none" w:sz="0" w:space="0" w:color="auto"/>
        <w:right w:val="none" w:sz="0" w:space="0" w:color="auto"/>
      </w:divBdr>
    </w:div>
    <w:div w:id="1079405910">
      <w:bodyDiv w:val="1"/>
      <w:marLeft w:val="0"/>
      <w:marRight w:val="0"/>
      <w:marTop w:val="0"/>
      <w:marBottom w:val="0"/>
      <w:divBdr>
        <w:top w:val="none" w:sz="0" w:space="0" w:color="auto"/>
        <w:left w:val="none" w:sz="0" w:space="0" w:color="auto"/>
        <w:bottom w:val="none" w:sz="0" w:space="0" w:color="auto"/>
        <w:right w:val="none" w:sz="0" w:space="0" w:color="auto"/>
      </w:divBdr>
    </w:div>
    <w:div w:id="1079600820">
      <w:bodyDiv w:val="1"/>
      <w:marLeft w:val="0"/>
      <w:marRight w:val="0"/>
      <w:marTop w:val="0"/>
      <w:marBottom w:val="0"/>
      <w:divBdr>
        <w:top w:val="none" w:sz="0" w:space="0" w:color="auto"/>
        <w:left w:val="none" w:sz="0" w:space="0" w:color="auto"/>
        <w:bottom w:val="none" w:sz="0" w:space="0" w:color="auto"/>
        <w:right w:val="none" w:sz="0" w:space="0" w:color="auto"/>
      </w:divBdr>
    </w:div>
    <w:div w:id="1080062447">
      <w:bodyDiv w:val="1"/>
      <w:marLeft w:val="0"/>
      <w:marRight w:val="0"/>
      <w:marTop w:val="0"/>
      <w:marBottom w:val="0"/>
      <w:divBdr>
        <w:top w:val="none" w:sz="0" w:space="0" w:color="auto"/>
        <w:left w:val="none" w:sz="0" w:space="0" w:color="auto"/>
        <w:bottom w:val="none" w:sz="0" w:space="0" w:color="auto"/>
        <w:right w:val="none" w:sz="0" w:space="0" w:color="auto"/>
      </w:divBdr>
    </w:div>
    <w:div w:id="1081096634">
      <w:bodyDiv w:val="1"/>
      <w:marLeft w:val="0"/>
      <w:marRight w:val="0"/>
      <w:marTop w:val="0"/>
      <w:marBottom w:val="0"/>
      <w:divBdr>
        <w:top w:val="none" w:sz="0" w:space="0" w:color="auto"/>
        <w:left w:val="none" w:sz="0" w:space="0" w:color="auto"/>
        <w:bottom w:val="none" w:sz="0" w:space="0" w:color="auto"/>
        <w:right w:val="none" w:sz="0" w:space="0" w:color="auto"/>
      </w:divBdr>
    </w:div>
    <w:div w:id="1081487153">
      <w:bodyDiv w:val="1"/>
      <w:marLeft w:val="0"/>
      <w:marRight w:val="0"/>
      <w:marTop w:val="0"/>
      <w:marBottom w:val="0"/>
      <w:divBdr>
        <w:top w:val="none" w:sz="0" w:space="0" w:color="auto"/>
        <w:left w:val="none" w:sz="0" w:space="0" w:color="auto"/>
        <w:bottom w:val="none" w:sz="0" w:space="0" w:color="auto"/>
        <w:right w:val="none" w:sz="0" w:space="0" w:color="auto"/>
      </w:divBdr>
    </w:div>
    <w:div w:id="1081871482">
      <w:bodyDiv w:val="1"/>
      <w:marLeft w:val="0"/>
      <w:marRight w:val="0"/>
      <w:marTop w:val="0"/>
      <w:marBottom w:val="0"/>
      <w:divBdr>
        <w:top w:val="none" w:sz="0" w:space="0" w:color="auto"/>
        <w:left w:val="none" w:sz="0" w:space="0" w:color="auto"/>
        <w:bottom w:val="none" w:sz="0" w:space="0" w:color="auto"/>
        <w:right w:val="none" w:sz="0" w:space="0" w:color="auto"/>
      </w:divBdr>
    </w:div>
    <w:div w:id="1082600017">
      <w:bodyDiv w:val="1"/>
      <w:marLeft w:val="0"/>
      <w:marRight w:val="0"/>
      <w:marTop w:val="0"/>
      <w:marBottom w:val="0"/>
      <w:divBdr>
        <w:top w:val="none" w:sz="0" w:space="0" w:color="auto"/>
        <w:left w:val="none" w:sz="0" w:space="0" w:color="auto"/>
        <w:bottom w:val="none" w:sz="0" w:space="0" w:color="auto"/>
        <w:right w:val="none" w:sz="0" w:space="0" w:color="auto"/>
      </w:divBdr>
    </w:div>
    <w:div w:id="1083527158">
      <w:bodyDiv w:val="1"/>
      <w:marLeft w:val="0"/>
      <w:marRight w:val="0"/>
      <w:marTop w:val="0"/>
      <w:marBottom w:val="0"/>
      <w:divBdr>
        <w:top w:val="none" w:sz="0" w:space="0" w:color="auto"/>
        <w:left w:val="none" w:sz="0" w:space="0" w:color="auto"/>
        <w:bottom w:val="none" w:sz="0" w:space="0" w:color="auto"/>
        <w:right w:val="none" w:sz="0" w:space="0" w:color="auto"/>
      </w:divBdr>
    </w:div>
    <w:div w:id="1083989314">
      <w:bodyDiv w:val="1"/>
      <w:marLeft w:val="0"/>
      <w:marRight w:val="0"/>
      <w:marTop w:val="0"/>
      <w:marBottom w:val="0"/>
      <w:divBdr>
        <w:top w:val="none" w:sz="0" w:space="0" w:color="auto"/>
        <w:left w:val="none" w:sz="0" w:space="0" w:color="auto"/>
        <w:bottom w:val="none" w:sz="0" w:space="0" w:color="auto"/>
        <w:right w:val="none" w:sz="0" w:space="0" w:color="auto"/>
      </w:divBdr>
    </w:div>
    <w:div w:id="1085877611">
      <w:bodyDiv w:val="1"/>
      <w:marLeft w:val="0"/>
      <w:marRight w:val="0"/>
      <w:marTop w:val="0"/>
      <w:marBottom w:val="0"/>
      <w:divBdr>
        <w:top w:val="none" w:sz="0" w:space="0" w:color="auto"/>
        <w:left w:val="none" w:sz="0" w:space="0" w:color="auto"/>
        <w:bottom w:val="none" w:sz="0" w:space="0" w:color="auto"/>
        <w:right w:val="none" w:sz="0" w:space="0" w:color="auto"/>
      </w:divBdr>
    </w:div>
    <w:div w:id="1085881011">
      <w:bodyDiv w:val="1"/>
      <w:marLeft w:val="0"/>
      <w:marRight w:val="0"/>
      <w:marTop w:val="0"/>
      <w:marBottom w:val="0"/>
      <w:divBdr>
        <w:top w:val="none" w:sz="0" w:space="0" w:color="auto"/>
        <w:left w:val="none" w:sz="0" w:space="0" w:color="auto"/>
        <w:bottom w:val="none" w:sz="0" w:space="0" w:color="auto"/>
        <w:right w:val="none" w:sz="0" w:space="0" w:color="auto"/>
      </w:divBdr>
    </w:div>
    <w:div w:id="1086419950">
      <w:bodyDiv w:val="1"/>
      <w:marLeft w:val="0"/>
      <w:marRight w:val="0"/>
      <w:marTop w:val="0"/>
      <w:marBottom w:val="0"/>
      <w:divBdr>
        <w:top w:val="none" w:sz="0" w:space="0" w:color="auto"/>
        <w:left w:val="none" w:sz="0" w:space="0" w:color="auto"/>
        <w:bottom w:val="none" w:sz="0" w:space="0" w:color="auto"/>
        <w:right w:val="none" w:sz="0" w:space="0" w:color="auto"/>
      </w:divBdr>
    </w:div>
    <w:div w:id="1086616308">
      <w:bodyDiv w:val="1"/>
      <w:marLeft w:val="0"/>
      <w:marRight w:val="0"/>
      <w:marTop w:val="0"/>
      <w:marBottom w:val="0"/>
      <w:divBdr>
        <w:top w:val="none" w:sz="0" w:space="0" w:color="auto"/>
        <w:left w:val="none" w:sz="0" w:space="0" w:color="auto"/>
        <w:bottom w:val="none" w:sz="0" w:space="0" w:color="auto"/>
        <w:right w:val="none" w:sz="0" w:space="0" w:color="auto"/>
      </w:divBdr>
    </w:div>
    <w:div w:id="1087992719">
      <w:bodyDiv w:val="1"/>
      <w:marLeft w:val="0"/>
      <w:marRight w:val="0"/>
      <w:marTop w:val="0"/>
      <w:marBottom w:val="0"/>
      <w:divBdr>
        <w:top w:val="none" w:sz="0" w:space="0" w:color="auto"/>
        <w:left w:val="none" w:sz="0" w:space="0" w:color="auto"/>
        <w:bottom w:val="none" w:sz="0" w:space="0" w:color="auto"/>
        <w:right w:val="none" w:sz="0" w:space="0" w:color="auto"/>
      </w:divBdr>
    </w:div>
    <w:div w:id="1089500205">
      <w:bodyDiv w:val="1"/>
      <w:marLeft w:val="0"/>
      <w:marRight w:val="0"/>
      <w:marTop w:val="0"/>
      <w:marBottom w:val="0"/>
      <w:divBdr>
        <w:top w:val="none" w:sz="0" w:space="0" w:color="auto"/>
        <w:left w:val="none" w:sz="0" w:space="0" w:color="auto"/>
        <w:bottom w:val="none" w:sz="0" w:space="0" w:color="auto"/>
        <w:right w:val="none" w:sz="0" w:space="0" w:color="auto"/>
      </w:divBdr>
    </w:div>
    <w:div w:id="1091468359">
      <w:bodyDiv w:val="1"/>
      <w:marLeft w:val="0"/>
      <w:marRight w:val="0"/>
      <w:marTop w:val="0"/>
      <w:marBottom w:val="0"/>
      <w:divBdr>
        <w:top w:val="none" w:sz="0" w:space="0" w:color="auto"/>
        <w:left w:val="none" w:sz="0" w:space="0" w:color="auto"/>
        <w:bottom w:val="none" w:sz="0" w:space="0" w:color="auto"/>
        <w:right w:val="none" w:sz="0" w:space="0" w:color="auto"/>
      </w:divBdr>
    </w:div>
    <w:div w:id="1092971798">
      <w:bodyDiv w:val="1"/>
      <w:marLeft w:val="0"/>
      <w:marRight w:val="0"/>
      <w:marTop w:val="0"/>
      <w:marBottom w:val="0"/>
      <w:divBdr>
        <w:top w:val="none" w:sz="0" w:space="0" w:color="auto"/>
        <w:left w:val="none" w:sz="0" w:space="0" w:color="auto"/>
        <w:bottom w:val="none" w:sz="0" w:space="0" w:color="auto"/>
        <w:right w:val="none" w:sz="0" w:space="0" w:color="auto"/>
      </w:divBdr>
    </w:div>
    <w:div w:id="1098140715">
      <w:bodyDiv w:val="1"/>
      <w:marLeft w:val="0"/>
      <w:marRight w:val="0"/>
      <w:marTop w:val="0"/>
      <w:marBottom w:val="0"/>
      <w:divBdr>
        <w:top w:val="none" w:sz="0" w:space="0" w:color="auto"/>
        <w:left w:val="none" w:sz="0" w:space="0" w:color="auto"/>
        <w:bottom w:val="none" w:sz="0" w:space="0" w:color="auto"/>
        <w:right w:val="none" w:sz="0" w:space="0" w:color="auto"/>
      </w:divBdr>
    </w:div>
    <w:div w:id="1100108270">
      <w:bodyDiv w:val="1"/>
      <w:marLeft w:val="0"/>
      <w:marRight w:val="0"/>
      <w:marTop w:val="0"/>
      <w:marBottom w:val="0"/>
      <w:divBdr>
        <w:top w:val="none" w:sz="0" w:space="0" w:color="auto"/>
        <w:left w:val="none" w:sz="0" w:space="0" w:color="auto"/>
        <w:bottom w:val="none" w:sz="0" w:space="0" w:color="auto"/>
        <w:right w:val="none" w:sz="0" w:space="0" w:color="auto"/>
      </w:divBdr>
    </w:div>
    <w:div w:id="1102339303">
      <w:bodyDiv w:val="1"/>
      <w:marLeft w:val="0"/>
      <w:marRight w:val="0"/>
      <w:marTop w:val="0"/>
      <w:marBottom w:val="0"/>
      <w:divBdr>
        <w:top w:val="none" w:sz="0" w:space="0" w:color="auto"/>
        <w:left w:val="none" w:sz="0" w:space="0" w:color="auto"/>
        <w:bottom w:val="none" w:sz="0" w:space="0" w:color="auto"/>
        <w:right w:val="none" w:sz="0" w:space="0" w:color="auto"/>
      </w:divBdr>
    </w:div>
    <w:div w:id="1102653638">
      <w:bodyDiv w:val="1"/>
      <w:marLeft w:val="0"/>
      <w:marRight w:val="0"/>
      <w:marTop w:val="0"/>
      <w:marBottom w:val="0"/>
      <w:divBdr>
        <w:top w:val="none" w:sz="0" w:space="0" w:color="auto"/>
        <w:left w:val="none" w:sz="0" w:space="0" w:color="auto"/>
        <w:bottom w:val="none" w:sz="0" w:space="0" w:color="auto"/>
        <w:right w:val="none" w:sz="0" w:space="0" w:color="auto"/>
      </w:divBdr>
    </w:div>
    <w:div w:id="1103066907">
      <w:bodyDiv w:val="1"/>
      <w:marLeft w:val="0"/>
      <w:marRight w:val="0"/>
      <w:marTop w:val="0"/>
      <w:marBottom w:val="0"/>
      <w:divBdr>
        <w:top w:val="none" w:sz="0" w:space="0" w:color="auto"/>
        <w:left w:val="none" w:sz="0" w:space="0" w:color="auto"/>
        <w:bottom w:val="none" w:sz="0" w:space="0" w:color="auto"/>
        <w:right w:val="none" w:sz="0" w:space="0" w:color="auto"/>
      </w:divBdr>
    </w:div>
    <w:div w:id="1103916404">
      <w:bodyDiv w:val="1"/>
      <w:marLeft w:val="0"/>
      <w:marRight w:val="0"/>
      <w:marTop w:val="0"/>
      <w:marBottom w:val="0"/>
      <w:divBdr>
        <w:top w:val="none" w:sz="0" w:space="0" w:color="auto"/>
        <w:left w:val="none" w:sz="0" w:space="0" w:color="auto"/>
        <w:bottom w:val="none" w:sz="0" w:space="0" w:color="auto"/>
        <w:right w:val="none" w:sz="0" w:space="0" w:color="auto"/>
      </w:divBdr>
    </w:div>
    <w:div w:id="1105227247">
      <w:bodyDiv w:val="1"/>
      <w:marLeft w:val="0"/>
      <w:marRight w:val="0"/>
      <w:marTop w:val="0"/>
      <w:marBottom w:val="0"/>
      <w:divBdr>
        <w:top w:val="none" w:sz="0" w:space="0" w:color="auto"/>
        <w:left w:val="none" w:sz="0" w:space="0" w:color="auto"/>
        <w:bottom w:val="none" w:sz="0" w:space="0" w:color="auto"/>
        <w:right w:val="none" w:sz="0" w:space="0" w:color="auto"/>
      </w:divBdr>
    </w:div>
    <w:div w:id="1105417499">
      <w:bodyDiv w:val="1"/>
      <w:marLeft w:val="0"/>
      <w:marRight w:val="0"/>
      <w:marTop w:val="0"/>
      <w:marBottom w:val="0"/>
      <w:divBdr>
        <w:top w:val="none" w:sz="0" w:space="0" w:color="auto"/>
        <w:left w:val="none" w:sz="0" w:space="0" w:color="auto"/>
        <w:bottom w:val="none" w:sz="0" w:space="0" w:color="auto"/>
        <w:right w:val="none" w:sz="0" w:space="0" w:color="auto"/>
      </w:divBdr>
    </w:div>
    <w:div w:id="1106123100">
      <w:bodyDiv w:val="1"/>
      <w:marLeft w:val="0"/>
      <w:marRight w:val="0"/>
      <w:marTop w:val="0"/>
      <w:marBottom w:val="0"/>
      <w:divBdr>
        <w:top w:val="none" w:sz="0" w:space="0" w:color="auto"/>
        <w:left w:val="none" w:sz="0" w:space="0" w:color="auto"/>
        <w:bottom w:val="none" w:sz="0" w:space="0" w:color="auto"/>
        <w:right w:val="none" w:sz="0" w:space="0" w:color="auto"/>
      </w:divBdr>
    </w:div>
    <w:div w:id="1106537454">
      <w:bodyDiv w:val="1"/>
      <w:marLeft w:val="0"/>
      <w:marRight w:val="0"/>
      <w:marTop w:val="0"/>
      <w:marBottom w:val="0"/>
      <w:divBdr>
        <w:top w:val="none" w:sz="0" w:space="0" w:color="auto"/>
        <w:left w:val="none" w:sz="0" w:space="0" w:color="auto"/>
        <w:bottom w:val="none" w:sz="0" w:space="0" w:color="auto"/>
        <w:right w:val="none" w:sz="0" w:space="0" w:color="auto"/>
      </w:divBdr>
    </w:div>
    <w:div w:id="1106732316">
      <w:bodyDiv w:val="1"/>
      <w:marLeft w:val="0"/>
      <w:marRight w:val="0"/>
      <w:marTop w:val="0"/>
      <w:marBottom w:val="0"/>
      <w:divBdr>
        <w:top w:val="none" w:sz="0" w:space="0" w:color="auto"/>
        <w:left w:val="none" w:sz="0" w:space="0" w:color="auto"/>
        <w:bottom w:val="none" w:sz="0" w:space="0" w:color="auto"/>
        <w:right w:val="none" w:sz="0" w:space="0" w:color="auto"/>
      </w:divBdr>
    </w:div>
    <w:div w:id="1107312074">
      <w:bodyDiv w:val="1"/>
      <w:marLeft w:val="0"/>
      <w:marRight w:val="0"/>
      <w:marTop w:val="0"/>
      <w:marBottom w:val="0"/>
      <w:divBdr>
        <w:top w:val="none" w:sz="0" w:space="0" w:color="auto"/>
        <w:left w:val="none" w:sz="0" w:space="0" w:color="auto"/>
        <w:bottom w:val="none" w:sz="0" w:space="0" w:color="auto"/>
        <w:right w:val="none" w:sz="0" w:space="0" w:color="auto"/>
      </w:divBdr>
    </w:div>
    <w:div w:id="1107652684">
      <w:bodyDiv w:val="1"/>
      <w:marLeft w:val="0"/>
      <w:marRight w:val="0"/>
      <w:marTop w:val="0"/>
      <w:marBottom w:val="0"/>
      <w:divBdr>
        <w:top w:val="none" w:sz="0" w:space="0" w:color="auto"/>
        <w:left w:val="none" w:sz="0" w:space="0" w:color="auto"/>
        <w:bottom w:val="none" w:sz="0" w:space="0" w:color="auto"/>
        <w:right w:val="none" w:sz="0" w:space="0" w:color="auto"/>
      </w:divBdr>
    </w:div>
    <w:div w:id="1109356439">
      <w:bodyDiv w:val="1"/>
      <w:marLeft w:val="0"/>
      <w:marRight w:val="0"/>
      <w:marTop w:val="0"/>
      <w:marBottom w:val="0"/>
      <w:divBdr>
        <w:top w:val="none" w:sz="0" w:space="0" w:color="auto"/>
        <w:left w:val="none" w:sz="0" w:space="0" w:color="auto"/>
        <w:bottom w:val="none" w:sz="0" w:space="0" w:color="auto"/>
        <w:right w:val="none" w:sz="0" w:space="0" w:color="auto"/>
      </w:divBdr>
    </w:div>
    <w:div w:id="1110397378">
      <w:bodyDiv w:val="1"/>
      <w:marLeft w:val="0"/>
      <w:marRight w:val="0"/>
      <w:marTop w:val="0"/>
      <w:marBottom w:val="0"/>
      <w:divBdr>
        <w:top w:val="none" w:sz="0" w:space="0" w:color="auto"/>
        <w:left w:val="none" w:sz="0" w:space="0" w:color="auto"/>
        <w:bottom w:val="none" w:sz="0" w:space="0" w:color="auto"/>
        <w:right w:val="none" w:sz="0" w:space="0" w:color="auto"/>
      </w:divBdr>
    </w:div>
    <w:div w:id="1110663267">
      <w:bodyDiv w:val="1"/>
      <w:marLeft w:val="0"/>
      <w:marRight w:val="0"/>
      <w:marTop w:val="0"/>
      <w:marBottom w:val="0"/>
      <w:divBdr>
        <w:top w:val="none" w:sz="0" w:space="0" w:color="auto"/>
        <w:left w:val="none" w:sz="0" w:space="0" w:color="auto"/>
        <w:bottom w:val="none" w:sz="0" w:space="0" w:color="auto"/>
        <w:right w:val="none" w:sz="0" w:space="0" w:color="auto"/>
      </w:divBdr>
    </w:div>
    <w:div w:id="1110708161">
      <w:bodyDiv w:val="1"/>
      <w:marLeft w:val="0"/>
      <w:marRight w:val="0"/>
      <w:marTop w:val="0"/>
      <w:marBottom w:val="0"/>
      <w:divBdr>
        <w:top w:val="none" w:sz="0" w:space="0" w:color="auto"/>
        <w:left w:val="none" w:sz="0" w:space="0" w:color="auto"/>
        <w:bottom w:val="none" w:sz="0" w:space="0" w:color="auto"/>
        <w:right w:val="none" w:sz="0" w:space="0" w:color="auto"/>
      </w:divBdr>
    </w:div>
    <w:div w:id="1111705064">
      <w:bodyDiv w:val="1"/>
      <w:marLeft w:val="0"/>
      <w:marRight w:val="0"/>
      <w:marTop w:val="0"/>
      <w:marBottom w:val="0"/>
      <w:divBdr>
        <w:top w:val="none" w:sz="0" w:space="0" w:color="auto"/>
        <w:left w:val="none" w:sz="0" w:space="0" w:color="auto"/>
        <w:bottom w:val="none" w:sz="0" w:space="0" w:color="auto"/>
        <w:right w:val="none" w:sz="0" w:space="0" w:color="auto"/>
      </w:divBdr>
    </w:div>
    <w:div w:id="1111709613">
      <w:bodyDiv w:val="1"/>
      <w:marLeft w:val="0"/>
      <w:marRight w:val="0"/>
      <w:marTop w:val="0"/>
      <w:marBottom w:val="0"/>
      <w:divBdr>
        <w:top w:val="none" w:sz="0" w:space="0" w:color="auto"/>
        <w:left w:val="none" w:sz="0" w:space="0" w:color="auto"/>
        <w:bottom w:val="none" w:sz="0" w:space="0" w:color="auto"/>
        <w:right w:val="none" w:sz="0" w:space="0" w:color="auto"/>
      </w:divBdr>
    </w:div>
    <w:div w:id="1113554209">
      <w:bodyDiv w:val="1"/>
      <w:marLeft w:val="0"/>
      <w:marRight w:val="0"/>
      <w:marTop w:val="0"/>
      <w:marBottom w:val="0"/>
      <w:divBdr>
        <w:top w:val="none" w:sz="0" w:space="0" w:color="auto"/>
        <w:left w:val="none" w:sz="0" w:space="0" w:color="auto"/>
        <w:bottom w:val="none" w:sz="0" w:space="0" w:color="auto"/>
        <w:right w:val="none" w:sz="0" w:space="0" w:color="auto"/>
      </w:divBdr>
    </w:div>
    <w:div w:id="1116169727">
      <w:bodyDiv w:val="1"/>
      <w:marLeft w:val="0"/>
      <w:marRight w:val="0"/>
      <w:marTop w:val="0"/>
      <w:marBottom w:val="0"/>
      <w:divBdr>
        <w:top w:val="none" w:sz="0" w:space="0" w:color="auto"/>
        <w:left w:val="none" w:sz="0" w:space="0" w:color="auto"/>
        <w:bottom w:val="none" w:sz="0" w:space="0" w:color="auto"/>
        <w:right w:val="none" w:sz="0" w:space="0" w:color="auto"/>
      </w:divBdr>
    </w:div>
    <w:div w:id="1117068537">
      <w:bodyDiv w:val="1"/>
      <w:marLeft w:val="0"/>
      <w:marRight w:val="0"/>
      <w:marTop w:val="0"/>
      <w:marBottom w:val="0"/>
      <w:divBdr>
        <w:top w:val="none" w:sz="0" w:space="0" w:color="auto"/>
        <w:left w:val="none" w:sz="0" w:space="0" w:color="auto"/>
        <w:bottom w:val="none" w:sz="0" w:space="0" w:color="auto"/>
        <w:right w:val="none" w:sz="0" w:space="0" w:color="auto"/>
      </w:divBdr>
    </w:div>
    <w:div w:id="1118377237">
      <w:bodyDiv w:val="1"/>
      <w:marLeft w:val="0"/>
      <w:marRight w:val="0"/>
      <w:marTop w:val="0"/>
      <w:marBottom w:val="0"/>
      <w:divBdr>
        <w:top w:val="none" w:sz="0" w:space="0" w:color="auto"/>
        <w:left w:val="none" w:sz="0" w:space="0" w:color="auto"/>
        <w:bottom w:val="none" w:sz="0" w:space="0" w:color="auto"/>
        <w:right w:val="none" w:sz="0" w:space="0" w:color="auto"/>
      </w:divBdr>
    </w:div>
    <w:div w:id="1119029120">
      <w:bodyDiv w:val="1"/>
      <w:marLeft w:val="0"/>
      <w:marRight w:val="0"/>
      <w:marTop w:val="0"/>
      <w:marBottom w:val="0"/>
      <w:divBdr>
        <w:top w:val="none" w:sz="0" w:space="0" w:color="auto"/>
        <w:left w:val="none" w:sz="0" w:space="0" w:color="auto"/>
        <w:bottom w:val="none" w:sz="0" w:space="0" w:color="auto"/>
        <w:right w:val="none" w:sz="0" w:space="0" w:color="auto"/>
      </w:divBdr>
    </w:div>
    <w:div w:id="1119106314">
      <w:bodyDiv w:val="1"/>
      <w:marLeft w:val="0"/>
      <w:marRight w:val="0"/>
      <w:marTop w:val="0"/>
      <w:marBottom w:val="0"/>
      <w:divBdr>
        <w:top w:val="none" w:sz="0" w:space="0" w:color="auto"/>
        <w:left w:val="none" w:sz="0" w:space="0" w:color="auto"/>
        <w:bottom w:val="none" w:sz="0" w:space="0" w:color="auto"/>
        <w:right w:val="none" w:sz="0" w:space="0" w:color="auto"/>
      </w:divBdr>
    </w:div>
    <w:div w:id="1119689939">
      <w:bodyDiv w:val="1"/>
      <w:marLeft w:val="0"/>
      <w:marRight w:val="0"/>
      <w:marTop w:val="0"/>
      <w:marBottom w:val="0"/>
      <w:divBdr>
        <w:top w:val="none" w:sz="0" w:space="0" w:color="auto"/>
        <w:left w:val="none" w:sz="0" w:space="0" w:color="auto"/>
        <w:bottom w:val="none" w:sz="0" w:space="0" w:color="auto"/>
        <w:right w:val="none" w:sz="0" w:space="0" w:color="auto"/>
      </w:divBdr>
    </w:div>
    <w:div w:id="1121194945">
      <w:bodyDiv w:val="1"/>
      <w:marLeft w:val="0"/>
      <w:marRight w:val="0"/>
      <w:marTop w:val="0"/>
      <w:marBottom w:val="0"/>
      <w:divBdr>
        <w:top w:val="none" w:sz="0" w:space="0" w:color="auto"/>
        <w:left w:val="none" w:sz="0" w:space="0" w:color="auto"/>
        <w:bottom w:val="none" w:sz="0" w:space="0" w:color="auto"/>
        <w:right w:val="none" w:sz="0" w:space="0" w:color="auto"/>
      </w:divBdr>
    </w:div>
    <w:div w:id="1123185981">
      <w:bodyDiv w:val="1"/>
      <w:marLeft w:val="0"/>
      <w:marRight w:val="0"/>
      <w:marTop w:val="0"/>
      <w:marBottom w:val="0"/>
      <w:divBdr>
        <w:top w:val="none" w:sz="0" w:space="0" w:color="auto"/>
        <w:left w:val="none" w:sz="0" w:space="0" w:color="auto"/>
        <w:bottom w:val="none" w:sz="0" w:space="0" w:color="auto"/>
        <w:right w:val="none" w:sz="0" w:space="0" w:color="auto"/>
      </w:divBdr>
    </w:div>
    <w:div w:id="1124159968">
      <w:bodyDiv w:val="1"/>
      <w:marLeft w:val="0"/>
      <w:marRight w:val="0"/>
      <w:marTop w:val="0"/>
      <w:marBottom w:val="0"/>
      <w:divBdr>
        <w:top w:val="none" w:sz="0" w:space="0" w:color="auto"/>
        <w:left w:val="none" w:sz="0" w:space="0" w:color="auto"/>
        <w:bottom w:val="none" w:sz="0" w:space="0" w:color="auto"/>
        <w:right w:val="none" w:sz="0" w:space="0" w:color="auto"/>
      </w:divBdr>
    </w:div>
    <w:div w:id="1127511578">
      <w:bodyDiv w:val="1"/>
      <w:marLeft w:val="0"/>
      <w:marRight w:val="0"/>
      <w:marTop w:val="0"/>
      <w:marBottom w:val="0"/>
      <w:divBdr>
        <w:top w:val="none" w:sz="0" w:space="0" w:color="auto"/>
        <w:left w:val="none" w:sz="0" w:space="0" w:color="auto"/>
        <w:bottom w:val="none" w:sz="0" w:space="0" w:color="auto"/>
        <w:right w:val="none" w:sz="0" w:space="0" w:color="auto"/>
      </w:divBdr>
    </w:div>
    <w:div w:id="1127552196">
      <w:bodyDiv w:val="1"/>
      <w:marLeft w:val="0"/>
      <w:marRight w:val="0"/>
      <w:marTop w:val="0"/>
      <w:marBottom w:val="0"/>
      <w:divBdr>
        <w:top w:val="none" w:sz="0" w:space="0" w:color="auto"/>
        <w:left w:val="none" w:sz="0" w:space="0" w:color="auto"/>
        <w:bottom w:val="none" w:sz="0" w:space="0" w:color="auto"/>
        <w:right w:val="none" w:sz="0" w:space="0" w:color="auto"/>
      </w:divBdr>
    </w:div>
    <w:div w:id="1127892675">
      <w:bodyDiv w:val="1"/>
      <w:marLeft w:val="0"/>
      <w:marRight w:val="0"/>
      <w:marTop w:val="0"/>
      <w:marBottom w:val="0"/>
      <w:divBdr>
        <w:top w:val="none" w:sz="0" w:space="0" w:color="auto"/>
        <w:left w:val="none" w:sz="0" w:space="0" w:color="auto"/>
        <w:bottom w:val="none" w:sz="0" w:space="0" w:color="auto"/>
        <w:right w:val="none" w:sz="0" w:space="0" w:color="auto"/>
      </w:divBdr>
    </w:div>
    <w:div w:id="1128204914">
      <w:bodyDiv w:val="1"/>
      <w:marLeft w:val="0"/>
      <w:marRight w:val="0"/>
      <w:marTop w:val="0"/>
      <w:marBottom w:val="0"/>
      <w:divBdr>
        <w:top w:val="none" w:sz="0" w:space="0" w:color="auto"/>
        <w:left w:val="none" w:sz="0" w:space="0" w:color="auto"/>
        <w:bottom w:val="none" w:sz="0" w:space="0" w:color="auto"/>
        <w:right w:val="none" w:sz="0" w:space="0" w:color="auto"/>
      </w:divBdr>
    </w:div>
    <w:div w:id="1129081706">
      <w:bodyDiv w:val="1"/>
      <w:marLeft w:val="0"/>
      <w:marRight w:val="0"/>
      <w:marTop w:val="0"/>
      <w:marBottom w:val="0"/>
      <w:divBdr>
        <w:top w:val="none" w:sz="0" w:space="0" w:color="auto"/>
        <w:left w:val="none" w:sz="0" w:space="0" w:color="auto"/>
        <w:bottom w:val="none" w:sz="0" w:space="0" w:color="auto"/>
        <w:right w:val="none" w:sz="0" w:space="0" w:color="auto"/>
      </w:divBdr>
    </w:div>
    <w:div w:id="1129320173">
      <w:bodyDiv w:val="1"/>
      <w:marLeft w:val="0"/>
      <w:marRight w:val="0"/>
      <w:marTop w:val="0"/>
      <w:marBottom w:val="0"/>
      <w:divBdr>
        <w:top w:val="none" w:sz="0" w:space="0" w:color="auto"/>
        <w:left w:val="none" w:sz="0" w:space="0" w:color="auto"/>
        <w:bottom w:val="none" w:sz="0" w:space="0" w:color="auto"/>
        <w:right w:val="none" w:sz="0" w:space="0" w:color="auto"/>
      </w:divBdr>
    </w:div>
    <w:div w:id="1129516965">
      <w:bodyDiv w:val="1"/>
      <w:marLeft w:val="0"/>
      <w:marRight w:val="0"/>
      <w:marTop w:val="0"/>
      <w:marBottom w:val="0"/>
      <w:divBdr>
        <w:top w:val="none" w:sz="0" w:space="0" w:color="auto"/>
        <w:left w:val="none" w:sz="0" w:space="0" w:color="auto"/>
        <w:bottom w:val="none" w:sz="0" w:space="0" w:color="auto"/>
        <w:right w:val="none" w:sz="0" w:space="0" w:color="auto"/>
      </w:divBdr>
    </w:div>
    <w:div w:id="1129981948">
      <w:bodyDiv w:val="1"/>
      <w:marLeft w:val="0"/>
      <w:marRight w:val="0"/>
      <w:marTop w:val="0"/>
      <w:marBottom w:val="0"/>
      <w:divBdr>
        <w:top w:val="none" w:sz="0" w:space="0" w:color="auto"/>
        <w:left w:val="none" w:sz="0" w:space="0" w:color="auto"/>
        <w:bottom w:val="none" w:sz="0" w:space="0" w:color="auto"/>
        <w:right w:val="none" w:sz="0" w:space="0" w:color="auto"/>
      </w:divBdr>
    </w:div>
    <w:div w:id="1131291311">
      <w:bodyDiv w:val="1"/>
      <w:marLeft w:val="0"/>
      <w:marRight w:val="0"/>
      <w:marTop w:val="0"/>
      <w:marBottom w:val="0"/>
      <w:divBdr>
        <w:top w:val="none" w:sz="0" w:space="0" w:color="auto"/>
        <w:left w:val="none" w:sz="0" w:space="0" w:color="auto"/>
        <w:bottom w:val="none" w:sz="0" w:space="0" w:color="auto"/>
        <w:right w:val="none" w:sz="0" w:space="0" w:color="auto"/>
      </w:divBdr>
    </w:div>
    <w:div w:id="1131509808">
      <w:bodyDiv w:val="1"/>
      <w:marLeft w:val="0"/>
      <w:marRight w:val="0"/>
      <w:marTop w:val="0"/>
      <w:marBottom w:val="0"/>
      <w:divBdr>
        <w:top w:val="none" w:sz="0" w:space="0" w:color="auto"/>
        <w:left w:val="none" w:sz="0" w:space="0" w:color="auto"/>
        <w:bottom w:val="none" w:sz="0" w:space="0" w:color="auto"/>
        <w:right w:val="none" w:sz="0" w:space="0" w:color="auto"/>
      </w:divBdr>
    </w:div>
    <w:div w:id="1132677709">
      <w:bodyDiv w:val="1"/>
      <w:marLeft w:val="0"/>
      <w:marRight w:val="0"/>
      <w:marTop w:val="0"/>
      <w:marBottom w:val="0"/>
      <w:divBdr>
        <w:top w:val="none" w:sz="0" w:space="0" w:color="auto"/>
        <w:left w:val="none" w:sz="0" w:space="0" w:color="auto"/>
        <w:bottom w:val="none" w:sz="0" w:space="0" w:color="auto"/>
        <w:right w:val="none" w:sz="0" w:space="0" w:color="auto"/>
      </w:divBdr>
    </w:div>
    <w:div w:id="1132938186">
      <w:bodyDiv w:val="1"/>
      <w:marLeft w:val="0"/>
      <w:marRight w:val="0"/>
      <w:marTop w:val="0"/>
      <w:marBottom w:val="0"/>
      <w:divBdr>
        <w:top w:val="none" w:sz="0" w:space="0" w:color="auto"/>
        <w:left w:val="none" w:sz="0" w:space="0" w:color="auto"/>
        <w:bottom w:val="none" w:sz="0" w:space="0" w:color="auto"/>
        <w:right w:val="none" w:sz="0" w:space="0" w:color="auto"/>
      </w:divBdr>
    </w:div>
    <w:div w:id="1133016952">
      <w:bodyDiv w:val="1"/>
      <w:marLeft w:val="0"/>
      <w:marRight w:val="0"/>
      <w:marTop w:val="0"/>
      <w:marBottom w:val="0"/>
      <w:divBdr>
        <w:top w:val="none" w:sz="0" w:space="0" w:color="auto"/>
        <w:left w:val="none" w:sz="0" w:space="0" w:color="auto"/>
        <w:bottom w:val="none" w:sz="0" w:space="0" w:color="auto"/>
        <w:right w:val="none" w:sz="0" w:space="0" w:color="auto"/>
      </w:divBdr>
    </w:div>
    <w:div w:id="1134251228">
      <w:bodyDiv w:val="1"/>
      <w:marLeft w:val="0"/>
      <w:marRight w:val="0"/>
      <w:marTop w:val="0"/>
      <w:marBottom w:val="0"/>
      <w:divBdr>
        <w:top w:val="none" w:sz="0" w:space="0" w:color="auto"/>
        <w:left w:val="none" w:sz="0" w:space="0" w:color="auto"/>
        <w:bottom w:val="none" w:sz="0" w:space="0" w:color="auto"/>
        <w:right w:val="none" w:sz="0" w:space="0" w:color="auto"/>
      </w:divBdr>
    </w:div>
    <w:div w:id="1134298139">
      <w:bodyDiv w:val="1"/>
      <w:marLeft w:val="0"/>
      <w:marRight w:val="0"/>
      <w:marTop w:val="0"/>
      <w:marBottom w:val="0"/>
      <w:divBdr>
        <w:top w:val="none" w:sz="0" w:space="0" w:color="auto"/>
        <w:left w:val="none" w:sz="0" w:space="0" w:color="auto"/>
        <w:bottom w:val="none" w:sz="0" w:space="0" w:color="auto"/>
        <w:right w:val="none" w:sz="0" w:space="0" w:color="auto"/>
      </w:divBdr>
    </w:div>
    <w:div w:id="1134719240">
      <w:bodyDiv w:val="1"/>
      <w:marLeft w:val="0"/>
      <w:marRight w:val="0"/>
      <w:marTop w:val="0"/>
      <w:marBottom w:val="0"/>
      <w:divBdr>
        <w:top w:val="none" w:sz="0" w:space="0" w:color="auto"/>
        <w:left w:val="none" w:sz="0" w:space="0" w:color="auto"/>
        <w:bottom w:val="none" w:sz="0" w:space="0" w:color="auto"/>
        <w:right w:val="none" w:sz="0" w:space="0" w:color="auto"/>
      </w:divBdr>
    </w:div>
    <w:div w:id="11356857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263499">
      <w:bodyDiv w:val="1"/>
      <w:marLeft w:val="0"/>
      <w:marRight w:val="0"/>
      <w:marTop w:val="0"/>
      <w:marBottom w:val="0"/>
      <w:divBdr>
        <w:top w:val="none" w:sz="0" w:space="0" w:color="auto"/>
        <w:left w:val="none" w:sz="0" w:space="0" w:color="auto"/>
        <w:bottom w:val="none" w:sz="0" w:space="0" w:color="auto"/>
        <w:right w:val="none" w:sz="0" w:space="0" w:color="auto"/>
      </w:divBdr>
    </w:div>
    <w:div w:id="1137408072">
      <w:bodyDiv w:val="1"/>
      <w:marLeft w:val="0"/>
      <w:marRight w:val="0"/>
      <w:marTop w:val="0"/>
      <w:marBottom w:val="0"/>
      <w:divBdr>
        <w:top w:val="none" w:sz="0" w:space="0" w:color="auto"/>
        <w:left w:val="none" w:sz="0" w:space="0" w:color="auto"/>
        <w:bottom w:val="none" w:sz="0" w:space="0" w:color="auto"/>
        <w:right w:val="none" w:sz="0" w:space="0" w:color="auto"/>
      </w:divBdr>
    </w:div>
    <w:div w:id="1138457879">
      <w:bodyDiv w:val="1"/>
      <w:marLeft w:val="0"/>
      <w:marRight w:val="0"/>
      <w:marTop w:val="0"/>
      <w:marBottom w:val="0"/>
      <w:divBdr>
        <w:top w:val="none" w:sz="0" w:space="0" w:color="auto"/>
        <w:left w:val="none" w:sz="0" w:space="0" w:color="auto"/>
        <w:bottom w:val="none" w:sz="0" w:space="0" w:color="auto"/>
        <w:right w:val="none" w:sz="0" w:space="0" w:color="auto"/>
      </w:divBdr>
    </w:div>
    <w:div w:id="1139228272">
      <w:bodyDiv w:val="1"/>
      <w:marLeft w:val="0"/>
      <w:marRight w:val="0"/>
      <w:marTop w:val="0"/>
      <w:marBottom w:val="0"/>
      <w:divBdr>
        <w:top w:val="none" w:sz="0" w:space="0" w:color="auto"/>
        <w:left w:val="none" w:sz="0" w:space="0" w:color="auto"/>
        <w:bottom w:val="none" w:sz="0" w:space="0" w:color="auto"/>
        <w:right w:val="none" w:sz="0" w:space="0" w:color="auto"/>
      </w:divBdr>
    </w:div>
    <w:div w:id="1139420657">
      <w:bodyDiv w:val="1"/>
      <w:marLeft w:val="0"/>
      <w:marRight w:val="0"/>
      <w:marTop w:val="0"/>
      <w:marBottom w:val="0"/>
      <w:divBdr>
        <w:top w:val="none" w:sz="0" w:space="0" w:color="auto"/>
        <w:left w:val="none" w:sz="0" w:space="0" w:color="auto"/>
        <w:bottom w:val="none" w:sz="0" w:space="0" w:color="auto"/>
        <w:right w:val="none" w:sz="0" w:space="0" w:color="auto"/>
      </w:divBdr>
    </w:div>
    <w:div w:id="1141073067">
      <w:bodyDiv w:val="1"/>
      <w:marLeft w:val="0"/>
      <w:marRight w:val="0"/>
      <w:marTop w:val="0"/>
      <w:marBottom w:val="0"/>
      <w:divBdr>
        <w:top w:val="none" w:sz="0" w:space="0" w:color="auto"/>
        <w:left w:val="none" w:sz="0" w:space="0" w:color="auto"/>
        <w:bottom w:val="none" w:sz="0" w:space="0" w:color="auto"/>
        <w:right w:val="none" w:sz="0" w:space="0" w:color="auto"/>
      </w:divBdr>
    </w:div>
    <w:div w:id="1143232692">
      <w:bodyDiv w:val="1"/>
      <w:marLeft w:val="0"/>
      <w:marRight w:val="0"/>
      <w:marTop w:val="0"/>
      <w:marBottom w:val="0"/>
      <w:divBdr>
        <w:top w:val="none" w:sz="0" w:space="0" w:color="auto"/>
        <w:left w:val="none" w:sz="0" w:space="0" w:color="auto"/>
        <w:bottom w:val="none" w:sz="0" w:space="0" w:color="auto"/>
        <w:right w:val="none" w:sz="0" w:space="0" w:color="auto"/>
      </w:divBdr>
    </w:div>
    <w:div w:id="1143279384">
      <w:bodyDiv w:val="1"/>
      <w:marLeft w:val="0"/>
      <w:marRight w:val="0"/>
      <w:marTop w:val="0"/>
      <w:marBottom w:val="0"/>
      <w:divBdr>
        <w:top w:val="none" w:sz="0" w:space="0" w:color="auto"/>
        <w:left w:val="none" w:sz="0" w:space="0" w:color="auto"/>
        <w:bottom w:val="none" w:sz="0" w:space="0" w:color="auto"/>
        <w:right w:val="none" w:sz="0" w:space="0" w:color="auto"/>
      </w:divBdr>
    </w:div>
    <w:div w:id="1143931846">
      <w:bodyDiv w:val="1"/>
      <w:marLeft w:val="0"/>
      <w:marRight w:val="0"/>
      <w:marTop w:val="0"/>
      <w:marBottom w:val="0"/>
      <w:divBdr>
        <w:top w:val="none" w:sz="0" w:space="0" w:color="auto"/>
        <w:left w:val="none" w:sz="0" w:space="0" w:color="auto"/>
        <w:bottom w:val="none" w:sz="0" w:space="0" w:color="auto"/>
        <w:right w:val="none" w:sz="0" w:space="0" w:color="auto"/>
      </w:divBdr>
    </w:div>
    <w:div w:id="1145509495">
      <w:bodyDiv w:val="1"/>
      <w:marLeft w:val="0"/>
      <w:marRight w:val="0"/>
      <w:marTop w:val="0"/>
      <w:marBottom w:val="0"/>
      <w:divBdr>
        <w:top w:val="none" w:sz="0" w:space="0" w:color="auto"/>
        <w:left w:val="none" w:sz="0" w:space="0" w:color="auto"/>
        <w:bottom w:val="none" w:sz="0" w:space="0" w:color="auto"/>
        <w:right w:val="none" w:sz="0" w:space="0" w:color="auto"/>
      </w:divBdr>
    </w:div>
    <w:div w:id="1145513840">
      <w:bodyDiv w:val="1"/>
      <w:marLeft w:val="0"/>
      <w:marRight w:val="0"/>
      <w:marTop w:val="0"/>
      <w:marBottom w:val="0"/>
      <w:divBdr>
        <w:top w:val="none" w:sz="0" w:space="0" w:color="auto"/>
        <w:left w:val="none" w:sz="0" w:space="0" w:color="auto"/>
        <w:bottom w:val="none" w:sz="0" w:space="0" w:color="auto"/>
        <w:right w:val="none" w:sz="0" w:space="0" w:color="auto"/>
      </w:divBdr>
    </w:div>
    <w:div w:id="1145588481">
      <w:bodyDiv w:val="1"/>
      <w:marLeft w:val="0"/>
      <w:marRight w:val="0"/>
      <w:marTop w:val="0"/>
      <w:marBottom w:val="0"/>
      <w:divBdr>
        <w:top w:val="none" w:sz="0" w:space="0" w:color="auto"/>
        <w:left w:val="none" w:sz="0" w:space="0" w:color="auto"/>
        <w:bottom w:val="none" w:sz="0" w:space="0" w:color="auto"/>
        <w:right w:val="none" w:sz="0" w:space="0" w:color="auto"/>
      </w:divBdr>
    </w:div>
    <w:div w:id="1147430058">
      <w:bodyDiv w:val="1"/>
      <w:marLeft w:val="0"/>
      <w:marRight w:val="0"/>
      <w:marTop w:val="0"/>
      <w:marBottom w:val="0"/>
      <w:divBdr>
        <w:top w:val="none" w:sz="0" w:space="0" w:color="auto"/>
        <w:left w:val="none" w:sz="0" w:space="0" w:color="auto"/>
        <w:bottom w:val="none" w:sz="0" w:space="0" w:color="auto"/>
        <w:right w:val="none" w:sz="0" w:space="0" w:color="auto"/>
      </w:divBdr>
    </w:div>
    <w:div w:id="1149634013">
      <w:bodyDiv w:val="1"/>
      <w:marLeft w:val="0"/>
      <w:marRight w:val="0"/>
      <w:marTop w:val="0"/>
      <w:marBottom w:val="0"/>
      <w:divBdr>
        <w:top w:val="none" w:sz="0" w:space="0" w:color="auto"/>
        <w:left w:val="none" w:sz="0" w:space="0" w:color="auto"/>
        <w:bottom w:val="none" w:sz="0" w:space="0" w:color="auto"/>
        <w:right w:val="none" w:sz="0" w:space="0" w:color="auto"/>
      </w:divBdr>
    </w:div>
    <w:div w:id="1150052274">
      <w:bodyDiv w:val="1"/>
      <w:marLeft w:val="0"/>
      <w:marRight w:val="0"/>
      <w:marTop w:val="0"/>
      <w:marBottom w:val="0"/>
      <w:divBdr>
        <w:top w:val="none" w:sz="0" w:space="0" w:color="auto"/>
        <w:left w:val="none" w:sz="0" w:space="0" w:color="auto"/>
        <w:bottom w:val="none" w:sz="0" w:space="0" w:color="auto"/>
        <w:right w:val="none" w:sz="0" w:space="0" w:color="auto"/>
      </w:divBdr>
    </w:div>
    <w:div w:id="1150823262">
      <w:bodyDiv w:val="1"/>
      <w:marLeft w:val="0"/>
      <w:marRight w:val="0"/>
      <w:marTop w:val="0"/>
      <w:marBottom w:val="0"/>
      <w:divBdr>
        <w:top w:val="none" w:sz="0" w:space="0" w:color="auto"/>
        <w:left w:val="none" w:sz="0" w:space="0" w:color="auto"/>
        <w:bottom w:val="none" w:sz="0" w:space="0" w:color="auto"/>
        <w:right w:val="none" w:sz="0" w:space="0" w:color="auto"/>
      </w:divBdr>
    </w:div>
    <w:div w:id="1151404351">
      <w:bodyDiv w:val="1"/>
      <w:marLeft w:val="0"/>
      <w:marRight w:val="0"/>
      <w:marTop w:val="0"/>
      <w:marBottom w:val="0"/>
      <w:divBdr>
        <w:top w:val="none" w:sz="0" w:space="0" w:color="auto"/>
        <w:left w:val="none" w:sz="0" w:space="0" w:color="auto"/>
        <w:bottom w:val="none" w:sz="0" w:space="0" w:color="auto"/>
        <w:right w:val="none" w:sz="0" w:space="0" w:color="auto"/>
      </w:divBdr>
    </w:div>
    <w:div w:id="1153330735">
      <w:bodyDiv w:val="1"/>
      <w:marLeft w:val="0"/>
      <w:marRight w:val="0"/>
      <w:marTop w:val="0"/>
      <w:marBottom w:val="0"/>
      <w:divBdr>
        <w:top w:val="none" w:sz="0" w:space="0" w:color="auto"/>
        <w:left w:val="none" w:sz="0" w:space="0" w:color="auto"/>
        <w:bottom w:val="none" w:sz="0" w:space="0" w:color="auto"/>
        <w:right w:val="none" w:sz="0" w:space="0" w:color="auto"/>
      </w:divBdr>
    </w:div>
    <w:div w:id="1154027117">
      <w:bodyDiv w:val="1"/>
      <w:marLeft w:val="0"/>
      <w:marRight w:val="0"/>
      <w:marTop w:val="0"/>
      <w:marBottom w:val="0"/>
      <w:divBdr>
        <w:top w:val="none" w:sz="0" w:space="0" w:color="auto"/>
        <w:left w:val="none" w:sz="0" w:space="0" w:color="auto"/>
        <w:bottom w:val="none" w:sz="0" w:space="0" w:color="auto"/>
        <w:right w:val="none" w:sz="0" w:space="0" w:color="auto"/>
      </w:divBdr>
    </w:div>
    <w:div w:id="1154295602">
      <w:bodyDiv w:val="1"/>
      <w:marLeft w:val="0"/>
      <w:marRight w:val="0"/>
      <w:marTop w:val="0"/>
      <w:marBottom w:val="0"/>
      <w:divBdr>
        <w:top w:val="none" w:sz="0" w:space="0" w:color="auto"/>
        <w:left w:val="none" w:sz="0" w:space="0" w:color="auto"/>
        <w:bottom w:val="none" w:sz="0" w:space="0" w:color="auto"/>
        <w:right w:val="none" w:sz="0" w:space="0" w:color="auto"/>
      </w:divBdr>
    </w:div>
    <w:div w:id="1154689020">
      <w:bodyDiv w:val="1"/>
      <w:marLeft w:val="0"/>
      <w:marRight w:val="0"/>
      <w:marTop w:val="0"/>
      <w:marBottom w:val="0"/>
      <w:divBdr>
        <w:top w:val="none" w:sz="0" w:space="0" w:color="auto"/>
        <w:left w:val="none" w:sz="0" w:space="0" w:color="auto"/>
        <w:bottom w:val="none" w:sz="0" w:space="0" w:color="auto"/>
        <w:right w:val="none" w:sz="0" w:space="0" w:color="auto"/>
      </w:divBdr>
    </w:div>
    <w:div w:id="1156141687">
      <w:bodyDiv w:val="1"/>
      <w:marLeft w:val="0"/>
      <w:marRight w:val="0"/>
      <w:marTop w:val="0"/>
      <w:marBottom w:val="0"/>
      <w:divBdr>
        <w:top w:val="none" w:sz="0" w:space="0" w:color="auto"/>
        <w:left w:val="none" w:sz="0" w:space="0" w:color="auto"/>
        <w:bottom w:val="none" w:sz="0" w:space="0" w:color="auto"/>
        <w:right w:val="none" w:sz="0" w:space="0" w:color="auto"/>
      </w:divBdr>
    </w:div>
    <w:div w:id="1158426184">
      <w:bodyDiv w:val="1"/>
      <w:marLeft w:val="0"/>
      <w:marRight w:val="0"/>
      <w:marTop w:val="0"/>
      <w:marBottom w:val="0"/>
      <w:divBdr>
        <w:top w:val="none" w:sz="0" w:space="0" w:color="auto"/>
        <w:left w:val="none" w:sz="0" w:space="0" w:color="auto"/>
        <w:bottom w:val="none" w:sz="0" w:space="0" w:color="auto"/>
        <w:right w:val="none" w:sz="0" w:space="0" w:color="auto"/>
      </w:divBdr>
    </w:div>
    <w:div w:id="1162962365">
      <w:bodyDiv w:val="1"/>
      <w:marLeft w:val="0"/>
      <w:marRight w:val="0"/>
      <w:marTop w:val="0"/>
      <w:marBottom w:val="0"/>
      <w:divBdr>
        <w:top w:val="none" w:sz="0" w:space="0" w:color="auto"/>
        <w:left w:val="none" w:sz="0" w:space="0" w:color="auto"/>
        <w:bottom w:val="none" w:sz="0" w:space="0" w:color="auto"/>
        <w:right w:val="none" w:sz="0" w:space="0" w:color="auto"/>
      </w:divBdr>
    </w:div>
    <w:div w:id="1163008596">
      <w:bodyDiv w:val="1"/>
      <w:marLeft w:val="0"/>
      <w:marRight w:val="0"/>
      <w:marTop w:val="0"/>
      <w:marBottom w:val="0"/>
      <w:divBdr>
        <w:top w:val="none" w:sz="0" w:space="0" w:color="auto"/>
        <w:left w:val="none" w:sz="0" w:space="0" w:color="auto"/>
        <w:bottom w:val="none" w:sz="0" w:space="0" w:color="auto"/>
        <w:right w:val="none" w:sz="0" w:space="0" w:color="auto"/>
      </w:divBdr>
    </w:div>
    <w:div w:id="1163013658">
      <w:bodyDiv w:val="1"/>
      <w:marLeft w:val="0"/>
      <w:marRight w:val="0"/>
      <w:marTop w:val="0"/>
      <w:marBottom w:val="0"/>
      <w:divBdr>
        <w:top w:val="none" w:sz="0" w:space="0" w:color="auto"/>
        <w:left w:val="none" w:sz="0" w:space="0" w:color="auto"/>
        <w:bottom w:val="none" w:sz="0" w:space="0" w:color="auto"/>
        <w:right w:val="none" w:sz="0" w:space="0" w:color="auto"/>
      </w:divBdr>
    </w:div>
    <w:div w:id="1163664387">
      <w:bodyDiv w:val="1"/>
      <w:marLeft w:val="0"/>
      <w:marRight w:val="0"/>
      <w:marTop w:val="0"/>
      <w:marBottom w:val="0"/>
      <w:divBdr>
        <w:top w:val="none" w:sz="0" w:space="0" w:color="auto"/>
        <w:left w:val="none" w:sz="0" w:space="0" w:color="auto"/>
        <w:bottom w:val="none" w:sz="0" w:space="0" w:color="auto"/>
        <w:right w:val="none" w:sz="0" w:space="0" w:color="auto"/>
      </w:divBdr>
    </w:div>
    <w:div w:id="1164660757">
      <w:bodyDiv w:val="1"/>
      <w:marLeft w:val="0"/>
      <w:marRight w:val="0"/>
      <w:marTop w:val="0"/>
      <w:marBottom w:val="0"/>
      <w:divBdr>
        <w:top w:val="none" w:sz="0" w:space="0" w:color="auto"/>
        <w:left w:val="none" w:sz="0" w:space="0" w:color="auto"/>
        <w:bottom w:val="none" w:sz="0" w:space="0" w:color="auto"/>
        <w:right w:val="none" w:sz="0" w:space="0" w:color="auto"/>
      </w:divBdr>
    </w:div>
    <w:div w:id="1166169113">
      <w:bodyDiv w:val="1"/>
      <w:marLeft w:val="0"/>
      <w:marRight w:val="0"/>
      <w:marTop w:val="0"/>
      <w:marBottom w:val="0"/>
      <w:divBdr>
        <w:top w:val="none" w:sz="0" w:space="0" w:color="auto"/>
        <w:left w:val="none" w:sz="0" w:space="0" w:color="auto"/>
        <w:bottom w:val="none" w:sz="0" w:space="0" w:color="auto"/>
        <w:right w:val="none" w:sz="0" w:space="0" w:color="auto"/>
      </w:divBdr>
    </w:div>
    <w:div w:id="1167207494">
      <w:bodyDiv w:val="1"/>
      <w:marLeft w:val="0"/>
      <w:marRight w:val="0"/>
      <w:marTop w:val="0"/>
      <w:marBottom w:val="0"/>
      <w:divBdr>
        <w:top w:val="none" w:sz="0" w:space="0" w:color="auto"/>
        <w:left w:val="none" w:sz="0" w:space="0" w:color="auto"/>
        <w:bottom w:val="none" w:sz="0" w:space="0" w:color="auto"/>
        <w:right w:val="none" w:sz="0" w:space="0" w:color="auto"/>
      </w:divBdr>
    </w:div>
    <w:div w:id="1167668592">
      <w:bodyDiv w:val="1"/>
      <w:marLeft w:val="0"/>
      <w:marRight w:val="0"/>
      <w:marTop w:val="0"/>
      <w:marBottom w:val="0"/>
      <w:divBdr>
        <w:top w:val="none" w:sz="0" w:space="0" w:color="auto"/>
        <w:left w:val="none" w:sz="0" w:space="0" w:color="auto"/>
        <w:bottom w:val="none" w:sz="0" w:space="0" w:color="auto"/>
        <w:right w:val="none" w:sz="0" w:space="0" w:color="auto"/>
      </w:divBdr>
    </w:div>
    <w:div w:id="1167787813">
      <w:bodyDiv w:val="1"/>
      <w:marLeft w:val="0"/>
      <w:marRight w:val="0"/>
      <w:marTop w:val="0"/>
      <w:marBottom w:val="0"/>
      <w:divBdr>
        <w:top w:val="none" w:sz="0" w:space="0" w:color="auto"/>
        <w:left w:val="none" w:sz="0" w:space="0" w:color="auto"/>
        <w:bottom w:val="none" w:sz="0" w:space="0" w:color="auto"/>
        <w:right w:val="none" w:sz="0" w:space="0" w:color="auto"/>
      </w:divBdr>
    </w:div>
    <w:div w:id="1171064534">
      <w:bodyDiv w:val="1"/>
      <w:marLeft w:val="0"/>
      <w:marRight w:val="0"/>
      <w:marTop w:val="0"/>
      <w:marBottom w:val="0"/>
      <w:divBdr>
        <w:top w:val="none" w:sz="0" w:space="0" w:color="auto"/>
        <w:left w:val="none" w:sz="0" w:space="0" w:color="auto"/>
        <w:bottom w:val="none" w:sz="0" w:space="0" w:color="auto"/>
        <w:right w:val="none" w:sz="0" w:space="0" w:color="auto"/>
      </w:divBdr>
    </w:div>
    <w:div w:id="1172254879">
      <w:bodyDiv w:val="1"/>
      <w:marLeft w:val="0"/>
      <w:marRight w:val="0"/>
      <w:marTop w:val="0"/>
      <w:marBottom w:val="0"/>
      <w:divBdr>
        <w:top w:val="none" w:sz="0" w:space="0" w:color="auto"/>
        <w:left w:val="none" w:sz="0" w:space="0" w:color="auto"/>
        <w:bottom w:val="none" w:sz="0" w:space="0" w:color="auto"/>
        <w:right w:val="none" w:sz="0" w:space="0" w:color="auto"/>
      </w:divBdr>
    </w:div>
    <w:div w:id="1173256700">
      <w:bodyDiv w:val="1"/>
      <w:marLeft w:val="0"/>
      <w:marRight w:val="0"/>
      <w:marTop w:val="0"/>
      <w:marBottom w:val="0"/>
      <w:divBdr>
        <w:top w:val="none" w:sz="0" w:space="0" w:color="auto"/>
        <w:left w:val="none" w:sz="0" w:space="0" w:color="auto"/>
        <w:bottom w:val="none" w:sz="0" w:space="0" w:color="auto"/>
        <w:right w:val="none" w:sz="0" w:space="0" w:color="auto"/>
      </w:divBdr>
    </w:div>
    <w:div w:id="1176261353">
      <w:bodyDiv w:val="1"/>
      <w:marLeft w:val="0"/>
      <w:marRight w:val="0"/>
      <w:marTop w:val="0"/>
      <w:marBottom w:val="0"/>
      <w:divBdr>
        <w:top w:val="none" w:sz="0" w:space="0" w:color="auto"/>
        <w:left w:val="none" w:sz="0" w:space="0" w:color="auto"/>
        <w:bottom w:val="none" w:sz="0" w:space="0" w:color="auto"/>
        <w:right w:val="none" w:sz="0" w:space="0" w:color="auto"/>
      </w:divBdr>
    </w:div>
    <w:div w:id="1177038636">
      <w:bodyDiv w:val="1"/>
      <w:marLeft w:val="0"/>
      <w:marRight w:val="0"/>
      <w:marTop w:val="0"/>
      <w:marBottom w:val="0"/>
      <w:divBdr>
        <w:top w:val="none" w:sz="0" w:space="0" w:color="auto"/>
        <w:left w:val="none" w:sz="0" w:space="0" w:color="auto"/>
        <w:bottom w:val="none" w:sz="0" w:space="0" w:color="auto"/>
        <w:right w:val="none" w:sz="0" w:space="0" w:color="auto"/>
      </w:divBdr>
    </w:div>
    <w:div w:id="1177303435">
      <w:bodyDiv w:val="1"/>
      <w:marLeft w:val="0"/>
      <w:marRight w:val="0"/>
      <w:marTop w:val="0"/>
      <w:marBottom w:val="0"/>
      <w:divBdr>
        <w:top w:val="none" w:sz="0" w:space="0" w:color="auto"/>
        <w:left w:val="none" w:sz="0" w:space="0" w:color="auto"/>
        <w:bottom w:val="none" w:sz="0" w:space="0" w:color="auto"/>
        <w:right w:val="none" w:sz="0" w:space="0" w:color="auto"/>
      </w:divBdr>
    </w:div>
    <w:div w:id="1178277322">
      <w:bodyDiv w:val="1"/>
      <w:marLeft w:val="0"/>
      <w:marRight w:val="0"/>
      <w:marTop w:val="0"/>
      <w:marBottom w:val="0"/>
      <w:divBdr>
        <w:top w:val="none" w:sz="0" w:space="0" w:color="auto"/>
        <w:left w:val="none" w:sz="0" w:space="0" w:color="auto"/>
        <w:bottom w:val="none" w:sz="0" w:space="0" w:color="auto"/>
        <w:right w:val="none" w:sz="0" w:space="0" w:color="auto"/>
      </w:divBdr>
    </w:div>
    <w:div w:id="1178811103">
      <w:bodyDiv w:val="1"/>
      <w:marLeft w:val="0"/>
      <w:marRight w:val="0"/>
      <w:marTop w:val="0"/>
      <w:marBottom w:val="0"/>
      <w:divBdr>
        <w:top w:val="none" w:sz="0" w:space="0" w:color="auto"/>
        <w:left w:val="none" w:sz="0" w:space="0" w:color="auto"/>
        <w:bottom w:val="none" w:sz="0" w:space="0" w:color="auto"/>
        <w:right w:val="none" w:sz="0" w:space="0" w:color="auto"/>
      </w:divBdr>
    </w:div>
    <w:div w:id="1178959356">
      <w:bodyDiv w:val="1"/>
      <w:marLeft w:val="0"/>
      <w:marRight w:val="0"/>
      <w:marTop w:val="0"/>
      <w:marBottom w:val="0"/>
      <w:divBdr>
        <w:top w:val="none" w:sz="0" w:space="0" w:color="auto"/>
        <w:left w:val="none" w:sz="0" w:space="0" w:color="auto"/>
        <w:bottom w:val="none" w:sz="0" w:space="0" w:color="auto"/>
        <w:right w:val="none" w:sz="0" w:space="0" w:color="auto"/>
      </w:divBdr>
    </w:div>
    <w:div w:id="1180043492">
      <w:bodyDiv w:val="1"/>
      <w:marLeft w:val="0"/>
      <w:marRight w:val="0"/>
      <w:marTop w:val="0"/>
      <w:marBottom w:val="0"/>
      <w:divBdr>
        <w:top w:val="none" w:sz="0" w:space="0" w:color="auto"/>
        <w:left w:val="none" w:sz="0" w:space="0" w:color="auto"/>
        <w:bottom w:val="none" w:sz="0" w:space="0" w:color="auto"/>
        <w:right w:val="none" w:sz="0" w:space="0" w:color="auto"/>
      </w:divBdr>
    </w:div>
    <w:div w:id="1183284012">
      <w:bodyDiv w:val="1"/>
      <w:marLeft w:val="0"/>
      <w:marRight w:val="0"/>
      <w:marTop w:val="0"/>
      <w:marBottom w:val="0"/>
      <w:divBdr>
        <w:top w:val="none" w:sz="0" w:space="0" w:color="auto"/>
        <w:left w:val="none" w:sz="0" w:space="0" w:color="auto"/>
        <w:bottom w:val="none" w:sz="0" w:space="0" w:color="auto"/>
        <w:right w:val="none" w:sz="0" w:space="0" w:color="auto"/>
      </w:divBdr>
    </w:div>
    <w:div w:id="1184200155">
      <w:bodyDiv w:val="1"/>
      <w:marLeft w:val="0"/>
      <w:marRight w:val="0"/>
      <w:marTop w:val="0"/>
      <w:marBottom w:val="0"/>
      <w:divBdr>
        <w:top w:val="none" w:sz="0" w:space="0" w:color="auto"/>
        <w:left w:val="none" w:sz="0" w:space="0" w:color="auto"/>
        <w:bottom w:val="none" w:sz="0" w:space="0" w:color="auto"/>
        <w:right w:val="none" w:sz="0" w:space="0" w:color="auto"/>
      </w:divBdr>
    </w:div>
    <w:div w:id="1184594299">
      <w:bodyDiv w:val="1"/>
      <w:marLeft w:val="0"/>
      <w:marRight w:val="0"/>
      <w:marTop w:val="0"/>
      <w:marBottom w:val="0"/>
      <w:divBdr>
        <w:top w:val="none" w:sz="0" w:space="0" w:color="auto"/>
        <w:left w:val="none" w:sz="0" w:space="0" w:color="auto"/>
        <w:bottom w:val="none" w:sz="0" w:space="0" w:color="auto"/>
        <w:right w:val="none" w:sz="0" w:space="0" w:color="auto"/>
      </w:divBdr>
    </w:div>
    <w:div w:id="1186482539">
      <w:bodyDiv w:val="1"/>
      <w:marLeft w:val="0"/>
      <w:marRight w:val="0"/>
      <w:marTop w:val="0"/>
      <w:marBottom w:val="0"/>
      <w:divBdr>
        <w:top w:val="none" w:sz="0" w:space="0" w:color="auto"/>
        <w:left w:val="none" w:sz="0" w:space="0" w:color="auto"/>
        <w:bottom w:val="none" w:sz="0" w:space="0" w:color="auto"/>
        <w:right w:val="none" w:sz="0" w:space="0" w:color="auto"/>
      </w:divBdr>
    </w:div>
    <w:div w:id="1187714153">
      <w:bodyDiv w:val="1"/>
      <w:marLeft w:val="0"/>
      <w:marRight w:val="0"/>
      <w:marTop w:val="0"/>
      <w:marBottom w:val="0"/>
      <w:divBdr>
        <w:top w:val="none" w:sz="0" w:space="0" w:color="auto"/>
        <w:left w:val="none" w:sz="0" w:space="0" w:color="auto"/>
        <w:bottom w:val="none" w:sz="0" w:space="0" w:color="auto"/>
        <w:right w:val="none" w:sz="0" w:space="0" w:color="auto"/>
      </w:divBdr>
    </w:div>
    <w:div w:id="1188561416">
      <w:bodyDiv w:val="1"/>
      <w:marLeft w:val="0"/>
      <w:marRight w:val="0"/>
      <w:marTop w:val="0"/>
      <w:marBottom w:val="0"/>
      <w:divBdr>
        <w:top w:val="none" w:sz="0" w:space="0" w:color="auto"/>
        <w:left w:val="none" w:sz="0" w:space="0" w:color="auto"/>
        <w:bottom w:val="none" w:sz="0" w:space="0" w:color="auto"/>
        <w:right w:val="none" w:sz="0" w:space="0" w:color="auto"/>
      </w:divBdr>
    </w:div>
    <w:div w:id="1189178559">
      <w:bodyDiv w:val="1"/>
      <w:marLeft w:val="0"/>
      <w:marRight w:val="0"/>
      <w:marTop w:val="0"/>
      <w:marBottom w:val="0"/>
      <w:divBdr>
        <w:top w:val="none" w:sz="0" w:space="0" w:color="auto"/>
        <w:left w:val="none" w:sz="0" w:space="0" w:color="auto"/>
        <w:bottom w:val="none" w:sz="0" w:space="0" w:color="auto"/>
        <w:right w:val="none" w:sz="0" w:space="0" w:color="auto"/>
      </w:divBdr>
    </w:div>
    <w:div w:id="1190534884">
      <w:bodyDiv w:val="1"/>
      <w:marLeft w:val="0"/>
      <w:marRight w:val="0"/>
      <w:marTop w:val="0"/>
      <w:marBottom w:val="0"/>
      <w:divBdr>
        <w:top w:val="none" w:sz="0" w:space="0" w:color="auto"/>
        <w:left w:val="none" w:sz="0" w:space="0" w:color="auto"/>
        <w:bottom w:val="none" w:sz="0" w:space="0" w:color="auto"/>
        <w:right w:val="none" w:sz="0" w:space="0" w:color="auto"/>
      </w:divBdr>
    </w:div>
    <w:div w:id="1191526551">
      <w:bodyDiv w:val="1"/>
      <w:marLeft w:val="0"/>
      <w:marRight w:val="0"/>
      <w:marTop w:val="0"/>
      <w:marBottom w:val="0"/>
      <w:divBdr>
        <w:top w:val="none" w:sz="0" w:space="0" w:color="auto"/>
        <w:left w:val="none" w:sz="0" w:space="0" w:color="auto"/>
        <w:bottom w:val="none" w:sz="0" w:space="0" w:color="auto"/>
        <w:right w:val="none" w:sz="0" w:space="0" w:color="auto"/>
      </w:divBdr>
    </w:div>
    <w:div w:id="1192231539">
      <w:bodyDiv w:val="1"/>
      <w:marLeft w:val="0"/>
      <w:marRight w:val="0"/>
      <w:marTop w:val="0"/>
      <w:marBottom w:val="0"/>
      <w:divBdr>
        <w:top w:val="none" w:sz="0" w:space="0" w:color="auto"/>
        <w:left w:val="none" w:sz="0" w:space="0" w:color="auto"/>
        <w:bottom w:val="none" w:sz="0" w:space="0" w:color="auto"/>
        <w:right w:val="none" w:sz="0" w:space="0" w:color="auto"/>
      </w:divBdr>
    </w:div>
    <w:div w:id="1193568723">
      <w:bodyDiv w:val="1"/>
      <w:marLeft w:val="0"/>
      <w:marRight w:val="0"/>
      <w:marTop w:val="0"/>
      <w:marBottom w:val="0"/>
      <w:divBdr>
        <w:top w:val="none" w:sz="0" w:space="0" w:color="auto"/>
        <w:left w:val="none" w:sz="0" w:space="0" w:color="auto"/>
        <w:bottom w:val="none" w:sz="0" w:space="0" w:color="auto"/>
        <w:right w:val="none" w:sz="0" w:space="0" w:color="auto"/>
      </w:divBdr>
    </w:div>
    <w:div w:id="1194424164">
      <w:bodyDiv w:val="1"/>
      <w:marLeft w:val="0"/>
      <w:marRight w:val="0"/>
      <w:marTop w:val="0"/>
      <w:marBottom w:val="0"/>
      <w:divBdr>
        <w:top w:val="none" w:sz="0" w:space="0" w:color="auto"/>
        <w:left w:val="none" w:sz="0" w:space="0" w:color="auto"/>
        <w:bottom w:val="none" w:sz="0" w:space="0" w:color="auto"/>
        <w:right w:val="none" w:sz="0" w:space="0" w:color="auto"/>
      </w:divBdr>
    </w:div>
    <w:div w:id="1196770154">
      <w:bodyDiv w:val="1"/>
      <w:marLeft w:val="0"/>
      <w:marRight w:val="0"/>
      <w:marTop w:val="0"/>
      <w:marBottom w:val="0"/>
      <w:divBdr>
        <w:top w:val="none" w:sz="0" w:space="0" w:color="auto"/>
        <w:left w:val="none" w:sz="0" w:space="0" w:color="auto"/>
        <w:bottom w:val="none" w:sz="0" w:space="0" w:color="auto"/>
        <w:right w:val="none" w:sz="0" w:space="0" w:color="auto"/>
      </w:divBdr>
    </w:div>
    <w:div w:id="1198204586">
      <w:bodyDiv w:val="1"/>
      <w:marLeft w:val="0"/>
      <w:marRight w:val="0"/>
      <w:marTop w:val="0"/>
      <w:marBottom w:val="0"/>
      <w:divBdr>
        <w:top w:val="none" w:sz="0" w:space="0" w:color="auto"/>
        <w:left w:val="none" w:sz="0" w:space="0" w:color="auto"/>
        <w:bottom w:val="none" w:sz="0" w:space="0" w:color="auto"/>
        <w:right w:val="none" w:sz="0" w:space="0" w:color="auto"/>
      </w:divBdr>
    </w:div>
    <w:div w:id="1198856647">
      <w:bodyDiv w:val="1"/>
      <w:marLeft w:val="0"/>
      <w:marRight w:val="0"/>
      <w:marTop w:val="0"/>
      <w:marBottom w:val="0"/>
      <w:divBdr>
        <w:top w:val="none" w:sz="0" w:space="0" w:color="auto"/>
        <w:left w:val="none" w:sz="0" w:space="0" w:color="auto"/>
        <w:bottom w:val="none" w:sz="0" w:space="0" w:color="auto"/>
        <w:right w:val="none" w:sz="0" w:space="0" w:color="auto"/>
      </w:divBdr>
    </w:div>
    <w:div w:id="1199775939">
      <w:bodyDiv w:val="1"/>
      <w:marLeft w:val="0"/>
      <w:marRight w:val="0"/>
      <w:marTop w:val="0"/>
      <w:marBottom w:val="0"/>
      <w:divBdr>
        <w:top w:val="none" w:sz="0" w:space="0" w:color="auto"/>
        <w:left w:val="none" w:sz="0" w:space="0" w:color="auto"/>
        <w:bottom w:val="none" w:sz="0" w:space="0" w:color="auto"/>
        <w:right w:val="none" w:sz="0" w:space="0" w:color="auto"/>
      </w:divBdr>
    </w:div>
    <w:div w:id="1201745770">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3328549">
      <w:bodyDiv w:val="1"/>
      <w:marLeft w:val="0"/>
      <w:marRight w:val="0"/>
      <w:marTop w:val="0"/>
      <w:marBottom w:val="0"/>
      <w:divBdr>
        <w:top w:val="none" w:sz="0" w:space="0" w:color="auto"/>
        <w:left w:val="none" w:sz="0" w:space="0" w:color="auto"/>
        <w:bottom w:val="none" w:sz="0" w:space="0" w:color="auto"/>
        <w:right w:val="none" w:sz="0" w:space="0" w:color="auto"/>
      </w:divBdr>
    </w:div>
    <w:div w:id="1203592195">
      <w:bodyDiv w:val="1"/>
      <w:marLeft w:val="0"/>
      <w:marRight w:val="0"/>
      <w:marTop w:val="0"/>
      <w:marBottom w:val="0"/>
      <w:divBdr>
        <w:top w:val="none" w:sz="0" w:space="0" w:color="auto"/>
        <w:left w:val="none" w:sz="0" w:space="0" w:color="auto"/>
        <w:bottom w:val="none" w:sz="0" w:space="0" w:color="auto"/>
        <w:right w:val="none" w:sz="0" w:space="0" w:color="auto"/>
      </w:divBdr>
    </w:div>
    <w:div w:id="1205606282">
      <w:bodyDiv w:val="1"/>
      <w:marLeft w:val="0"/>
      <w:marRight w:val="0"/>
      <w:marTop w:val="0"/>
      <w:marBottom w:val="0"/>
      <w:divBdr>
        <w:top w:val="none" w:sz="0" w:space="0" w:color="auto"/>
        <w:left w:val="none" w:sz="0" w:space="0" w:color="auto"/>
        <w:bottom w:val="none" w:sz="0" w:space="0" w:color="auto"/>
        <w:right w:val="none" w:sz="0" w:space="0" w:color="auto"/>
      </w:divBdr>
    </w:div>
    <w:div w:id="1207645002">
      <w:bodyDiv w:val="1"/>
      <w:marLeft w:val="0"/>
      <w:marRight w:val="0"/>
      <w:marTop w:val="0"/>
      <w:marBottom w:val="0"/>
      <w:divBdr>
        <w:top w:val="none" w:sz="0" w:space="0" w:color="auto"/>
        <w:left w:val="none" w:sz="0" w:space="0" w:color="auto"/>
        <w:bottom w:val="none" w:sz="0" w:space="0" w:color="auto"/>
        <w:right w:val="none" w:sz="0" w:space="0" w:color="auto"/>
      </w:divBdr>
    </w:div>
    <w:div w:id="1207911130">
      <w:bodyDiv w:val="1"/>
      <w:marLeft w:val="0"/>
      <w:marRight w:val="0"/>
      <w:marTop w:val="0"/>
      <w:marBottom w:val="0"/>
      <w:divBdr>
        <w:top w:val="none" w:sz="0" w:space="0" w:color="auto"/>
        <w:left w:val="none" w:sz="0" w:space="0" w:color="auto"/>
        <w:bottom w:val="none" w:sz="0" w:space="0" w:color="auto"/>
        <w:right w:val="none" w:sz="0" w:space="0" w:color="auto"/>
      </w:divBdr>
    </w:div>
    <w:div w:id="1207915343">
      <w:bodyDiv w:val="1"/>
      <w:marLeft w:val="0"/>
      <w:marRight w:val="0"/>
      <w:marTop w:val="0"/>
      <w:marBottom w:val="0"/>
      <w:divBdr>
        <w:top w:val="none" w:sz="0" w:space="0" w:color="auto"/>
        <w:left w:val="none" w:sz="0" w:space="0" w:color="auto"/>
        <w:bottom w:val="none" w:sz="0" w:space="0" w:color="auto"/>
        <w:right w:val="none" w:sz="0" w:space="0" w:color="auto"/>
      </w:divBdr>
    </w:div>
    <w:div w:id="1208446618">
      <w:bodyDiv w:val="1"/>
      <w:marLeft w:val="0"/>
      <w:marRight w:val="0"/>
      <w:marTop w:val="0"/>
      <w:marBottom w:val="0"/>
      <w:divBdr>
        <w:top w:val="none" w:sz="0" w:space="0" w:color="auto"/>
        <w:left w:val="none" w:sz="0" w:space="0" w:color="auto"/>
        <w:bottom w:val="none" w:sz="0" w:space="0" w:color="auto"/>
        <w:right w:val="none" w:sz="0" w:space="0" w:color="auto"/>
      </w:divBdr>
    </w:div>
    <w:div w:id="1209149586">
      <w:bodyDiv w:val="1"/>
      <w:marLeft w:val="0"/>
      <w:marRight w:val="0"/>
      <w:marTop w:val="0"/>
      <w:marBottom w:val="0"/>
      <w:divBdr>
        <w:top w:val="none" w:sz="0" w:space="0" w:color="auto"/>
        <w:left w:val="none" w:sz="0" w:space="0" w:color="auto"/>
        <w:bottom w:val="none" w:sz="0" w:space="0" w:color="auto"/>
        <w:right w:val="none" w:sz="0" w:space="0" w:color="auto"/>
      </w:divBdr>
    </w:div>
    <w:div w:id="1210528905">
      <w:bodyDiv w:val="1"/>
      <w:marLeft w:val="0"/>
      <w:marRight w:val="0"/>
      <w:marTop w:val="0"/>
      <w:marBottom w:val="0"/>
      <w:divBdr>
        <w:top w:val="none" w:sz="0" w:space="0" w:color="auto"/>
        <w:left w:val="none" w:sz="0" w:space="0" w:color="auto"/>
        <w:bottom w:val="none" w:sz="0" w:space="0" w:color="auto"/>
        <w:right w:val="none" w:sz="0" w:space="0" w:color="auto"/>
      </w:divBdr>
    </w:div>
    <w:div w:id="1210728062">
      <w:bodyDiv w:val="1"/>
      <w:marLeft w:val="0"/>
      <w:marRight w:val="0"/>
      <w:marTop w:val="0"/>
      <w:marBottom w:val="0"/>
      <w:divBdr>
        <w:top w:val="none" w:sz="0" w:space="0" w:color="auto"/>
        <w:left w:val="none" w:sz="0" w:space="0" w:color="auto"/>
        <w:bottom w:val="none" w:sz="0" w:space="0" w:color="auto"/>
        <w:right w:val="none" w:sz="0" w:space="0" w:color="auto"/>
      </w:divBdr>
    </w:div>
    <w:div w:id="1213157600">
      <w:bodyDiv w:val="1"/>
      <w:marLeft w:val="0"/>
      <w:marRight w:val="0"/>
      <w:marTop w:val="0"/>
      <w:marBottom w:val="0"/>
      <w:divBdr>
        <w:top w:val="none" w:sz="0" w:space="0" w:color="auto"/>
        <w:left w:val="none" w:sz="0" w:space="0" w:color="auto"/>
        <w:bottom w:val="none" w:sz="0" w:space="0" w:color="auto"/>
        <w:right w:val="none" w:sz="0" w:space="0" w:color="auto"/>
      </w:divBdr>
    </w:div>
    <w:div w:id="1213271107">
      <w:bodyDiv w:val="1"/>
      <w:marLeft w:val="0"/>
      <w:marRight w:val="0"/>
      <w:marTop w:val="0"/>
      <w:marBottom w:val="0"/>
      <w:divBdr>
        <w:top w:val="none" w:sz="0" w:space="0" w:color="auto"/>
        <w:left w:val="none" w:sz="0" w:space="0" w:color="auto"/>
        <w:bottom w:val="none" w:sz="0" w:space="0" w:color="auto"/>
        <w:right w:val="none" w:sz="0" w:space="0" w:color="auto"/>
      </w:divBdr>
    </w:div>
    <w:div w:id="1213737607">
      <w:bodyDiv w:val="1"/>
      <w:marLeft w:val="0"/>
      <w:marRight w:val="0"/>
      <w:marTop w:val="0"/>
      <w:marBottom w:val="0"/>
      <w:divBdr>
        <w:top w:val="none" w:sz="0" w:space="0" w:color="auto"/>
        <w:left w:val="none" w:sz="0" w:space="0" w:color="auto"/>
        <w:bottom w:val="none" w:sz="0" w:space="0" w:color="auto"/>
        <w:right w:val="none" w:sz="0" w:space="0" w:color="auto"/>
      </w:divBdr>
    </w:div>
    <w:div w:id="1214267296">
      <w:bodyDiv w:val="1"/>
      <w:marLeft w:val="0"/>
      <w:marRight w:val="0"/>
      <w:marTop w:val="0"/>
      <w:marBottom w:val="0"/>
      <w:divBdr>
        <w:top w:val="none" w:sz="0" w:space="0" w:color="auto"/>
        <w:left w:val="none" w:sz="0" w:space="0" w:color="auto"/>
        <w:bottom w:val="none" w:sz="0" w:space="0" w:color="auto"/>
        <w:right w:val="none" w:sz="0" w:space="0" w:color="auto"/>
      </w:divBdr>
    </w:div>
    <w:div w:id="1214274211">
      <w:bodyDiv w:val="1"/>
      <w:marLeft w:val="0"/>
      <w:marRight w:val="0"/>
      <w:marTop w:val="0"/>
      <w:marBottom w:val="0"/>
      <w:divBdr>
        <w:top w:val="none" w:sz="0" w:space="0" w:color="auto"/>
        <w:left w:val="none" w:sz="0" w:space="0" w:color="auto"/>
        <w:bottom w:val="none" w:sz="0" w:space="0" w:color="auto"/>
        <w:right w:val="none" w:sz="0" w:space="0" w:color="auto"/>
      </w:divBdr>
    </w:div>
    <w:div w:id="1214346948">
      <w:bodyDiv w:val="1"/>
      <w:marLeft w:val="0"/>
      <w:marRight w:val="0"/>
      <w:marTop w:val="0"/>
      <w:marBottom w:val="0"/>
      <w:divBdr>
        <w:top w:val="none" w:sz="0" w:space="0" w:color="auto"/>
        <w:left w:val="none" w:sz="0" w:space="0" w:color="auto"/>
        <w:bottom w:val="none" w:sz="0" w:space="0" w:color="auto"/>
        <w:right w:val="none" w:sz="0" w:space="0" w:color="auto"/>
      </w:divBdr>
    </w:div>
    <w:div w:id="1214736698">
      <w:bodyDiv w:val="1"/>
      <w:marLeft w:val="0"/>
      <w:marRight w:val="0"/>
      <w:marTop w:val="0"/>
      <w:marBottom w:val="0"/>
      <w:divBdr>
        <w:top w:val="none" w:sz="0" w:space="0" w:color="auto"/>
        <w:left w:val="none" w:sz="0" w:space="0" w:color="auto"/>
        <w:bottom w:val="none" w:sz="0" w:space="0" w:color="auto"/>
        <w:right w:val="none" w:sz="0" w:space="0" w:color="auto"/>
      </w:divBdr>
    </w:div>
    <w:div w:id="1214807076">
      <w:bodyDiv w:val="1"/>
      <w:marLeft w:val="0"/>
      <w:marRight w:val="0"/>
      <w:marTop w:val="0"/>
      <w:marBottom w:val="0"/>
      <w:divBdr>
        <w:top w:val="none" w:sz="0" w:space="0" w:color="auto"/>
        <w:left w:val="none" w:sz="0" w:space="0" w:color="auto"/>
        <w:bottom w:val="none" w:sz="0" w:space="0" w:color="auto"/>
        <w:right w:val="none" w:sz="0" w:space="0" w:color="auto"/>
      </w:divBdr>
    </w:div>
    <w:div w:id="1215584810">
      <w:bodyDiv w:val="1"/>
      <w:marLeft w:val="0"/>
      <w:marRight w:val="0"/>
      <w:marTop w:val="0"/>
      <w:marBottom w:val="0"/>
      <w:divBdr>
        <w:top w:val="none" w:sz="0" w:space="0" w:color="auto"/>
        <w:left w:val="none" w:sz="0" w:space="0" w:color="auto"/>
        <w:bottom w:val="none" w:sz="0" w:space="0" w:color="auto"/>
        <w:right w:val="none" w:sz="0" w:space="0" w:color="auto"/>
      </w:divBdr>
    </w:div>
    <w:div w:id="1216545106">
      <w:bodyDiv w:val="1"/>
      <w:marLeft w:val="0"/>
      <w:marRight w:val="0"/>
      <w:marTop w:val="0"/>
      <w:marBottom w:val="0"/>
      <w:divBdr>
        <w:top w:val="none" w:sz="0" w:space="0" w:color="auto"/>
        <w:left w:val="none" w:sz="0" w:space="0" w:color="auto"/>
        <w:bottom w:val="none" w:sz="0" w:space="0" w:color="auto"/>
        <w:right w:val="none" w:sz="0" w:space="0" w:color="auto"/>
      </w:divBdr>
    </w:div>
    <w:div w:id="1219590761">
      <w:bodyDiv w:val="1"/>
      <w:marLeft w:val="0"/>
      <w:marRight w:val="0"/>
      <w:marTop w:val="0"/>
      <w:marBottom w:val="0"/>
      <w:divBdr>
        <w:top w:val="none" w:sz="0" w:space="0" w:color="auto"/>
        <w:left w:val="none" w:sz="0" w:space="0" w:color="auto"/>
        <w:bottom w:val="none" w:sz="0" w:space="0" w:color="auto"/>
        <w:right w:val="none" w:sz="0" w:space="0" w:color="auto"/>
      </w:divBdr>
    </w:div>
    <w:div w:id="1220018251">
      <w:bodyDiv w:val="1"/>
      <w:marLeft w:val="0"/>
      <w:marRight w:val="0"/>
      <w:marTop w:val="0"/>
      <w:marBottom w:val="0"/>
      <w:divBdr>
        <w:top w:val="none" w:sz="0" w:space="0" w:color="auto"/>
        <w:left w:val="none" w:sz="0" w:space="0" w:color="auto"/>
        <w:bottom w:val="none" w:sz="0" w:space="0" w:color="auto"/>
        <w:right w:val="none" w:sz="0" w:space="0" w:color="auto"/>
      </w:divBdr>
    </w:div>
    <w:div w:id="1221097019">
      <w:bodyDiv w:val="1"/>
      <w:marLeft w:val="0"/>
      <w:marRight w:val="0"/>
      <w:marTop w:val="0"/>
      <w:marBottom w:val="0"/>
      <w:divBdr>
        <w:top w:val="none" w:sz="0" w:space="0" w:color="auto"/>
        <w:left w:val="none" w:sz="0" w:space="0" w:color="auto"/>
        <w:bottom w:val="none" w:sz="0" w:space="0" w:color="auto"/>
        <w:right w:val="none" w:sz="0" w:space="0" w:color="auto"/>
      </w:divBdr>
    </w:div>
    <w:div w:id="1223247848">
      <w:bodyDiv w:val="1"/>
      <w:marLeft w:val="0"/>
      <w:marRight w:val="0"/>
      <w:marTop w:val="0"/>
      <w:marBottom w:val="0"/>
      <w:divBdr>
        <w:top w:val="none" w:sz="0" w:space="0" w:color="auto"/>
        <w:left w:val="none" w:sz="0" w:space="0" w:color="auto"/>
        <w:bottom w:val="none" w:sz="0" w:space="0" w:color="auto"/>
        <w:right w:val="none" w:sz="0" w:space="0" w:color="auto"/>
      </w:divBdr>
    </w:div>
    <w:div w:id="1224173401">
      <w:bodyDiv w:val="1"/>
      <w:marLeft w:val="0"/>
      <w:marRight w:val="0"/>
      <w:marTop w:val="0"/>
      <w:marBottom w:val="0"/>
      <w:divBdr>
        <w:top w:val="none" w:sz="0" w:space="0" w:color="auto"/>
        <w:left w:val="none" w:sz="0" w:space="0" w:color="auto"/>
        <w:bottom w:val="none" w:sz="0" w:space="0" w:color="auto"/>
        <w:right w:val="none" w:sz="0" w:space="0" w:color="auto"/>
      </w:divBdr>
    </w:div>
    <w:div w:id="1226380865">
      <w:bodyDiv w:val="1"/>
      <w:marLeft w:val="0"/>
      <w:marRight w:val="0"/>
      <w:marTop w:val="0"/>
      <w:marBottom w:val="0"/>
      <w:divBdr>
        <w:top w:val="none" w:sz="0" w:space="0" w:color="auto"/>
        <w:left w:val="none" w:sz="0" w:space="0" w:color="auto"/>
        <w:bottom w:val="none" w:sz="0" w:space="0" w:color="auto"/>
        <w:right w:val="none" w:sz="0" w:space="0" w:color="auto"/>
      </w:divBdr>
    </w:div>
    <w:div w:id="1227688114">
      <w:bodyDiv w:val="1"/>
      <w:marLeft w:val="0"/>
      <w:marRight w:val="0"/>
      <w:marTop w:val="0"/>
      <w:marBottom w:val="0"/>
      <w:divBdr>
        <w:top w:val="none" w:sz="0" w:space="0" w:color="auto"/>
        <w:left w:val="none" w:sz="0" w:space="0" w:color="auto"/>
        <w:bottom w:val="none" w:sz="0" w:space="0" w:color="auto"/>
        <w:right w:val="none" w:sz="0" w:space="0" w:color="auto"/>
      </w:divBdr>
    </w:div>
    <w:div w:id="1228496288">
      <w:bodyDiv w:val="1"/>
      <w:marLeft w:val="0"/>
      <w:marRight w:val="0"/>
      <w:marTop w:val="0"/>
      <w:marBottom w:val="0"/>
      <w:divBdr>
        <w:top w:val="none" w:sz="0" w:space="0" w:color="auto"/>
        <w:left w:val="none" w:sz="0" w:space="0" w:color="auto"/>
        <w:bottom w:val="none" w:sz="0" w:space="0" w:color="auto"/>
        <w:right w:val="none" w:sz="0" w:space="0" w:color="auto"/>
      </w:divBdr>
    </w:div>
    <w:div w:id="1229027031">
      <w:bodyDiv w:val="1"/>
      <w:marLeft w:val="0"/>
      <w:marRight w:val="0"/>
      <w:marTop w:val="0"/>
      <w:marBottom w:val="0"/>
      <w:divBdr>
        <w:top w:val="none" w:sz="0" w:space="0" w:color="auto"/>
        <w:left w:val="none" w:sz="0" w:space="0" w:color="auto"/>
        <w:bottom w:val="none" w:sz="0" w:space="0" w:color="auto"/>
        <w:right w:val="none" w:sz="0" w:space="0" w:color="auto"/>
      </w:divBdr>
    </w:div>
    <w:div w:id="1229731468">
      <w:bodyDiv w:val="1"/>
      <w:marLeft w:val="0"/>
      <w:marRight w:val="0"/>
      <w:marTop w:val="0"/>
      <w:marBottom w:val="0"/>
      <w:divBdr>
        <w:top w:val="none" w:sz="0" w:space="0" w:color="auto"/>
        <w:left w:val="none" w:sz="0" w:space="0" w:color="auto"/>
        <w:bottom w:val="none" w:sz="0" w:space="0" w:color="auto"/>
        <w:right w:val="none" w:sz="0" w:space="0" w:color="auto"/>
      </w:divBdr>
    </w:div>
    <w:div w:id="1229994863">
      <w:bodyDiv w:val="1"/>
      <w:marLeft w:val="0"/>
      <w:marRight w:val="0"/>
      <w:marTop w:val="0"/>
      <w:marBottom w:val="0"/>
      <w:divBdr>
        <w:top w:val="none" w:sz="0" w:space="0" w:color="auto"/>
        <w:left w:val="none" w:sz="0" w:space="0" w:color="auto"/>
        <w:bottom w:val="none" w:sz="0" w:space="0" w:color="auto"/>
        <w:right w:val="none" w:sz="0" w:space="0" w:color="auto"/>
      </w:divBdr>
    </w:div>
    <w:div w:id="1231842514">
      <w:bodyDiv w:val="1"/>
      <w:marLeft w:val="0"/>
      <w:marRight w:val="0"/>
      <w:marTop w:val="0"/>
      <w:marBottom w:val="0"/>
      <w:divBdr>
        <w:top w:val="none" w:sz="0" w:space="0" w:color="auto"/>
        <w:left w:val="none" w:sz="0" w:space="0" w:color="auto"/>
        <w:bottom w:val="none" w:sz="0" w:space="0" w:color="auto"/>
        <w:right w:val="none" w:sz="0" w:space="0" w:color="auto"/>
      </w:divBdr>
    </w:div>
    <w:div w:id="1233346889">
      <w:bodyDiv w:val="1"/>
      <w:marLeft w:val="0"/>
      <w:marRight w:val="0"/>
      <w:marTop w:val="0"/>
      <w:marBottom w:val="0"/>
      <w:divBdr>
        <w:top w:val="none" w:sz="0" w:space="0" w:color="auto"/>
        <w:left w:val="none" w:sz="0" w:space="0" w:color="auto"/>
        <w:bottom w:val="none" w:sz="0" w:space="0" w:color="auto"/>
        <w:right w:val="none" w:sz="0" w:space="0" w:color="auto"/>
      </w:divBdr>
    </w:div>
    <w:div w:id="1233350872">
      <w:bodyDiv w:val="1"/>
      <w:marLeft w:val="0"/>
      <w:marRight w:val="0"/>
      <w:marTop w:val="0"/>
      <w:marBottom w:val="0"/>
      <w:divBdr>
        <w:top w:val="none" w:sz="0" w:space="0" w:color="auto"/>
        <w:left w:val="none" w:sz="0" w:space="0" w:color="auto"/>
        <w:bottom w:val="none" w:sz="0" w:space="0" w:color="auto"/>
        <w:right w:val="none" w:sz="0" w:space="0" w:color="auto"/>
      </w:divBdr>
    </w:div>
    <w:div w:id="1236816247">
      <w:bodyDiv w:val="1"/>
      <w:marLeft w:val="0"/>
      <w:marRight w:val="0"/>
      <w:marTop w:val="0"/>
      <w:marBottom w:val="0"/>
      <w:divBdr>
        <w:top w:val="none" w:sz="0" w:space="0" w:color="auto"/>
        <w:left w:val="none" w:sz="0" w:space="0" w:color="auto"/>
        <w:bottom w:val="none" w:sz="0" w:space="0" w:color="auto"/>
        <w:right w:val="none" w:sz="0" w:space="0" w:color="auto"/>
      </w:divBdr>
    </w:div>
    <w:div w:id="1236861712">
      <w:bodyDiv w:val="1"/>
      <w:marLeft w:val="0"/>
      <w:marRight w:val="0"/>
      <w:marTop w:val="0"/>
      <w:marBottom w:val="0"/>
      <w:divBdr>
        <w:top w:val="none" w:sz="0" w:space="0" w:color="auto"/>
        <w:left w:val="none" w:sz="0" w:space="0" w:color="auto"/>
        <w:bottom w:val="none" w:sz="0" w:space="0" w:color="auto"/>
        <w:right w:val="none" w:sz="0" w:space="0" w:color="auto"/>
      </w:divBdr>
    </w:div>
    <w:div w:id="1238981033">
      <w:bodyDiv w:val="1"/>
      <w:marLeft w:val="0"/>
      <w:marRight w:val="0"/>
      <w:marTop w:val="0"/>
      <w:marBottom w:val="0"/>
      <w:divBdr>
        <w:top w:val="none" w:sz="0" w:space="0" w:color="auto"/>
        <w:left w:val="none" w:sz="0" w:space="0" w:color="auto"/>
        <w:bottom w:val="none" w:sz="0" w:space="0" w:color="auto"/>
        <w:right w:val="none" w:sz="0" w:space="0" w:color="auto"/>
      </w:divBdr>
    </w:div>
    <w:div w:id="1241982472">
      <w:bodyDiv w:val="1"/>
      <w:marLeft w:val="0"/>
      <w:marRight w:val="0"/>
      <w:marTop w:val="0"/>
      <w:marBottom w:val="0"/>
      <w:divBdr>
        <w:top w:val="none" w:sz="0" w:space="0" w:color="auto"/>
        <w:left w:val="none" w:sz="0" w:space="0" w:color="auto"/>
        <w:bottom w:val="none" w:sz="0" w:space="0" w:color="auto"/>
        <w:right w:val="none" w:sz="0" w:space="0" w:color="auto"/>
      </w:divBdr>
    </w:div>
    <w:div w:id="1242250232">
      <w:bodyDiv w:val="1"/>
      <w:marLeft w:val="0"/>
      <w:marRight w:val="0"/>
      <w:marTop w:val="0"/>
      <w:marBottom w:val="0"/>
      <w:divBdr>
        <w:top w:val="none" w:sz="0" w:space="0" w:color="auto"/>
        <w:left w:val="none" w:sz="0" w:space="0" w:color="auto"/>
        <w:bottom w:val="none" w:sz="0" w:space="0" w:color="auto"/>
        <w:right w:val="none" w:sz="0" w:space="0" w:color="auto"/>
      </w:divBdr>
    </w:div>
    <w:div w:id="1243295646">
      <w:bodyDiv w:val="1"/>
      <w:marLeft w:val="0"/>
      <w:marRight w:val="0"/>
      <w:marTop w:val="0"/>
      <w:marBottom w:val="0"/>
      <w:divBdr>
        <w:top w:val="none" w:sz="0" w:space="0" w:color="auto"/>
        <w:left w:val="none" w:sz="0" w:space="0" w:color="auto"/>
        <w:bottom w:val="none" w:sz="0" w:space="0" w:color="auto"/>
        <w:right w:val="none" w:sz="0" w:space="0" w:color="auto"/>
      </w:divBdr>
    </w:div>
    <w:div w:id="1245142214">
      <w:bodyDiv w:val="1"/>
      <w:marLeft w:val="0"/>
      <w:marRight w:val="0"/>
      <w:marTop w:val="0"/>
      <w:marBottom w:val="0"/>
      <w:divBdr>
        <w:top w:val="none" w:sz="0" w:space="0" w:color="auto"/>
        <w:left w:val="none" w:sz="0" w:space="0" w:color="auto"/>
        <w:bottom w:val="none" w:sz="0" w:space="0" w:color="auto"/>
        <w:right w:val="none" w:sz="0" w:space="0" w:color="auto"/>
      </w:divBdr>
    </w:div>
    <w:div w:id="1247611430">
      <w:bodyDiv w:val="1"/>
      <w:marLeft w:val="0"/>
      <w:marRight w:val="0"/>
      <w:marTop w:val="0"/>
      <w:marBottom w:val="0"/>
      <w:divBdr>
        <w:top w:val="none" w:sz="0" w:space="0" w:color="auto"/>
        <w:left w:val="none" w:sz="0" w:space="0" w:color="auto"/>
        <w:bottom w:val="none" w:sz="0" w:space="0" w:color="auto"/>
        <w:right w:val="none" w:sz="0" w:space="0" w:color="auto"/>
      </w:divBdr>
    </w:div>
    <w:div w:id="1247770101">
      <w:bodyDiv w:val="1"/>
      <w:marLeft w:val="0"/>
      <w:marRight w:val="0"/>
      <w:marTop w:val="0"/>
      <w:marBottom w:val="0"/>
      <w:divBdr>
        <w:top w:val="none" w:sz="0" w:space="0" w:color="auto"/>
        <w:left w:val="none" w:sz="0" w:space="0" w:color="auto"/>
        <w:bottom w:val="none" w:sz="0" w:space="0" w:color="auto"/>
        <w:right w:val="none" w:sz="0" w:space="0" w:color="auto"/>
      </w:divBdr>
    </w:div>
    <w:div w:id="1248224438">
      <w:bodyDiv w:val="1"/>
      <w:marLeft w:val="0"/>
      <w:marRight w:val="0"/>
      <w:marTop w:val="0"/>
      <w:marBottom w:val="0"/>
      <w:divBdr>
        <w:top w:val="none" w:sz="0" w:space="0" w:color="auto"/>
        <w:left w:val="none" w:sz="0" w:space="0" w:color="auto"/>
        <w:bottom w:val="none" w:sz="0" w:space="0" w:color="auto"/>
        <w:right w:val="none" w:sz="0" w:space="0" w:color="auto"/>
      </w:divBdr>
    </w:div>
    <w:div w:id="1249073096">
      <w:bodyDiv w:val="1"/>
      <w:marLeft w:val="0"/>
      <w:marRight w:val="0"/>
      <w:marTop w:val="0"/>
      <w:marBottom w:val="0"/>
      <w:divBdr>
        <w:top w:val="none" w:sz="0" w:space="0" w:color="auto"/>
        <w:left w:val="none" w:sz="0" w:space="0" w:color="auto"/>
        <w:bottom w:val="none" w:sz="0" w:space="0" w:color="auto"/>
        <w:right w:val="none" w:sz="0" w:space="0" w:color="auto"/>
      </w:divBdr>
    </w:div>
    <w:div w:id="1249313795">
      <w:bodyDiv w:val="1"/>
      <w:marLeft w:val="0"/>
      <w:marRight w:val="0"/>
      <w:marTop w:val="0"/>
      <w:marBottom w:val="0"/>
      <w:divBdr>
        <w:top w:val="none" w:sz="0" w:space="0" w:color="auto"/>
        <w:left w:val="none" w:sz="0" w:space="0" w:color="auto"/>
        <w:bottom w:val="none" w:sz="0" w:space="0" w:color="auto"/>
        <w:right w:val="none" w:sz="0" w:space="0" w:color="auto"/>
      </w:divBdr>
    </w:div>
    <w:div w:id="1251235339">
      <w:bodyDiv w:val="1"/>
      <w:marLeft w:val="0"/>
      <w:marRight w:val="0"/>
      <w:marTop w:val="0"/>
      <w:marBottom w:val="0"/>
      <w:divBdr>
        <w:top w:val="none" w:sz="0" w:space="0" w:color="auto"/>
        <w:left w:val="none" w:sz="0" w:space="0" w:color="auto"/>
        <w:bottom w:val="none" w:sz="0" w:space="0" w:color="auto"/>
        <w:right w:val="none" w:sz="0" w:space="0" w:color="auto"/>
      </w:divBdr>
    </w:div>
    <w:div w:id="1251697384">
      <w:bodyDiv w:val="1"/>
      <w:marLeft w:val="0"/>
      <w:marRight w:val="0"/>
      <w:marTop w:val="0"/>
      <w:marBottom w:val="0"/>
      <w:divBdr>
        <w:top w:val="none" w:sz="0" w:space="0" w:color="auto"/>
        <w:left w:val="none" w:sz="0" w:space="0" w:color="auto"/>
        <w:bottom w:val="none" w:sz="0" w:space="0" w:color="auto"/>
        <w:right w:val="none" w:sz="0" w:space="0" w:color="auto"/>
      </w:divBdr>
    </w:div>
    <w:div w:id="1251739005">
      <w:bodyDiv w:val="1"/>
      <w:marLeft w:val="0"/>
      <w:marRight w:val="0"/>
      <w:marTop w:val="0"/>
      <w:marBottom w:val="0"/>
      <w:divBdr>
        <w:top w:val="none" w:sz="0" w:space="0" w:color="auto"/>
        <w:left w:val="none" w:sz="0" w:space="0" w:color="auto"/>
        <w:bottom w:val="none" w:sz="0" w:space="0" w:color="auto"/>
        <w:right w:val="none" w:sz="0" w:space="0" w:color="auto"/>
      </w:divBdr>
    </w:div>
    <w:div w:id="1251894437">
      <w:bodyDiv w:val="1"/>
      <w:marLeft w:val="0"/>
      <w:marRight w:val="0"/>
      <w:marTop w:val="0"/>
      <w:marBottom w:val="0"/>
      <w:divBdr>
        <w:top w:val="none" w:sz="0" w:space="0" w:color="auto"/>
        <w:left w:val="none" w:sz="0" w:space="0" w:color="auto"/>
        <w:bottom w:val="none" w:sz="0" w:space="0" w:color="auto"/>
        <w:right w:val="none" w:sz="0" w:space="0" w:color="auto"/>
      </w:divBdr>
    </w:div>
    <w:div w:id="1253589115">
      <w:bodyDiv w:val="1"/>
      <w:marLeft w:val="0"/>
      <w:marRight w:val="0"/>
      <w:marTop w:val="0"/>
      <w:marBottom w:val="0"/>
      <w:divBdr>
        <w:top w:val="none" w:sz="0" w:space="0" w:color="auto"/>
        <w:left w:val="none" w:sz="0" w:space="0" w:color="auto"/>
        <w:bottom w:val="none" w:sz="0" w:space="0" w:color="auto"/>
        <w:right w:val="none" w:sz="0" w:space="0" w:color="auto"/>
      </w:divBdr>
    </w:div>
    <w:div w:id="125359012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7329031">
      <w:bodyDiv w:val="1"/>
      <w:marLeft w:val="0"/>
      <w:marRight w:val="0"/>
      <w:marTop w:val="0"/>
      <w:marBottom w:val="0"/>
      <w:divBdr>
        <w:top w:val="none" w:sz="0" w:space="0" w:color="auto"/>
        <w:left w:val="none" w:sz="0" w:space="0" w:color="auto"/>
        <w:bottom w:val="none" w:sz="0" w:space="0" w:color="auto"/>
        <w:right w:val="none" w:sz="0" w:space="0" w:color="auto"/>
      </w:divBdr>
    </w:div>
    <w:div w:id="1257784518">
      <w:bodyDiv w:val="1"/>
      <w:marLeft w:val="0"/>
      <w:marRight w:val="0"/>
      <w:marTop w:val="0"/>
      <w:marBottom w:val="0"/>
      <w:divBdr>
        <w:top w:val="none" w:sz="0" w:space="0" w:color="auto"/>
        <w:left w:val="none" w:sz="0" w:space="0" w:color="auto"/>
        <w:bottom w:val="none" w:sz="0" w:space="0" w:color="auto"/>
        <w:right w:val="none" w:sz="0" w:space="0" w:color="auto"/>
      </w:divBdr>
    </w:div>
    <w:div w:id="1261719129">
      <w:bodyDiv w:val="1"/>
      <w:marLeft w:val="0"/>
      <w:marRight w:val="0"/>
      <w:marTop w:val="0"/>
      <w:marBottom w:val="0"/>
      <w:divBdr>
        <w:top w:val="none" w:sz="0" w:space="0" w:color="auto"/>
        <w:left w:val="none" w:sz="0" w:space="0" w:color="auto"/>
        <w:bottom w:val="none" w:sz="0" w:space="0" w:color="auto"/>
        <w:right w:val="none" w:sz="0" w:space="0" w:color="auto"/>
      </w:divBdr>
    </w:div>
    <w:div w:id="1261992404">
      <w:bodyDiv w:val="1"/>
      <w:marLeft w:val="0"/>
      <w:marRight w:val="0"/>
      <w:marTop w:val="0"/>
      <w:marBottom w:val="0"/>
      <w:divBdr>
        <w:top w:val="none" w:sz="0" w:space="0" w:color="auto"/>
        <w:left w:val="none" w:sz="0" w:space="0" w:color="auto"/>
        <w:bottom w:val="none" w:sz="0" w:space="0" w:color="auto"/>
        <w:right w:val="none" w:sz="0" w:space="0" w:color="auto"/>
      </w:divBdr>
    </w:div>
    <w:div w:id="1262101066">
      <w:bodyDiv w:val="1"/>
      <w:marLeft w:val="0"/>
      <w:marRight w:val="0"/>
      <w:marTop w:val="0"/>
      <w:marBottom w:val="0"/>
      <w:divBdr>
        <w:top w:val="none" w:sz="0" w:space="0" w:color="auto"/>
        <w:left w:val="none" w:sz="0" w:space="0" w:color="auto"/>
        <w:bottom w:val="none" w:sz="0" w:space="0" w:color="auto"/>
        <w:right w:val="none" w:sz="0" w:space="0" w:color="auto"/>
      </w:divBdr>
    </w:div>
    <w:div w:id="1263028261">
      <w:bodyDiv w:val="1"/>
      <w:marLeft w:val="0"/>
      <w:marRight w:val="0"/>
      <w:marTop w:val="0"/>
      <w:marBottom w:val="0"/>
      <w:divBdr>
        <w:top w:val="none" w:sz="0" w:space="0" w:color="auto"/>
        <w:left w:val="none" w:sz="0" w:space="0" w:color="auto"/>
        <w:bottom w:val="none" w:sz="0" w:space="0" w:color="auto"/>
        <w:right w:val="none" w:sz="0" w:space="0" w:color="auto"/>
      </w:divBdr>
    </w:div>
    <w:div w:id="1263535431">
      <w:bodyDiv w:val="1"/>
      <w:marLeft w:val="0"/>
      <w:marRight w:val="0"/>
      <w:marTop w:val="0"/>
      <w:marBottom w:val="0"/>
      <w:divBdr>
        <w:top w:val="none" w:sz="0" w:space="0" w:color="auto"/>
        <w:left w:val="none" w:sz="0" w:space="0" w:color="auto"/>
        <w:bottom w:val="none" w:sz="0" w:space="0" w:color="auto"/>
        <w:right w:val="none" w:sz="0" w:space="0" w:color="auto"/>
      </w:divBdr>
    </w:div>
    <w:div w:id="1264073607">
      <w:bodyDiv w:val="1"/>
      <w:marLeft w:val="0"/>
      <w:marRight w:val="0"/>
      <w:marTop w:val="0"/>
      <w:marBottom w:val="0"/>
      <w:divBdr>
        <w:top w:val="none" w:sz="0" w:space="0" w:color="auto"/>
        <w:left w:val="none" w:sz="0" w:space="0" w:color="auto"/>
        <w:bottom w:val="none" w:sz="0" w:space="0" w:color="auto"/>
        <w:right w:val="none" w:sz="0" w:space="0" w:color="auto"/>
      </w:divBdr>
    </w:div>
    <w:div w:id="1264652567">
      <w:bodyDiv w:val="1"/>
      <w:marLeft w:val="0"/>
      <w:marRight w:val="0"/>
      <w:marTop w:val="0"/>
      <w:marBottom w:val="0"/>
      <w:divBdr>
        <w:top w:val="none" w:sz="0" w:space="0" w:color="auto"/>
        <w:left w:val="none" w:sz="0" w:space="0" w:color="auto"/>
        <w:bottom w:val="none" w:sz="0" w:space="0" w:color="auto"/>
        <w:right w:val="none" w:sz="0" w:space="0" w:color="auto"/>
      </w:divBdr>
    </w:div>
    <w:div w:id="1265454190">
      <w:bodyDiv w:val="1"/>
      <w:marLeft w:val="0"/>
      <w:marRight w:val="0"/>
      <w:marTop w:val="0"/>
      <w:marBottom w:val="0"/>
      <w:divBdr>
        <w:top w:val="none" w:sz="0" w:space="0" w:color="auto"/>
        <w:left w:val="none" w:sz="0" w:space="0" w:color="auto"/>
        <w:bottom w:val="none" w:sz="0" w:space="0" w:color="auto"/>
        <w:right w:val="none" w:sz="0" w:space="0" w:color="auto"/>
      </w:divBdr>
    </w:div>
    <w:div w:id="1265647651">
      <w:bodyDiv w:val="1"/>
      <w:marLeft w:val="0"/>
      <w:marRight w:val="0"/>
      <w:marTop w:val="0"/>
      <w:marBottom w:val="0"/>
      <w:divBdr>
        <w:top w:val="none" w:sz="0" w:space="0" w:color="auto"/>
        <w:left w:val="none" w:sz="0" w:space="0" w:color="auto"/>
        <w:bottom w:val="none" w:sz="0" w:space="0" w:color="auto"/>
        <w:right w:val="none" w:sz="0" w:space="0" w:color="auto"/>
      </w:divBdr>
    </w:div>
    <w:div w:id="1266615193">
      <w:bodyDiv w:val="1"/>
      <w:marLeft w:val="0"/>
      <w:marRight w:val="0"/>
      <w:marTop w:val="0"/>
      <w:marBottom w:val="0"/>
      <w:divBdr>
        <w:top w:val="none" w:sz="0" w:space="0" w:color="auto"/>
        <w:left w:val="none" w:sz="0" w:space="0" w:color="auto"/>
        <w:bottom w:val="none" w:sz="0" w:space="0" w:color="auto"/>
        <w:right w:val="none" w:sz="0" w:space="0" w:color="auto"/>
      </w:divBdr>
    </w:div>
    <w:div w:id="1268391253">
      <w:bodyDiv w:val="1"/>
      <w:marLeft w:val="0"/>
      <w:marRight w:val="0"/>
      <w:marTop w:val="0"/>
      <w:marBottom w:val="0"/>
      <w:divBdr>
        <w:top w:val="none" w:sz="0" w:space="0" w:color="auto"/>
        <w:left w:val="none" w:sz="0" w:space="0" w:color="auto"/>
        <w:bottom w:val="none" w:sz="0" w:space="0" w:color="auto"/>
        <w:right w:val="none" w:sz="0" w:space="0" w:color="auto"/>
      </w:divBdr>
    </w:div>
    <w:div w:id="1268929492">
      <w:bodyDiv w:val="1"/>
      <w:marLeft w:val="0"/>
      <w:marRight w:val="0"/>
      <w:marTop w:val="0"/>
      <w:marBottom w:val="0"/>
      <w:divBdr>
        <w:top w:val="none" w:sz="0" w:space="0" w:color="auto"/>
        <w:left w:val="none" w:sz="0" w:space="0" w:color="auto"/>
        <w:bottom w:val="none" w:sz="0" w:space="0" w:color="auto"/>
        <w:right w:val="none" w:sz="0" w:space="0" w:color="auto"/>
      </w:divBdr>
    </w:div>
    <w:div w:id="1270355511">
      <w:bodyDiv w:val="1"/>
      <w:marLeft w:val="0"/>
      <w:marRight w:val="0"/>
      <w:marTop w:val="0"/>
      <w:marBottom w:val="0"/>
      <w:divBdr>
        <w:top w:val="none" w:sz="0" w:space="0" w:color="auto"/>
        <w:left w:val="none" w:sz="0" w:space="0" w:color="auto"/>
        <w:bottom w:val="none" w:sz="0" w:space="0" w:color="auto"/>
        <w:right w:val="none" w:sz="0" w:space="0" w:color="auto"/>
      </w:divBdr>
    </w:div>
    <w:div w:id="1270704371">
      <w:bodyDiv w:val="1"/>
      <w:marLeft w:val="0"/>
      <w:marRight w:val="0"/>
      <w:marTop w:val="0"/>
      <w:marBottom w:val="0"/>
      <w:divBdr>
        <w:top w:val="none" w:sz="0" w:space="0" w:color="auto"/>
        <w:left w:val="none" w:sz="0" w:space="0" w:color="auto"/>
        <w:bottom w:val="none" w:sz="0" w:space="0" w:color="auto"/>
        <w:right w:val="none" w:sz="0" w:space="0" w:color="auto"/>
      </w:divBdr>
    </w:div>
    <w:div w:id="1271668054">
      <w:bodyDiv w:val="1"/>
      <w:marLeft w:val="0"/>
      <w:marRight w:val="0"/>
      <w:marTop w:val="0"/>
      <w:marBottom w:val="0"/>
      <w:divBdr>
        <w:top w:val="none" w:sz="0" w:space="0" w:color="auto"/>
        <w:left w:val="none" w:sz="0" w:space="0" w:color="auto"/>
        <w:bottom w:val="none" w:sz="0" w:space="0" w:color="auto"/>
        <w:right w:val="none" w:sz="0" w:space="0" w:color="auto"/>
      </w:divBdr>
    </w:div>
    <w:div w:id="1273318851">
      <w:bodyDiv w:val="1"/>
      <w:marLeft w:val="0"/>
      <w:marRight w:val="0"/>
      <w:marTop w:val="0"/>
      <w:marBottom w:val="0"/>
      <w:divBdr>
        <w:top w:val="none" w:sz="0" w:space="0" w:color="auto"/>
        <w:left w:val="none" w:sz="0" w:space="0" w:color="auto"/>
        <w:bottom w:val="none" w:sz="0" w:space="0" w:color="auto"/>
        <w:right w:val="none" w:sz="0" w:space="0" w:color="auto"/>
      </w:divBdr>
    </w:div>
    <w:div w:id="1276332821">
      <w:bodyDiv w:val="1"/>
      <w:marLeft w:val="0"/>
      <w:marRight w:val="0"/>
      <w:marTop w:val="0"/>
      <w:marBottom w:val="0"/>
      <w:divBdr>
        <w:top w:val="none" w:sz="0" w:space="0" w:color="auto"/>
        <w:left w:val="none" w:sz="0" w:space="0" w:color="auto"/>
        <w:bottom w:val="none" w:sz="0" w:space="0" w:color="auto"/>
        <w:right w:val="none" w:sz="0" w:space="0" w:color="auto"/>
      </w:divBdr>
    </w:div>
    <w:div w:id="1278172831">
      <w:bodyDiv w:val="1"/>
      <w:marLeft w:val="0"/>
      <w:marRight w:val="0"/>
      <w:marTop w:val="0"/>
      <w:marBottom w:val="0"/>
      <w:divBdr>
        <w:top w:val="none" w:sz="0" w:space="0" w:color="auto"/>
        <w:left w:val="none" w:sz="0" w:space="0" w:color="auto"/>
        <w:bottom w:val="none" w:sz="0" w:space="0" w:color="auto"/>
        <w:right w:val="none" w:sz="0" w:space="0" w:color="auto"/>
      </w:divBdr>
    </w:div>
    <w:div w:id="1278677193">
      <w:bodyDiv w:val="1"/>
      <w:marLeft w:val="0"/>
      <w:marRight w:val="0"/>
      <w:marTop w:val="0"/>
      <w:marBottom w:val="0"/>
      <w:divBdr>
        <w:top w:val="none" w:sz="0" w:space="0" w:color="auto"/>
        <w:left w:val="none" w:sz="0" w:space="0" w:color="auto"/>
        <w:bottom w:val="none" w:sz="0" w:space="0" w:color="auto"/>
        <w:right w:val="none" w:sz="0" w:space="0" w:color="auto"/>
      </w:divBdr>
    </w:div>
    <w:div w:id="1279528096">
      <w:bodyDiv w:val="1"/>
      <w:marLeft w:val="0"/>
      <w:marRight w:val="0"/>
      <w:marTop w:val="0"/>
      <w:marBottom w:val="0"/>
      <w:divBdr>
        <w:top w:val="none" w:sz="0" w:space="0" w:color="auto"/>
        <w:left w:val="none" w:sz="0" w:space="0" w:color="auto"/>
        <w:bottom w:val="none" w:sz="0" w:space="0" w:color="auto"/>
        <w:right w:val="none" w:sz="0" w:space="0" w:color="auto"/>
      </w:divBdr>
    </w:div>
    <w:div w:id="1280062860">
      <w:bodyDiv w:val="1"/>
      <w:marLeft w:val="0"/>
      <w:marRight w:val="0"/>
      <w:marTop w:val="0"/>
      <w:marBottom w:val="0"/>
      <w:divBdr>
        <w:top w:val="none" w:sz="0" w:space="0" w:color="auto"/>
        <w:left w:val="none" w:sz="0" w:space="0" w:color="auto"/>
        <w:bottom w:val="none" w:sz="0" w:space="0" w:color="auto"/>
        <w:right w:val="none" w:sz="0" w:space="0" w:color="auto"/>
      </w:divBdr>
    </w:div>
    <w:div w:id="1284189729">
      <w:bodyDiv w:val="1"/>
      <w:marLeft w:val="0"/>
      <w:marRight w:val="0"/>
      <w:marTop w:val="0"/>
      <w:marBottom w:val="0"/>
      <w:divBdr>
        <w:top w:val="none" w:sz="0" w:space="0" w:color="auto"/>
        <w:left w:val="none" w:sz="0" w:space="0" w:color="auto"/>
        <w:bottom w:val="none" w:sz="0" w:space="0" w:color="auto"/>
        <w:right w:val="none" w:sz="0" w:space="0" w:color="auto"/>
      </w:divBdr>
    </w:div>
    <w:div w:id="1284532587">
      <w:bodyDiv w:val="1"/>
      <w:marLeft w:val="0"/>
      <w:marRight w:val="0"/>
      <w:marTop w:val="0"/>
      <w:marBottom w:val="0"/>
      <w:divBdr>
        <w:top w:val="none" w:sz="0" w:space="0" w:color="auto"/>
        <w:left w:val="none" w:sz="0" w:space="0" w:color="auto"/>
        <w:bottom w:val="none" w:sz="0" w:space="0" w:color="auto"/>
        <w:right w:val="none" w:sz="0" w:space="0" w:color="auto"/>
      </w:divBdr>
    </w:div>
    <w:div w:id="1285235591">
      <w:bodyDiv w:val="1"/>
      <w:marLeft w:val="0"/>
      <w:marRight w:val="0"/>
      <w:marTop w:val="0"/>
      <w:marBottom w:val="0"/>
      <w:divBdr>
        <w:top w:val="none" w:sz="0" w:space="0" w:color="auto"/>
        <w:left w:val="none" w:sz="0" w:space="0" w:color="auto"/>
        <w:bottom w:val="none" w:sz="0" w:space="0" w:color="auto"/>
        <w:right w:val="none" w:sz="0" w:space="0" w:color="auto"/>
      </w:divBdr>
    </w:div>
    <w:div w:id="1285386383">
      <w:bodyDiv w:val="1"/>
      <w:marLeft w:val="0"/>
      <w:marRight w:val="0"/>
      <w:marTop w:val="0"/>
      <w:marBottom w:val="0"/>
      <w:divBdr>
        <w:top w:val="none" w:sz="0" w:space="0" w:color="auto"/>
        <w:left w:val="none" w:sz="0" w:space="0" w:color="auto"/>
        <w:bottom w:val="none" w:sz="0" w:space="0" w:color="auto"/>
        <w:right w:val="none" w:sz="0" w:space="0" w:color="auto"/>
      </w:divBdr>
    </w:div>
    <w:div w:id="1286231292">
      <w:bodyDiv w:val="1"/>
      <w:marLeft w:val="0"/>
      <w:marRight w:val="0"/>
      <w:marTop w:val="0"/>
      <w:marBottom w:val="0"/>
      <w:divBdr>
        <w:top w:val="none" w:sz="0" w:space="0" w:color="auto"/>
        <w:left w:val="none" w:sz="0" w:space="0" w:color="auto"/>
        <w:bottom w:val="none" w:sz="0" w:space="0" w:color="auto"/>
        <w:right w:val="none" w:sz="0" w:space="0" w:color="auto"/>
      </w:divBdr>
    </w:div>
    <w:div w:id="1286276778">
      <w:bodyDiv w:val="1"/>
      <w:marLeft w:val="0"/>
      <w:marRight w:val="0"/>
      <w:marTop w:val="0"/>
      <w:marBottom w:val="0"/>
      <w:divBdr>
        <w:top w:val="none" w:sz="0" w:space="0" w:color="auto"/>
        <w:left w:val="none" w:sz="0" w:space="0" w:color="auto"/>
        <w:bottom w:val="none" w:sz="0" w:space="0" w:color="auto"/>
        <w:right w:val="none" w:sz="0" w:space="0" w:color="auto"/>
      </w:divBdr>
    </w:div>
    <w:div w:id="1287468526">
      <w:bodyDiv w:val="1"/>
      <w:marLeft w:val="0"/>
      <w:marRight w:val="0"/>
      <w:marTop w:val="0"/>
      <w:marBottom w:val="0"/>
      <w:divBdr>
        <w:top w:val="none" w:sz="0" w:space="0" w:color="auto"/>
        <w:left w:val="none" w:sz="0" w:space="0" w:color="auto"/>
        <w:bottom w:val="none" w:sz="0" w:space="0" w:color="auto"/>
        <w:right w:val="none" w:sz="0" w:space="0" w:color="auto"/>
      </w:divBdr>
    </w:div>
    <w:div w:id="1287932391">
      <w:bodyDiv w:val="1"/>
      <w:marLeft w:val="0"/>
      <w:marRight w:val="0"/>
      <w:marTop w:val="0"/>
      <w:marBottom w:val="0"/>
      <w:divBdr>
        <w:top w:val="none" w:sz="0" w:space="0" w:color="auto"/>
        <w:left w:val="none" w:sz="0" w:space="0" w:color="auto"/>
        <w:bottom w:val="none" w:sz="0" w:space="0" w:color="auto"/>
        <w:right w:val="none" w:sz="0" w:space="0" w:color="auto"/>
      </w:divBdr>
    </w:div>
    <w:div w:id="1288119854">
      <w:bodyDiv w:val="1"/>
      <w:marLeft w:val="0"/>
      <w:marRight w:val="0"/>
      <w:marTop w:val="0"/>
      <w:marBottom w:val="0"/>
      <w:divBdr>
        <w:top w:val="none" w:sz="0" w:space="0" w:color="auto"/>
        <w:left w:val="none" w:sz="0" w:space="0" w:color="auto"/>
        <w:bottom w:val="none" w:sz="0" w:space="0" w:color="auto"/>
        <w:right w:val="none" w:sz="0" w:space="0" w:color="auto"/>
      </w:divBdr>
    </w:div>
    <w:div w:id="1288123468">
      <w:bodyDiv w:val="1"/>
      <w:marLeft w:val="0"/>
      <w:marRight w:val="0"/>
      <w:marTop w:val="0"/>
      <w:marBottom w:val="0"/>
      <w:divBdr>
        <w:top w:val="none" w:sz="0" w:space="0" w:color="auto"/>
        <w:left w:val="none" w:sz="0" w:space="0" w:color="auto"/>
        <w:bottom w:val="none" w:sz="0" w:space="0" w:color="auto"/>
        <w:right w:val="none" w:sz="0" w:space="0" w:color="auto"/>
      </w:divBdr>
    </w:div>
    <w:div w:id="1291861334">
      <w:bodyDiv w:val="1"/>
      <w:marLeft w:val="0"/>
      <w:marRight w:val="0"/>
      <w:marTop w:val="0"/>
      <w:marBottom w:val="0"/>
      <w:divBdr>
        <w:top w:val="none" w:sz="0" w:space="0" w:color="auto"/>
        <w:left w:val="none" w:sz="0" w:space="0" w:color="auto"/>
        <w:bottom w:val="none" w:sz="0" w:space="0" w:color="auto"/>
        <w:right w:val="none" w:sz="0" w:space="0" w:color="auto"/>
      </w:divBdr>
    </w:div>
    <w:div w:id="1291932297">
      <w:bodyDiv w:val="1"/>
      <w:marLeft w:val="0"/>
      <w:marRight w:val="0"/>
      <w:marTop w:val="0"/>
      <w:marBottom w:val="0"/>
      <w:divBdr>
        <w:top w:val="none" w:sz="0" w:space="0" w:color="auto"/>
        <w:left w:val="none" w:sz="0" w:space="0" w:color="auto"/>
        <w:bottom w:val="none" w:sz="0" w:space="0" w:color="auto"/>
        <w:right w:val="none" w:sz="0" w:space="0" w:color="auto"/>
      </w:divBdr>
    </w:div>
    <w:div w:id="1293750239">
      <w:bodyDiv w:val="1"/>
      <w:marLeft w:val="0"/>
      <w:marRight w:val="0"/>
      <w:marTop w:val="0"/>
      <w:marBottom w:val="0"/>
      <w:divBdr>
        <w:top w:val="none" w:sz="0" w:space="0" w:color="auto"/>
        <w:left w:val="none" w:sz="0" w:space="0" w:color="auto"/>
        <w:bottom w:val="none" w:sz="0" w:space="0" w:color="auto"/>
        <w:right w:val="none" w:sz="0" w:space="0" w:color="auto"/>
      </w:divBdr>
    </w:div>
    <w:div w:id="1296066692">
      <w:bodyDiv w:val="1"/>
      <w:marLeft w:val="0"/>
      <w:marRight w:val="0"/>
      <w:marTop w:val="0"/>
      <w:marBottom w:val="0"/>
      <w:divBdr>
        <w:top w:val="none" w:sz="0" w:space="0" w:color="auto"/>
        <w:left w:val="none" w:sz="0" w:space="0" w:color="auto"/>
        <w:bottom w:val="none" w:sz="0" w:space="0" w:color="auto"/>
        <w:right w:val="none" w:sz="0" w:space="0" w:color="auto"/>
      </w:divBdr>
    </w:div>
    <w:div w:id="129676204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031794">
      <w:bodyDiv w:val="1"/>
      <w:marLeft w:val="0"/>
      <w:marRight w:val="0"/>
      <w:marTop w:val="0"/>
      <w:marBottom w:val="0"/>
      <w:divBdr>
        <w:top w:val="none" w:sz="0" w:space="0" w:color="auto"/>
        <w:left w:val="none" w:sz="0" w:space="0" w:color="auto"/>
        <w:bottom w:val="none" w:sz="0" w:space="0" w:color="auto"/>
        <w:right w:val="none" w:sz="0" w:space="0" w:color="auto"/>
      </w:divBdr>
    </w:div>
    <w:div w:id="1298146482">
      <w:bodyDiv w:val="1"/>
      <w:marLeft w:val="0"/>
      <w:marRight w:val="0"/>
      <w:marTop w:val="0"/>
      <w:marBottom w:val="0"/>
      <w:divBdr>
        <w:top w:val="none" w:sz="0" w:space="0" w:color="auto"/>
        <w:left w:val="none" w:sz="0" w:space="0" w:color="auto"/>
        <w:bottom w:val="none" w:sz="0" w:space="0" w:color="auto"/>
        <w:right w:val="none" w:sz="0" w:space="0" w:color="auto"/>
      </w:divBdr>
    </w:div>
    <w:div w:id="1298534382">
      <w:bodyDiv w:val="1"/>
      <w:marLeft w:val="0"/>
      <w:marRight w:val="0"/>
      <w:marTop w:val="0"/>
      <w:marBottom w:val="0"/>
      <w:divBdr>
        <w:top w:val="none" w:sz="0" w:space="0" w:color="auto"/>
        <w:left w:val="none" w:sz="0" w:space="0" w:color="auto"/>
        <w:bottom w:val="none" w:sz="0" w:space="0" w:color="auto"/>
        <w:right w:val="none" w:sz="0" w:space="0" w:color="auto"/>
      </w:divBdr>
    </w:div>
    <w:div w:id="1298680529">
      <w:bodyDiv w:val="1"/>
      <w:marLeft w:val="0"/>
      <w:marRight w:val="0"/>
      <w:marTop w:val="0"/>
      <w:marBottom w:val="0"/>
      <w:divBdr>
        <w:top w:val="none" w:sz="0" w:space="0" w:color="auto"/>
        <w:left w:val="none" w:sz="0" w:space="0" w:color="auto"/>
        <w:bottom w:val="none" w:sz="0" w:space="0" w:color="auto"/>
        <w:right w:val="none" w:sz="0" w:space="0" w:color="auto"/>
      </w:divBdr>
    </w:div>
    <w:div w:id="1302151610">
      <w:bodyDiv w:val="1"/>
      <w:marLeft w:val="0"/>
      <w:marRight w:val="0"/>
      <w:marTop w:val="0"/>
      <w:marBottom w:val="0"/>
      <w:divBdr>
        <w:top w:val="none" w:sz="0" w:space="0" w:color="auto"/>
        <w:left w:val="none" w:sz="0" w:space="0" w:color="auto"/>
        <w:bottom w:val="none" w:sz="0" w:space="0" w:color="auto"/>
        <w:right w:val="none" w:sz="0" w:space="0" w:color="auto"/>
      </w:divBdr>
    </w:div>
    <w:div w:id="1302729456">
      <w:bodyDiv w:val="1"/>
      <w:marLeft w:val="0"/>
      <w:marRight w:val="0"/>
      <w:marTop w:val="0"/>
      <w:marBottom w:val="0"/>
      <w:divBdr>
        <w:top w:val="none" w:sz="0" w:space="0" w:color="auto"/>
        <w:left w:val="none" w:sz="0" w:space="0" w:color="auto"/>
        <w:bottom w:val="none" w:sz="0" w:space="0" w:color="auto"/>
        <w:right w:val="none" w:sz="0" w:space="0" w:color="auto"/>
      </w:divBdr>
    </w:div>
    <w:div w:id="1303077396">
      <w:bodyDiv w:val="1"/>
      <w:marLeft w:val="0"/>
      <w:marRight w:val="0"/>
      <w:marTop w:val="0"/>
      <w:marBottom w:val="0"/>
      <w:divBdr>
        <w:top w:val="none" w:sz="0" w:space="0" w:color="auto"/>
        <w:left w:val="none" w:sz="0" w:space="0" w:color="auto"/>
        <w:bottom w:val="none" w:sz="0" w:space="0" w:color="auto"/>
        <w:right w:val="none" w:sz="0" w:space="0" w:color="auto"/>
      </w:divBdr>
    </w:div>
    <w:div w:id="1305433092">
      <w:bodyDiv w:val="1"/>
      <w:marLeft w:val="0"/>
      <w:marRight w:val="0"/>
      <w:marTop w:val="0"/>
      <w:marBottom w:val="0"/>
      <w:divBdr>
        <w:top w:val="none" w:sz="0" w:space="0" w:color="auto"/>
        <w:left w:val="none" w:sz="0" w:space="0" w:color="auto"/>
        <w:bottom w:val="none" w:sz="0" w:space="0" w:color="auto"/>
        <w:right w:val="none" w:sz="0" w:space="0" w:color="auto"/>
      </w:divBdr>
    </w:div>
    <w:div w:id="1305548578">
      <w:bodyDiv w:val="1"/>
      <w:marLeft w:val="0"/>
      <w:marRight w:val="0"/>
      <w:marTop w:val="0"/>
      <w:marBottom w:val="0"/>
      <w:divBdr>
        <w:top w:val="none" w:sz="0" w:space="0" w:color="auto"/>
        <w:left w:val="none" w:sz="0" w:space="0" w:color="auto"/>
        <w:bottom w:val="none" w:sz="0" w:space="0" w:color="auto"/>
        <w:right w:val="none" w:sz="0" w:space="0" w:color="auto"/>
      </w:divBdr>
    </w:div>
    <w:div w:id="1305818423">
      <w:bodyDiv w:val="1"/>
      <w:marLeft w:val="0"/>
      <w:marRight w:val="0"/>
      <w:marTop w:val="0"/>
      <w:marBottom w:val="0"/>
      <w:divBdr>
        <w:top w:val="none" w:sz="0" w:space="0" w:color="auto"/>
        <w:left w:val="none" w:sz="0" w:space="0" w:color="auto"/>
        <w:bottom w:val="none" w:sz="0" w:space="0" w:color="auto"/>
        <w:right w:val="none" w:sz="0" w:space="0" w:color="auto"/>
      </w:divBdr>
    </w:div>
    <w:div w:id="1307005908">
      <w:bodyDiv w:val="1"/>
      <w:marLeft w:val="0"/>
      <w:marRight w:val="0"/>
      <w:marTop w:val="0"/>
      <w:marBottom w:val="0"/>
      <w:divBdr>
        <w:top w:val="none" w:sz="0" w:space="0" w:color="auto"/>
        <w:left w:val="none" w:sz="0" w:space="0" w:color="auto"/>
        <w:bottom w:val="none" w:sz="0" w:space="0" w:color="auto"/>
        <w:right w:val="none" w:sz="0" w:space="0" w:color="auto"/>
      </w:divBdr>
    </w:div>
    <w:div w:id="1307395262">
      <w:bodyDiv w:val="1"/>
      <w:marLeft w:val="0"/>
      <w:marRight w:val="0"/>
      <w:marTop w:val="0"/>
      <w:marBottom w:val="0"/>
      <w:divBdr>
        <w:top w:val="none" w:sz="0" w:space="0" w:color="auto"/>
        <w:left w:val="none" w:sz="0" w:space="0" w:color="auto"/>
        <w:bottom w:val="none" w:sz="0" w:space="0" w:color="auto"/>
        <w:right w:val="none" w:sz="0" w:space="0" w:color="auto"/>
      </w:divBdr>
    </w:div>
    <w:div w:id="1307737682">
      <w:bodyDiv w:val="1"/>
      <w:marLeft w:val="0"/>
      <w:marRight w:val="0"/>
      <w:marTop w:val="0"/>
      <w:marBottom w:val="0"/>
      <w:divBdr>
        <w:top w:val="none" w:sz="0" w:space="0" w:color="auto"/>
        <w:left w:val="none" w:sz="0" w:space="0" w:color="auto"/>
        <w:bottom w:val="none" w:sz="0" w:space="0" w:color="auto"/>
        <w:right w:val="none" w:sz="0" w:space="0" w:color="auto"/>
      </w:divBdr>
    </w:div>
    <w:div w:id="1308392684">
      <w:bodyDiv w:val="1"/>
      <w:marLeft w:val="0"/>
      <w:marRight w:val="0"/>
      <w:marTop w:val="0"/>
      <w:marBottom w:val="0"/>
      <w:divBdr>
        <w:top w:val="none" w:sz="0" w:space="0" w:color="auto"/>
        <w:left w:val="none" w:sz="0" w:space="0" w:color="auto"/>
        <w:bottom w:val="none" w:sz="0" w:space="0" w:color="auto"/>
        <w:right w:val="none" w:sz="0" w:space="0" w:color="auto"/>
      </w:divBdr>
    </w:div>
    <w:div w:id="1308512612">
      <w:bodyDiv w:val="1"/>
      <w:marLeft w:val="0"/>
      <w:marRight w:val="0"/>
      <w:marTop w:val="0"/>
      <w:marBottom w:val="0"/>
      <w:divBdr>
        <w:top w:val="none" w:sz="0" w:space="0" w:color="auto"/>
        <w:left w:val="none" w:sz="0" w:space="0" w:color="auto"/>
        <w:bottom w:val="none" w:sz="0" w:space="0" w:color="auto"/>
        <w:right w:val="none" w:sz="0" w:space="0" w:color="auto"/>
      </w:divBdr>
    </w:div>
    <w:div w:id="1308589787">
      <w:bodyDiv w:val="1"/>
      <w:marLeft w:val="0"/>
      <w:marRight w:val="0"/>
      <w:marTop w:val="0"/>
      <w:marBottom w:val="0"/>
      <w:divBdr>
        <w:top w:val="none" w:sz="0" w:space="0" w:color="auto"/>
        <w:left w:val="none" w:sz="0" w:space="0" w:color="auto"/>
        <w:bottom w:val="none" w:sz="0" w:space="0" w:color="auto"/>
        <w:right w:val="none" w:sz="0" w:space="0" w:color="auto"/>
      </w:divBdr>
    </w:div>
    <w:div w:id="1309356625">
      <w:bodyDiv w:val="1"/>
      <w:marLeft w:val="0"/>
      <w:marRight w:val="0"/>
      <w:marTop w:val="0"/>
      <w:marBottom w:val="0"/>
      <w:divBdr>
        <w:top w:val="none" w:sz="0" w:space="0" w:color="auto"/>
        <w:left w:val="none" w:sz="0" w:space="0" w:color="auto"/>
        <w:bottom w:val="none" w:sz="0" w:space="0" w:color="auto"/>
        <w:right w:val="none" w:sz="0" w:space="0" w:color="auto"/>
      </w:divBdr>
    </w:div>
    <w:div w:id="1310206344">
      <w:bodyDiv w:val="1"/>
      <w:marLeft w:val="0"/>
      <w:marRight w:val="0"/>
      <w:marTop w:val="0"/>
      <w:marBottom w:val="0"/>
      <w:divBdr>
        <w:top w:val="none" w:sz="0" w:space="0" w:color="auto"/>
        <w:left w:val="none" w:sz="0" w:space="0" w:color="auto"/>
        <w:bottom w:val="none" w:sz="0" w:space="0" w:color="auto"/>
        <w:right w:val="none" w:sz="0" w:space="0" w:color="auto"/>
      </w:divBdr>
    </w:div>
    <w:div w:id="1311326900">
      <w:bodyDiv w:val="1"/>
      <w:marLeft w:val="0"/>
      <w:marRight w:val="0"/>
      <w:marTop w:val="0"/>
      <w:marBottom w:val="0"/>
      <w:divBdr>
        <w:top w:val="none" w:sz="0" w:space="0" w:color="auto"/>
        <w:left w:val="none" w:sz="0" w:space="0" w:color="auto"/>
        <w:bottom w:val="none" w:sz="0" w:space="0" w:color="auto"/>
        <w:right w:val="none" w:sz="0" w:space="0" w:color="auto"/>
      </w:divBdr>
    </w:div>
    <w:div w:id="1313100773">
      <w:bodyDiv w:val="1"/>
      <w:marLeft w:val="0"/>
      <w:marRight w:val="0"/>
      <w:marTop w:val="0"/>
      <w:marBottom w:val="0"/>
      <w:divBdr>
        <w:top w:val="none" w:sz="0" w:space="0" w:color="auto"/>
        <w:left w:val="none" w:sz="0" w:space="0" w:color="auto"/>
        <w:bottom w:val="none" w:sz="0" w:space="0" w:color="auto"/>
        <w:right w:val="none" w:sz="0" w:space="0" w:color="auto"/>
      </w:divBdr>
    </w:div>
    <w:div w:id="1313170236">
      <w:bodyDiv w:val="1"/>
      <w:marLeft w:val="0"/>
      <w:marRight w:val="0"/>
      <w:marTop w:val="0"/>
      <w:marBottom w:val="0"/>
      <w:divBdr>
        <w:top w:val="none" w:sz="0" w:space="0" w:color="auto"/>
        <w:left w:val="none" w:sz="0" w:space="0" w:color="auto"/>
        <w:bottom w:val="none" w:sz="0" w:space="0" w:color="auto"/>
        <w:right w:val="none" w:sz="0" w:space="0" w:color="auto"/>
      </w:divBdr>
    </w:div>
    <w:div w:id="1313481397">
      <w:bodyDiv w:val="1"/>
      <w:marLeft w:val="0"/>
      <w:marRight w:val="0"/>
      <w:marTop w:val="0"/>
      <w:marBottom w:val="0"/>
      <w:divBdr>
        <w:top w:val="none" w:sz="0" w:space="0" w:color="auto"/>
        <w:left w:val="none" w:sz="0" w:space="0" w:color="auto"/>
        <w:bottom w:val="none" w:sz="0" w:space="0" w:color="auto"/>
        <w:right w:val="none" w:sz="0" w:space="0" w:color="auto"/>
      </w:divBdr>
    </w:div>
    <w:div w:id="1315065911">
      <w:bodyDiv w:val="1"/>
      <w:marLeft w:val="0"/>
      <w:marRight w:val="0"/>
      <w:marTop w:val="0"/>
      <w:marBottom w:val="0"/>
      <w:divBdr>
        <w:top w:val="none" w:sz="0" w:space="0" w:color="auto"/>
        <w:left w:val="none" w:sz="0" w:space="0" w:color="auto"/>
        <w:bottom w:val="none" w:sz="0" w:space="0" w:color="auto"/>
        <w:right w:val="none" w:sz="0" w:space="0" w:color="auto"/>
      </w:divBdr>
    </w:div>
    <w:div w:id="1315256523">
      <w:bodyDiv w:val="1"/>
      <w:marLeft w:val="0"/>
      <w:marRight w:val="0"/>
      <w:marTop w:val="0"/>
      <w:marBottom w:val="0"/>
      <w:divBdr>
        <w:top w:val="none" w:sz="0" w:space="0" w:color="auto"/>
        <w:left w:val="none" w:sz="0" w:space="0" w:color="auto"/>
        <w:bottom w:val="none" w:sz="0" w:space="0" w:color="auto"/>
        <w:right w:val="none" w:sz="0" w:space="0" w:color="auto"/>
      </w:divBdr>
    </w:div>
    <w:div w:id="1315334595">
      <w:bodyDiv w:val="1"/>
      <w:marLeft w:val="0"/>
      <w:marRight w:val="0"/>
      <w:marTop w:val="0"/>
      <w:marBottom w:val="0"/>
      <w:divBdr>
        <w:top w:val="none" w:sz="0" w:space="0" w:color="auto"/>
        <w:left w:val="none" w:sz="0" w:space="0" w:color="auto"/>
        <w:bottom w:val="none" w:sz="0" w:space="0" w:color="auto"/>
        <w:right w:val="none" w:sz="0" w:space="0" w:color="auto"/>
      </w:divBdr>
    </w:div>
    <w:div w:id="1316766570">
      <w:bodyDiv w:val="1"/>
      <w:marLeft w:val="0"/>
      <w:marRight w:val="0"/>
      <w:marTop w:val="0"/>
      <w:marBottom w:val="0"/>
      <w:divBdr>
        <w:top w:val="none" w:sz="0" w:space="0" w:color="auto"/>
        <w:left w:val="none" w:sz="0" w:space="0" w:color="auto"/>
        <w:bottom w:val="none" w:sz="0" w:space="0" w:color="auto"/>
        <w:right w:val="none" w:sz="0" w:space="0" w:color="auto"/>
      </w:divBdr>
    </w:div>
    <w:div w:id="1317107259">
      <w:bodyDiv w:val="1"/>
      <w:marLeft w:val="0"/>
      <w:marRight w:val="0"/>
      <w:marTop w:val="0"/>
      <w:marBottom w:val="0"/>
      <w:divBdr>
        <w:top w:val="none" w:sz="0" w:space="0" w:color="auto"/>
        <w:left w:val="none" w:sz="0" w:space="0" w:color="auto"/>
        <w:bottom w:val="none" w:sz="0" w:space="0" w:color="auto"/>
        <w:right w:val="none" w:sz="0" w:space="0" w:color="auto"/>
      </w:divBdr>
    </w:div>
    <w:div w:id="1318268583">
      <w:bodyDiv w:val="1"/>
      <w:marLeft w:val="0"/>
      <w:marRight w:val="0"/>
      <w:marTop w:val="0"/>
      <w:marBottom w:val="0"/>
      <w:divBdr>
        <w:top w:val="none" w:sz="0" w:space="0" w:color="auto"/>
        <w:left w:val="none" w:sz="0" w:space="0" w:color="auto"/>
        <w:bottom w:val="none" w:sz="0" w:space="0" w:color="auto"/>
        <w:right w:val="none" w:sz="0" w:space="0" w:color="auto"/>
      </w:divBdr>
    </w:div>
    <w:div w:id="1321077345">
      <w:bodyDiv w:val="1"/>
      <w:marLeft w:val="0"/>
      <w:marRight w:val="0"/>
      <w:marTop w:val="0"/>
      <w:marBottom w:val="0"/>
      <w:divBdr>
        <w:top w:val="none" w:sz="0" w:space="0" w:color="auto"/>
        <w:left w:val="none" w:sz="0" w:space="0" w:color="auto"/>
        <w:bottom w:val="none" w:sz="0" w:space="0" w:color="auto"/>
        <w:right w:val="none" w:sz="0" w:space="0" w:color="auto"/>
      </w:divBdr>
    </w:div>
    <w:div w:id="1322393337">
      <w:bodyDiv w:val="1"/>
      <w:marLeft w:val="0"/>
      <w:marRight w:val="0"/>
      <w:marTop w:val="0"/>
      <w:marBottom w:val="0"/>
      <w:divBdr>
        <w:top w:val="none" w:sz="0" w:space="0" w:color="auto"/>
        <w:left w:val="none" w:sz="0" w:space="0" w:color="auto"/>
        <w:bottom w:val="none" w:sz="0" w:space="0" w:color="auto"/>
        <w:right w:val="none" w:sz="0" w:space="0" w:color="auto"/>
      </w:divBdr>
    </w:div>
    <w:div w:id="1323506386">
      <w:bodyDiv w:val="1"/>
      <w:marLeft w:val="0"/>
      <w:marRight w:val="0"/>
      <w:marTop w:val="0"/>
      <w:marBottom w:val="0"/>
      <w:divBdr>
        <w:top w:val="none" w:sz="0" w:space="0" w:color="auto"/>
        <w:left w:val="none" w:sz="0" w:space="0" w:color="auto"/>
        <w:bottom w:val="none" w:sz="0" w:space="0" w:color="auto"/>
        <w:right w:val="none" w:sz="0" w:space="0" w:color="auto"/>
      </w:divBdr>
    </w:div>
    <w:div w:id="1325206435">
      <w:bodyDiv w:val="1"/>
      <w:marLeft w:val="0"/>
      <w:marRight w:val="0"/>
      <w:marTop w:val="0"/>
      <w:marBottom w:val="0"/>
      <w:divBdr>
        <w:top w:val="none" w:sz="0" w:space="0" w:color="auto"/>
        <w:left w:val="none" w:sz="0" w:space="0" w:color="auto"/>
        <w:bottom w:val="none" w:sz="0" w:space="0" w:color="auto"/>
        <w:right w:val="none" w:sz="0" w:space="0" w:color="auto"/>
      </w:divBdr>
    </w:div>
    <w:div w:id="1327972236">
      <w:bodyDiv w:val="1"/>
      <w:marLeft w:val="0"/>
      <w:marRight w:val="0"/>
      <w:marTop w:val="0"/>
      <w:marBottom w:val="0"/>
      <w:divBdr>
        <w:top w:val="none" w:sz="0" w:space="0" w:color="auto"/>
        <w:left w:val="none" w:sz="0" w:space="0" w:color="auto"/>
        <w:bottom w:val="none" w:sz="0" w:space="0" w:color="auto"/>
        <w:right w:val="none" w:sz="0" w:space="0" w:color="auto"/>
      </w:divBdr>
    </w:div>
    <w:div w:id="1328363208">
      <w:bodyDiv w:val="1"/>
      <w:marLeft w:val="0"/>
      <w:marRight w:val="0"/>
      <w:marTop w:val="0"/>
      <w:marBottom w:val="0"/>
      <w:divBdr>
        <w:top w:val="none" w:sz="0" w:space="0" w:color="auto"/>
        <w:left w:val="none" w:sz="0" w:space="0" w:color="auto"/>
        <w:bottom w:val="none" w:sz="0" w:space="0" w:color="auto"/>
        <w:right w:val="none" w:sz="0" w:space="0" w:color="auto"/>
      </w:divBdr>
    </w:div>
    <w:div w:id="1331250822">
      <w:bodyDiv w:val="1"/>
      <w:marLeft w:val="0"/>
      <w:marRight w:val="0"/>
      <w:marTop w:val="0"/>
      <w:marBottom w:val="0"/>
      <w:divBdr>
        <w:top w:val="none" w:sz="0" w:space="0" w:color="auto"/>
        <w:left w:val="none" w:sz="0" w:space="0" w:color="auto"/>
        <w:bottom w:val="none" w:sz="0" w:space="0" w:color="auto"/>
        <w:right w:val="none" w:sz="0" w:space="0" w:color="auto"/>
      </w:divBdr>
    </w:div>
    <w:div w:id="1333145088">
      <w:bodyDiv w:val="1"/>
      <w:marLeft w:val="0"/>
      <w:marRight w:val="0"/>
      <w:marTop w:val="0"/>
      <w:marBottom w:val="0"/>
      <w:divBdr>
        <w:top w:val="none" w:sz="0" w:space="0" w:color="auto"/>
        <w:left w:val="none" w:sz="0" w:space="0" w:color="auto"/>
        <w:bottom w:val="none" w:sz="0" w:space="0" w:color="auto"/>
        <w:right w:val="none" w:sz="0" w:space="0" w:color="auto"/>
      </w:divBdr>
    </w:div>
    <w:div w:id="1333607955">
      <w:bodyDiv w:val="1"/>
      <w:marLeft w:val="0"/>
      <w:marRight w:val="0"/>
      <w:marTop w:val="0"/>
      <w:marBottom w:val="0"/>
      <w:divBdr>
        <w:top w:val="none" w:sz="0" w:space="0" w:color="auto"/>
        <w:left w:val="none" w:sz="0" w:space="0" w:color="auto"/>
        <w:bottom w:val="none" w:sz="0" w:space="0" w:color="auto"/>
        <w:right w:val="none" w:sz="0" w:space="0" w:color="auto"/>
      </w:divBdr>
    </w:div>
    <w:div w:id="1334182456">
      <w:bodyDiv w:val="1"/>
      <w:marLeft w:val="0"/>
      <w:marRight w:val="0"/>
      <w:marTop w:val="0"/>
      <w:marBottom w:val="0"/>
      <w:divBdr>
        <w:top w:val="none" w:sz="0" w:space="0" w:color="auto"/>
        <w:left w:val="none" w:sz="0" w:space="0" w:color="auto"/>
        <w:bottom w:val="none" w:sz="0" w:space="0" w:color="auto"/>
        <w:right w:val="none" w:sz="0" w:space="0" w:color="auto"/>
      </w:divBdr>
    </w:div>
    <w:div w:id="1337683260">
      <w:bodyDiv w:val="1"/>
      <w:marLeft w:val="0"/>
      <w:marRight w:val="0"/>
      <w:marTop w:val="0"/>
      <w:marBottom w:val="0"/>
      <w:divBdr>
        <w:top w:val="none" w:sz="0" w:space="0" w:color="auto"/>
        <w:left w:val="none" w:sz="0" w:space="0" w:color="auto"/>
        <w:bottom w:val="none" w:sz="0" w:space="0" w:color="auto"/>
        <w:right w:val="none" w:sz="0" w:space="0" w:color="auto"/>
      </w:divBdr>
    </w:div>
    <w:div w:id="1338658087">
      <w:bodyDiv w:val="1"/>
      <w:marLeft w:val="0"/>
      <w:marRight w:val="0"/>
      <w:marTop w:val="0"/>
      <w:marBottom w:val="0"/>
      <w:divBdr>
        <w:top w:val="none" w:sz="0" w:space="0" w:color="auto"/>
        <w:left w:val="none" w:sz="0" w:space="0" w:color="auto"/>
        <w:bottom w:val="none" w:sz="0" w:space="0" w:color="auto"/>
        <w:right w:val="none" w:sz="0" w:space="0" w:color="auto"/>
      </w:divBdr>
    </w:div>
    <w:div w:id="1340699302">
      <w:bodyDiv w:val="1"/>
      <w:marLeft w:val="0"/>
      <w:marRight w:val="0"/>
      <w:marTop w:val="0"/>
      <w:marBottom w:val="0"/>
      <w:divBdr>
        <w:top w:val="none" w:sz="0" w:space="0" w:color="auto"/>
        <w:left w:val="none" w:sz="0" w:space="0" w:color="auto"/>
        <w:bottom w:val="none" w:sz="0" w:space="0" w:color="auto"/>
        <w:right w:val="none" w:sz="0" w:space="0" w:color="auto"/>
      </w:divBdr>
    </w:div>
    <w:div w:id="1341347788">
      <w:bodyDiv w:val="1"/>
      <w:marLeft w:val="0"/>
      <w:marRight w:val="0"/>
      <w:marTop w:val="0"/>
      <w:marBottom w:val="0"/>
      <w:divBdr>
        <w:top w:val="none" w:sz="0" w:space="0" w:color="auto"/>
        <w:left w:val="none" w:sz="0" w:space="0" w:color="auto"/>
        <w:bottom w:val="none" w:sz="0" w:space="0" w:color="auto"/>
        <w:right w:val="none" w:sz="0" w:space="0" w:color="auto"/>
      </w:divBdr>
    </w:div>
    <w:div w:id="1341590648">
      <w:bodyDiv w:val="1"/>
      <w:marLeft w:val="0"/>
      <w:marRight w:val="0"/>
      <w:marTop w:val="0"/>
      <w:marBottom w:val="0"/>
      <w:divBdr>
        <w:top w:val="none" w:sz="0" w:space="0" w:color="auto"/>
        <w:left w:val="none" w:sz="0" w:space="0" w:color="auto"/>
        <w:bottom w:val="none" w:sz="0" w:space="0" w:color="auto"/>
        <w:right w:val="none" w:sz="0" w:space="0" w:color="auto"/>
      </w:divBdr>
    </w:div>
    <w:div w:id="1341931234">
      <w:bodyDiv w:val="1"/>
      <w:marLeft w:val="0"/>
      <w:marRight w:val="0"/>
      <w:marTop w:val="0"/>
      <w:marBottom w:val="0"/>
      <w:divBdr>
        <w:top w:val="none" w:sz="0" w:space="0" w:color="auto"/>
        <w:left w:val="none" w:sz="0" w:space="0" w:color="auto"/>
        <w:bottom w:val="none" w:sz="0" w:space="0" w:color="auto"/>
        <w:right w:val="none" w:sz="0" w:space="0" w:color="auto"/>
      </w:divBdr>
    </w:div>
    <w:div w:id="1342119614">
      <w:bodyDiv w:val="1"/>
      <w:marLeft w:val="0"/>
      <w:marRight w:val="0"/>
      <w:marTop w:val="0"/>
      <w:marBottom w:val="0"/>
      <w:divBdr>
        <w:top w:val="none" w:sz="0" w:space="0" w:color="auto"/>
        <w:left w:val="none" w:sz="0" w:space="0" w:color="auto"/>
        <w:bottom w:val="none" w:sz="0" w:space="0" w:color="auto"/>
        <w:right w:val="none" w:sz="0" w:space="0" w:color="auto"/>
      </w:divBdr>
    </w:div>
    <w:div w:id="1342388501">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5326165">
      <w:bodyDiv w:val="1"/>
      <w:marLeft w:val="0"/>
      <w:marRight w:val="0"/>
      <w:marTop w:val="0"/>
      <w:marBottom w:val="0"/>
      <w:divBdr>
        <w:top w:val="none" w:sz="0" w:space="0" w:color="auto"/>
        <w:left w:val="none" w:sz="0" w:space="0" w:color="auto"/>
        <w:bottom w:val="none" w:sz="0" w:space="0" w:color="auto"/>
        <w:right w:val="none" w:sz="0" w:space="0" w:color="auto"/>
      </w:divBdr>
    </w:div>
    <w:div w:id="1345859693">
      <w:bodyDiv w:val="1"/>
      <w:marLeft w:val="0"/>
      <w:marRight w:val="0"/>
      <w:marTop w:val="0"/>
      <w:marBottom w:val="0"/>
      <w:divBdr>
        <w:top w:val="none" w:sz="0" w:space="0" w:color="auto"/>
        <w:left w:val="none" w:sz="0" w:space="0" w:color="auto"/>
        <w:bottom w:val="none" w:sz="0" w:space="0" w:color="auto"/>
        <w:right w:val="none" w:sz="0" w:space="0" w:color="auto"/>
      </w:divBdr>
    </w:div>
    <w:div w:id="1347247722">
      <w:bodyDiv w:val="1"/>
      <w:marLeft w:val="0"/>
      <w:marRight w:val="0"/>
      <w:marTop w:val="0"/>
      <w:marBottom w:val="0"/>
      <w:divBdr>
        <w:top w:val="none" w:sz="0" w:space="0" w:color="auto"/>
        <w:left w:val="none" w:sz="0" w:space="0" w:color="auto"/>
        <w:bottom w:val="none" w:sz="0" w:space="0" w:color="auto"/>
        <w:right w:val="none" w:sz="0" w:space="0" w:color="auto"/>
      </w:divBdr>
    </w:div>
    <w:div w:id="1347248217">
      <w:bodyDiv w:val="1"/>
      <w:marLeft w:val="0"/>
      <w:marRight w:val="0"/>
      <w:marTop w:val="0"/>
      <w:marBottom w:val="0"/>
      <w:divBdr>
        <w:top w:val="none" w:sz="0" w:space="0" w:color="auto"/>
        <w:left w:val="none" w:sz="0" w:space="0" w:color="auto"/>
        <w:bottom w:val="none" w:sz="0" w:space="0" w:color="auto"/>
        <w:right w:val="none" w:sz="0" w:space="0" w:color="auto"/>
      </w:divBdr>
    </w:div>
    <w:div w:id="1349522518">
      <w:bodyDiv w:val="1"/>
      <w:marLeft w:val="0"/>
      <w:marRight w:val="0"/>
      <w:marTop w:val="0"/>
      <w:marBottom w:val="0"/>
      <w:divBdr>
        <w:top w:val="none" w:sz="0" w:space="0" w:color="auto"/>
        <w:left w:val="none" w:sz="0" w:space="0" w:color="auto"/>
        <w:bottom w:val="none" w:sz="0" w:space="0" w:color="auto"/>
        <w:right w:val="none" w:sz="0" w:space="0" w:color="auto"/>
      </w:divBdr>
    </w:div>
    <w:div w:id="1350906467">
      <w:bodyDiv w:val="1"/>
      <w:marLeft w:val="0"/>
      <w:marRight w:val="0"/>
      <w:marTop w:val="0"/>
      <w:marBottom w:val="0"/>
      <w:divBdr>
        <w:top w:val="none" w:sz="0" w:space="0" w:color="auto"/>
        <w:left w:val="none" w:sz="0" w:space="0" w:color="auto"/>
        <w:bottom w:val="none" w:sz="0" w:space="0" w:color="auto"/>
        <w:right w:val="none" w:sz="0" w:space="0" w:color="auto"/>
      </w:divBdr>
    </w:div>
    <w:div w:id="1352532257">
      <w:bodyDiv w:val="1"/>
      <w:marLeft w:val="0"/>
      <w:marRight w:val="0"/>
      <w:marTop w:val="0"/>
      <w:marBottom w:val="0"/>
      <w:divBdr>
        <w:top w:val="none" w:sz="0" w:space="0" w:color="auto"/>
        <w:left w:val="none" w:sz="0" w:space="0" w:color="auto"/>
        <w:bottom w:val="none" w:sz="0" w:space="0" w:color="auto"/>
        <w:right w:val="none" w:sz="0" w:space="0" w:color="auto"/>
      </w:divBdr>
    </w:div>
    <w:div w:id="1353069487">
      <w:bodyDiv w:val="1"/>
      <w:marLeft w:val="0"/>
      <w:marRight w:val="0"/>
      <w:marTop w:val="0"/>
      <w:marBottom w:val="0"/>
      <w:divBdr>
        <w:top w:val="none" w:sz="0" w:space="0" w:color="auto"/>
        <w:left w:val="none" w:sz="0" w:space="0" w:color="auto"/>
        <w:bottom w:val="none" w:sz="0" w:space="0" w:color="auto"/>
        <w:right w:val="none" w:sz="0" w:space="0" w:color="auto"/>
      </w:divBdr>
    </w:div>
    <w:div w:id="1355034254">
      <w:bodyDiv w:val="1"/>
      <w:marLeft w:val="0"/>
      <w:marRight w:val="0"/>
      <w:marTop w:val="0"/>
      <w:marBottom w:val="0"/>
      <w:divBdr>
        <w:top w:val="none" w:sz="0" w:space="0" w:color="auto"/>
        <w:left w:val="none" w:sz="0" w:space="0" w:color="auto"/>
        <w:bottom w:val="none" w:sz="0" w:space="0" w:color="auto"/>
        <w:right w:val="none" w:sz="0" w:space="0" w:color="auto"/>
      </w:divBdr>
    </w:div>
    <w:div w:id="1356931300">
      <w:bodyDiv w:val="1"/>
      <w:marLeft w:val="0"/>
      <w:marRight w:val="0"/>
      <w:marTop w:val="0"/>
      <w:marBottom w:val="0"/>
      <w:divBdr>
        <w:top w:val="none" w:sz="0" w:space="0" w:color="auto"/>
        <w:left w:val="none" w:sz="0" w:space="0" w:color="auto"/>
        <w:bottom w:val="none" w:sz="0" w:space="0" w:color="auto"/>
        <w:right w:val="none" w:sz="0" w:space="0" w:color="auto"/>
      </w:divBdr>
    </w:div>
    <w:div w:id="1357846704">
      <w:bodyDiv w:val="1"/>
      <w:marLeft w:val="0"/>
      <w:marRight w:val="0"/>
      <w:marTop w:val="0"/>
      <w:marBottom w:val="0"/>
      <w:divBdr>
        <w:top w:val="none" w:sz="0" w:space="0" w:color="auto"/>
        <w:left w:val="none" w:sz="0" w:space="0" w:color="auto"/>
        <w:bottom w:val="none" w:sz="0" w:space="0" w:color="auto"/>
        <w:right w:val="none" w:sz="0" w:space="0" w:color="auto"/>
      </w:divBdr>
    </w:div>
    <w:div w:id="1360543226">
      <w:bodyDiv w:val="1"/>
      <w:marLeft w:val="0"/>
      <w:marRight w:val="0"/>
      <w:marTop w:val="0"/>
      <w:marBottom w:val="0"/>
      <w:divBdr>
        <w:top w:val="none" w:sz="0" w:space="0" w:color="auto"/>
        <w:left w:val="none" w:sz="0" w:space="0" w:color="auto"/>
        <w:bottom w:val="none" w:sz="0" w:space="0" w:color="auto"/>
        <w:right w:val="none" w:sz="0" w:space="0" w:color="auto"/>
      </w:divBdr>
    </w:div>
    <w:div w:id="1361249570">
      <w:bodyDiv w:val="1"/>
      <w:marLeft w:val="0"/>
      <w:marRight w:val="0"/>
      <w:marTop w:val="0"/>
      <w:marBottom w:val="0"/>
      <w:divBdr>
        <w:top w:val="none" w:sz="0" w:space="0" w:color="auto"/>
        <w:left w:val="none" w:sz="0" w:space="0" w:color="auto"/>
        <w:bottom w:val="none" w:sz="0" w:space="0" w:color="auto"/>
        <w:right w:val="none" w:sz="0" w:space="0" w:color="auto"/>
      </w:divBdr>
    </w:div>
    <w:div w:id="1361585454">
      <w:bodyDiv w:val="1"/>
      <w:marLeft w:val="0"/>
      <w:marRight w:val="0"/>
      <w:marTop w:val="0"/>
      <w:marBottom w:val="0"/>
      <w:divBdr>
        <w:top w:val="none" w:sz="0" w:space="0" w:color="auto"/>
        <w:left w:val="none" w:sz="0" w:space="0" w:color="auto"/>
        <w:bottom w:val="none" w:sz="0" w:space="0" w:color="auto"/>
        <w:right w:val="none" w:sz="0" w:space="0" w:color="auto"/>
      </w:divBdr>
    </w:div>
    <w:div w:id="1363047549">
      <w:bodyDiv w:val="1"/>
      <w:marLeft w:val="0"/>
      <w:marRight w:val="0"/>
      <w:marTop w:val="0"/>
      <w:marBottom w:val="0"/>
      <w:divBdr>
        <w:top w:val="none" w:sz="0" w:space="0" w:color="auto"/>
        <w:left w:val="none" w:sz="0" w:space="0" w:color="auto"/>
        <w:bottom w:val="none" w:sz="0" w:space="0" w:color="auto"/>
        <w:right w:val="none" w:sz="0" w:space="0" w:color="auto"/>
      </w:divBdr>
    </w:div>
    <w:div w:id="1363088078">
      <w:bodyDiv w:val="1"/>
      <w:marLeft w:val="0"/>
      <w:marRight w:val="0"/>
      <w:marTop w:val="0"/>
      <w:marBottom w:val="0"/>
      <w:divBdr>
        <w:top w:val="none" w:sz="0" w:space="0" w:color="auto"/>
        <w:left w:val="none" w:sz="0" w:space="0" w:color="auto"/>
        <w:bottom w:val="none" w:sz="0" w:space="0" w:color="auto"/>
        <w:right w:val="none" w:sz="0" w:space="0" w:color="auto"/>
      </w:divBdr>
    </w:div>
    <w:div w:id="1364091785">
      <w:bodyDiv w:val="1"/>
      <w:marLeft w:val="0"/>
      <w:marRight w:val="0"/>
      <w:marTop w:val="0"/>
      <w:marBottom w:val="0"/>
      <w:divBdr>
        <w:top w:val="none" w:sz="0" w:space="0" w:color="auto"/>
        <w:left w:val="none" w:sz="0" w:space="0" w:color="auto"/>
        <w:bottom w:val="none" w:sz="0" w:space="0" w:color="auto"/>
        <w:right w:val="none" w:sz="0" w:space="0" w:color="auto"/>
      </w:divBdr>
    </w:div>
    <w:div w:id="1364475672">
      <w:bodyDiv w:val="1"/>
      <w:marLeft w:val="0"/>
      <w:marRight w:val="0"/>
      <w:marTop w:val="0"/>
      <w:marBottom w:val="0"/>
      <w:divBdr>
        <w:top w:val="none" w:sz="0" w:space="0" w:color="auto"/>
        <w:left w:val="none" w:sz="0" w:space="0" w:color="auto"/>
        <w:bottom w:val="none" w:sz="0" w:space="0" w:color="auto"/>
        <w:right w:val="none" w:sz="0" w:space="0" w:color="auto"/>
      </w:divBdr>
    </w:div>
    <w:div w:id="1364863755">
      <w:bodyDiv w:val="1"/>
      <w:marLeft w:val="0"/>
      <w:marRight w:val="0"/>
      <w:marTop w:val="0"/>
      <w:marBottom w:val="0"/>
      <w:divBdr>
        <w:top w:val="none" w:sz="0" w:space="0" w:color="auto"/>
        <w:left w:val="none" w:sz="0" w:space="0" w:color="auto"/>
        <w:bottom w:val="none" w:sz="0" w:space="0" w:color="auto"/>
        <w:right w:val="none" w:sz="0" w:space="0" w:color="auto"/>
      </w:divBdr>
    </w:div>
    <w:div w:id="1368406881">
      <w:bodyDiv w:val="1"/>
      <w:marLeft w:val="0"/>
      <w:marRight w:val="0"/>
      <w:marTop w:val="0"/>
      <w:marBottom w:val="0"/>
      <w:divBdr>
        <w:top w:val="none" w:sz="0" w:space="0" w:color="auto"/>
        <w:left w:val="none" w:sz="0" w:space="0" w:color="auto"/>
        <w:bottom w:val="none" w:sz="0" w:space="0" w:color="auto"/>
        <w:right w:val="none" w:sz="0" w:space="0" w:color="auto"/>
      </w:divBdr>
    </w:div>
    <w:div w:id="1369137463">
      <w:bodyDiv w:val="1"/>
      <w:marLeft w:val="0"/>
      <w:marRight w:val="0"/>
      <w:marTop w:val="0"/>
      <w:marBottom w:val="0"/>
      <w:divBdr>
        <w:top w:val="none" w:sz="0" w:space="0" w:color="auto"/>
        <w:left w:val="none" w:sz="0" w:space="0" w:color="auto"/>
        <w:bottom w:val="none" w:sz="0" w:space="0" w:color="auto"/>
        <w:right w:val="none" w:sz="0" w:space="0" w:color="auto"/>
      </w:divBdr>
    </w:div>
    <w:div w:id="1370186119">
      <w:bodyDiv w:val="1"/>
      <w:marLeft w:val="0"/>
      <w:marRight w:val="0"/>
      <w:marTop w:val="0"/>
      <w:marBottom w:val="0"/>
      <w:divBdr>
        <w:top w:val="none" w:sz="0" w:space="0" w:color="auto"/>
        <w:left w:val="none" w:sz="0" w:space="0" w:color="auto"/>
        <w:bottom w:val="none" w:sz="0" w:space="0" w:color="auto"/>
        <w:right w:val="none" w:sz="0" w:space="0" w:color="auto"/>
      </w:divBdr>
    </w:div>
    <w:div w:id="1370228419">
      <w:bodyDiv w:val="1"/>
      <w:marLeft w:val="0"/>
      <w:marRight w:val="0"/>
      <w:marTop w:val="0"/>
      <w:marBottom w:val="0"/>
      <w:divBdr>
        <w:top w:val="none" w:sz="0" w:space="0" w:color="auto"/>
        <w:left w:val="none" w:sz="0" w:space="0" w:color="auto"/>
        <w:bottom w:val="none" w:sz="0" w:space="0" w:color="auto"/>
        <w:right w:val="none" w:sz="0" w:space="0" w:color="auto"/>
      </w:divBdr>
    </w:div>
    <w:div w:id="1374378073">
      <w:bodyDiv w:val="1"/>
      <w:marLeft w:val="0"/>
      <w:marRight w:val="0"/>
      <w:marTop w:val="0"/>
      <w:marBottom w:val="0"/>
      <w:divBdr>
        <w:top w:val="none" w:sz="0" w:space="0" w:color="auto"/>
        <w:left w:val="none" w:sz="0" w:space="0" w:color="auto"/>
        <w:bottom w:val="none" w:sz="0" w:space="0" w:color="auto"/>
        <w:right w:val="none" w:sz="0" w:space="0" w:color="auto"/>
      </w:divBdr>
    </w:div>
    <w:div w:id="1377773369">
      <w:bodyDiv w:val="1"/>
      <w:marLeft w:val="0"/>
      <w:marRight w:val="0"/>
      <w:marTop w:val="0"/>
      <w:marBottom w:val="0"/>
      <w:divBdr>
        <w:top w:val="none" w:sz="0" w:space="0" w:color="auto"/>
        <w:left w:val="none" w:sz="0" w:space="0" w:color="auto"/>
        <w:bottom w:val="none" w:sz="0" w:space="0" w:color="auto"/>
        <w:right w:val="none" w:sz="0" w:space="0" w:color="auto"/>
      </w:divBdr>
    </w:div>
    <w:div w:id="1383408986">
      <w:bodyDiv w:val="1"/>
      <w:marLeft w:val="0"/>
      <w:marRight w:val="0"/>
      <w:marTop w:val="0"/>
      <w:marBottom w:val="0"/>
      <w:divBdr>
        <w:top w:val="none" w:sz="0" w:space="0" w:color="auto"/>
        <w:left w:val="none" w:sz="0" w:space="0" w:color="auto"/>
        <w:bottom w:val="none" w:sz="0" w:space="0" w:color="auto"/>
        <w:right w:val="none" w:sz="0" w:space="0" w:color="auto"/>
      </w:divBdr>
    </w:div>
    <w:div w:id="1384522555">
      <w:bodyDiv w:val="1"/>
      <w:marLeft w:val="0"/>
      <w:marRight w:val="0"/>
      <w:marTop w:val="0"/>
      <w:marBottom w:val="0"/>
      <w:divBdr>
        <w:top w:val="none" w:sz="0" w:space="0" w:color="auto"/>
        <w:left w:val="none" w:sz="0" w:space="0" w:color="auto"/>
        <w:bottom w:val="none" w:sz="0" w:space="0" w:color="auto"/>
        <w:right w:val="none" w:sz="0" w:space="0" w:color="auto"/>
      </w:divBdr>
    </w:div>
    <w:div w:id="1384599189">
      <w:bodyDiv w:val="1"/>
      <w:marLeft w:val="0"/>
      <w:marRight w:val="0"/>
      <w:marTop w:val="0"/>
      <w:marBottom w:val="0"/>
      <w:divBdr>
        <w:top w:val="none" w:sz="0" w:space="0" w:color="auto"/>
        <w:left w:val="none" w:sz="0" w:space="0" w:color="auto"/>
        <w:bottom w:val="none" w:sz="0" w:space="0" w:color="auto"/>
        <w:right w:val="none" w:sz="0" w:space="0" w:color="auto"/>
      </w:divBdr>
    </w:div>
    <w:div w:id="1384939348">
      <w:bodyDiv w:val="1"/>
      <w:marLeft w:val="0"/>
      <w:marRight w:val="0"/>
      <w:marTop w:val="0"/>
      <w:marBottom w:val="0"/>
      <w:divBdr>
        <w:top w:val="none" w:sz="0" w:space="0" w:color="auto"/>
        <w:left w:val="none" w:sz="0" w:space="0" w:color="auto"/>
        <w:bottom w:val="none" w:sz="0" w:space="0" w:color="auto"/>
        <w:right w:val="none" w:sz="0" w:space="0" w:color="auto"/>
      </w:divBdr>
    </w:div>
    <w:div w:id="1386562237">
      <w:bodyDiv w:val="1"/>
      <w:marLeft w:val="0"/>
      <w:marRight w:val="0"/>
      <w:marTop w:val="0"/>
      <w:marBottom w:val="0"/>
      <w:divBdr>
        <w:top w:val="none" w:sz="0" w:space="0" w:color="auto"/>
        <w:left w:val="none" w:sz="0" w:space="0" w:color="auto"/>
        <w:bottom w:val="none" w:sz="0" w:space="0" w:color="auto"/>
        <w:right w:val="none" w:sz="0" w:space="0" w:color="auto"/>
      </w:divBdr>
    </w:div>
    <w:div w:id="1389380695">
      <w:bodyDiv w:val="1"/>
      <w:marLeft w:val="0"/>
      <w:marRight w:val="0"/>
      <w:marTop w:val="0"/>
      <w:marBottom w:val="0"/>
      <w:divBdr>
        <w:top w:val="none" w:sz="0" w:space="0" w:color="auto"/>
        <w:left w:val="none" w:sz="0" w:space="0" w:color="auto"/>
        <w:bottom w:val="none" w:sz="0" w:space="0" w:color="auto"/>
        <w:right w:val="none" w:sz="0" w:space="0" w:color="auto"/>
      </w:divBdr>
    </w:div>
    <w:div w:id="1389913346">
      <w:bodyDiv w:val="1"/>
      <w:marLeft w:val="0"/>
      <w:marRight w:val="0"/>
      <w:marTop w:val="0"/>
      <w:marBottom w:val="0"/>
      <w:divBdr>
        <w:top w:val="none" w:sz="0" w:space="0" w:color="auto"/>
        <w:left w:val="none" w:sz="0" w:space="0" w:color="auto"/>
        <w:bottom w:val="none" w:sz="0" w:space="0" w:color="auto"/>
        <w:right w:val="none" w:sz="0" w:space="0" w:color="auto"/>
      </w:divBdr>
    </w:div>
    <w:div w:id="1391224519">
      <w:bodyDiv w:val="1"/>
      <w:marLeft w:val="0"/>
      <w:marRight w:val="0"/>
      <w:marTop w:val="0"/>
      <w:marBottom w:val="0"/>
      <w:divBdr>
        <w:top w:val="none" w:sz="0" w:space="0" w:color="auto"/>
        <w:left w:val="none" w:sz="0" w:space="0" w:color="auto"/>
        <w:bottom w:val="none" w:sz="0" w:space="0" w:color="auto"/>
        <w:right w:val="none" w:sz="0" w:space="0" w:color="auto"/>
      </w:divBdr>
    </w:div>
    <w:div w:id="1393114254">
      <w:bodyDiv w:val="1"/>
      <w:marLeft w:val="0"/>
      <w:marRight w:val="0"/>
      <w:marTop w:val="0"/>
      <w:marBottom w:val="0"/>
      <w:divBdr>
        <w:top w:val="none" w:sz="0" w:space="0" w:color="auto"/>
        <w:left w:val="none" w:sz="0" w:space="0" w:color="auto"/>
        <w:bottom w:val="none" w:sz="0" w:space="0" w:color="auto"/>
        <w:right w:val="none" w:sz="0" w:space="0" w:color="auto"/>
      </w:divBdr>
    </w:div>
    <w:div w:id="1393118459">
      <w:bodyDiv w:val="1"/>
      <w:marLeft w:val="0"/>
      <w:marRight w:val="0"/>
      <w:marTop w:val="0"/>
      <w:marBottom w:val="0"/>
      <w:divBdr>
        <w:top w:val="none" w:sz="0" w:space="0" w:color="auto"/>
        <w:left w:val="none" w:sz="0" w:space="0" w:color="auto"/>
        <w:bottom w:val="none" w:sz="0" w:space="0" w:color="auto"/>
        <w:right w:val="none" w:sz="0" w:space="0" w:color="auto"/>
      </w:divBdr>
    </w:div>
    <w:div w:id="1394045007">
      <w:bodyDiv w:val="1"/>
      <w:marLeft w:val="0"/>
      <w:marRight w:val="0"/>
      <w:marTop w:val="0"/>
      <w:marBottom w:val="0"/>
      <w:divBdr>
        <w:top w:val="none" w:sz="0" w:space="0" w:color="auto"/>
        <w:left w:val="none" w:sz="0" w:space="0" w:color="auto"/>
        <w:bottom w:val="none" w:sz="0" w:space="0" w:color="auto"/>
        <w:right w:val="none" w:sz="0" w:space="0" w:color="auto"/>
      </w:divBdr>
    </w:div>
    <w:div w:id="1394423257">
      <w:bodyDiv w:val="1"/>
      <w:marLeft w:val="0"/>
      <w:marRight w:val="0"/>
      <w:marTop w:val="0"/>
      <w:marBottom w:val="0"/>
      <w:divBdr>
        <w:top w:val="none" w:sz="0" w:space="0" w:color="auto"/>
        <w:left w:val="none" w:sz="0" w:space="0" w:color="auto"/>
        <w:bottom w:val="none" w:sz="0" w:space="0" w:color="auto"/>
        <w:right w:val="none" w:sz="0" w:space="0" w:color="auto"/>
      </w:divBdr>
    </w:div>
    <w:div w:id="1396078972">
      <w:bodyDiv w:val="1"/>
      <w:marLeft w:val="0"/>
      <w:marRight w:val="0"/>
      <w:marTop w:val="0"/>
      <w:marBottom w:val="0"/>
      <w:divBdr>
        <w:top w:val="none" w:sz="0" w:space="0" w:color="auto"/>
        <w:left w:val="none" w:sz="0" w:space="0" w:color="auto"/>
        <w:bottom w:val="none" w:sz="0" w:space="0" w:color="auto"/>
        <w:right w:val="none" w:sz="0" w:space="0" w:color="auto"/>
      </w:divBdr>
    </w:div>
    <w:div w:id="1396319727">
      <w:bodyDiv w:val="1"/>
      <w:marLeft w:val="0"/>
      <w:marRight w:val="0"/>
      <w:marTop w:val="0"/>
      <w:marBottom w:val="0"/>
      <w:divBdr>
        <w:top w:val="none" w:sz="0" w:space="0" w:color="auto"/>
        <w:left w:val="none" w:sz="0" w:space="0" w:color="auto"/>
        <w:bottom w:val="none" w:sz="0" w:space="0" w:color="auto"/>
        <w:right w:val="none" w:sz="0" w:space="0" w:color="auto"/>
      </w:divBdr>
    </w:div>
    <w:div w:id="1396397353">
      <w:bodyDiv w:val="1"/>
      <w:marLeft w:val="0"/>
      <w:marRight w:val="0"/>
      <w:marTop w:val="0"/>
      <w:marBottom w:val="0"/>
      <w:divBdr>
        <w:top w:val="none" w:sz="0" w:space="0" w:color="auto"/>
        <w:left w:val="none" w:sz="0" w:space="0" w:color="auto"/>
        <w:bottom w:val="none" w:sz="0" w:space="0" w:color="auto"/>
        <w:right w:val="none" w:sz="0" w:space="0" w:color="auto"/>
      </w:divBdr>
    </w:div>
    <w:div w:id="1396469268">
      <w:bodyDiv w:val="1"/>
      <w:marLeft w:val="0"/>
      <w:marRight w:val="0"/>
      <w:marTop w:val="0"/>
      <w:marBottom w:val="0"/>
      <w:divBdr>
        <w:top w:val="none" w:sz="0" w:space="0" w:color="auto"/>
        <w:left w:val="none" w:sz="0" w:space="0" w:color="auto"/>
        <w:bottom w:val="none" w:sz="0" w:space="0" w:color="auto"/>
        <w:right w:val="none" w:sz="0" w:space="0" w:color="auto"/>
      </w:divBdr>
    </w:div>
    <w:div w:id="1396975699">
      <w:bodyDiv w:val="1"/>
      <w:marLeft w:val="0"/>
      <w:marRight w:val="0"/>
      <w:marTop w:val="0"/>
      <w:marBottom w:val="0"/>
      <w:divBdr>
        <w:top w:val="none" w:sz="0" w:space="0" w:color="auto"/>
        <w:left w:val="none" w:sz="0" w:space="0" w:color="auto"/>
        <w:bottom w:val="none" w:sz="0" w:space="0" w:color="auto"/>
        <w:right w:val="none" w:sz="0" w:space="0" w:color="auto"/>
      </w:divBdr>
    </w:div>
    <w:div w:id="1398239882">
      <w:bodyDiv w:val="1"/>
      <w:marLeft w:val="0"/>
      <w:marRight w:val="0"/>
      <w:marTop w:val="0"/>
      <w:marBottom w:val="0"/>
      <w:divBdr>
        <w:top w:val="none" w:sz="0" w:space="0" w:color="auto"/>
        <w:left w:val="none" w:sz="0" w:space="0" w:color="auto"/>
        <w:bottom w:val="none" w:sz="0" w:space="0" w:color="auto"/>
        <w:right w:val="none" w:sz="0" w:space="0" w:color="auto"/>
      </w:divBdr>
    </w:div>
    <w:div w:id="1399398172">
      <w:bodyDiv w:val="1"/>
      <w:marLeft w:val="0"/>
      <w:marRight w:val="0"/>
      <w:marTop w:val="0"/>
      <w:marBottom w:val="0"/>
      <w:divBdr>
        <w:top w:val="none" w:sz="0" w:space="0" w:color="auto"/>
        <w:left w:val="none" w:sz="0" w:space="0" w:color="auto"/>
        <w:bottom w:val="none" w:sz="0" w:space="0" w:color="auto"/>
        <w:right w:val="none" w:sz="0" w:space="0" w:color="auto"/>
      </w:divBdr>
    </w:div>
    <w:div w:id="1401714531">
      <w:bodyDiv w:val="1"/>
      <w:marLeft w:val="0"/>
      <w:marRight w:val="0"/>
      <w:marTop w:val="0"/>
      <w:marBottom w:val="0"/>
      <w:divBdr>
        <w:top w:val="none" w:sz="0" w:space="0" w:color="auto"/>
        <w:left w:val="none" w:sz="0" w:space="0" w:color="auto"/>
        <w:bottom w:val="none" w:sz="0" w:space="0" w:color="auto"/>
        <w:right w:val="none" w:sz="0" w:space="0" w:color="auto"/>
      </w:divBdr>
    </w:div>
    <w:div w:id="1402605509">
      <w:bodyDiv w:val="1"/>
      <w:marLeft w:val="0"/>
      <w:marRight w:val="0"/>
      <w:marTop w:val="0"/>
      <w:marBottom w:val="0"/>
      <w:divBdr>
        <w:top w:val="none" w:sz="0" w:space="0" w:color="auto"/>
        <w:left w:val="none" w:sz="0" w:space="0" w:color="auto"/>
        <w:bottom w:val="none" w:sz="0" w:space="0" w:color="auto"/>
        <w:right w:val="none" w:sz="0" w:space="0" w:color="auto"/>
      </w:divBdr>
    </w:div>
    <w:div w:id="140695515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427500">
      <w:bodyDiv w:val="1"/>
      <w:marLeft w:val="0"/>
      <w:marRight w:val="0"/>
      <w:marTop w:val="0"/>
      <w:marBottom w:val="0"/>
      <w:divBdr>
        <w:top w:val="none" w:sz="0" w:space="0" w:color="auto"/>
        <w:left w:val="none" w:sz="0" w:space="0" w:color="auto"/>
        <w:bottom w:val="none" w:sz="0" w:space="0" w:color="auto"/>
        <w:right w:val="none" w:sz="0" w:space="0" w:color="auto"/>
      </w:divBdr>
    </w:div>
    <w:div w:id="1410806956">
      <w:bodyDiv w:val="1"/>
      <w:marLeft w:val="0"/>
      <w:marRight w:val="0"/>
      <w:marTop w:val="0"/>
      <w:marBottom w:val="0"/>
      <w:divBdr>
        <w:top w:val="none" w:sz="0" w:space="0" w:color="auto"/>
        <w:left w:val="none" w:sz="0" w:space="0" w:color="auto"/>
        <w:bottom w:val="none" w:sz="0" w:space="0" w:color="auto"/>
        <w:right w:val="none" w:sz="0" w:space="0" w:color="auto"/>
      </w:divBdr>
    </w:div>
    <w:div w:id="1410888840">
      <w:bodyDiv w:val="1"/>
      <w:marLeft w:val="0"/>
      <w:marRight w:val="0"/>
      <w:marTop w:val="0"/>
      <w:marBottom w:val="0"/>
      <w:divBdr>
        <w:top w:val="none" w:sz="0" w:space="0" w:color="auto"/>
        <w:left w:val="none" w:sz="0" w:space="0" w:color="auto"/>
        <w:bottom w:val="none" w:sz="0" w:space="0" w:color="auto"/>
        <w:right w:val="none" w:sz="0" w:space="0" w:color="auto"/>
      </w:divBdr>
    </w:div>
    <w:div w:id="1412040649">
      <w:bodyDiv w:val="1"/>
      <w:marLeft w:val="0"/>
      <w:marRight w:val="0"/>
      <w:marTop w:val="0"/>
      <w:marBottom w:val="0"/>
      <w:divBdr>
        <w:top w:val="none" w:sz="0" w:space="0" w:color="auto"/>
        <w:left w:val="none" w:sz="0" w:space="0" w:color="auto"/>
        <w:bottom w:val="none" w:sz="0" w:space="0" w:color="auto"/>
        <w:right w:val="none" w:sz="0" w:space="0" w:color="auto"/>
      </w:divBdr>
    </w:div>
    <w:div w:id="1415473061">
      <w:bodyDiv w:val="1"/>
      <w:marLeft w:val="0"/>
      <w:marRight w:val="0"/>
      <w:marTop w:val="0"/>
      <w:marBottom w:val="0"/>
      <w:divBdr>
        <w:top w:val="none" w:sz="0" w:space="0" w:color="auto"/>
        <w:left w:val="none" w:sz="0" w:space="0" w:color="auto"/>
        <w:bottom w:val="none" w:sz="0" w:space="0" w:color="auto"/>
        <w:right w:val="none" w:sz="0" w:space="0" w:color="auto"/>
      </w:divBdr>
    </w:div>
    <w:div w:id="1417282017">
      <w:bodyDiv w:val="1"/>
      <w:marLeft w:val="0"/>
      <w:marRight w:val="0"/>
      <w:marTop w:val="0"/>
      <w:marBottom w:val="0"/>
      <w:divBdr>
        <w:top w:val="none" w:sz="0" w:space="0" w:color="auto"/>
        <w:left w:val="none" w:sz="0" w:space="0" w:color="auto"/>
        <w:bottom w:val="none" w:sz="0" w:space="0" w:color="auto"/>
        <w:right w:val="none" w:sz="0" w:space="0" w:color="auto"/>
      </w:divBdr>
    </w:div>
    <w:div w:id="1417632431">
      <w:bodyDiv w:val="1"/>
      <w:marLeft w:val="0"/>
      <w:marRight w:val="0"/>
      <w:marTop w:val="0"/>
      <w:marBottom w:val="0"/>
      <w:divBdr>
        <w:top w:val="none" w:sz="0" w:space="0" w:color="auto"/>
        <w:left w:val="none" w:sz="0" w:space="0" w:color="auto"/>
        <w:bottom w:val="none" w:sz="0" w:space="0" w:color="auto"/>
        <w:right w:val="none" w:sz="0" w:space="0" w:color="auto"/>
      </w:divBdr>
    </w:div>
    <w:div w:id="1418405808">
      <w:bodyDiv w:val="1"/>
      <w:marLeft w:val="0"/>
      <w:marRight w:val="0"/>
      <w:marTop w:val="0"/>
      <w:marBottom w:val="0"/>
      <w:divBdr>
        <w:top w:val="none" w:sz="0" w:space="0" w:color="auto"/>
        <w:left w:val="none" w:sz="0" w:space="0" w:color="auto"/>
        <w:bottom w:val="none" w:sz="0" w:space="0" w:color="auto"/>
        <w:right w:val="none" w:sz="0" w:space="0" w:color="auto"/>
      </w:divBdr>
    </w:div>
    <w:div w:id="1419209250">
      <w:bodyDiv w:val="1"/>
      <w:marLeft w:val="0"/>
      <w:marRight w:val="0"/>
      <w:marTop w:val="0"/>
      <w:marBottom w:val="0"/>
      <w:divBdr>
        <w:top w:val="none" w:sz="0" w:space="0" w:color="auto"/>
        <w:left w:val="none" w:sz="0" w:space="0" w:color="auto"/>
        <w:bottom w:val="none" w:sz="0" w:space="0" w:color="auto"/>
        <w:right w:val="none" w:sz="0" w:space="0" w:color="auto"/>
      </w:divBdr>
    </w:div>
    <w:div w:id="1419476417">
      <w:bodyDiv w:val="1"/>
      <w:marLeft w:val="0"/>
      <w:marRight w:val="0"/>
      <w:marTop w:val="0"/>
      <w:marBottom w:val="0"/>
      <w:divBdr>
        <w:top w:val="none" w:sz="0" w:space="0" w:color="auto"/>
        <w:left w:val="none" w:sz="0" w:space="0" w:color="auto"/>
        <w:bottom w:val="none" w:sz="0" w:space="0" w:color="auto"/>
        <w:right w:val="none" w:sz="0" w:space="0" w:color="auto"/>
      </w:divBdr>
    </w:div>
    <w:div w:id="1421173974">
      <w:bodyDiv w:val="1"/>
      <w:marLeft w:val="0"/>
      <w:marRight w:val="0"/>
      <w:marTop w:val="0"/>
      <w:marBottom w:val="0"/>
      <w:divBdr>
        <w:top w:val="none" w:sz="0" w:space="0" w:color="auto"/>
        <w:left w:val="none" w:sz="0" w:space="0" w:color="auto"/>
        <w:bottom w:val="none" w:sz="0" w:space="0" w:color="auto"/>
        <w:right w:val="none" w:sz="0" w:space="0" w:color="auto"/>
      </w:divBdr>
    </w:div>
    <w:div w:id="1421829132">
      <w:bodyDiv w:val="1"/>
      <w:marLeft w:val="0"/>
      <w:marRight w:val="0"/>
      <w:marTop w:val="0"/>
      <w:marBottom w:val="0"/>
      <w:divBdr>
        <w:top w:val="none" w:sz="0" w:space="0" w:color="auto"/>
        <w:left w:val="none" w:sz="0" w:space="0" w:color="auto"/>
        <w:bottom w:val="none" w:sz="0" w:space="0" w:color="auto"/>
        <w:right w:val="none" w:sz="0" w:space="0" w:color="auto"/>
      </w:divBdr>
    </w:div>
    <w:div w:id="1422607831">
      <w:bodyDiv w:val="1"/>
      <w:marLeft w:val="0"/>
      <w:marRight w:val="0"/>
      <w:marTop w:val="0"/>
      <w:marBottom w:val="0"/>
      <w:divBdr>
        <w:top w:val="none" w:sz="0" w:space="0" w:color="auto"/>
        <w:left w:val="none" w:sz="0" w:space="0" w:color="auto"/>
        <w:bottom w:val="none" w:sz="0" w:space="0" w:color="auto"/>
        <w:right w:val="none" w:sz="0" w:space="0" w:color="auto"/>
      </w:divBdr>
    </w:div>
    <w:div w:id="1422795228">
      <w:bodyDiv w:val="1"/>
      <w:marLeft w:val="0"/>
      <w:marRight w:val="0"/>
      <w:marTop w:val="0"/>
      <w:marBottom w:val="0"/>
      <w:divBdr>
        <w:top w:val="none" w:sz="0" w:space="0" w:color="auto"/>
        <w:left w:val="none" w:sz="0" w:space="0" w:color="auto"/>
        <w:bottom w:val="none" w:sz="0" w:space="0" w:color="auto"/>
        <w:right w:val="none" w:sz="0" w:space="0" w:color="auto"/>
      </w:divBdr>
    </w:div>
    <w:div w:id="1422991444">
      <w:bodyDiv w:val="1"/>
      <w:marLeft w:val="0"/>
      <w:marRight w:val="0"/>
      <w:marTop w:val="0"/>
      <w:marBottom w:val="0"/>
      <w:divBdr>
        <w:top w:val="none" w:sz="0" w:space="0" w:color="auto"/>
        <w:left w:val="none" w:sz="0" w:space="0" w:color="auto"/>
        <w:bottom w:val="none" w:sz="0" w:space="0" w:color="auto"/>
        <w:right w:val="none" w:sz="0" w:space="0" w:color="auto"/>
      </w:divBdr>
    </w:div>
    <w:div w:id="1424180019">
      <w:bodyDiv w:val="1"/>
      <w:marLeft w:val="0"/>
      <w:marRight w:val="0"/>
      <w:marTop w:val="0"/>
      <w:marBottom w:val="0"/>
      <w:divBdr>
        <w:top w:val="none" w:sz="0" w:space="0" w:color="auto"/>
        <w:left w:val="none" w:sz="0" w:space="0" w:color="auto"/>
        <w:bottom w:val="none" w:sz="0" w:space="0" w:color="auto"/>
        <w:right w:val="none" w:sz="0" w:space="0" w:color="auto"/>
      </w:divBdr>
    </w:div>
    <w:div w:id="1426539922">
      <w:bodyDiv w:val="1"/>
      <w:marLeft w:val="0"/>
      <w:marRight w:val="0"/>
      <w:marTop w:val="0"/>
      <w:marBottom w:val="0"/>
      <w:divBdr>
        <w:top w:val="none" w:sz="0" w:space="0" w:color="auto"/>
        <w:left w:val="none" w:sz="0" w:space="0" w:color="auto"/>
        <w:bottom w:val="none" w:sz="0" w:space="0" w:color="auto"/>
        <w:right w:val="none" w:sz="0" w:space="0" w:color="auto"/>
      </w:divBdr>
    </w:div>
    <w:div w:id="1427194926">
      <w:bodyDiv w:val="1"/>
      <w:marLeft w:val="0"/>
      <w:marRight w:val="0"/>
      <w:marTop w:val="0"/>
      <w:marBottom w:val="0"/>
      <w:divBdr>
        <w:top w:val="none" w:sz="0" w:space="0" w:color="auto"/>
        <w:left w:val="none" w:sz="0" w:space="0" w:color="auto"/>
        <w:bottom w:val="none" w:sz="0" w:space="0" w:color="auto"/>
        <w:right w:val="none" w:sz="0" w:space="0" w:color="auto"/>
      </w:divBdr>
    </w:div>
    <w:div w:id="1427575713">
      <w:bodyDiv w:val="1"/>
      <w:marLeft w:val="0"/>
      <w:marRight w:val="0"/>
      <w:marTop w:val="0"/>
      <w:marBottom w:val="0"/>
      <w:divBdr>
        <w:top w:val="none" w:sz="0" w:space="0" w:color="auto"/>
        <w:left w:val="none" w:sz="0" w:space="0" w:color="auto"/>
        <w:bottom w:val="none" w:sz="0" w:space="0" w:color="auto"/>
        <w:right w:val="none" w:sz="0" w:space="0" w:color="auto"/>
      </w:divBdr>
    </w:div>
    <w:div w:id="1427770246">
      <w:bodyDiv w:val="1"/>
      <w:marLeft w:val="0"/>
      <w:marRight w:val="0"/>
      <w:marTop w:val="0"/>
      <w:marBottom w:val="0"/>
      <w:divBdr>
        <w:top w:val="none" w:sz="0" w:space="0" w:color="auto"/>
        <w:left w:val="none" w:sz="0" w:space="0" w:color="auto"/>
        <w:bottom w:val="none" w:sz="0" w:space="0" w:color="auto"/>
        <w:right w:val="none" w:sz="0" w:space="0" w:color="auto"/>
      </w:divBdr>
    </w:div>
    <w:div w:id="1429154688">
      <w:bodyDiv w:val="1"/>
      <w:marLeft w:val="0"/>
      <w:marRight w:val="0"/>
      <w:marTop w:val="0"/>
      <w:marBottom w:val="0"/>
      <w:divBdr>
        <w:top w:val="none" w:sz="0" w:space="0" w:color="auto"/>
        <w:left w:val="none" w:sz="0" w:space="0" w:color="auto"/>
        <w:bottom w:val="none" w:sz="0" w:space="0" w:color="auto"/>
        <w:right w:val="none" w:sz="0" w:space="0" w:color="auto"/>
      </w:divBdr>
    </w:div>
    <w:div w:id="1430932883">
      <w:bodyDiv w:val="1"/>
      <w:marLeft w:val="0"/>
      <w:marRight w:val="0"/>
      <w:marTop w:val="0"/>
      <w:marBottom w:val="0"/>
      <w:divBdr>
        <w:top w:val="none" w:sz="0" w:space="0" w:color="auto"/>
        <w:left w:val="none" w:sz="0" w:space="0" w:color="auto"/>
        <w:bottom w:val="none" w:sz="0" w:space="0" w:color="auto"/>
        <w:right w:val="none" w:sz="0" w:space="0" w:color="auto"/>
      </w:divBdr>
    </w:div>
    <w:div w:id="1432163182">
      <w:bodyDiv w:val="1"/>
      <w:marLeft w:val="0"/>
      <w:marRight w:val="0"/>
      <w:marTop w:val="0"/>
      <w:marBottom w:val="0"/>
      <w:divBdr>
        <w:top w:val="none" w:sz="0" w:space="0" w:color="auto"/>
        <w:left w:val="none" w:sz="0" w:space="0" w:color="auto"/>
        <w:bottom w:val="none" w:sz="0" w:space="0" w:color="auto"/>
        <w:right w:val="none" w:sz="0" w:space="0" w:color="auto"/>
      </w:divBdr>
    </w:div>
    <w:div w:id="1433361352">
      <w:bodyDiv w:val="1"/>
      <w:marLeft w:val="0"/>
      <w:marRight w:val="0"/>
      <w:marTop w:val="0"/>
      <w:marBottom w:val="0"/>
      <w:divBdr>
        <w:top w:val="none" w:sz="0" w:space="0" w:color="auto"/>
        <w:left w:val="none" w:sz="0" w:space="0" w:color="auto"/>
        <w:bottom w:val="none" w:sz="0" w:space="0" w:color="auto"/>
        <w:right w:val="none" w:sz="0" w:space="0" w:color="auto"/>
      </w:divBdr>
    </w:div>
    <w:div w:id="1434861486">
      <w:bodyDiv w:val="1"/>
      <w:marLeft w:val="0"/>
      <w:marRight w:val="0"/>
      <w:marTop w:val="0"/>
      <w:marBottom w:val="0"/>
      <w:divBdr>
        <w:top w:val="none" w:sz="0" w:space="0" w:color="auto"/>
        <w:left w:val="none" w:sz="0" w:space="0" w:color="auto"/>
        <w:bottom w:val="none" w:sz="0" w:space="0" w:color="auto"/>
        <w:right w:val="none" w:sz="0" w:space="0" w:color="auto"/>
      </w:divBdr>
    </w:div>
    <w:div w:id="1435638961">
      <w:bodyDiv w:val="1"/>
      <w:marLeft w:val="0"/>
      <w:marRight w:val="0"/>
      <w:marTop w:val="0"/>
      <w:marBottom w:val="0"/>
      <w:divBdr>
        <w:top w:val="none" w:sz="0" w:space="0" w:color="auto"/>
        <w:left w:val="none" w:sz="0" w:space="0" w:color="auto"/>
        <w:bottom w:val="none" w:sz="0" w:space="0" w:color="auto"/>
        <w:right w:val="none" w:sz="0" w:space="0" w:color="auto"/>
      </w:divBdr>
    </w:div>
    <w:div w:id="1437217462">
      <w:bodyDiv w:val="1"/>
      <w:marLeft w:val="0"/>
      <w:marRight w:val="0"/>
      <w:marTop w:val="0"/>
      <w:marBottom w:val="0"/>
      <w:divBdr>
        <w:top w:val="none" w:sz="0" w:space="0" w:color="auto"/>
        <w:left w:val="none" w:sz="0" w:space="0" w:color="auto"/>
        <w:bottom w:val="none" w:sz="0" w:space="0" w:color="auto"/>
        <w:right w:val="none" w:sz="0" w:space="0" w:color="auto"/>
      </w:divBdr>
    </w:div>
    <w:div w:id="1438719800">
      <w:bodyDiv w:val="1"/>
      <w:marLeft w:val="0"/>
      <w:marRight w:val="0"/>
      <w:marTop w:val="0"/>
      <w:marBottom w:val="0"/>
      <w:divBdr>
        <w:top w:val="none" w:sz="0" w:space="0" w:color="auto"/>
        <w:left w:val="none" w:sz="0" w:space="0" w:color="auto"/>
        <w:bottom w:val="none" w:sz="0" w:space="0" w:color="auto"/>
        <w:right w:val="none" w:sz="0" w:space="0" w:color="auto"/>
      </w:divBdr>
    </w:div>
    <w:div w:id="1439568369">
      <w:bodyDiv w:val="1"/>
      <w:marLeft w:val="0"/>
      <w:marRight w:val="0"/>
      <w:marTop w:val="0"/>
      <w:marBottom w:val="0"/>
      <w:divBdr>
        <w:top w:val="none" w:sz="0" w:space="0" w:color="auto"/>
        <w:left w:val="none" w:sz="0" w:space="0" w:color="auto"/>
        <w:bottom w:val="none" w:sz="0" w:space="0" w:color="auto"/>
        <w:right w:val="none" w:sz="0" w:space="0" w:color="auto"/>
      </w:divBdr>
    </w:div>
    <w:div w:id="1440372944">
      <w:bodyDiv w:val="1"/>
      <w:marLeft w:val="0"/>
      <w:marRight w:val="0"/>
      <w:marTop w:val="0"/>
      <w:marBottom w:val="0"/>
      <w:divBdr>
        <w:top w:val="none" w:sz="0" w:space="0" w:color="auto"/>
        <w:left w:val="none" w:sz="0" w:space="0" w:color="auto"/>
        <w:bottom w:val="none" w:sz="0" w:space="0" w:color="auto"/>
        <w:right w:val="none" w:sz="0" w:space="0" w:color="auto"/>
      </w:divBdr>
    </w:div>
    <w:div w:id="144064177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071907">
      <w:bodyDiv w:val="1"/>
      <w:marLeft w:val="0"/>
      <w:marRight w:val="0"/>
      <w:marTop w:val="0"/>
      <w:marBottom w:val="0"/>
      <w:divBdr>
        <w:top w:val="none" w:sz="0" w:space="0" w:color="auto"/>
        <w:left w:val="none" w:sz="0" w:space="0" w:color="auto"/>
        <w:bottom w:val="none" w:sz="0" w:space="0" w:color="auto"/>
        <w:right w:val="none" w:sz="0" w:space="0" w:color="auto"/>
      </w:divBdr>
    </w:div>
    <w:div w:id="1442915633">
      <w:bodyDiv w:val="1"/>
      <w:marLeft w:val="0"/>
      <w:marRight w:val="0"/>
      <w:marTop w:val="0"/>
      <w:marBottom w:val="0"/>
      <w:divBdr>
        <w:top w:val="none" w:sz="0" w:space="0" w:color="auto"/>
        <w:left w:val="none" w:sz="0" w:space="0" w:color="auto"/>
        <w:bottom w:val="none" w:sz="0" w:space="0" w:color="auto"/>
        <w:right w:val="none" w:sz="0" w:space="0" w:color="auto"/>
      </w:divBdr>
    </w:div>
    <w:div w:id="1444686054">
      <w:bodyDiv w:val="1"/>
      <w:marLeft w:val="0"/>
      <w:marRight w:val="0"/>
      <w:marTop w:val="0"/>
      <w:marBottom w:val="0"/>
      <w:divBdr>
        <w:top w:val="none" w:sz="0" w:space="0" w:color="auto"/>
        <w:left w:val="none" w:sz="0" w:space="0" w:color="auto"/>
        <w:bottom w:val="none" w:sz="0" w:space="0" w:color="auto"/>
        <w:right w:val="none" w:sz="0" w:space="0" w:color="auto"/>
      </w:divBdr>
    </w:div>
    <w:div w:id="1445493230">
      <w:bodyDiv w:val="1"/>
      <w:marLeft w:val="0"/>
      <w:marRight w:val="0"/>
      <w:marTop w:val="0"/>
      <w:marBottom w:val="0"/>
      <w:divBdr>
        <w:top w:val="none" w:sz="0" w:space="0" w:color="auto"/>
        <w:left w:val="none" w:sz="0" w:space="0" w:color="auto"/>
        <w:bottom w:val="none" w:sz="0" w:space="0" w:color="auto"/>
        <w:right w:val="none" w:sz="0" w:space="0" w:color="auto"/>
      </w:divBdr>
    </w:div>
    <w:div w:id="1446726608">
      <w:bodyDiv w:val="1"/>
      <w:marLeft w:val="0"/>
      <w:marRight w:val="0"/>
      <w:marTop w:val="0"/>
      <w:marBottom w:val="0"/>
      <w:divBdr>
        <w:top w:val="none" w:sz="0" w:space="0" w:color="auto"/>
        <w:left w:val="none" w:sz="0" w:space="0" w:color="auto"/>
        <w:bottom w:val="none" w:sz="0" w:space="0" w:color="auto"/>
        <w:right w:val="none" w:sz="0" w:space="0" w:color="auto"/>
      </w:divBdr>
    </w:div>
    <w:div w:id="1446926005">
      <w:bodyDiv w:val="1"/>
      <w:marLeft w:val="0"/>
      <w:marRight w:val="0"/>
      <w:marTop w:val="0"/>
      <w:marBottom w:val="0"/>
      <w:divBdr>
        <w:top w:val="none" w:sz="0" w:space="0" w:color="auto"/>
        <w:left w:val="none" w:sz="0" w:space="0" w:color="auto"/>
        <w:bottom w:val="none" w:sz="0" w:space="0" w:color="auto"/>
        <w:right w:val="none" w:sz="0" w:space="0" w:color="auto"/>
      </w:divBdr>
    </w:div>
    <w:div w:id="1446996343">
      <w:bodyDiv w:val="1"/>
      <w:marLeft w:val="0"/>
      <w:marRight w:val="0"/>
      <w:marTop w:val="0"/>
      <w:marBottom w:val="0"/>
      <w:divBdr>
        <w:top w:val="none" w:sz="0" w:space="0" w:color="auto"/>
        <w:left w:val="none" w:sz="0" w:space="0" w:color="auto"/>
        <w:bottom w:val="none" w:sz="0" w:space="0" w:color="auto"/>
        <w:right w:val="none" w:sz="0" w:space="0" w:color="auto"/>
      </w:divBdr>
    </w:div>
    <w:div w:id="1446996943">
      <w:bodyDiv w:val="1"/>
      <w:marLeft w:val="0"/>
      <w:marRight w:val="0"/>
      <w:marTop w:val="0"/>
      <w:marBottom w:val="0"/>
      <w:divBdr>
        <w:top w:val="none" w:sz="0" w:space="0" w:color="auto"/>
        <w:left w:val="none" w:sz="0" w:space="0" w:color="auto"/>
        <w:bottom w:val="none" w:sz="0" w:space="0" w:color="auto"/>
        <w:right w:val="none" w:sz="0" w:space="0" w:color="auto"/>
      </w:divBdr>
    </w:div>
    <w:div w:id="1447000782">
      <w:bodyDiv w:val="1"/>
      <w:marLeft w:val="0"/>
      <w:marRight w:val="0"/>
      <w:marTop w:val="0"/>
      <w:marBottom w:val="0"/>
      <w:divBdr>
        <w:top w:val="none" w:sz="0" w:space="0" w:color="auto"/>
        <w:left w:val="none" w:sz="0" w:space="0" w:color="auto"/>
        <w:bottom w:val="none" w:sz="0" w:space="0" w:color="auto"/>
        <w:right w:val="none" w:sz="0" w:space="0" w:color="auto"/>
      </w:divBdr>
    </w:div>
    <w:div w:id="1448163288">
      <w:bodyDiv w:val="1"/>
      <w:marLeft w:val="0"/>
      <w:marRight w:val="0"/>
      <w:marTop w:val="0"/>
      <w:marBottom w:val="0"/>
      <w:divBdr>
        <w:top w:val="none" w:sz="0" w:space="0" w:color="auto"/>
        <w:left w:val="none" w:sz="0" w:space="0" w:color="auto"/>
        <w:bottom w:val="none" w:sz="0" w:space="0" w:color="auto"/>
        <w:right w:val="none" w:sz="0" w:space="0" w:color="auto"/>
      </w:divBdr>
    </w:div>
    <w:div w:id="1448742324">
      <w:bodyDiv w:val="1"/>
      <w:marLeft w:val="0"/>
      <w:marRight w:val="0"/>
      <w:marTop w:val="0"/>
      <w:marBottom w:val="0"/>
      <w:divBdr>
        <w:top w:val="none" w:sz="0" w:space="0" w:color="auto"/>
        <w:left w:val="none" w:sz="0" w:space="0" w:color="auto"/>
        <w:bottom w:val="none" w:sz="0" w:space="0" w:color="auto"/>
        <w:right w:val="none" w:sz="0" w:space="0" w:color="auto"/>
      </w:divBdr>
    </w:div>
    <w:div w:id="1449854161">
      <w:bodyDiv w:val="1"/>
      <w:marLeft w:val="0"/>
      <w:marRight w:val="0"/>
      <w:marTop w:val="0"/>
      <w:marBottom w:val="0"/>
      <w:divBdr>
        <w:top w:val="none" w:sz="0" w:space="0" w:color="auto"/>
        <w:left w:val="none" w:sz="0" w:space="0" w:color="auto"/>
        <w:bottom w:val="none" w:sz="0" w:space="0" w:color="auto"/>
        <w:right w:val="none" w:sz="0" w:space="0" w:color="auto"/>
      </w:divBdr>
    </w:div>
    <w:div w:id="1449854555">
      <w:bodyDiv w:val="1"/>
      <w:marLeft w:val="0"/>
      <w:marRight w:val="0"/>
      <w:marTop w:val="0"/>
      <w:marBottom w:val="0"/>
      <w:divBdr>
        <w:top w:val="none" w:sz="0" w:space="0" w:color="auto"/>
        <w:left w:val="none" w:sz="0" w:space="0" w:color="auto"/>
        <w:bottom w:val="none" w:sz="0" w:space="0" w:color="auto"/>
        <w:right w:val="none" w:sz="0" w:space="0" w:color="auto"/>
      </w:divBdr>
    </w:div>
    <w:div w:id="1450201289">
      <w:bodyDiv w:val="1"/>
      <w:marLeft w:val="0"/>
      <w:marRight w:val="0"/>
      <w:marTop w:val="0"/>
      <w:marBottom w:val="0"/>
      <w:divBdr>
        <w:top w:val="none" w:sz="0" w:space="0" w:color="auto"/>
        <w:left w:val="none" w:sz="0" w:space="0" w:color="auto"/>
        <w:bottom w:val="none" w:sz="0" w:space="0" w:color="auto"/>
        <w:right w:val="none" w:sz="0" w:space="0" w:color="auto"/>
      </w:divBdr>
    </w:div>
    <w:div w:id="1452017672">
      <w:bodyDiv w:val="1"/>
      <w:marLeft w:val="0"/>
      <w:marRight w:val="0"/>
      <w:marTop w:val="0"/>
      <w:marBottom w:val="0"/>
      <w:divBdr>
        <w:top w:val="none" w:sz="0" w:space="0" w:color="auto"/>
        <w:left w:val="none" w:sz="0" w:space="0" w:color="auto"/>
        <w:bottom w:val="none" w:sz="0" w:space="0" w:color="auto"/>
        <w:right w:val="none" w:sz="0" w:space="0" w:color="auto"/>
      </w:divBdr>
    </w:div>
    <w:div w:id="1452212386">
      <w:bodyDiv w:val="1"/>
      <w:marLeft w:val="0"/>
      <w:marRight w:val="0"/>
      <w:marTop w:val="0"/>
      <w:marBottom w:val="0"/>
      <w:divBdr>
        <w:top w:val="none" w:sz="0" w:space="0" w:color="auto"/>
        <w:left w:val="none" w:sz="0" w:space="0" w:color="auto"/>
        <w:bottom w:val="none" w:sz="0" w:space="0" w:color="auto"/>
        <w:right w:val="none" w:sz="0" w:space="0" w:color="auto"/>
      </w:divBdr>
    </w:div>
    <w:div w:id="1453866744">
      <w:bodyDiv w:val="1"/>
      <w:marLeft w:val="0"/>
      <w:marRight w:val="0"/>
      <w:marTop w:val="0"/>
      <w:marBottom w:val="0"/>
      <w:divBdr>
        <w:top w:val="none" w:sz="0" w:space="0" w:color="auto"/>
        <w:left w:val="none" w:sz="0" w:space="0" w:color="auto"/>
        <w:bottom w:val="none" w:sz="0" w:space="0" w:color="auto"/>
        <w:right w:val="none" w:sz="0" w:space="0" w:color="auto"/>
      </w:divBdr>
    </w:div>
    <w:div w:id="1453940505">
      <w:bodyDiv w:val="1"/>
      <w:marLeft w:val="0"/>
      <w:marRight w:val="0"/>
      <w:marTop w:val="0"/>
      <w:marBottom w:val="0"/>
      <w:divBdr>
        <w:top w:val="none" w:sz="0" w:space="0" w:color="auto"/>
        <w:left w:val="none" w:sz="0" w:space="0" w:color="auto"/>
        <w:bottom w:val="none" w:sz="0" w:space="0" w:color="auto"/>
        <w:right w:val="none" w:sz="0" w:space="0" w:color="auto"/>
      </w:divBdr>
    </w:div>
    <w:div w:id="1456094591">
      <w:bodyDiv w:val="1"/>
      <w:marLeft w:val="0"/>
      <w:marRight w:val="0"/>
      <w:marTop w:val="0"/>
      <w:marBottom w:val="0"/>
      <w:divBdr>
        <w:top w:val="none" w:sz="0" w:space="0" w:color="auto"/>
        <w:left w:val="none" w:sz="0" w:space="0" w:color="auto"/>
        <w:bottom w:val="none" w:sz="0" w:space="0" w:color="auto"/>
        <w:right w:val="none" w:sz="0" w:space="0" w:color="auto"/>
      </w:divBdr>
    </w:div>
    <w:div w:id="1456218351">
      <w:bodyDiv w:val="1"/>
      <w:marLeft w:val="0"/>
      <w:marRight w:val="0"/>
      <w:marTop w:val="0"/>
      <w:marBottom w:val="0"/>
      <w:divBdr>
        <w:top w:val="none" w:sz="0" w:space="0" w:color="auto"/>
        <w:left w:val="none" w:sz="0" w:space="0" w:color="auto"/>
        <w:bottom w:val="none" w:sz="0" w:space="0" w:color="auto"/>
        <w:right w:val="none" w:sz="0" w:space="0" w:color="auto"/>
      </w:divBdr>
    </w:div>
    <w:div w:id="1456291247">
      <w:bodyDiv w:val="1"/>
      <w:marLeft w:val="0"/>
      <w:marRight w:val="0"/>
      <w:marTop w:val="0"/>
      <w:marBottom w:val="0"/>
      <w:divBdr>
        <w:top w:val="none" w:sz="0" w:space="0" w:color="auto"/>
        <w:left w:val="none" w:sz="0" w:space="0" w:color="auto"/>
        <w:bottom w:val="none" w:sz="0" w:space="0" w:color="auto"/>
        <w:right w:val="none" w:sz="0" w:space="0" w:color="auto"/>
      </w:divBdr>
    </w:div>
    <w:div w:id="1458060737">
      <w:bodyDiv w:val="1"/>
      <w:marLeft w:val="0"/>
      <w:marRight w:val="0"/>
      <w:marTop w:val="0"/>
      <w:marBottom w:val="0"/>
      <w:divBdr>
        <w:top w:val="none" w:sz="0" w:space="0" w:color="auto"/>
        <w:left w:val="none" w:sz="0" w:space="0" w:color="auto"/>
        <w:bottom w:val="none" w:sz="0" w:space="0" w:color="auto"/>
        <w:right w:val="none" w:sz="0" w:space="0" w:color="auto"/>
      </w:divBdr>
    </w:div>
    <w:div w:id="1458528486">
      <w:bodyDiv w:val="1"/>
      <w:marLeft w:val="0"/>
      <w:marRight w:val="0"/>
      <w:marTop w:val="0"/>
      <w:marBottom w:val="0"/>
      <w:divBdr>
        <w:top w:val="none" w:sz="0" w:space="0" w:color="auto"/>
        <w:left w:val="none" w:sz="0" w:space="0" w:color="auto"/>
        <w:bottom w:val="none" w:sz="0" w:space="0" w:color="auto"/>
        <w:right w:val="none" w:sz="0" w:space="0" w:color="auto"/>
      </w:divBdr>
    </w:div>
    <w:div w:id="1461655195">
      <w:bodyDiv w:val="1"/>
      <w:marLeft w:val="0"/>
      <w:marRight w:val="0"/>
      <w:marTop w:val="0"/>
      <w:marBottom w:val="0"/>
      <w:divBdr>
        <w:top w:val="none" w:sz="0" w:space="0" w:color="auto"/>
        <w:left w:val="none" w:sz="0" w:space="0" w:color="auto"/>
        <w:bottom w:val="none" w:sz="0" w:space="0" w:color="auto"/>
        <w:right w:val="none" w:sz="0" w:space="0" w:color="auto"/>
      </w:divBdr>
    </w:div>
    <w:div w:id="1462650802">
      <w:bodyDiv w:val="1"/>
      <w:marLeft w:val="0"/>
      <w:marRight w:val="0"/>
      <w:marTop w:val="0"/>
      <w:marBottom w:val="0"/>
      <w:divBdr>
        <w:top w:val="none" w:sz="0" w:space="0" w:color="auto"/>
        <w:left w:val="none" w:sz="0" w:space="0" w:color="auto"/>
        <w:bottom w:val="none" w:sz="0" w:space="0" w:color="auto"/>
        <w:right w:val="none" w:sz="0" w:space="0" w:color="auto"/>
      </w:divBdr>
    </w:div>
    <w:div w:id="1464159523">
      <w:bodyDiv w:val="1"/>
      <w:marLeft w:val="0"/>
      <w:marRight w:val="0"/>
      <w:marTop w:val="0"/>
      <w:marBottom w:val="0"/>
      <w:divBdr>
        <w:top w:val="none" w:sz="0" w:space="0" w:color="auto"/>
        <w:left w:val="none" w:sz="0" w:space="0" w:color="auto"/>
        <w:bottom w:val="none" w:sz="0" w:space="0" w:color="auto"/>
        <w:right w:val="none" w:sz="0" w:space="0" w:color="auto"/>
      </w:divBdr>
    </w:div>
    <w:div w:id="1465385898">
      <w:bodyDiv w:val="1"/>
      <w:marLeft w:val="0"/>
      <w:marRight w:val="0"/>
      <w:marTop w:val="0"/>
      <w:marBottom w:val="0"/>
      <w:divBdr>
        <w:top w:val="none" w:sz="0" w:space="0" w:color="auto"/>
        <w:left w:val="none" w:sz="0" w:space="0" w:color="auto"/>
        <w:bottom w:val="none" w:sz="0" w:space="0" w:color="auto"/>
        <w:right w:val="none" w:sz="0" w:space="0" w:color="auto"/>
      </w:divBdr>
    </w:div>
    <w:div w:id="1465461221">
      <w:bodyDiv w:val="1"/>
      <w:marLeft w:val="0"/>
      <w:marRight w:val="0"/>
      <w:marTop w:val="0"/>
      <w:marBottom w:val="0"/>
      <w:divBdr>
        <w:top w:val="none" w:sz="0" w:space="0" w:color="auto"/>
        <w:left w:val="none" w:sz="0" w:space="0" w:color="auto"/>
        <w:bottom w:val="none" w:sz="0" w:space="0" w:color="auto"/>
        <w:right w:val="none" w:sz="0" w:space="0" w:color="auto"/>
      </w:divBdr>
    </w:div>
    <w:div w:id="1465663183">
      <w:bodyDiv w:val="1"/>
      <w:marLeft w:val="0"/>
      <w:marRight w:val="0"/>
      <w:marTop w:val="0"/>
      <w:marBottom w:val="0"/>
      <w:divBdr>
        <w:top w:val="none" w:sz="0" w:space="0" w:color="auto"/>
        <w:left w:val="none" w:sz="0" w:space="0" w:color="auto"/>
        <w:bottom w:val="none" w:sz="0" w:space="0" w:color="auto"/>
        <w:right w:val="none" w:sz="0" w:space="0" w:color="auto"/>
      </w:divBdr>
    </w:div>
    <w:div w:id="1466776431">
      <w:bodyDiv w:val="1"/>
      <w:marLeft w:val="0"/>
      <w:marRight w:val="0"/>
      <w:marTop w:val="0"/>
      <w:marBottom w:val="0"/>
      <w:divBdr>
        <w:top w:val="none" w:sz="0" w:space="0" w:color="auto"/>
        <w:left w:val="none" w:sz="0" w:space="0" w:color="auto"/>
        <w:bottom w:val="none" w:sz="0" w:space="0" w:color="auto"/>
        <w:right w:val="none" w:sz="0" w:space="0" w:color="auto"/>
      </w:divBdr>
    </w:div>
    <w:div w:id="1469005418">
      <w:bodyDiv w:val="1"/>
      <w:marLeft w:val="0"/>
      <w:marRight w:val="0"/>
      <w:marTop w:val="0"/>
      <w:marBottom w:val="0"/>
      <w:divBdr>
        <w:top w:val="none" w:sz="0" w:space="0" w:color="auto"/>
        <w:left w:val="none" w:sz="0" w:space="0" w:color="auto"/>
        <w:bottom w:val="none" w:sz="0" w:space="0" w:color="auto"/>
        <w:right w:val="none" w:sz="0" w:space="0" w:color="auto"/>
      </w:divBdr>
    </w:div>
    <w:div w:id="1469519021">
      <w:bodyDiv w:val="1"/>
      <w:marLeft w:val="0"/>
      <w:marRight w:val="0"/>
      <w:marTop w:val="0"/>
      <w:marBottom w:val="0"/>
      <w:divBdr>
        <w:top w:val="none" w:sz="0" w:space="0" w:color="auto"/>
        <w:left w:val="none" w:sz="0" w:space="0" w:color="auto"/>
        <w:bottom w:val="none" w:sz="0" w:space="0" w:color="auto"/>
        <w:right w:val="none" w:sz="0" w:space="0" w:color="auto"/>
      </w:divBdr>
    </w:div>
    <w:div w:id="1469859005">
      <w:bodyDiv w:val="1"/>
      <w:marLeft w:val="0"/>
      <w:marRight w:val="0"/>
      <w:marTop w:val="0"/>
      <w:marBottom w:val="0"/>
      <w:divBdr>
        <w:top w:val="none" w:sz="0" w:space="0" w:color="auto"/>
        <w:left w:val="none" w:sz="0" w:space="0" w:color="auto"/>
        <w:bottom w:val="none" w:sz="0" w:space="0" w:color="auto"/>
        <w:right w:val="none" w:sz="0" w:space="0" w:color="auto"/>
      </w:divBdr>
    </w:div>
    <w:div w:id="1470199247">
      <w:bodyDiv w:val="1"/>
      <w:marLeft w:val="0"/>
      <w:marRight w:val="0"/>
      <w:marTop w:val="0"/>
      <w:marBottom w:val="0"/>
      <w:divBdr>
        <w:top w:val="none" w:sz="0" w:space="0" w:color="auto"/>
        <w:left w:val="none" w:sz="0" w:space="0" w:color="auto"/>
        <w:bottom w:val="none" w:sz="0" w:space="0" w:color="auto"/>
        <w:right w:val="none" w:sz="0" w:space="0" w:color="auto"/>
      </w:divBdr>
    </w:div>
    <w:div w:id="1472210056">
      <w:bodyDiv w:val="1"/>
      <w:marLeft w:val="0"/>
      <w:marRight w:val="0"/>
      <w:marTop w:val="0"/>
      <w:marBottom w:val="0"/>
      <w:divBdr>
        <w:top w:val="none" w:sz="0" w:space="0" w:color="auto"/>
        <w:left w:val="none" w:sz="0" w:space="0" w:color="auto"/>
        <w:bottom w:val="none" w:sz="0" w:space="0" w:color="auto"/>
        <w:right w:val="none" w:sz="0" w:space="0" w:color="auto"/>
      </w:divBdr>
    </w:div>
    <w:div w:id="1473790327">
      <w:bodyDiv w:val="1"/>
      <w:marLeft w:val="0"/>
      <w:marRight w:val="0"/>
      <w:marTop w:val="0"/>
      <w:marBottom w:val="0"/>
      <w:divBdr>
        <w:top w:val="none" w:sz="0" w:space="0" w:color="auto"/>
        <w:left w:val="none" w:sz="0" w:space="0" w:color="auto"/>
        <w:bottom w:val="none" w:sz="0" w:space="0" w:color="auto"/>
        <w:right w:val="none" w:sz="0" w:space="0" w:color="auto"/>
      </w:divBdr>
    </w:div>
    <w:div w:id="1475294908">
      <w:bodyDiv w:val="1"/>
      <w:marLeft w:val="0"/>
      <w:marRight w:val="0"/>
      <w:marTop w:val="0"/>
      <w:marBottom w:val="0"/>
      <w:divBdr>
        <w:top w:val="none" w:sz="0" w:space="0" w:color="auto"/>
        <w:left w:val="none" w:sz="0" w:space="0" w:color="auto"/>
        <w:bottom w:val="none" w:sz="0" w:space="0" w:color="auto"/>
        <w:right w:val="none" w:sz="0" w:space="0" w:color="auto"/>
      </w:divBdr>
    </w:div>
    <w:div w:id="1475832805">
      <w:bodyDiv w:val="1"/>
      <w:marLeft w:val="0"/>
      <w:marRight w:val="0"/>
      <w:marTop w:val="0"/>
      <w:marBottom w:val="0"/>
      <w:divBdr>
        <w:top w:val="none" w:sz="0" w:space="0" w:color="auto"/>
        <w:left w:val="none" w:sz="0" w:space="0" w:color="auto"/>
        <w:bottom w:val="none" w:sz="0" w:space="0" w:color="auto"/>
        <w:right w:val="none" w:sz="0" w:space="0" w:color="auto"/>
      </w:divBdr>
    </w:div>
    <w:div w:id="1475948085">
      <w:bodyDiv w:val="1"/>
      <w:marLeft w:val="0"/>
      <w:marRight w:val="0"/>
      <w:marTop w:val="0"/>
      <w:marBottom w:val="0"/>
      <w:divBdr>
        <w:top w:val="none" w:sz="0" w:space="0" w:color="auto"/>
        <w:left w:val="none" w:sz="0" w:space="0" w:color="auto"/>
        <w:bottom w:val="none" w:sz="0" w:space="0" w:color="auto"/>
        <w:right w:val="none" w:sz="0" w:space="0" w:color="auto"/>
      </w:divBdr>
    </w:div>
    <w:div w:id="1476139305">
      <w:bodyDiv w:val="1"/>
      <w:marLeft w:val="0"/>
      <w:marRight w:val="0"/>
      <w:marTop w:val="0"/>
      <w:marBottom w:val="0"/>
      <w:divBdr>
        <w:top w:val="none" w:sz="0" w:space="0" w:color="auto"/>
        <w:left w:val="none" w:sz="0" w:space="0" w:color="auto"/>
        <w:bottom w:val="none" w:sz="0" w:space="0" w:color="auto"/>
        <w:right w:val="none" w:sz="0" w:space="0" w:color="auto"/>
      </w:divBdr>
    </w:div>
    <w:div w:id="1477332049">
      <w:bodyDiv w:val="1"/>
      <w:marLeft w:val="0"/>
      <w:marRight w:val="0"/>
      <w:marTop w:val="0"/>
      <w:marBottom w:val="0"/>
      <w:divBdr>
        <w:top w:val="none" w:sz="0" w:space="0" w:color="auto"/>
        <w:left w:val="none" w:sz="0" w:space="0" w:color="auto"/>
        <w:bottom w:val="none" w:sz="0" w:space="0" w:color="auto"/>
        <w:right w:val="none" w:sz="0" w:space="0" w:color="auto"/>
      </w:divBdr>
    </w:div>
    <w:div w:id="1477645783">
      <w:bodyDiv w:val="1"/>
      <w:marLeft w:val="0"/>
      <w:marRight w:val="0"/>
      <w:marTop w:val="0"/>
      <w:marBottom w:val="0"/>
      <w:divBdr>
        <w:top w:val="none" w:sz="0" w:space="0" w:color="auto"/>
        <w:left w:val="none" w:sz="0" w:space="0" w:color="auto"/>
        <w:bottom w:val="none" w:sz="0" w:space="0" w:color="auto"/>
        <w:right w:val="none" w:sz="0" w:space="0" w:color="auto"/>
      </w:divBdr>
    </w:div>
    <w:div w:id="1479111787">
      <w:bodyDiv w:val="1"/>
      <w:marLeft w:val="0"/>
      <w:marRight w:val="0"/>
      <w:marTop w:val="0"/>
      <w:marBottom w:val="0"/>
      <w:divBdr>
        <w:top w:val="none" w:sz="0" w:space="0" w:color="auto"/>
        <w:left w:val="none" w:sz="0" w:space="0" w:color="auto"/>
        <w:bottom w:val="none" w:sz="0" w:space="0" w:color="auto"/>
        <w:right w:val="none" w:sz="0" w:space="0" w:color="auto"/>
      </w:divBdr>
    </w:div>
    <w:div w:id="1479344322">
      <w:bodyDiv w:val="1"/>
      <w:marLeft w:val="0"/>
      <w:marRight w:val="0"/>
      <w:marTop w:val="0"/>
      <w:marBottom w:val="0"/>
      <w:divBdr>
        <w:top w:val="none" w:sz="0" w:space="0" w:color="auto"/>
        <w:left w:val="none" w:sz="0" w:space="0" w:color="auto"/>
        <w:bottom w:val="none" w:sz="0" w:space="0" w:color="auto"/>
        <w:right w:val="none" w:sz="0" w:space="0" w:color="auto"/>
      </w:divBdr>
    </w:div>
    <w:div w:id="1480345834">
      <w:bodyDiv w:val="1"/>
      <w:marLeft w:val="0"/>
      <w:marRight w:val="0"/>
      <w:marTop w:val="0"/>
      <w:marBottom w:val="0"/>
      <w:divBdr>
        <w:top w:val="none" w:sz="0" w:space="0" w:color="auto"/>
        <w:left w:val="none" w:sz="0" w:space="0" w:color="auto"/>
        <w:bottom w:val="none" w:sz="0" w:space="0" w:color="auto"/>
        <w:right w:val="none" w:sz="0" w:space="0" w:color="auto"/>
      </w:divBdr>
    </w:div>
    <w:div w:id="1480875672">
      <w:bodyDiv w:val="1"/>
      <w:marLeft w:val="0"/>
      <w:marRight w:val="0"/>
      <w:marTop w:val="0"/>
      <w:marBottom w:val="0"/>
      <w:divBdr>
        <w:top w:val="none" w:sz="0" w:space="0" w:color="auto"/>
        <w:left w:val="none" w:sz="0" w:space="0" w:color="auto"/>
        <w:bottom w:val="none" w:sz="0" w:space="0" w:color="auto"/>
        <w:right w:val="none" w:sz="0" w:space="0" w:color="auto"/>
      </w:divBdr>
    </w:div>
    <w:div w:id="1480920744">
      <w:bodyDiv w:val="1"/>
      <w:marLeft w:val="0"/>
      <w:marRight w:val="0"/>
      <w:marTop w:val="0"/>
      <w:marBottom w:val="0"/>
      <w:divBdr>
        <w:top w:val="none" w:sz="0" w:space="0" w:color="auto"/>
        <w:left w:val="none" w:sz="0" w:space="0" w:color="auto"/>
        <w:bottom w:val="none" w:sz="0" w:space="0" w:color="auto"/>
        <w:right w:val="none" w:sz="0" w:space="0" w:color="auto"/>
      </w:divBdr>
    </w:div>
    <w:div w:id="1481384463">
      <w:bodyDiv w:val="1"/>
      <w:marLeft w:val="0"/>
      <w:marRight w:val="0"/>
      <w:marTop w:val="0"/>
      <w:marBottom w:val="0"/>
      <w:divBdr>
        <w:top w:val="none" w:sz="0" w:space="0" w:color="auto"/>
        <w:left w:val="none" w:sz="0" w:space="0" w:color="auto"/>
        <w:bottom w:val="none" w:sz="0" w:space="0" w:color="auto"/>
        <w:right w:val="none" w:sz="0" w:space="0" w:color="auto"/>
      </w:divBdr>
    </w:div>
    <w:div w:id="1484198044">
      <w:bodyDiv w:val="1"/>
      <w:marLeft w:val="0"/>
      <w:marRight w:val="0"/>
      <w:marTop w:val="0"/>
      <w:marBottom w:val="0"/>
      <w:divBdr>
        <w:top w:val="none" w:sz="0" w:space="0" w:color="auto"/>
        <w:left w:val="none" w:sz="0" w:space="0" w:color="auto"/>
        <w:bottom w:val="none" w:sz="0" w:space="0" w:color="auto"/>
        <w:right w:val="none" w:sz="0" w:space="0" w:color="auto"/>
      </w:divBdr>
    </w:div>
    <w:div w:id="1485120047">
      <w:bodyDiv w:val="1"/>
      <w:marLeft w:val="0"/>
      <w:marRight w:val="0"/>
      <w:marTop w:val="0"/>
      <w:marBottom w:val="0"/>
      <w:divBdr>
        <w:top w:val="none" w:sz="0" w:space="0" w:color="auto"/>
        <w:left w:val="none" w:sz="0" w:space="0" w:color="auto"/>
        <w:bottom w:val="none" w:sz="0" w:space="0" w:color="auto"/>
        <w:right w:val="none" w:sz="0" w:space="0" w:color="auto"/>
      </w:divBdr>
    </w:div>
    <w:div w:id="1486124852">
      <w:bodyDiv w:val="1"/>
      <w:marLeft w:val="0"/>
      <w:marRight w:val="0"/>
      <w:marTop w:val="0"/>
      <w:marBottom w:val="0"/>
      <w:divBdr>
        <w:top w:val="none" w:sz="0" w:space="0" w:color="auto"/>
        <w:left w:val="none" w:sz="0" w:space="0" w:color="auto"/>
        <w:bottom w:val="none" w:sz="0" w:space="0" w:color="auto"/>
        <w:right w:val="none" w:sz="0" w:space="0" w:color="auto"/>
      </w:divBdr>
    </w:div>
    <w:div w:id="1486429201">
      <w:bodyDiv w:val="1"/>
      <w:marLeft w:val="0"/>
      <w:marRight w:val="0"/>
      <w:marTop w:val="0"/>
      <w:marBottom w:val="0"/>
      <w:divBdr>
        <w:top w:val="none" w:sz="0" w:space="0" w:color="auto"/>
        <w:left w:val="none" w:sz="0" w:space="0" w:color="auto"/>
        <w:bottom w:val="none" w:sz="0" w:space="0" w:color="auto"/>
        <w:right w:val="none" w:sz="0" w:space="0" w:color="auto"/>
      </w:divBdr>
    </w:div>
    <w:div w:id="1486512753">
      <w:bodyDiv w:val="1"/>
      <w:marLeft w:val="0"/>
      <w:marRight w:val="0"/>
      <w:marTop w:val="0"/>
      <w:marBottom w:val="0"/>
      <w:divBdr>
        <w:top w:val="none" w:sz="0" w:space="0" w:color="auto"/>
        <w:left w:val="none" w:sz="0" w:space="0" w:color="auto"/>
        <w:bottom w:val="none" w:sz="0" w:space="0" w:color="auto"/>
        <w:right w:val="none" w:sz="0" w:space="0" w:color="auto"/>
      </w:divBdr>
    </w:div>
    <w:div w:id="1488471202">
      <w:bodyDiv w:val="1"/>
      <w:marLeft w:val="0"/>
      <w:marRight w:val="0"/>
      <w:marTop w:val="0"/>
      <w:marBottom w:val="0"/>
      <w:divBdr>
        <w:top w:val="none" w:sz="0" w:space="0" w:color="auto"/>
        <w:left w:val="none" w:sz="0" w:space="0" w:color="auto"/>
        <w:bottom w:val="none" w:sz="0" w:space="0" w:color="auto"/>
        <w:right w:val="none" w:sz="0" w:space="0" w:color="auto"/>
      </w:divBdr>
    </w:div>
    <w:div w:id="1488590869">
      <w:bodyDiv w:val="1"/>
      <w:marLeft w:val="0"/>
      <w:marRight w:val="0"/>
      <w:marTop w:val="0"/>
      <w:marBottom w:val="0"/>
      <w:divBdr>
        <w:top w:val="none" w:sz="0" w:space="0" w:color="auto"/>
        <w:left w:val="none" w:sz="0" w:space="0" w:color="auto"/>
        <w:bottom w:val="none" w:sz="0" w:space="0" w:color="auto"/>
        <w:right w:val="none" w:sz="0" w:space="0" w:color="auto"/>
      </w:divBdr>
    </w:div>
    <w:div w:id="1490176137">
      <w:bodyDiv w:val="1"/>
      <w:marLeft w:val="0"/>
      <w:marRight w:val="0"/>
      <w:marTop w:val="0"/>
      <w:marBottom w:val="0"/>
      <w:divBdr>
        <w:top w:val="none" w:sz="0" w:space="0" w:color="auto"/>
        <w:left w:val="none" w:sz="0" w:space="0" w:color="auto"/>
        <w:bottom w:val="none" w:sz="0" w:space="0" w:color="auto"/>
        <w:right w:val="none" w:sz="0" w:space="0" w:color="auto"/>
      </w:divBdr>
    </w:div>
    <w:div w:id="1490827057">
      <w:bodyDiv w:val="1"/>
      <w:marLeft w:val="0"/>
      <w:marRight w:val="0"/>
      <w:marTop w:val="0"/>
      <w:marBottom w:val="0"/>
      <w:divBdr>
        <w:top w:val="none" w:sz="0" w:space="0" w:color="auto"/>
        <w:left w:val="none" w:sz="0" w:space="0" w:color="auto"/>
        <w:bottom w:val="none" w:sz="0" w:space="0" w:color="auto"/>
        <w:right w:val="none" w:sz="0" w:space="0" w:color="auto"/>
      </w:divBdr>
    </w:div>
    <w:div w:id="1491018953">
      <w:bodyDiv w:val="1"/>
      <w:marLeft w:val="0"/>
      <w:marRight w:val="0"/>
      <w:marTop w:val="0"/>
      <w:marBottom w:val="0"/>
      <w:divBdr>
        <w:top w:val="none" w:sz="0" w:space="0" w:color="auto"/>
        <w:left w:val="none" w:sz="0" w:space="0" w:color="auto"/>
        <w:bottom w:val="none" w:sz="0" w:space="0" w:color="auto"/>
        <w:right w:val="none" w:sz="0" w:space="0" w:color="auto"/>
      </w:divBdr>
    </w:div>
    <w:div w:id="1492208690">
      <w:bodyDiv w:val="1"/>
      <w:marLeft w:val="0"/>
      <w:marRight w:val="0"/>
      <w:marTop w:val="0"/>
      <w:marBottom w:val="0"/>
      <w:divBdr>
        <w:top w:val="none" w:sz="0" w:space="0" w:color="auto"/>
        <w:left w:val="none" w:sz="0" w:space="0" w:color="auto"/>
        <w:bottom w:val="none" w:sz="0" w:space="0" w:color="auto"/>
        <w:right w:val="none" w:sz="0" w:space="0" w:color="auto"/>
      </w:divBdr>
    </w:div>
    <w:div w:id="1492480643">
      <w:bodyDiv w:val="1"/>
      <w:marLeft w:val="0"/>
      <w:marRight w:val="0"/>
      <w:marTop w:val="0"/>
      <w:marBottom w:val="0"/>
      <w:divBdr>
        <w:top w:val="none" w:sz="0" w:space="0" w:color="auto"/>
        <w:left w:val="none" w:sz="0" w:space="0" w:color="auto"/>
        <w:bottom w:val="none" w:sz="0" w:space="0" w:color="auto"/>
        <w:right w:val="none" w:sz="0" w:space="0" w:color="auto"/>
      </w:divBdr>
    </w:div>
    <w:div w:id="1495801512">
      <w:bodyDiv w:val="1"/>
      <w:marLeft w:val="0"/>
      <w:marRight w:val="0"/>
      <w:marTop w:val="0"/>
      <w:marBottom w:val="0"/>
      <w:divBdr>
        <w:top w:val="none" w:sz="0" w:space="0" w:color="auto"/>
        <w:left w:val="none" w:sz="0" w:space="0" w:color="auto"/>
        <w:bottom w:val="none" w:sz="0" w:space="0" w:color="auto"/>
        <w:right w:val="none" w:sz="0" w:space="0" w:color="auto"/>
      </w:divBdr>
    </w:div>
    <w:div w:id="1496990205">
      <w:bodyDiv w:val="1"/>
      <w:marLeft w:val="0"/>
      <w:marRight w:val="0"/>
      <w:marTop w:val="0"/>
      <w:marBottom w:val="0"/>
      <w:divBdr>
        <w:top w:val="none" w:sz="0" w:space="0" w:color="auto"/>
        <w:left w:val="none" w:sz="0" w:space="0" w:color="auto"/>
        <w:bottom w:val="none" w:sz="0" w:space="0" w:color="auto"/>
        <w:right w:val="none" w:sz="0" w:space="0" w:color="auto"/>
      </w:divBdr>
    </w:div>
    <w:div w:id="1497574046">
      <w:bodyDiv w:val="1"/>
      <w:marLeft w:val="0"/>
      <w:marRight w:val="0"/>
      <w:marTop w:val="0"/>
      <w:marBottom w:val="0"/>
      <w:divBdr>
        <w:top w:val="none" w:sz="0" w:space="0" w:color="auto"/>
        <w:left w:val="none" w:sz="0" w:space="0" w:color="auto"/>
        <w:bottom w:val="none" w:sz="0" w:space="0" w:color="auto"/>
        <w:right w:val="none" w:sz="0" w:space="0" w:color="auto"/>
      </w:divBdr>
    </w:div>
    <w:div w:id="1498377079">
      <w:bodyDiv w:val="1"/>
      <w:marLeft w:val="0"/>
      <w:marRight w:val="0"/>
      <w:marTop w:val="0"/>
      <w:marBottom w:val="0"/>
      <w:divBdr>
        <w:top w:val="none" w:sz="0" w:space="0" w:color="auto"/>
        <w:left w:val="none" w:sz="0" w:space="0" w:color="auto"/>
        <w:bottom w:val="none" w:sz="0" w:space="0" w:color="auto"/>
        <w:right w:val="none" w:sz="0" w:space="0" w:color="auto"/>
      </w:divBdr>
    </w:div>
    <w:div w:id="1498812765">
      <w:bodyDiv w:val="1"/>
      <w:marLeft w:val="0"/>
      <w:marRight w:val="0"/>
      <w:marTop w:val="0"/>
      <w:marBottom w:val="0"/>
      <w:divBdr>
        <w:top w:val="none" w:sz="0" w:space="0" w:color="auto"/>
        <w:left w:val="none" w:sz="0" w:space="0" w:color="auto"/>
        <w:bottom w:val="none" w:sz="0" w:space="0" w:color="auto"/>
        <w:right w:val="none" w:sz="0" w:space="0" w:color="auto"/>
      </w:divBdr>
    </w:div>
    <w:div w:id="1498962116">
      <w:bodyDiv w:val="1"/>
      <w:marLeft w:val="0"/>
      <w:marRight w:val="0"/>
      <w:marTop w:val="0"/>
      <w:marBottom w:val="0"/>
      <w:divBdr>
        <w:top w:val="none" w:sz="0" w:space="0" w:color="auto"/>
        <w:left w:val="none" w:sz="0" w:space="0" w:color="auto"/>
        <w:bottom w:val="none" w:sz="0" w:space="0" w:color="auto"/>
        <w:right w:val="none" w:sz="0" w:space="0" w:color="auto"/>
      </w:divBdr>
    </w:div>
    <w:div w:id="1499225202">
      <w:bodyDiv w:val="1"/>
      <w:marLeft w:val="0"/>
      <w:marRight w:val="0"/>
      <w:marTop w:val="0"/>
      <w:marBottom w:val="0"/>
      <w:divBdr>
        <w:top w:val="none" w:sz="0" w:space="0" w:color="auto"/>
        <w:left w:val="none" w:sz="0" w:space="0" w:color="auto"/>
        <w:bottom w:val="none" w:sz="0" w:space="0" w:color="auto"/>
        <w:right w:val="none" w:sz="0" w:space="0" w:color="auto"/>
      </w:divBdr>
    </w:div>
    <w:div w:id="1499227130">
      <w:bodyDiv w:val="1"/>
      <w:marLeft w:val="0"/>
      <w:marRight w:val="0"/>
      <w:marTop w:val="0"/>
      <w:marBottom w:val="0"/>
      <w:divBdr>
        <w:top w:val="none" w:sz="0" w:space="0" w:color="auto"/>
        <w:left w:val="none" w:sz="0" w:space="0" w:color="auto"/>
        <w:bottom w:val="none" w:sz="0" w:space="0" w:color="auto"/>
        <w:right w:val="none" w:sz="0" w:space="0" w:color="auto"/>
      </w:divBdr>
    </w:div>
    <w:div w:id="1499736097">
      <w:bodyDiv w:val="1"/>
      <w:marLeft w:val="0"/>
      <w:marRight w:val="0"/>
      <w:marTop w:val="0"/>
      <w:marBottom w:val="0"/>
      <w:divBdr>
        <w:top w:val="none" w:sz="0" w:space="0" w:color="auto"/>
        <w:left w:val="none" w:sz="0" w:space="0" w:color="auto"/>
        <w:bottom w:val="none" w:sz="0" w:space="0" w:color="auto"/>
        <w:right w:val="none" w:sz="0" w:space="0" w:color="auto"/>
      </w:divBdr>
    </w:div>
    <w:div w:id="1500387161">
      <w:bodyDiv w:val="1"/>
      <w:marLeft w:val="0"/>
      <w:marRight w:val="0"/>
      <w:marTop w:val="0"/>
      <w:marBottom w:val="0"/>
      <w:divBdr>
        <w:top w:val="none" w:sz="0" w:space="0" w:color="auto"/>
        <w:left w:val="none" w:sz="0" w:space="0" w:color="auto"/>
        <w:bottom w:val="none" w:sz="0" w:space="0" w:color="auto"/>
        <w:right w:val="none" w:sz="0" w:space="0" w:color="auto"/>
      </w:divBdr>
    </w:div>
    <w:div w:id="1501387922">
      <w:bodyDiv w:val="1"/>
      <w:marLeft w:val="0"/>
      <w:marRight w:val="0"/>
      <w:marTop w:val="0"/>
      <w:marBottom w:val="0"/>
      <w:divBdr>
        <w:top w:val="none" w:sz="0" w:space="0" w:color="auto"/>
        <w:left w:val="none" w:sz="0" w:space="0" w:color="auto"/>
        <w:bottom w:val="none" w:sz="0" w:space="0" w:color="auto"/>
        <w:right w:val="none" w:sz="0" w:space="0" w:color="auto"/>
      </w:divBdr>
    </w:div>
    <w:div w:id="1502308971">
      <w:bodyDiv w:val="1"/>
      <w:marLeft w:val="0"/>
      <w:marRight w:val="0"/>
      <w:marTop w:val="0"/>
      <w:marBottom w:val="0"/>
      <w:divBdr>
        <w:top w:val="none" w:sz="0" w:space="0" w:color="auto"/>
        <w:left w:val="none" w:sz="0" w:space="0" w:color="auto"/>
        <w:bottom w:val="none" w:sz="0" w:space="0" w:color="auto"/>
        <w:right w:val="none" w:sz="0" w:space="0" w:color="auto"/>
      </w:divBdr>
    </w:div>
    <w:div w:id="1503399767">
      <w:bodyDiv w:val="1"/>
      <w:marLeft w:val="0"/>
      <w:marRight w:val="0"/>
      <w:marTop w:val="0"/>
      <w:marBottom w:val="0"/>
      <w:divBdr>
        <w:top w:val="none" w:sz="0" w:space="0" w:color="auto"/>
        <w:left w:val="none" w:sz="0" w:space="0" w:color="auto"/>
        <w:bottom w:val="none" w:sz="0" w:space="0" w:color="auto"/>
        <w:right w:val="none" w:sz="0" w:space="0" w:color="auto"/>
      </w:divBdr>
    </w:div>
    <w:div w:id="1507791092">
      <w:bodyDiv w:val="1"/>
      <w:marLeft w:val="0"/>
      <w:marRight w:val="0"/>
      <w:marTop w:val="0"/>
      <w:marBottom w:val="0"/>
      <w:divBdr>
        <w:top w:val="none" w:sz="0" w:space="0" w:color="auto"/>
        <w:left w:val="none" w:sz="0" w:space="0" w:color="auto"/>
        <w:bottom w:val="none" w:sz="0" w:space="0" w:color="auto"/>
        <w:right w:val="none" w:sz="0" w:space="0" w:color="auto"/>
      </w:divBdr>
    </w:div>
    <w:div w:id="1508713775">
      <w:bodyDiv w:val="1"/>
      <w:marLeft w:val="0"/>
      <w:marRight w:val="0"/>
      <w:marTop w:val="0"/>
      <w:marBottom w:val="0"/>
      <w:divBdr>
        <w:top w:val="none" w:sz="0" w:space="0" w:color="auto"/>
        <w:left w:val="none" w:sz="0" w:space="0" w:color="auto"/>
        <w:bottom w:val="none" w:sz="0" w:space="0" w:color="auto"/>
        <w:right w:val="none" w:sz="0" w:space="0" w:color="auto"/>
      </w:divBdr>
    </w:div>
    <w:div w:id="1509832973">
      <w:bodyDiv w:val="1"/>
      <w:marLeft w:val="0"/>
      <w:marRight w:val="0"/>
      <w:marTop w:val="0"/>
      <w:marBottom w:val="0"/>
      <w:divBdr>
        <w:top w:val="none" w:sz="0" w:space="0" w:color="auto"/>
        <w:left w:val="none" w:sz="0" w:space="0" w:color="auto"/>
        <w:bottom w:val="none" w:sz="0" w:space="0" w:color="auto"/>
        <w:right w:val="none" w:sz="0" w:space="0" w:color="auto"/>
      </w:divBdr>
    </w:div>
    <w:div w:id="1511064738">
      <w:bodyDiv w:val="1"/>
      <w:marLeft w:val="0"/>
      <w:marRight w:val="0"/>
      <w:marTop w:val="0"/>
      <w:marBottom w:val="0"/>
      <w:divBdr>
        <w:top w:val="none" w:sz="0" w:space="0" w:color="auto"/>
        <w:left w:val="none" w:sz="0" w:space="0" w:color="auto"/>
        <w:bottom w:val="none" w:sz="0" w:space="0" w:color="auto"/>
        <w:right w:val="none" w:sz="0" w:space="0" w:color="auto"/>
      </w:divBdr>
    </w:div>
    <w:div w:id="1511526151">
      <w:bodyDiv w:val="1"/>
      <w:marLeft w:val="0"/>
      <w:marRight w:val="0"/>
      <w:marTop w:val="0"/>
      <w:marBottom w:val="0"/>
      <w:divBdr>
        <w:top w:val="none" w:sz="0" w:space="0" w:color="auto"/>
        <w:left w:val="none" w:sz="0" w:space="0" w:color="auto"/>
        <w:bottom w:val="none" w:sz="0" w:space="0" w:color="auto"/>
        <w:right w:val="none" w:sz="0" w:space="0" w:color="auto"/>
      </w:divBdr>
    </w:div>
    <w:div w:id="1512064858">
      <w:bodyDiv w:val="1"/>
      <w:marLeft w:val="0"/>
      <w:marRight w:val="0"/>
      <w:marTop w:val="0"/>
      <w:marBottom w:val="0"/>
      <w:divBdr>
        <w:top w:val="none" w:sz="0" w:space="0" w:color="auto"/>
        <w:left w:val="none" w:sz="0" w:space="0" w:color="auto"/>
        <w:bottom w:val="none" w:sz="0" w:space="0" w:color="auto"/>
        <w:right w:val="none" w:sz="0" w:space="0" w:color="auto"/>
      </w:divBdr>
    </w:div>
    <w:div w:id="1512527564">
      <w:bodyDiv w:val="1"/>
      <w:marLeft w:val="0"/>
      <w:marRight w:val="0"/>
      <w:marTop w:val="0"/>
      <w:marBottom w:val="0"/>
      <w:divBdr>
        <w:top w:val="none" w:sz="0" w:space="0" w:color="auto"/>
        <w:left w:val="none" w:sz="0" w:space="0" w:color="auto"/>
        <w:bottom w:val="none" w:sz="0" w:space="0" w:color="auto"/>
        <w:right w:val="none" w:sz="0" w:space="0" w:color="auto"/>
      </w:divBdr>
    </w:div>
    <w:div w:id="1513496801">
      <w:bodyDiv w:val="1"/>
      <w:marLeft w:val="0"/>
      <w:marRight w:val="0"/>
      <w:marTop w:val="0"/>
      <w:marBottom w:val="0"/>
      <w:divBdr>
        <w:top w:val="none" w:sz="0" w:space="0" w:color="auto"/>
        <w:left w:val="none" w:sz="0" w:space="0" w:color="auto"/>
        <w:bottom w:val="none" w:sz="0" w:space="0" w:color="auto"/>
        <w:right w:val="none" w:sz="0" w:space="0" w:color="auto"/>
      </w:divBdr>
    </w:div>
    <w:div w:id="1514107815">
      <w:bodyDiv w:val="1"/>
      <w:marLeft w:val="0"/>
      <w:marRight w:val="0"/>
      <w:marTop w:val="0"/>
      <w:marBottom w:val="0"/>
      <w:divBdr>
        <w:top w:val="none" w:sz="0" w:space="0" w:color="auto"/>
        <w:left w:val="none" w:sz="0" w:space="0" w:color="auto"/>
        <w:bottom w:val="none" w:sz="0" w:space="0" w:color="auto"/>
        <w:right w:val="none" w:sz="0" w:space="0" w:color="auto"/>
      </w:divBdr>
    </w:div>
    <w:div w:id="1515916420">
      <w:bodyDiv w:val="1"/>
      <w:marLeft w:val="0"/>
      <w:marRight w:val="0"/>
      <w:marTop w:val="0"/>
      <w:marBottom w:val="0"/>
      <w:divBdr>
        <w:top w:val="none" w:sz="0" w:space="0" w:color="auto"/>
        <w:left w:val="none" w:sz="0" w:space="0" w:color="auto"/>
        <w:bottom w:val="none" w:sz="0" w:space="0" w:color="auto"/>
        <w:right w:val="none" w:sz="0" w:space="0" w:color="auto"/>
      </w:divBdr>
    </w:div>
    <w:div w:id="1516774172">
      <w:bodyDiv w:val="1"/>
      <w:marLeft w:val="0"/>
      <w:marRight w:val="0"/>
      <w:marTop w:val="0"/>
      <w:marBottom w:val="0"/>
      <w:divBdr>
        <w:top w:val="none" w:sz="0" w:space="0" w:color="auto"/>
        <w:left w:val="none" w:sz="0" w:space="0" w:color="auto"/>
        <w:bottom w:val="none" w:sz="0" w:space="0" w:color="auto"/>
        <w:right w:val="none" w:sz="0" w:space="0" w:color="auto"/>
      </w:divBdr>
    </w:div>
    <w:div w:id="1516920348">
      <w:bodyDiv w:val="1"/>
      <w:marLeft w:val="0"/>
      <w:marRight w:val="0"/>
      <w:marTop w:val="0"/>
      <w:marBottom w:val="0"/>
      <w:divBdr>
        <w:top w:val="none" w:sz="0" w:space="0" w:color="auto"/>
        <w:left w:val="none" w:sz="0" w:space="0" w:color="auto"/>
        <w:bottom w:val="none" w:sz="0" w:space="0" w:color="auto"/>
        <w:right w:val="none" w:sz="0" w:space="0" w:color="auto"/>
      </w:divBdr>
    </w:div>
    <w:div w:id="1517302089">
      <w:bodyDiv w:val="1"/>
      <w:marLeft w:val="0"/>
      <w:marRight w:val="0"/>
      <w:marTop w:val="0"/>
      <w:marBottom w:val="0"/>
      <w:divBdr>
        <w:top w:val="none" w:sz="0" w:space="0" w:color="auto"/>
        <w:left w:val="none" w:sz="0" w:space="0" w:color="auto"/>
        <w:bottom w:val="none" w:sz="0" w:space="0" w:color="auto"/>
        <w:right w:val="none" w:sz="0" w:space="0" w:color="auto"/>
      </w:divBdr>
    </w:div>
    <w:div w:id="1517384294">
      <w:bodyDiv w:val="1"/>
      <w:marLeft w:val="0"/>
      <w:marRight w:val="0"/>
      <w:marTop w:val="0"/>
      <w:marBottom w:val="0"/>
      <w:divBdr>
        <w:top w:val="none" w:sz="0" w:space="0" w:color="auto"/>
        <w:left w:val="none" w:sz="0" w:space="0" w:color="auto"/>
        <w:bottom w:val="none" w:sz="0" w:space="0" w:color="auto"/>
        <w:right w:val="none" w:sz="0" w:space="0" w:color="auto"/>
      </w:divBdr>
    </w:div>
    <w:div w:id="1518351618">
      <w:bodyDiv w:val="1"/>
      <w:marLeft w:val="0"/>
      <w:marRight w:val="0"/>
      <w:marTop w:val="0"/>
      <w:marBottom w:val="0"/>
      <w:divBdr>
        <w:top w:val="none" w:sz="0" w:space="0" w:color="auto"/>
        <w:left w:val="none" w:sz="0" w:space="0" w:color="auto"/>
        <w:bottom w:val="none" w:sz="0" w:space="0" w:color="auto"/>
        <w:right w:val="none" w:sz="0" w:space="0" w:color="auto"/>
      </w:divBdr>
    </w:div>
    <w:div w:id="1518537530">
      <w:bodyDiv w:val="1"/>
      <w:marLeft w:val="0"/>
      <w:marRight w:val="0"/>
      <w:marTop w:val="0"/>
      <w:marBottom w:val="0"/>
      <w:divBdr>
        <w:top w:val="none" w:sz="0" w:space="0" w:color="auto"/>
        <w:left w:val="none" w:sz="0" w:space="0" w:color="auto"/>
        <w:bottom w:val="none" w:sz="0" w:space="0" w:color="auto"/>
        <w:right w:val="none" w:sz="0" w:space="0" w:color="auto"/>
      </w:divBdr>
    </w:div>
    <w:div w:id="1521092558">
      <w:bodyDiv w:val="1"/>
      <w:marLeft w:val="0"/>
      <w:marRight w:val="0"/>
      <w:marTop w:val="0"/>
      <w:marBottom w:val="0"/>
      <w:divBdr>
        <w:top w:val="none" w:sz="0" w:space="0" w:color="auto"/>
        <w:left w:val="none" w:sz="0" w:space="0" w:color="auto"/>
        <w:bottom w:val="none" w:sz="0" w:space="0" w:color="auto"/>
        <w:right w:val="none" w:sz="0" w:space="0" w:color="auto"/>
      </w:divBdr>
    </w:div>
    <w:div w:id="1521580986">
      <w:bodyDiv w:val="1"/>
      <w:marLeft w:val="0"/>
      <w:marRight w:val="0"/>
      <w:marTop w:val="0"/>
      <w:marBottom w:val="0"/>
      <w:divBdr>
        <w:top w:val="none" w:sz="0" w:space="0" w:color="auto"/>
        <w:left w:val="none" w:sz="0" w:space="0" w:color="auto"/>
        <w:bottom w:val="none" w:sz="0" w:space="0" w:color="auto"/>
        <w:right w:val="none" w:sz="0" w:space="0" w:color="auto"/>
      </w:divBdr>
    </w:div>
    <w:div w:id="1521703082">
      <w:bodyDiv w:val="1"/>
      <w:marLeft w:val="0"/>
      <w:marRight w:val="0"/>
      <w:marTop w:val="0"/>
      <w:marBottom w:val="0"/>
      <w:divBdr>
        <w:top w:val="none" w:sz="0" w:space="0" w:color="auto"/>
        <w:left w:val="none" w:sz="0" w:space="0" w:color="auto"/>
        <w:bottom w:val="none" w:sz="0" w:space="0" w:color="auto"/>
        <w:right w:val="none" w:sz="0" w:space="0" w:color="auto"/>
      </w:divBdr>
    </w:div>
    <w:div w:id="1523586481">
      <w:bodyDiv w:val="1"/>
      <w:marLeft w:val="0"/>
      <w:marRight w:val="0"/>
      <w:marTop w:val="0"/>
      <w:marBottom w:val="0"/>
      <w:divBdr>
        <w:top w:val="none" w:sz="0" w:space="0" w:color="auto"/>
        <w:left w:val="none" w:sz="0" w:space="0" w:color="auto"/>
        <w:bottom w:val="none" w:sz="0" w:space="0" w:color="auto"/>
        <w:right w:val="none" w:sz="0" w:space="0" w:color="auto"/>
      </w:divBdr>
    </w:div>
    <w:div w:id="1526402390">
      <w:bodyDiv w:val="1"/>
      <w:marLeft w:val="0"/>
      <w:marRight w:val="0"/>
      <w:marTop w:val="0"/>
      <w:marBottom w:val="0"/>
      <w:divBdr>
        <w:top w:val="none" w:sz="0" w:space="0" w:color="auto"/>
        <w:left w:val="none" w:sz="0" w:space="0" w:color="auto"/>
        <w:bottom w:val="none" w:sz="0" w:space="0" w:color="auto"/>
        <w:right w:val="none" w:sz="0" w:space="0" w:color="auto"/>
      </w:divBdr>
    </w:div>
    <w:div w:id="1527793269">
      <w:bodyDiv w:val="1"/>
      <w:marLeft w:val="0"/>
      <w:marRight w:val="0"/>
      <w:marTop w:val="0"/>
      <w:marBottom w:val="0"/>
      <w:divBdr>
        <w:top w:val="none" w:sz="0" w:space="0" w:color="auto"/>
        <w:left w:val="none" w:sz="0" w:space="0" w:color="auto"/>
        <w:bottom w:val="none" w:sz="0" w:space="0" w:color="auto"/>
        <w:right w:val="none" w:sz="0" w:space="0" w:color="auto"/>
      </w:divBdr>
    </w:div>
    <w:div w:id="1528063530">
      <w:bodyDiv w:val="1"/>
      <w:marLeft w:val="0"/>
      <w:marRight w:val="0"/>
      <w:marTop w:val="0"/>
      <w:marBottom w:val="0"/>
      <w:divBdr>
        <w:top w:val="none" w:sz="0" w:space="0" w:color="auto"/>
        <w:left w:val="none" w:sz="0" w:space="0" w:color="auto"/>
        <w:bottom w:val="none" w:sz="0" w:space="0" w:color="auto"/>
        <w:right w:val="none" w:sz="0" w:space="0" w:color="auto"/>
      </w:divBdr>
    </w:div>
    <w:div w:id="1530533808">
      <w:bodyDiv w:val="1"/>
      <w:marLeft w:val="0"/>
      <w:marRight w:val="0"/>
      <w:marTop w:val="0"/>
      <w:marBottom w:val="0"/>
      <w:divBdr>
        <w:top w:val="none" w:sz="0" w:space="0" w:color="auto"/>
        <w:left w:val="none" w:sz="0" w:space="0" w:color="auto"/>
        <w:bottom w:val="none" w:sz="0" w:space="0" w:color="auto"/>
        <w:right w:val="none" w:sz="0" w:space="0" w:color="auto"/>
      </w:divBdr>
    </w:div>
    <w:div w:id="1532262639">
      <w:bodyDiv w:val="1"/>
      <w:marLeft w:val="0"/>
      <w:marRight w:val="0"/>
      <w:marTop w:val="0"/>
      <w:marBottom w:val="0"/>
      <w:divBdr>
        <w:top w:val="none" w:sz="0" w:space="0" w:color="auto"/>
        <w:left w:val="none" w:sz="0" w:space="0" w:color="auto"/>
        <w:bottom w:val="none" w:sz="0" w:space="0" w:color="auto"/>
        <w:right w:val="none" w:sz="0" w:space="0" w:color="auto"/>
      </w:divBdr>
    </w:div>
    <w:div w:id="1533962120">
      <w:bodyDiv w:val="1"/>
      <w:marLeft w:val="0"/>
      <w:marRight w:val="0"/>
      <w:marTop w:val="0"/>
      <w:marBottom w:val="0"/>
      <w:divBdr>
        <w:top w:val="none" w:sz="0" w:space="0" w:color="auto"/>
        <w:left w:val="none" w:sz="0" w:space="0" w:color="auto"/>
        <w:bottom w:val="none" w:sz="0" w:space="0" w:color="auto"/>
        <w:right w:val="none" w:sz="0" w:space="0" w:color="auto"/>
      </w:divBdr>
    </w:div>
    <w:div w:id="1534466211">
      <w:bodyDiv w:val="1"/>
      <w:marLeft w:val="0"/>
      <w:marRight w:val="0"/>
      <w:marTop w:val="0"/>
      <w:marBottom w:val="0"/>
      <w:divBdr>
        <w:top w:val="none" w:sz="0" w:space="0" w:color="auto"/>
        <w:left w:val="none" w:sz="0" w:space="0" w:color="auto"/>
        <w:bottom w:val="none" w:sz="0" w:space="0" w:color="auto"/>
        <w:right w:val="none" w:sz="0" w:space="0" w:color="auto"/>
      </w:divBdr>
    </w:div>
    <w:div w:id="1534728990">
      <w:bodyDiv w:val="1"/>
      <w:marLeft w:val="0"/>
      <w:marRight w:val="0"/>
      <w:marTop w:val="0"/>
      <w:marBottom w:val="0"/>
      <w:divBdr>
        <w:top w:val="none" w:sz="0" w:space="0" w:color="auto"/>
        <w:left w:val="none" w:sz="0" w:space="0" w:color="auto"/>
        <w:bottom w:val="none" w:sz="0" w:space="0" w:color="auto"/>
        <w:right w:val="none" w:sz="0" w:space="0" w:color="auto"/>
      </w:divBdr>
    </w:div>
    <w:div w:id="1535997666">
      <w:bodyDiv w:val="1"/>
      <w:marLeft w:val="0"/>
      <w:marRight w:val="0"/>
      <w:marTop w:val="0"/>
      <w:marBottom w:val="0"/>
      <w:divBdr>
        <w:top w:val="none" w:sz="0" w:space="0" w:color="auto"/>
        <w:left w:val="none" w:sz="0" w:space="0" w:color="auto"/>
        <w:bottom w:val="none" w:sz="0" w:space="0" w:color="auto"/>
        <w:right w:val="none" w:sz="0" w:space="0" w:color="auto"/>
      </w:divBdr>
    </w:div>
    <w:div w:id="1536848942">
      <w:bodyDiv w:val="1"/>
      <w:marLeft w:val="0"/>
      <w:marRight w:val="0"/>
      <w:marTop w:val="0"/>
      <w:marBottom w:val="0"/>
      <w:divBdr>
        <w:top w:val="none" w:sz="0" w:space="0" w:color="auto"/>
        <w:left w:val="none" w:sz="0" w:space="0" w:color="auto"/>
        <w:bottom w:val="none" w:sz="0" w:space="0" w:color="auto"/>
        <w:right w:val="none" w:sz="0" w:space="0" w:color="auto"/>
      </w:divBdr>
    </w:div>
    <w:div w:id="1538620371">
      <w:bodyDiv w:val="1"/>
      <w:marLeft w:val="0"/>
      <w:marRight w:val="0"/>
      <w:marTop w:val="0"/>
      <w:marBottom w:val="0"/>
      <w:divBdr>
        <w:top w:val="none" w:sz="0" w:space="0" w:color="auto"/>
        <w:left w:val="none" w:sz="0" w:space="0" w:color="auto"/>
        <w:bottom w:val="none" w:sz="0" w:space="0" w:color="auto"/>
        <w:right w:val="none" w:sz="0" w:space="0" w:color="auto"/>
      </w:divBdr>
    </w:div>
    <w:div w:id="1538740867">
      <w:bodyDiv w:val="1"/>
      <w:marLeft w:val="0"/>
      <w:marRight w:val="0"/>
      <w:marTop w:val="0"/>
      <w:marBottom w:val="0"/>
      <w:divBdr>
        <w:top w:val="none" w:sz="0" w:space="0" w:color="auto"/>
        <w:left w:val="none" w:sz="0" w:space="0" w:color="auto"/>
        <w:bottom w:val="none" w:sz="0" w:space="0" w:color="auto"/>
        <w:right w:val="none" w:sz="0" w:space="0" w:color="auto"/>
      </w:divBdr>
    </w:div>
    <w:div w:id="1547372825">
      <w:bodyDiv w:val="1"/>
      <w:marLeft w:val="0"/>
      <w:marRight w:val="0"/>
      <w:marTop w:val="0"/>
      <w:marBottom w:val="0"/>
      <w:divBdr>
        <w:top w:val="none" w:sz="0" w:space="0" w:color="auto"/>
        <w:left w:val="none" w:sz="0" w:space="0" w:color="auto"/>
        <w:bottom w:val="none" w:sz="0" w:space="0" w:color="auto"/>
        <w:right w:val="none" w:sz="0" w:space="0" w:color="auto"/>
      </w:divBdr>
    </w:div>
    <w:div w:id="1548564896">
      <w:bodyDiv w:val="1"/>
      <w:marLeft w:val="0"/>
      <w:marRight w:val="0"/>
      <w:marTop w:val="0"/>
      <w:marBottom w:val="0"/>
      <w:divBdr>
        <w:top w:val="none" w:sz="0" w:space="0" w:color="auto"/>
        <w:left w:val="none" w:sz="0" w:space="0" w:color="auto"/>
        <w:bottom w:val="none" w:sz="0" w:space="0" w:color="auto"/>
        <w:right w:val="none" w:sz="0" w:space="0" w:color="auto"/>
      </w:divBdr>
    </w:div>
    <w:div w:id="1549414642">
      <w:bodyDiv w:val="1"/>
      <w:marLeft w:val="0"/>
      <w:marRight w:val="0"/>
      <w:marTop w:val="0"/>
      <w:marBottom w:val="0"/>
      <w:divBdr>
        <w:top w:val="none" w:sz="0" w:space="0" w:color="auto"/>
        <w:left w:val="none" w:sz="0" w:space="0" w:color="auto"/>
        <w:bottom w:val="none" w:sz="0" w:space="0" w:color="auto"/>
        <w:right w:val="none" w:sz="0" w:space="0" w:color="auto"/>
      </w:divBdr>
    </w:div>
    <w:div w:id="1550603831">
      <w:bodyDiv w:val="1"/>
      <w:marLeft w:val="0"/>
      <w:marRight w:val="0"/>
      <w:marTop w:val="0"/>
      <w:marBottom w:val="0"/>
      <w:divBdr>
        <w:top w:val="none" w:sz="0" w:space="0" w:color="auto"/>
        <w:left w:val="none" w:sz="0" w:space="0" w:color="auto"/>
        <w:bottom w:val="none" w:sz="0" w:space="0" w:color="auto"/>
        <w:right w:val="none" w:sz="0" w:space="0" w:color="auto"/>
      </w:divBdr>
    </w:div>
    <w:div w:id="1550994055">
      <w:bodyDiv w:val="1"/>
      <w:marLeft w:val="0"/>
      <w:marRight w:val="0"/>
      <w:marTop w:val="0"/>
      <w:marBottom w:val="0"/>
      <w:divBdr>
        <w:top w:val="none" w:sz="0" w:space="0" w:color="auto"/>
        <w:left w:val="none" w:sz="0" w:space="0" w:color="auto"/>
        <w:bottom w:val="none" w:sz="0" w:space="0" w:color="auto"/>
        <w:right w:val="none" w:sz="0" w:space="0" w:color="auto"/>
      </w:divBdr>
    </w:div>
    <w:div w:id="1551304714">
      <w:bodyDiv w:val="1"/>
      <w:marLeft w:val="0"/>
      <w:marRight w:val="0"/>
      <w:marTop w:val="0"/>
      <w:marBottom w:val="0"/>
      <w:divBdr>
        <w:top w:val="none" w:sz="0" w:space="0" w:color="auto"/>
        <w:left w:val="none" w:sz="0" w:space="0" w:color="auto"/>
        <w:bottom w:val="none" w:sz="0" w:space="0" w:color="auto"/>
        <w:right w:val="none" w:sz="0" w:space="0" w:color="auto"/>
      </w:divBdr>
    </w:div>
    <w:div w:id="1552495771">
      <w:bodyDiv w:val="1"/>
      <w:marLeft w:val="0"/>
      <w:marRight w:val="0"/>
      <w:marTop w:val="0"/>
      <w:marBottom w:val="0"/>
      <w:divBdr>
        <w:top w:val="none" w:sz="0" w:space="0" w:color="auto"/>
        <w:left w:val="none" w:sz="0" w:space="0" w:color="auto"/>
        <w:bottom w:val="none" w:sz="0" w:space="0" w:color="auto"/>
        <w:right w:val="none" w:sz="0" w:space="0" w:color="auto"/>
      </w:divBdr>
    </w:div>
    <w:div w:id="1556694325">
      <w:bodyDiv w:val="1"/>
      <w:marLeft w:val="0"/>
      <w:marRight w:val="0"/>
      <w:marTop w:val="0"/>
      <w:marBottom w:val="0"/>
      <w:divBdr>
        <w:top w:val="none" w:sz="0" w:space="0" w:color="auto"/>
        <w:left w:val="none" w:sz="0" w:space="0" w:color="auto"/>
        <w:bottom w:val="none" w:sz="0" w:space="0" w:color="auto"/>
        <w:right w:val="none" w:sz="0" w:space="0" w:color="auto"/>
      </w:divBdr>
    </w:div>
    <w:div w:id="1557738318">
      <w:bodyDiv w:val="1"/>
      <w:marLeft w:val="0"/>
      <w:marRight w:val="0"/>
      <w:marTop w:val="0"/>
      <w:marBottom w:val="0"/>
      <w:divBdr>
        <w:top w:val="none" w:sz="0" w:space="0" w:color="auto"/>
        <w:left w:val="none" w:sz="0" w:space="0" w:color="auto"/>
        <w:bottom w:val="none" w:sz="0" w:space="0" w:color="auto"/>
        <w:right w:val="none" w:sz="0" w:space="0" w:color="auto"/>
      </w:divBdr>
    </w:div>
    <w:div w:id="1559900673">
      <w:bodyDiv w:val="1"/>
      <w:marLeft w:val="0"/>
      <w:marRight w:val="0"/>
      <w:marTop w:val="0"/>
      <w:marBottom w:val="0"/>
      <w:divBdr>
        <w:top w:val="none" w:sz="0" w:space="0" w:color="auto"/>
        <w:left w:val="none" w:sz="0" w:space="0" w:color="auto"/>
        <w:bottom w:val="none" w:sz="0" w:space="0" w:color="auto"/>
        <w:right w:val="none" w:sz="0" w:space="0" w:color="auto"/>
      </w:divBdr>
    </w:div>
    <w:div w:id="1561553505">
      <w:bodyDiv w:val="1"/>
      <w:marLeft w:val="0"/>
      <w:marRight w:val="0"/>
      <w:marTop w:val="0"/>
      <w:marBottom w:val="0"/>
      <w:divBdr>
        <w:top w:val="none" w:sz="0" w:space="0" w:color="auto"/>
        <w:left w:val="none" w:sz="0" w:space="0" w:color="auto"/>
        <w:bottom w:val="none" w:sz="0" w:space="0" w:color="auto"/>
        <w:right w:val="none" w:sz="0" w:space="0" w:color="auto"/>
      </w:divBdr>
    </w:div>
    <w:div w:id="1561672019">
      <w:bodyDiv w:val="1"/>
      <w:marLeft w:val="0"/>
      <w:marRight w:val="0"/>
      <w:marTop w:val="0"/>
      <w:marBottom w:val="0"/>
      <w:divBdr>
        <w:top w:val="none" w:sz="0" w:space="0" w:color="auto"/>
        <w:left w:val="none" w:sz="0" w:space="0" w:color="auto"/>
        <w:bottom w:val="none" w:sz="0" w:space="0" w:color="auto"/>
        <w:right w:val="none" w:sz="0" w:space="0" w:color="auto"/>
      </w:divBdr>
    </w:div>
    <w:div w:id="1562011881">
      <w:bodyDiv w:val="1"/>
      <w:marLeft w:val="0"/>
      <w:marRight w:val="0"/>
      <w:marTop w:val="0"/>
      <w:marBottom w:val="0"/>
      <w:divBdr>
        <w:top w:val="none" w:sz="0" w:space="0" w:color="auto"/>
        <w:left w:val="none" w:sz="0" w:space="0" w:color="auto"/>
        <w:bottom w:val="none" w:sz="0" w:space="0" w:color="auto"/>
        <w:right w:val="none" w:sz="0" w:space="0" w:color="auto"/>
      </w:divBdr>
    </w:div>
    <w:div w:id="1562255190">
      <w:bodyDiv w:val="1"/>
      <w:marLeft w:val="0"/>
      <w:marRight w:val="0"/>
      <w:marTop w:val="0"/>
      <w:marBottom w:val="0"/>
      <w:divBdr>
        <w:top w:val="none" w:sz="0" w:space="0" w:color="auto"/>
        <w:left w:val="none" w:sz="0" w:space="0" w:color="auto"/>
        <w:bottom w:val="none" w:sz="0" w:space="0" w:color="auto"/>
        <w:right w:val="none" w:sz="0" w:space="0" w:color="auto"/>
      </w:divBdr>
    </w:div>
    <w:div w:id="1563296368">
      <w:bodyDiv w:val="1"/>
      <w:marLeft w:val="0"/>
      <w:marRight w:val="0"/>
      <w:marTop w:val="0"/>
      <w:marBottom w:val="0"/>
      <w:divBdr>
        <w:top w:val="none" w:sz="0" w:space="0" w:color="auto"/>
        <w:left w:val="none" w:sz="0" w:space="0" w:color="auto"/>
        <w:bottom w:val="none" w:sz="0" w:space="0" w:color="auto"/>
        <w:right w:val="none" w:sz="0" w:space="0" w:color="auto"/>
      </w:divBdr>
    </w:div>
    <w:div w:id="1563561676">
      <w:bodyDiv w:val="1"/>
      <w:marLeft w:val="0"/>
      <w:marRight w:val="0"/>
      <w:marTop w:val="0"/>
      <w:marBottom w:val="0"/>
      <w:divBdr>
        <w:top w:val="none" w:sz="0" w:space="0" w:color="auto"/>
        <w:left w:val="none" w:sz="0" w:space="0" w:color="auto"/>
        <w:bottom w:val="none" w:sz="0" w:space="0" w:color="auto"/>
        <w:right w:val="none" w:sz="0" w:space="0" w:color="auto"/>
      </w:divBdr>
    </w:div>
    <w:div w:id="1564634163">
      <w:bodyDiv w:val="1"/>
      <w:marLeft w:val="0"/>
      <w:marRight w:val="0"/>
      <w:marTop w:val="0"/>
      <w:marBottom w:val="0"/>
      <w:divBdr>
        <w:top w:val="none" w:sz="0" w:space="0" w:color="auto"/>
        <w:left w:val="none" w:sz="0" w:space="0" w:color="auto"/>
        <w:bottom w:val="none" w:sz="0" w:space="0" w:color="auto"/>
        <w:right w:val="none" w:sz="0" w:space="0" w:color="auto"/>
      </w:divBdr>
    </w:div>
    <w:div w:id="1565263740">
      <w:bodyDiv w:val="1"/>
      <w:marLeft w:val="0"/>
      <w:marRight w:val="0"/>
      <w:marTop w:val="0"/>
      <w:marBottom w:val="0"/>
      <w:divBdr>
        <w:top w:val="none" w:sz="0" w:space="0" w:color="auto"/>
        <w:left w:val="none" w:sz="0" w:space="0" w:color="auto"/>
        <w:bottom w:val="none" w:sz="0" w:space="0" w:color="auto"/>
        <w:right w:val="none" w:sz="0" w:space="0" w:color="auto"/>
      </w:divBdr>
    </w:div>
    <w:div w:id="1565678135">
      <w:bodyDiv w:val="1"/>
      <w:marLeft w:val="0"/>
      <w:marRight w:val="0"/>
      <w:marTop w:val="0"/>
      <w:marBottom w:val="0"/>
      <w:divBdr>
        <w:top w:val="none" w:sz="0" w:space="0" w:color="auto"/>
        <w:left w:val="none" w:sz="0" w:space="0" w:color="auto"/>
        <w:bottom w:val="none" w:sz="0" w:space="0" w:color="auto"/>
        <w:right w:val="none" w:sz="0" w:space="0" w:color="auto"/>
      </w:divBdr>
    </w:div>
    <w:div w:id="1565680899">
      <w:bodyDiv w:val="1"/>
      <w:marLeft w:val="0"/>
      <w:marRight w:val="0"/>
      <w:marTop w:val="0"/>
      <w:marBottom w:val="0"/>
      <w:divBdr>
        <w:top w:val="none" w:sz="0" w:space="0" w:color="auto"/>
        <w:left w:val="none" w:sz="0" w:space="0" w:color="auto"/>
        <w:bottom w:val="none" w:sz="0" w:space="0" w:color="auto"/>
        <w:right w:val="none" w:sz="0" w:space="0" w:color="auto"/>
      </w:divBdr>
    </w:div>
    <w:div w:id="1566448382">
      <w:bodyDiv w:val="1"/>
      <w:marLeft w:val="0"/>
      <w:marRight w:val="0"/>
      <w:marTop w:val="0"/>
      <w:marBottom w:val="0"/>
      <w:divBdr>
        <w:top w:val="none" w:sz="0" w:space="0" w:color="auto"/>
        <w:left w:val="none" w:sz="0" w:space="0" w:color="auto"/>
        <w:bottom w:val="none" w:sz="0" w:space="0" w:color="auto"/>
        <w:right w:val="none" w:sz="0" w:space="0" w:color="auto"/>
      </w:divBdr>
    </w:div>
    <w:div w:id="1566797028">
      <w:bodyDiv w:val="1"/>
      <w:marLeft w:val="0"/>
      <w:marRight w:val="0"/>
      <w:marTop w:val="0"/>
      <w:marBottom w:val="0"/>
      <w:divBdr>
        <w:top w:val="none" w:sz="0" w:space="0" w:color="auto"/>
        <w:left w:val="none" w:sz="0" w:space="0" w:color="auto"/>
        <w:bottom w:val="none" w:sz="0" w:space="0" w:color="auto"/>
        <w:right w:val="none" w:sz="0" w:space="0" w:color="auto"/>
      </w:divBdr>
    </w:div>
    <w:div w:id="1568883702">
      <w:bodyDiv w:val="1"/>
      <w:marLeft w:val="0"/>
      <w:marRight w:val="0"/>
      <w:marTop w:val="0"/>
      <w:marBottom w:val="0"/>
      <w:divBdr>
        <w:top w:val="none" w:sz="0" w:space="0" w:color="auto"/>
        <w:left w:val="none" w:sz="0" w:space="0" w:color="auto"/>
        <w:bottom w:val="none" w:sz="0" w:space="0" w:color="auto"/>
        <w:right w:val="none" w:sz="0" w:space="0" w:color="auto"/>
      </w:divBdr>
    </w:div>
    <w:div w:id="1570723232">
      <w:bodyDiv w:val="1"/>
      <w:marLeft w:val="0"/>
      <w:marRight w:val="0"/>
      <w:marTop w:val="0"/>
      <w:marBottom w:val="0"/>
      <w:divBdr>
        <w:top w:val="none" w:sz="0" w:space="0" w:color="auto"/>
        <w:left w:val="none" w:sz="0" w:space="0" w:color="auto"/>
        <w:bottom w:val="none" w:sz="0" w:space="0" w:color="auto"/>
        <w:right w:val="none" w:sz="0" w:space="0" w:color="auto"/>
      </w:divBdr>
    </w:div>
    <w:div w:id="1570846898">
      <w:bodyDiv w:val="1"/>
      <w:marLeft w:val="0"/>
      <w:marRight w:val="0"/>
      <w:marTop w:val="0"/>
      <w:marBottom w:val="0"/>
      <w:divBdr>
        <w:top w:val="none" w:sz="0" w:space="0" w:color="auto"/>
        <w:left w:val="none" w:sz="0" w:space="0" w:color="auto"/>
        <w:bottom w:val="none" w:sz="0" w:space="0" w:color="auto"/>
        <w:right w:val="none" w:sz="0" w:space="0" w:color="auto"/>
      </w:divBdr>
    </w:div>
    <w:div w:id="1571963844">
      <w:bodyDiv w:val="1"/>
      <w:marLeft w:val="0"/>
      <w:marRight w:val="0"/>
      <w:marTop w:val="0"/>
      <w:marBottom w:val="0"/>
      <w:divBdr>
        <w:top w:val="none" w:sz="0" w:space="0" w:color="auto"/>
        <w:left w:val="none" w:sz="0" w:space="0" w:color="auto"/>
        <w:bottom w:val="none" w:sz="0" w:space="0" w:color="auto"/>
        <w:right w:val="none" w:sz="0" w:space="0" w:color="auto"/>
      </w:divBdr>
    </w:div>
    <w:div w:id="1573198441">
      <w:bodyDiv w:val="1"/>
      <w:marLeft w:val="0"/>
      <w:marRight w:val="0"/>
      <w:marTop w:val="0"/>
      <w:marBottom w:val="0"/>
      <w:divBdr>
        <w:top w:val="none" w:sz="0" w:space="0" w:color="auto"/>
        <w:left w:val="none" w:sz="0" w:space="0" w:color="auto"/>
        <w:bottom w:val="none" w:sz="0" w:space="0" w:color="auto"/>
        <w:right w:val="none" w:sz="0" w:space="0" w:color="auto"/>
      </w:divBdr>
    </w:div>
    <w:div w:id="1574075331">
      <w:bodyDiv w:val="1"/>
      <w:marLeft w:val="0"/>
      <w:marRight w:val="0"/>
      <w:marTop w:val="0"/>
      <w:marBottom w:val="0"/>
      <w:divBdr>
        <w:top w:val="none" w:sz="0" w:space="0" w:color="auto"/>
        <w:left w:val="none" w:sz="0" w:space="0" w:color="auto"/>
        <w:bottom w:val="none" w:sz="0" w:space="0" w:color="auto"/>
        <w:right w:val="none" w:sz="0" w:space="0" w:color="auto"/>
      </w:divBdr>
    </w:div>
    <w:div w:id="1574389322">
      <w:bodyDiv w:val="1"/>
      <w:marLeft w:val="0"/>
      <w:marRight w:val="0"/>
      <w:marTop w:val="0"/>
      <w:marBottom w:val="0"/>
      <w:divBdr>
        <w:top w:val="none" w:sz="0" w:space="0" w:color="auto"/>
        <w:left w:val="none" w:sz="0" w:space="0" w:color="auto"/>
        <w:bottom w:val="none" w:sz="0" w:space="0" w:color="auto"/>
        <w:right w:val="none" w:sz="0" w:space="0" w:color="auto"/>
      </w:divBdr>
    </w:div>
    <w:div w:id="1574466620">
      <w:bodyDiv w:val="1"/>
      <w:marLeft w:val="0"/>
      <w:marRight w:val="0"/>
      <w:marTop w:val="0"/>
      <w:marBottom w:val="0"/>
      <w:divBdr>
        <w:top w:val="none" w:sz="0" w:space="0" w:color="auto"/>
        <w:left w:val="none" w:sz="0" w:space="0" w:color="auto"/>
        <w:bottom w:val="none" w:sz="0" w:space="0" w:color="auto"/>
        <w:right w:val="none" w:sz="0" w:space="0" w:color="auto"/>
      </w:divBdr>
    </w:div>
    <w:div w:id="1574587688">
      <w:bodyDiv w:val="1"/>
      <w:marLeft w:val="0"/>
      <w:marRight w:val="0"/>
      <w:marTop w:val="0"/>
      <w:marBottom w:val="0"/>
      <w:divBdr>
        <w:top w:val="none" w:sz="0" w:space="0" w:color="auto"/>
        <w:left w:val="none" w:sz="0" w:space="0" w:color="auto"/>
        <w:bottom w:val="none" w:sz="0" w:space="0" w:color="auto"/>
        <w:right w:val="none" w:sz="0" w:space="0" w:color="auto"/>
      </w:divBdr>
    </w:div>
    <w:div w:id="1575161885">
      <w:bodyDiv w:val="1"/>
      <w:marLeft w:val="0"/>
      <w:marRight w:val="0"/>
      <w:marTop w:val="0"/>
      <w:marBottom w:val="0"/>
      <w:divBdr>
        <w:top w:val="none" w:sz="0" w:space="0" w:color="auto"/>
        <w:left w:val="none" w:sz="0" w:space="0" w:color="auto"/>
        <w:bottom w:val="none" w:sz="0" w:space="0" w:color="auto"/>
        <w:right w:val="none" w:sz="0" w:space="0" w:color="auto"/>
      </w:divBdr>
    </w:div>
    <w:div w:id="1575814619">
      <w:bodyDiv w:val="1"/>
      <w:marLeft w:val="0"/>
      <w:marRight w:val="0"/>
      <w:marTop w:val="0"/>
      <w:marBottom w:val="0"/>
      <w:divBdr>
        <w:top w:val="none" w:sz="0" w:space="0" w:color="auto"/>
        <w:left w:val="none" w:sz="0" w:space="0" w:color="auto"/>
        <w:bottom w:val="none" w:sz="0" w:space="0" w:color="auto"/>
        <w:right w:val="none" w:sz="0" w:space="0" w:color="auto"/>
      </w:divBdr>
    </w:div>
    <w:div w:id="1577323432">
      <w:bodyDiv w:val="1"/>
      <w:marLeft w:val="0"/>
      <w:marRight w:val="0"/>
      <w:marTop w:val="0"/>
      <w:marBottom w:val="0"/>
      <w:divBdr>
        <w:top w:val="none" w:sz="0" w:space="0" w:color="auto"/>
        <w:left w:val="none" w:sz="0" w:space="0" w:color="auto"/>
        <w:bottom w:val="none" w:sz="0" w:space="0" w:color="auto"/>
        <w:right w:val="none" w:sz="0" w:space="0" w:color="auto"/>
      </w:divBdr>
    </w:div>
    <w:div w:id="1577780034">
      <w:bodyDiv w:val="1"/>
      <w:marLeft w:val="0"/>
      <w:marRight w:val="0"/>
      <w:marTop w:val="0"/>
      <w:marBottom w:val="0"/>
      <w:divBdr>
        <w:top w:val="none" w:sz="0" w:space="0" w:color="auto"/>
        <w:left w:val="none" w:sz="0" w:space="0" w:color="auto"/>
        <w:bottom w:val="none" w:sz="0" w:space="0" w:color="auto"/>
        <w:right w:val="none" w:sz="0" w:space="0" w:color="auto"/>
      </w:divBdr>
    </w:div>
    <w:div w:id="1578325033">
      <w:bodyDiv w:val="1"/>
      <w:marLeft w:val="0"/>
      <w:marRight w:val="0"/>
      <w:marTop w:val="0"/>
      <w:marBottom w:val="0"/>
      <w:divBdr>
        <w:top w:val="none" w:sz="0" w:space="0" w:color="auto"/>
        <w:left w:val="none" w:sz="0" w:space="0" w:color="auto"/>
        <w:bottom w:val="none" w:sz="0" w:space="0" w:color="auto"/>
        <w:right w:val="none" w:sz="0" w:space="0" w:color="auto"/>
      </w:divBdr>
    </w:div>
    <w:div w:id="1580990550">
      <w:bodyDiv w:val="1"/>
      <w:marLeft w:val="0"/>
      <w:marRight w:val="0"/>
      <w:marTop w:val="0"/>
      <w:marBottom w:val="0"/>
      <w:divBdr>
        <w:top w:val="none" w:sz="0" w:space="0" w:color="auto"/>
        <w:left w:val="none" w:sz="0" w:space="0" w:color="auto"/>
        <w:bottom w:val="none" w:sz="0" w:space="0" w:color="auto"/>
        <w:right w:val="none" w:sz="0" w:space="0" w:color="auto"/>
      </w:divBdr>
    </w:div>
    <w:div w:id="1581255408">
      <w:bodyDiv w:val="1"/>
      <w:marLeft w:val="0"/>
      <w:marRight w:val="0"/>
      <w:marTop w:val="0"/>
      <w:marBottom w:val="0"/>
      <w:divBdr>
        <w:top w:val="none" w:sz="0" w:space="0" w:color="auto"/>
        <w:left w:val="none" w:sz="0" w:space="0" w:color="auto"/>
        <w:bottom w:val="none" w:sz="0" w:space="0" w:color="auto"/>
        <w:right w:val="none" w:sz="0" w:space="0" w:color="auto"/>
      </w:divBdr>
    </w:div>
    <w:div w:id="1581674287">
      <w:bodyDiv w:val="1"/>
      <w:marLeft w:val="0"/>
      <w:marRight w:val="0"/>
      <w:marTop w:val="0"/>
      <w:marBottom w:val="0"/>
      <w:divBdr>
        <w:top w:val="none" w:sz="0" w:space="0" w:color="auto"/>
        <w:left w:val="none" w:sz="0" w:space="0" w:color="auto"/>
        <w:bottom w:val="none" w:sz="0" w:space="0" w:color="auto"/>
        <w:right w:val="none" w:sz="0" w:space="0" w:color="auto"/>
      </w:divBdr>
    </w:div>
    <w:div w:id="1581715608">
      <w:bodyDiv w:val="1"/>
      <w:marLeft w:val="0"/>
      <w:marRight w:val="0"/>
      <w:marTop w:val="0"/>
      <w:marBottom w:val="0"/>
      <w:divBdr>
        <w:top w:val="none" w:sz="0" w:space="0" w:color="auto"/>
        <w:left w:val="none" w:sz="0" w:space="0" w:color="auto"/>
        <w:bottom w:val="none" w:sz="0" w:space="0" w:color="auto"/>
        <w:right w:val="none" w:sz="0" w:space="0" w:color="auto"/>
      </w:divBdr>
    </w:div>
    <w:div w:id="1581980906">
      <w:bodyDiv w:val="1"/>
      <w:marLeft w:val="0"/>
      <w:marRight w:val="0"/>
      <w:marTop w:val="0"/>
      <w:marBottom w:val="0"/>
      <w:divBdr>
        <w:top w:val="none" w:sz="0" w:space="0" w:color="auto"/>
        <w:left w:val="none" w:sz="0" w:space="0" w:color="auto"/>
        <w:bottom w:val="none" w:sz="0" w:space="0" w:color="auto"/>
        <w:right w:val="none" w:sz="0" w:space="0" w:color="auto"/>
      </w:divBdr>
    </w:div>
    <w:div w:id="1585335216">
      <w:bodyDiv w:val="1"/>
      <w:marLeft w:val="0"/>
      <w:marRight w:val="0"/>
      <w:marTop w:val="0"/>
      <w:marBottom w:val="0"/>
      <w:divBdr>
        <w:top w:val="none" w:sz="0" w:space="0" w:color="auto"/>
        <w:left w:val="none" w:sz="0" w:space="0" w:color="auto"/>
        <w:bottom w:val="none" w:sz="0" w:space="0" w:color="auto"/>
        <w:right w:val="none" w:sz="0" w:space="0" w:color="auto"/>
      </w:divBdr>
    </w:div>
    <w:div w:id="1586188412">
      <w:bodyDiv w:val="1"/>
      <w:marLeft w:val="0"/>
      <w:marRight w:val="0"/>
      <w:marTop w:val="0"/>
      <w:marBottom w:val="0"/>
      <w:divBdr>
        <w:top w:val="none" w:sz="0" w:space="0" w:color="auto"/>
        <w:left w:val="none" w:sz="0" w:space="0" w:color="auto"/>
        <w:bottom w:val="none" w:sz="0" w:space="0" w:color="auto"/>
        <w:right w:val="none" w:sz="0" w:space="0" w:color="auto"/>
      </w:divBdr>
    </w:div>
    <w:div w:id="1586497500">
      <w:bodyDiv w:val="1"/>
      <w:marLeft w:val="0"/>
      <w:marRight w:val="0"/>
      <w:marTop w:val="0"/>
      <w:marBottom w:val="0"/>
      <w:divBdr>
        <w:top w:val="none" w:sz="0" w:space="0" w:color="auto"/>
        <w:left w:val="none" w:sz="0" w:space="0" w:color="auto"/>
        <w:bottom w:val="none" w:sz="0" w:space="0" w:color="auto"/>
        <w:right w:val="none" w:sz="0" w:space="0" w:color="auto"/>
      </w:divBdr>
    </w:div>
    <w:div w:id="1587375209">
      <w:bodyDiv w:val="1"/>
      <w:marLeft w:val="0"/>
      <w:marRight w:val="0"/>
      <w:marTop w:val="0"/>
      <w:marBottom w:val="0"/>
      <w:divBdr>
        <w:top w:val="none" w:sz="0" w:space="0" w:color="auto"/>
        <w:left w:val="none" w:sz="0" w:space="0" w:color="auto"/>
        <w:bottom w:val="none" w:sz="0" w:space="0" w:color="auto"/>
        <w:right w:val="none" w:sz="0" w:space="0" w:color="auto"/>
      </w:divBdr>
    </w:div>
    <w:div w:id="1587417429">
      <w:bodyDiv w:val="1"/>
      <w:marLeft w:val="0"/>
      <w:marRight w:val="0"/>
      <w:marTop w:val="0"/>
      <w:marBottom w:val="0"/>
      <w:divBdr>
        <w:top w:val="none" w:sz="0" w:space="0" w:color="auto"/>
        <w:left w:val="none" w:sz="0" w:space="0" w:color="auto"/>
        <w:bottom w:val="none" w:sz="0" w:space="0" w:color="auto"/>
        <w:right w:val="none" w:sz="0" w:space="0" w:color="auto"/>
      </w:divBdr>
    </w:div>
    <w:div w:id="1588690451">
      <w:bodyDiv w:val="1"/>
      <w:marLeft w:val="0"/>
      <w:marRight w:val="0"/>
      <w:marTop w:val="0"/>
      <w:marBottom w:val="0"/>
      <w:divBdr>
        <w:top w:val="none" w:sz="0" w:space="0" w:color="auto"/>
        <w:left w:val="none" w:sz="0" w:space="0" w:color="auto"/>
        <w:bottom w:val="none" w:sz="0" w:space="0" w:color="auto"/>
        <w:right w:val="none" w:sz="0" w:space="0" w:color="auto"/>
      </w:divBdr>
    </w:div>
    <w:div w:id="1590847282">
      <w:bodyDiv w:val="1"/>
      <w:marLeft w:val="0"/>
      <w:marRight w:val="0"/>
      <w:marTop w:val="0"/>
      <w:marBottom w:val="0"/>
      <w:divBdr>
        <w:top w:val="none" w:sz="0" w:space="0" w:color="auto"/>
        <w:left w:val="none" w:sz="0" w:space="0" w:color="auto"/>
        <w:bottom w:val="none" w:sz="0" w:space="0" w:color="auto"/>
        <w:right w:val="none" w:sz="0" w:space="0" w:color="auto"/>
      </w:divBdr>
    </w:div>
    <w:div w:id="1590965258">
      <w:bodyDiv w:val="1"/>
      <w:marLeft w:val="0"/>
      <w:marRight w:val="0"/>
      <w:marTop w:val="0"/>
      <w:marBottom w:val="0"/>
      <w:divBdr>
        <w:top w:val="none" w:sz="0" w:space="0" w:color="auto"/>
        <w:left w:val="none" w:sz="0" w:space="0" w:color="auto"/>
        <w:bottom w:val="none" w:sz="0" w:space="0" w:color="auto"/>
        <w:right w:val="none" w:sz="0" w:space="0" w:color="auto"/>
      </w:divBdr>
    </w:div>
    <w:div w:id="1591770065">
      <w:bodyDiv w:val="1"/>
      <w:marLeft w:val="0"/>
      <w:marRight w:val="0"/>
      <w:marTop w:val="0"/>
      <w:marBottom w:val="0"/>
      <w:divBdr>
        <w:top w:val="none" w:sz="0" w:space="0" w:color="auto"/>
        <w:left w:val="none" w:sz="0" w:space="0" w:color="auto"/>
        <w:bottom w:val="none" w:sz="0" w:space="0" w:color="auto"/>
        <w:right w:val="none" w:sz="0" w:space="0" w:color="auto"/>
      </w:divBdr>
    </w:div>
    <w:div w:id="1592422998">
      <w:bodyDiv w:val="1"/>
      <w:marLeft w:val="0"/>
      <w:marRight w:val="0"/>
      <w:marTop w:val="0"/>
      <w:marBottom w:val="0"/>
      <w:divBdr>
        <w:top w:val="none" w:sz="0" w:space="0" w:color="auto"/>
        <w:left w:val="none" w:sz="0" w:space="0" w:color="auto"/>
        <w:bottom w:val="none" w:sz="0" w:space="0" w:color="auto"/>
        <w:right w:val="none" w:sz="0" w:space="0" w:color="auto"/>
      </w:divBdr>
    </w:div>
    <w:div w:id="1596791937">
      <w:bodyDiv w:val="1"/>
      <w:marLeft w:val="0"/>
      <w:marRight w:val="0"/>
      <w:marTop w:val="0"/>
      <w:marBottom w:val="0"/>
      <w:divBdr>
        <w:top w:val="none" w:sz="0" w:space="0" w:color="auto"/>
        <w:left w:val="none" w:sz="0" w:space="0" w:color="auto"/>
        <w:bottom w:val="none" w:sz="0" w:space="0" w:color="auto"/>
        <w:right w:val="none" w:sz="0" w:space="0" w:color="auto"/>
      </w:divBdr>
    </w:div>
    <w:div w:id="1599563934">
      <w:bodyDiv w:val="1"/>
      <w:marLeft w:val="0"/>
      <w:marRight w:val="0"/>
      <w:marTop w:val="0"/>
      <w:marBottom w:val="0"/>
      <w:divBdr>
        <w:top w:val="none" w:sz="0" w:space="0" w:color="auto"/>
        <w:left w:val="none" w:sz="0" w:space="0" w:color="auto"/>
        <w:bottom w:val="none" w:sz="0" w:space="0" w:color="auto"/>
        <w:right w:val="none" w:sz="0" w:space="0" w:color="auto"/>
      </w:divBdr>
    </w:div>
    <w:div w:id="1602100375">
      <w:bodyDiv w:val="1"/>
      <w:marLeft w:val="0"/>
      <w:marRight w:val="0"/>
      <w:marTop w:val="0"/>
      <w:marBottom w:val="0"/>
      <w:divBdr>
        <w:top w:val="none" w:sz="0" w:space="0" w:color="auto"/>
        <w:left w:val="none" w:sz="0" w:space="0" w:color="auto"/>
        <w:bottom w:val="none" w:sz="0" w:space="0" w:color="auto"/>
        <w:right w:val="none" w:sz="0" w:space="0" w:color="auto"/>
      </w:divBdr>
    </w:div>
    <w:div w:id="1604919412">
      <w:bodyDiv w:val="1"/>
      <w:marLeft w:val="0"/>
      <w:marRight w:val="0"/>
      <w:marTop w:val="0"/>
      <w:marBottom w:val="0"/>
      <w:divBdr>
        <w:top w:val="none" w:sz="0" w:space="0" w:color="auto"/>
        <w:left w:val="none" w:sz="0" w:space="0" w:color="auto"/>
        <w:bottom w:val="none" w:sz="0" w:space="0" w:color="auto"/>
        <w:right w:val="none" w:sz="0" w:space="0" w:color="auto"/>
      </w:divBdr>
    </w:div>
    <w:div w:id="1604920051">
      <w:bodyDiv w:val="1"/>
      <w:marLeft w:val="0"/>
      <w:marRight w:val="0"/>
      <w:marTop w:val="0"/>
      <w:marBottom w:val="0"/>
      <w:divBdr>
        <w:top w:val="none" w:sz="0" w:space="0" w:color="auto"/>
        <w:left w:val="none" w:sz="0" w:space="0" w:color="auto"/>
        <w:bottom w:val="none" w:sz="0" w:space="0" w:color="auto"/>
        <w:right w:val="none" w:sz="0" w:space="0" w:color="auto"/>
      </w:divBdr>
    </w:div>
    <w:div w:id="1606494795">
      <w:bodyDiv w:val="1"/>
      <w:marLeft w:val="0"/>
      <w:marRight w:val="0"/>
      <w:marTop w:val="0"/>
      <w:marBottom w:val="0"/>
      <w:divBdr>
        <w:top w:val="none" w:sz="0" w:space="0" w:color="auto"/>
        <w:left w:val="none" w:sz="0" w:space="0" w:color="auto"/>
        <w:bottom w:val="none" w:sz="0" w:space="0" w:color="auto"/>
        <w:right w:val="none" w:sz="0" w:space="0" w:color="auto"/>
      </w:divBdr>
    </w:div>
    <w:div w:id="1606765244">
      <w:bodyDiv w:val="1"/>
      <w:marLeft w:val="0"/>
      <w:marRight w:val="0"/>
      <w:marTop w:val="0"/>
      <w:marBottom w:val="0"/>
      <w:divBdr>
        <w:top w:val="none" w:sz="0" w:space="0" w:color="auto"/>
        <w:left w:val="none" w:sz="0" w:space="0" w:color="auto"/>
        <w:bottom w:val="none" w:sz="0" w:space="0" w:color="auto"/>
        <w:right w:val="none" w:sz="0" w:space="0" w:color="auto"/>
      </w:divBdr>
    </w:div>
    <w:div w:id="1606811876">
      <w:bodyDiv w:val="1"/>
      <w:marLeft w:val="0"/>
      <w:marRight w:val="0"/>
      <w:marTop w:val="0"/>
      <w:marBottom w:val="0"/>
      <w:divBdr>
        <w:top w:val="none" w:sz="0" w:space="0" w:color="auto"/>
        <w:left w:val="none" w:sz="0" w:space="0" w:color="auto"/>
        <w:bottom w:val="none" w:sz="0" w:space="0" w:color="auto"/>
        <w:right w:val="none" w:sz="0" w:space="0" w:color="auto"/>
      </w:divBdr>
    </w:div>
    <w:div w:id="1607737859">
      <w:bodyDiv w:val="1"/>
      <w:marLeft w:val="0"/>
      <w:marRight w:val="0"/>
      <w:marTop w:val="0"/>
      <w:marBottom w:val="0"/>
      <w:divBdr>
        <w:top w:val="none" w:sz="0" w:space="0" w:color="auto"/>
        <w:left w:val="none" w:sz="0" w:space="0" w:color="auto"/>
        <w:bottom w:val="none" w:sz="0" w:space="0" w:color="auto"/>
        <w:right w:val="none" w:sz="0" w:space="0" w:color="auto"/>
      </w:divBdr>
    </w:div>
    <w:div w:id="1609966435">
      <w:bodyDiv w:val="1"/>
      <w:marLeft w:val="0"/>
      <w:marRight w:val="0"/>
      <w:marTop w:val="0"/>
      <w:marBottom w:val="0"/>
      <w:divBdr>
        <w:top w:val="none" w:sz="0" w:space="0" w:color="auto"/>
        <w:left w:val="none" w:sz="0" w:space="0" w:color="auto"/>
        <w:bottom w:val="none" w:sz="0" w:space="0" w:color="auto"/>
        <w:right w:val="none" w:sz="0" w:space="0" w:color="auto"/>
      </w:divBdr>
    </w:div>
    <w:div w:id="1610965696">
      <w:bodyDiv w:val="1"/>
      <w:marLeft w:val="0"/>
      <w:marRight w:val="0"/>
      <w:marTop w:val="0"/>
      <w:marBottom w:val="0"/>
      <w:divBdr>
        <w:top w:val="none" w:sz="0" w:space="0" w:color="auto"/>
        <w:left w:val="none" w:sz="0" w:space="0" w:color="auto"/>
        <w:bottom w:val="none" w:sz="0" w:space="0" w:color="auto"/>
        <w:right w:val="none" w:sz="0" w:space="0" w:color="auto"/>
      </w:divBdr>
    </w:div>
    <w:div w:id="1611623468">
      <w:bodyDiv w:val="1"/>
      <w:marLeft w:val="0"/>
      <w:marRight w:val="0"/>
      <w:marTop w:val="0"/>
      <w:marBottom w:val="0"/>
      <w:divBdr>
        <w:top w:val="none" w:sz="0" w:space="0" w:color="auto"/>
        <w:left w:val="none" w:sz="0" w:space="0" w:color="auto"/>
        <w:bottom w:val="none" w:sz="0" w:space="0" w:color="auto"/>
        <w:right w:val="none" w:sz="0" w:space="0" w:color="auto"/>
      </w:divBdr>
    </w:div>
    <w:div w:id="1612014238">
      <w:bodyDiv w:val="1"/>
      <w:marLeft w:val="0"/>
      <w:marRight w:val="0"/>
      <w:marTop w:val="0"/>
      <w:marBottom w:val="0"/>
      <w:divBdr>
        <w:top w:val="none" w:sz="0" w:space="0" w:color="auto"/>
        <w:left w:val="none" w:sz="0" w:space="0" w:color="auto"/>
        <w:bottom w:val="none" w:sz="0" w:space="0" w:color="auto"/>
        <w:right w:val="none" w:sz="0" w:space="0" w:color="auto"/>
      </w:divBdr>
    </w:div>
    <w:div w:id="1612857816">
      <w:bodyDiv w:val="1"/>
      <w:marLeft w:val="0"/>
      <w:marRight w:val="0"/>
      <w:marTop w:val="0"/>
      <w:marBottom w:val="0"/>
      <w:divBdr>
        <w:top w:val="none" w:sz="0" w:space="0" w:color="auto"/>
        <w:left w:val="none" w:sz="0" w:space="0" w:color="auto"/>
        <w:bottom w:val="none" w:sz="0" w:space="0" w:color="auto"/>
        <w:right w:val="none" w:sz="0" w:space="0" w:color="auto"/>
      </w:divBdr>
    </w:div>
    <w:div w:id="1615164539">
      <w:bodyDiv w:val="1"/>
      <w:marLeft w:val="0"/>
      <w:marRight w:val="0"/>
      <w:marTop w:val="0"/>
      <w:marBottom w:val="0"/>
      <w:divBdr>
        <w:top w:val="none" w:sz="0" w:space="0" w:color="auto"/>
        <w:left w:val="none" w:sz="0" w:space="0" w:color="auto"/>
        <w:bottom w:val="none" w:sz="0" w:space="0" w:color="auto"/>
        <w:right w:val="none" w:sz="0" w:space="0" w:color="auto"/>
      </w:divBdr>
    </w:div>
    <w:div w:id="1615284239">
      <w:bodyDiv w:val="1"/>
      <w:marLeft w:val="0"/>
      <w:marRight w:val="0"/>
      <w:marTop w:val="0"/>
      <w:marBottom w:val="0"/>
      <w:divBdr>
        <w:top w:val="none" w:sz="0" w:space="0" w:color="auto"/>
        <w:left w:val="none" w:sz="0" w:space="0" w:color="auto"/>
        <w:bottom w:val="none" w:sz="0" w:space="0" w:color="auto"/>
        <w:right w:val="none" w:sz="0" w:space="0" w:color="auto"/>
      </w:divBdr>
    </w:div>
    <w:div w:id="1619412167">
      <w:bodyDiv w:val="1"/>
      <w:marLeft w:val="0"/>
      <w:marRight w:val="0"/>
      <w:marTop w:val="0"/>
      <w:marBottom w:val="0"/>
      <w:divBdr>
        <w:top w:val="none" w:sz="0" w:space="0" w:color="auto"/>
        <w:left w:val="none" w:sz="0" w:space="0" w:color="auto"/>
        <w:bottom w:val="none" w:sz="0" w:space="0" w:color="auto"/>
        <w:right w:val="none" w:sz="0" w:space="0" w:color="auto"/>
      </w:divBdr>
    </w:div>
    <w:div w:id="1619602549">
      <w:bodyDiv w:val="1"/>
      <w:marLeft w:val="0"/>
      <w:marRight w:val="0"/>
      <w:marTop w:val="0"/>
      <w:marBottom w:val="0"/>
      <w:divBdr>
        <w:top w:val="none" w:sz="0" w:space="0" w:color="auto"/>
        <w:left w:val="none" w:sz="0" w:space="0" w:color="auto"/>
        <w:bottom w:val="none" w:sz="0" w:space="0" w:color="auto"/>
        <w:right w:val="none" w:sz="0" w:space="0" w:color="auto"/>
      </w:divBdr>
    </w:div>
    <w:div w:id="1619872220">
      <w:bodyDiv w:val="1"/>
      <w:marLeft w:val="0"/>
      <w:marRight w:val="0"/>
      <w:marTop w:val="0"/>
      <w:marBottom w:val="0"/>
      <w:divBdr>
        <w:top w:val="none" w:sz="0" w:space="0" w:color="auto"/>
        <w:left w:val="none" w:sz="0" w:space="0" w:color="auto"/>
        <w:bottom w:val="none" w:sz="0" w:space="0" w:color="auto"/>
        <w:right w:val="none" w:sz="0" w:space="0" w:color="auto"/>
      </w:divBdr>
    </w:div>
    <w:div w:id="1619986610">
      <w:bodyDiv w:val="1"/>
      <w:marLeft w:val="0"/>
      <w:marRight w:val="0"/>
      <w:marTop w:val="0"/>
      <w:marBottom w:val="0"/>
      <w:divBdr>
        <w:top w:val="none" w:sz="0" w:space="0" w:color="auto"/>
        <w:left w:val="none" w:sz="0" w:space="0" w:color="auto"/>
        <w:bottom w:val="none" w:sz="0" w:space="0" w:color="auto"/>
        <w:right w:val="none" w:sz="0" w:space="0" w:color="auto"/>
      </w:divBdr>
    </w:div>
    <w:div w:id="1620985830">
      <w:bodyDiv w:val="1"/>
      <w:marLeft w:val="0"/>
      <w:marRight w:val="0"/>
      <w:marTop w:val="0"/>
      <w:marBottom w:val="0"/>
      <w:divBdr>
        <w:top w:val="none" w:sz="0" w:space="0" w:color="auto"/>
        <w:left w:val="none" w:sz="0" w:space="0" w:color="auto"/>
        <w:bottom w:val="none" w:sz="0" w:space="0" w:color="auto"/>
        <w:right w:val="none" w:sz="0" w:space="0" w:color="auto"/>
      </w:divBdr>
    </w:div>
    <w:div w:id="1622345894">
      <w:bodyDiv w:val="1"/>
      <w:marLeft w:val="0"/>
      <w:marRight w:val="0"/>
      <w:marTop w:val="0"/>
      <w:marBottom w:val="0"/>
      <w:divBdr>
        <w:top w:val="none" w:sz="0" w:space="0" w:color="auto"/>
        <w:left w:val="none" w:sz="0" w:space="0" w:color="auto"/>
        <w:bottom w:val="none" w:sz="0" w:space="0" w:color="auto"/>
        <w:right w:val="none" w:sz="0" w:space="0" w:color="auto"/>
      </w:divBdr>
    </w:div>
    <w:div w:id="1622416092">
      <w:bodyDiv w:val="1"/>
      <w:marLeft w:val="0"/>
      <w:marRight w:val="0"/>
      <w:marTop w:val="0"/>
      <w:marBottom w:val="0"/>
      <w:divBdr>
        <w:top w:val="none" w:sz="0" w:space="0" w:color="auto"/>
        <w:left w:val="none" w:sz="0" w:space="0" w:color="auto"/>
        <w:bottom w:val="none" w:sz="0" w:space="0" w:color="auto"/>
        <w:right w:val="none" w:sz="0" w:space="0" w:color="auto"/>
      </w:divBdr>
    </w:div>
    <w:div w:id="1622883061">
      <w:bodyDiv w:val="1"/>
      <w:marLeft w:val="0"/>
      <w:marRight w:val="0"/>
      <w:marTop w:val="0"/>
      <w:marBottom w:val="0"/>
      <w:divBdr>
        <w:top w:val="none" w:sz="0" w:space="0" w:color="auto"/>
        <w:left w:val="none" w:sz="0" w:space="0" w:color="auto"/>
        <w:bottom w:val="none" w:sz="0" w:space="0" w:color="auto"/>
        <w:right w:val="none" w:sz="0" w:space="0" w:color="auto"/>
      </w:divBdr>
    </w:div>
    <w:div w:id="1624312307">
      <w:bodyDiv w:val="1"/>
      <w:marLeft w:val="0"/>
      <w:marRight w:val="0"/>
      <w:marTop w:val="0"/>
      <w:marBottom w:val="0"/>
      <w:divBdr>
        <w:top w:val="none" w:sz="0" w:space="0" w:color="auto"/>
        <w:left w:val="none" w:sz="0" w:space="0" w:color="auto"/>
        <w:bottom w:val="none" w:sz="0" w:space="0" w:color="auto"/>
        <w:right w:val="none" w:sz="0" w:space="0" w:color="auto"/>
      </w:divBdr>
    </w:div>
    <w:div w:id="1626502137">
      <w:bodyDiv w:val="1"/>
      <w:marLeft w:val="0"/>
      <w:marRight w:val="0"/>
      <w:marTop w:val="0"/>
      <w:marBottom w:val="0"/>
      <w:divBdr>
        <w:top w:val="none" w:sz="0" w:space="0" w:color="auto"/>
        <w:left w:val="none" w:sz="0" w:space="0" w:color="auto"/>
        <w:bottom w:val="none" w:sz="0" w:space="0" w:color="auto"/>
        <w:right w:val="none" w:sz="0" w:space="0" w:color="auto"/>
      </w:divBdr>
    </w:div>
    <w:div w:id="1626807735">
      <w:bodyDiv w:val="1"/>
      <w:marLeft w:val="0"/>
      <w:marRight w:val="0"/>
      <w:marTop w:val="0"/>
      <w:marBottom w:val="0"/>
      <w:divBdr>
        <w:top w:val="none" w:sz="0" w:space="0" w:color="auto"/>
        <w:left w:val="none" w:sz="0" w:space="0" w:color="auto"/>
        <w:bottom w:val="none" w:sz="0" w:space="0" w:color="auto"/>
        <w:right w:val="none" w:sz="0" w:space="0" w:color="auto"/>
      </w:divBdr>
    </w:div>
    <w:div w:id="162707643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82428">
      <w:bodyDiv w:val="1"/>
      <w:marLeft w:val="0"/>
      <w:marRight w:val="0"/>
      <w:marTop w:val="0"/>
      <w:marBottom w:val="0"/>
      <w:divBdr>
        <w:top w:val="none" w:sz="0" w:space="0" w:color="auto"/>
        <w:left w:val="none" w:sz="0" w:space="0" w:color="auto"/>
        <w:bottom w:val="none" w:sz="0" w:space="0" w:color="auto"/>
        <w:right w:val="none" w:sz="0" w:space="0" w:color="auto"/>
      </w:divBdr>
    </w:div>
    <w:div w:id="1628774890">
      <w:bodyDiv w:val="1"/>
      <w:marLeft w:val="0"/>
      <w:marRight w:val="0"/>
      <w:marTop w:val="0"/>
      <w:marBottom w:val="0"/>
      <w:divBdr>
        <w:top w:val="none" w:sz="0" w:space="0" w:color="auto"/>
        <w:left w:val="none" w:sz="0" w:space="0" w:color="auto"/>
        <w:bottom w:val="none" w:sz="0" w:space="0" w:color="auto"/>
        <w:right w:val="none" w:sz="0" w:space="0" w:color="auto"/>
      </w:divBdr>
    </w:div>
    <w:div w:id="1629581675">
      <w:bodyDiv w:val="1"/>
      <w:marLeft w:val="0"/>
      <w:marRight w:val="0"/>
      <w:marTop w:val="0"/>
      <w:marBottom w:val="0"/>
      <w:divBdr>
        <w:top w:val="none" w:sz="0" w:space="0" w:color="auto"/>
        <w:left w:val="none" w:sz="0" w:space="0" w:color="auto"/>
        <w:bottom w:val="none" w:sz="0" w:space="0" w:color="auto"/>
        <w:right w:val="none" w:sz="0" w:space="0" w:color="auto"/>
      </w:divBdr>
    </w:div>
    <w:div w:id="1630160799">
      <w:bodyDiv w:val="1"/>
      <w:marLeft w:val="0"/>
      <w:marRight w:val="0"/>
      <w:marTop w:val="0"/>
      <w:marBottom w:val="0"/>
      <w:divBdr>
        <w:top w:val="none" w:sz="0" w:space="0" w:color="auto"/>
        <w:left w:val="none" w:sz="0" w:space="0" w:color="auto"/>
        <w:bottom w:val="none" w:sz="0" w:space="0" w:color="auto"/>
        <w:right w:val="none" w:sz="0" w:space="0" w:color="auto"/>
      </w:divBdr>
    </w:div>
    <w:div w:id="1630748273">
      <w:bodyDiv w:val="1"/>
      <w:marLeft w:val="0"/>
      <w:marRight w:val="0"/>
      <w:marTop w:val="0"/>
      <w:marBottom w:val="0"/>
      <w:divBdr>
        <w:top w:val="none" w:sz="0" w:space="0" w:color="auto"/>
        <w:left w:val="none" w:sz="0" w:space="0" w:color="auto"/>
        <w:bottom w:val="none" w:sz="0" w:space="0" w:color="auto"/>
        <w:right w:val="none" w:sz="0" w:space="0" w:color="auto"/>
      </w:divBdr>
    </w:div>
    <w:div w:id="1631208131">
      <w:bodyDiv w:val="1"/>
      <w:marLeft w:val="0"/>
      <w:marRight w:val="0"/>
      <w:marTop w:val="0"/>
      <w:marBottom w:val="0"/>
      <w:divBdr>
        <w:top w:val="none" w:sz="0" w:space="0" w:color="auto"/>
        <w:left w:val="none" w:sz="0" w:space="0" w:color="auto"/>
        <w:bottom w:val="none" w:sz="0" w:space="0" w:color="auto"/>
        <w:right w:val="none" w:sz="0" w:space="0" w:color="auto"/>
      </w:divBdr>
    </w:div>
    <w:div w:id="1631587734">
      <w:bodyDiv w:val="1"/>
      <w:marLeft w:val="0"/>
      <w:marRight w:val="0"/>
      <w:marTop w:val="0"/>
      <w:marBottom w:val="0"/>
      <w:divBdr>
        <w:top w:val="none" w:sz="0" w:space="0" w:color="auto"/>
        <w:left w:val="none" w:sz="0" w:space="0" w:color="auto"/>
        <w:bottom w:val="none" w:sz="0" w:space="0" w:color="auto"/>
        <w:right w:val="none" w:sz="0" w:space="0" w:color="auto"/>
      </w:divBdr>
    </w:div>
    <w:div w:id="1632320950">
      <w:bodyDiv w:val="1"/>
      <w:marLeft w:val="0"/>
      <w:marRight w:val="0"/>
      <w:marTop w:val="0"/>
      <w:marBottom w:val="0"/>
      <w:divBdr>
        <w:top w:val="none" w:sz="0" w:space="0" w:color="auto"/>
        <w:left w:val="none" w:sz="0" w:space="0" w:color="auto"/>
        <w:bottom w:val="none" w:sz="0" w:space="0" w:color="auto"/>
        <w:right w:val="none" w:sz="0" w:space="0" w:color="auto"/>
      </w:divBdr>
    </w:div>
    <w:div w:id="1632322943">
      <w:bodyDiv w:val="1"/>
      <w:marLeft w:val="0"/>
      <w:marRight w:val="0"/>
      <w:marTop w:val="0"/>
      <w:marBottom w:val="0"/>
      <w:divBdr>
        <w:top w:val="none" w:sz="0" w:space="0" w:color="auto"/>
        <w:left w:val="none" w:sz="0" w:space="0" w:color="auto"/>
        <w:bottom w:val="none" w:sz="0" w:space="0" w:color="auto"/>
        <w:right w:val="none" w:sz="0" w:space="0" w:color="auto"/>
      </w:divBdr>
    </w:div>
    <w:div w:id="1632596141">
      <w:bodyDiv w:val="1"/>
      <w:marLeft w:val="0"/>
      <w:marRight w:val="0"/>
      <w:marTop w:val="0"/>
      <w:marBottom w:val="0"/>
      <w:divBdr>
        <w:top w:val="none" w:sz="0" w:space="0" w:color="auto"/>
        <w:left w:val="none" w:sz="0" w:space="0" w:color="auto"/>
        <w:bottom w:val="none" w:sz="0" w:space="0" w:color="auto"/>
        <w:right w:val="none" w:sz="0" w:space="0" w:color="auto"/>
      </w:divBdr>
    </w:div>
    <w:div w:id="1633754792">
      <w:bodyDiv w:val="1"/>
      <w:marLeft w:val="0"/>
      <w:marRight w:val="0"/>
      <w:marTop w:val="0"/>
      <w:marBottom w:val="0"/>
      <w:divBdr>
        <w:top w:val="none" w:sz="0" w:space="0" w:color="auto"/>
        <w:left w:val="none" w:sz="0" w:space="0" w:color="auto"/>
        <w:bottom w:val="none" w:sz="0" w:space="0" w:color="auto"/>
        <w:right w:val="none" w:sz="0" w:space="0" w:color="auto"/>
      </w:divBdr>
    </w:div>
    <w:div w:id="1634670911">
      <w:bodyDiv w:val="1"/>
      <w:marLeft w:val="0"/>
      <w:marRight w:val="0"/>
      <w:marTop w:val="0"/>
      <w:marBottom w:val="0"/>
      <w:divBdr>
        <w:top w:val="none" w:sz="0" w:space="0" w:color="auto"/>
        <w:left w:val="none" w:sz="0" w:space="0" w:color="auto"/>
        <w:bottom w:val="none" w:sz="0" w:space="0" w:color="auto"/>
        <w:right w:val="none" w:sz="0" w:space="0" w:color="auto"/>
      </w:divBdr>
    </w:div>
    <w:div w:id="1636526132">
      <w:bodyDiv w:val="1"/>
      <w:marLeft w:val="0"/>
      <w:marRight w:val="0"/>
      <w:marTop w:val="0"/>
      <w:marBottom w:val="0"/>
      <w:divBdr>
        <w:top w:val="none" w:sz="0" w:space="0" w:color="auto"/>
        <w:left w:val="none" w:sz="0" w:space="0" w:color="auto"/>
        <w:bottom w:val="none" w:sz="0" w:space="0" w:color="auto"/>
        <w:right w:val="none" w:sz="0" w:space="0" w:color="auto"/>
      </w:divBdr>
    </w:div>
    <w:div w:id="1638877883">
      <w:bodyDiv w:val="1"/>
      <w:marLeft w:val="0"/>
      <w:marRight w:val="0"/>
      <w:marTop w:val="0"/>
      <w:marBottom w:val="0"/>
      <w:divBdr>
        <w:top w:val="none" w:sz="0" w:space="0" w:color="auto"/>
        <w:left w:val="none" w:sz="0" w:space="0" w:color="auto"/>
        <w:bottom w:val="none" w:sz="0" w:space="0" w:color="auto"/>
        <w:right w:val="none" w:sz="0" w:space="0" w:color="auto"/>
      </w:divBdr>
    </w:div>
    <w:div w:id="1639409203">
      <w:bodyDiv w:val="1"/>
      <w:marLeft w:val="0"/>
      <w:marRight w:val="0"/>
      <w:marTop w:val="0"/>
      <w:marBottom w:val="0"/>
      <w:divBdr>
        <w:top w:val="none" w:sz="0" w:space="0" w:color="auto"/>
        <w:left w:val="none" w:sz="0" w:space="0" w:color="auto"/>
        <w:bottom w:val="none" w:sz="0" w:space="0" w:color="auto"/>
        <w:right w:val="none" w:sz="0" w:space="0" w:color="auto"/>
      </w:divBdr>
    </w:div>
    <w:div w:id="1640497690">
      <w:bodyDiv w:val="1"/>
      <w:marLeft w:val="0"/>
      <w:marRight w:val="0"/>
      <w:marTop w:val="0"/>
      <w:marBottom w:val="0"/>
      <w:divBdr>
        <w:top w:val="none" w:sz="0" w:space="0" w:color="auto"/>
        <w:left w:val="none" w:sz="0" w:space="0" w:color="auto"/>
        <w:bottom w:val="none" w:sz="0" w:space="0" w:color="auto"/>
        <w:right w:val="none" w:sz="0" w:space="0" w:color="auto"/>
      </w:divBdr>
    </w:div>
    <w:div w:id="1640768965">
      <w:bodyDiv w:val="1"/>
      <w:marLeft w:val="0"/>
      <w:marRight w:val="0"/>
      <w:marTop w:val="0"/>
      <w:marBottom w:val="0"/>
      <w:divBdr>
        <w:top w:val="none" w:sz="0" w:space="0" w:color="auto"/>
        <w:left w:val="none" w:sz="0" w:space="0" w:color="auto"/>
        <w:bottom w:val="none" w:sz="0" w:space="0" w:color="auto"/>
        <w:right w:val="none" w:sz="0" w:space="0" w:color="auto"/>
      </w:divBdr>
    </w:div>
    <w:div w:id="1640987386">
      <w:bodyDiv w:val="1"/>
      <w:marLeft w:val="0"/>
      <w:marRight w:val="0"/>
      <w:marTop w:val="0"/>
      <w:marBottom w:val="0"/>
      <w:divBdr>
        <w:top w:val="none" w:sz="0" w:space="0" w:color="auto"/>
        <w:left w:val="none" w:sz="0" w:space="0" w:color="auto"/>
        <w:bottom w:val="none" w:sz="0" w:space="0" w:color="auto"/>
        <w:right w:val="none" w:sz="0" w:space="0" w:color="auto"/>
      </w:divBdr>
    </w:div>
    <w:div w:id="1642031394">
      <w:bodyDiv w:val="1"/>
      <w:marLeft w:val="0"/>
      <w:marRight w:val="0"/>
      <w:marTop w:val="0"/>
      <w:marBottom w:val="0"/>
      <w:divBdr>
        <w:top w:val="none" w:sz="0" w:space="0" w:color="auto"/>
        <w:left w:val="none" w:sz="0" w:space="0" w:color="auto"/>
        <w:bottom w:val="none" w:sz="0" w:space="0" w:color="auto"/>
        <w:right w:val="none" w:sz="0" w:space="0" w:color="auto"/>
      </w:divBdr>
    </w:div>
    <w:div w:id="1644313489">
      <w:bodyDiv w:val="1"/>
      <w:marLeft w:val="0"/>
      <w:marRight w:val="0"/>
      <w:marTop w:val="0"/>
      <w:marBottom w:val="0"/>
      <w:divBdr>
        <w:top w:val="none" w:sz="0" w:space="0" w:color="auto"/>
        <w:left w:val="none" w:sz="0" w:space="0" w:color="auto"/>
        <w:bottom w:val="none" w:sz="0" w:space="0" w:color="auto"/>
        <w:right w:val="none" w:sz="0" w:space="0" w:color="auto"/>
      </w:divBdr>
    </w:div>
    <w:div w:id="1644583940">
      <w:bodyDiv w:val="1"/>
      <w:marLeft w:val="0"/>
      <w:marRight w:val="0"/>
      <w:marTop w:val="0"/>
      <w:marBottom w:val="0"/>
      <w:divBdr>
        <w:top w:val="none" w:sz="0" w:space="0" w:color="auto"/>
        <w:left w:val="none" w:sz="0" w:space="0" w:color="auto"/>
        <w:bottom w:val="none" w:sz="0" w:space="0" w:color="auto"/>
        <w:right w:val="none" w:sz="0" w:space="0" w:color="auto"/>
      </w:divBdr>
    </w:div>
    <w:div w:id="1645546206">
      <w:bodyDiv w:val="1"/>
      <w:marLeft w:val="0"/>
      <w:marRight w:val="0"/>
      <w:marTop w:val="0"/>
      <w:marBottom w:val="0"/>
      <w:divBdr>
        <w:top w:val="none" w:sz="0" w:space="0" w:color="auto"/>
        <w:left w:val="none" w:sz="0" w:space="0" w:color="auto"/>
        <w:bottom w:val="none" w:sz="0" w:space="0" w:color="auto"/>
        <w:right w:val="none" w:sz="0" w:space="0" w:color="auto"/>
      </w:divBdr>
    </w:div>
    <w:div w:id="1646810051">
      <w:bodyDiv w:val="1"/>
      <w:marLeft w:val="0"/>
      <w:marRight w:val="0"/>
      <w:marTop w:val="0"/>
      <w:marBottom w:val="0"/>
      <w:divBdr>
        <w:top w:val="none" w:sz="0" w:space="0" w:color="auto"/>
        <w:left w:val="none" w:sz="0" w:space="0" w:color="auto"/>
        <w:bottom w:val="none" w:sz="0" w:space="0" w:color="auto"/>
        <w:right w:val="none" w:sz="0" w:space="0" w:color="auto"/>
      </w:divBdr>
    </w:div>
    <w:div w:id="1648582374">
      <w:bodyDiv w:val="1"/>
      <w:marLeft w:val="0"/>
      <w:marRight w:val="0"/>
      <w:marTop w:val="0"/>
      <w:marBottom w:val="0"/>
      <w:divBdr>
        <w:top w:val="none" w:sz="0" w:space="0" w:color="auto"/>
        <w:left w:val="none" w:sz="0" w:space="0" w:color="auto"/>
        <w:bottom w:val="none" w:sz="0" w:space="0" w:color="auto"/>
        <w:right w:val="none" w:sz="0" w:space="0" w:color="auto"/>
      </w:divBdr>
    </w:div>
    <w:div w:id="1649358579">
      <w:bodyDiv w:val="1"/>
      <w:marLeft w:val="0"/>
      <w:marRight w:val="0"/>
      <w:marTop w:val="0"/>
      <w:marBottom w:val="0"/>
      <w:divBdr>
        <w:top w:val="none" w:sz="0" w:space="0" w:color="auto"/>
        <w:left w:val="none" w:sz="0" w:space="0" w:color="auto"/>
        <w:bottom w:val="none" w:sz="0" w:space="0" w:color="auto"/>
        <w:right w:val="none" w:sz="0" w:space="0" w:color="auto"/>
      </w:divBdr>
    </w:div>
    <w:div w:id="1650359125">
      <w:bodyDiv w:val="1"/>
      <w:marLeft w:val="0"/>
      <w:marRight w:val="0"/>
      <w:marTop w:val="0"/>
      <w:marBottom w:val="0"/>
      <w:divBdr>
        <w:top w:val="none" w:sz="0" w:space="0" w:color="auto"/>
        <w:left w:val="none" w:sz="0" w:space="0" w:color="auto"/>
        <w:bottom w:val="none" w:sz="0" w:space="0" w:color="auto"/>
        <w:right w:val="none" w:sz="0" w:space="0" w:color="auto"/>
      </w:divBdr>
    </w:div>
    <w:div w:id="1650400321">
      <w:bodyDiv w:val="1"/>
      <w:marLeft w:val="0"/>
      <w:marRight w:val="0"/>
      <w:marTop w:val="0"/>
      <w:marBottom w:val="0"/>
      <w:divBdr>
        <w:top w:val="none" w:sz="0" w:space="0" w:color="auto"/>
        <w:left w:val="none" w:sz="0" w:space="0" w:color="auto"/>
        <w:bottom w:val="none" w:sz="0" w:space="0" w:color="auto"/>
        <w:right w:val="none" w:sz="0" w:space="0" w:color="auto"/>
      </w:divBdr>
    </w:div>
    <w:div w:id="1652709011">
      <w:bodyDiv w:val="1"/>
      <w:marLeft w:val="0"/>
      <w:marRight w:val="0"/>
      <w:marTop w:val="0"/>
      <w:marBottom w:val="0"/>
      <w:divBdr>
        <w:top w:val="none" w:sz="0" w:space="0" w:color="auto"/>
        <w:left w:val="none" w:sz="0" w:space="0" w:color="auto"/>
        <w:bottom w:val="none" w:sz="0" w:space="0" w:color="auto"/>
        <w:right w:val="none" w:sz="0" w:space="0" w:color="auto"/>
      </w:divBdr>
    </w:div>
    <w:div w:id="1654866270">
      <w:bodyDiv w:val="1"/>
      <w:marLeft w:val="0"/>
      <w:marRight w:val="0"/>
      <w:marTop w:val="0"/>
      <w:marBottom w:val="0"/>
      <w:divBdr>
        <w:top w:val="none" w:sz="0" w:space="0" w:color="auto"/>
        <w:left w:val="none" w:sz="0" w:space="0" w:color="auto"/>
        <w:bottom w:val="none" w:sz="0" w:space="0" w:color="auto"/>
        <w:right w:val="none" w:sz="0" w:space="0" w:color="auto"/>
      </w:divBdr>
    </w:div>
    <w:div w:id="1655141155">
      <w:bodyDiv w:val="1"/>
      <w:marLeft w:val="0"/>
      <w:marRight w:val="0"/>
      <w:marTop w:val="0"/>
      <w:marBottom w:val="0"/>
      <w:divBdr>
        <w:top w:val="none" w:sz="0" w:space="0" w:color="auto"/>
        <w:left w:val="none" w:sz="0" w:space="0" w:color="auto"/>
        <w:bottom w:val="none" w:sz="0" w:space="0" w:color="auto"/>
        <w:right w:val="none" w:sz="0" w:space="0" w:color="auto"/>
      </w:divBdr>
    </w:div>
    <w:div w:id="1655910118">
      <w:bodyDiv w:val="1"/>
      <w:marLeft w:val="0"/>
      <w:marRight w:val="0"/>
      <w:marTop w:val="0"/>
      <w:marBottom w:val="0"/>
      <w:divBdr>
        <w:top w:val="none" w:sz="0" w:space="0" w:color="auto"/>
        <w:left w:val="none" w:sz="0" w:space="0" w:color="auto"/>
        <w:bottom w:val="none" w:sz="0" w:space="0" w:color="auto"/>
        <w:right w:val="none" w:sz="0" w:space="0" w:color="auto"/>
      </w:divBdr>
    </w:div>
    <w:div w:id="1657806921">
      <w:bodyDiv w:val="1"/>
      <w:marLeft w:val="0"/>
      <w:marRight w:val="0"/>
      <w:marTop w:val="0"/>
      <w:marBottom w:val="0"/>
      <w:divBdr>
        <w:top w:val="none" w:sz="0" w:space="0" w:color="auto"/>
        <w:left w:val="none" w:sz="0" w:space="0" w:color="auto"/>
        <w:bottom w:val="none" w:sz="0" w:space="0" w:color="auto"/>
        <w:right w:val="none" w:sz="0" w:space="0" w:color="auto"/>
      </w:divBdr>
    </w:div>
    <w:div w:id="1658412425">
      <w:bodyDiv w:val="1"/>
      <w:marLeft w:val="0"/>
      <w:marRight w:val="0"/>
      <w:marTop w:val="0"/>
      <w:marBottom w:val="0"/>
      <w:divBdr>
        <w:top w:val="none" w:sz="0" w:space="0" w:color="auto"/>
        <w:left w:val="none" w:sz="0" w:space="0" w:color="auto"/>
        <w:bottom w:val="none" w:sz="0" w:space="0" w:color="auto"/>
        <w:right w:val="none" w:sz="0" w:space="0" w:color="auto"/>
      </w:divBdr>
    </w:div>
    <w:div w:id="1658611841">
      <w:bodyDiv w:val="1"/>
      <w:marLeft w:val="0"/>
      <w:marRight w:val="0"/>
      <w:marTop w:val="0"/>
      <w:marBottom w:val="0"/>
      <w:divBdr>
        <w:top w:val="none" w:sz="0" w:space="0" w:color="auto"/>
        <w:left w:val="none" w:sz="0" w:space="0" w:color="auto"/>
        <w:bottom w:val="none" w:sz="0" w:space="0" w:color="auto"/>
        <w:right w:val="none" w:sz="0" w:space="0" w:color="auto"/>
      </w:divBdr>
    </w:div>
    <w:div w:id="1658725961">
      <w:bodyDiv w:val="1"/>
      <w:marLeft w:val="0"/>
      <w:marRight w:val="0"/>
      <w:marTop w:val="0"/>
      <w:marBottom w:val="0"/>
      <w:divBdr>
        <w:top w:val="none" w:sz="0" w:space="0" w:color="auto"/>
        <w:left w:val="none" w:sz="0" w:space="0" w:color="auto"/>
        <w:bottom w:val="none" w:sz="0" w:space="0" w:color="auto"/>
        <w:right w:val="none" w:sz="0" w:space="0" w:color="auto"/>
      </w:divBdr>
    </w:div>
    <w:div w:id="1659067576">
      <w:bodyDiv w:val="1"/>
      <w:marLeft w:val="0"/>
      <w:marRight w:val="0"/>
      <w:marTop w:val="0"/>
      <w:marBottom w:val="0"/>
      <w:divBdr>
        <w:top w:val="none" w:sz="0" w:space="0" w:color="auto"/>
        <w:left w:val="none" w:sz="0" w:space="0" w:color="auto"/>
        <w:bottom w:val="none" w:sz="0" w:space="0" w:color="auto"/>
        <w:right w:val="none" w:sz="0" w:space="0" w:color="auto"/>
      </w:divBdr>
    </w:div>
    <w:div w:id="1659261901">
      <w:bodyDiv w:val="1"/>
      <w:marLeft w:val="0"/>
      <w:marRight w:val="0"/>
      <w:marTop w:val="0"/>
      <w:marBottom w:val="0"/>
      <w:divBdr>
        <w:top w:val="none" w:sz="0" w:space="0" w:color="auto"/>
        <w:left w:val="none" w:sz="0" w:space="0" w:color="auto"/>
        <w:bottom w:val="none" w:sz="0" w:space="0" w:color="auto"/>
        <w:right w:val="none" w:sz="0" w:space="0" w:color="auto"/>
      </w:divBdr>
    </w:div>
    <w:div w:id="1660233071">
      <w:bodyDiv w:val="1"/>
      <w:marLeft w:val="0"/>
      <w:marRight w:val="0"/>
      <w:marTop w:val="0"/>
      <w:marBottom w:val="0"/>
      <w:divBdr>
        <w:top w:val="none" w:sz="0" w:space="0" w:color="auto"/>
        <w:left w:val="none" w:sz="0" w:space="0" w:color="auto"/>
        <w:bottom w:val="none" w:sz="0" w:space="0" w:color="auto"/>
        <w:right w:val="none" w:sz="0" w:space="0" w:color="auto"/>
      </w:divBdr>
    </w:div>
    <w:div w:id="1661232071">
      <w:bodyDiv w:val="1"/>
      <w:marLeft w:val="0"/>
      <w:marRight w:val="0"/>
      <w:marTop w:val="0"/>
      <w:marBottom w:val="0"/>
      <w:divBdr>
        <w:top w:val="none" w:sz="0" w:space="0" w:color="auto"/>
        <w:left w:val="none" w:sz="0" w:space="0" w:color="auto"/>
        <w:bottom w:val="none" w:sz="0" w:space="0" w:color="auto"/>
        <w:right w:val="none" w:sz="0" w:space="0" w:color="auto"/>
      </w:divBdr>
    </w:div>
    <w:div w:id="1663048913">
      <w:bodyDiv w:val="1"/>
      <w:marLeft w:val="0"/>
      <w:marRight w:val="0"/>
      <w:marTop w:val="0"/>
      <w:marBottom w:val="0"/>
      <w:divBdr>
        <w:top w:val="none" w:sz="0" w:space="0" w:color="auto"/>
        <w:left w:val="none" w:sz="0" w:space="0" w:color="auto"/>
        <w:bottom w:val="none" w:sz="0" w:space="0" w:color="auto"/>
        <w:right w:val="none" w:sz="0" w:space="0" w:color="auto"/>
      </w:divBdr>
    </w:div>
    <w:div w:id="1663964580">
      <w:bodyDiv w:val="1"/>
      <w:marLeft w:val="0"/>
      <w:marRight w:val="0"/>
      <w:marTop w:val="0"/>
      <w:marBottom w:val="0"/>
      <w:divBdr>
        <w:top w:val="none" w:sz="0" w:space="0" w:color="auto"/>
        <w:left w:val="none" w:sz="0" w:space="0" w:color="auto"/>
        <w:bottom w:val="none" w:sz="0" w:space="0" w:color="auto"/>
        <w:right w:val="none" w:sz="0" w:space="0" w:color="auto"/>
      </w:divBdr>
    </w:div>
    <w:div w:id="1665009905">
      <w:bodyDiv w:val="1"/>
      <w:marLeft w:val="0"/>
      <w:marRight w:val="0"/>
      <w:marTop w:val="0"/>
      <w:marBottom w:val="0"/>
      <w:divBdr>
        <w:top w:val="none" w:sz="0" w:space="0" w:color="auto"/>
        <w:left w:val="none" w:sz="0" w:space="0" w:color="auto"/>
        <w:bottom w:val="none" w:sz="0" w:space="0" w:color="auto"/>
        <w:right w:val="none" w:sz="0" w:space="0" w:color="auto"/>
      </w:divBdr>
    </w:div>
    <w:div w:id="1665548232">
      <w:bodyDiv w:val="1"/>
      <w:marLeft w:val="0"/>
      <w:marRight w:val="0"/>
      <w:marTop w:val="0"/>
      <w:marBottom w:val="0"/>
      <w:divBdr>
        <w:top w:val="none" w:sz="0" w:space="0" w:color="auto"/>
        <w:left w:val="none" w:sz="0" w:space="0" w:color="auto"/>
        <w:bottom w:val="none" w:sz="0" w:space="0" w:color="auto"/>
        <w:right w:val="none" w:sz="0" w:space="0" w:color="auto"/>
      </w:divBdr>
    </w:div>
    <w:div w:id="1667702744">
      <w:bodyDiv w:val="1"/>
      <w:marLeft w:val="0"/>
      <w:marRight w:val="0"/>
      <w:marTop w:val="0"/>
      <w:marBottom w:val="0"/>
      <w:divBdr>
        <w:top w:val="none" w:sz="0" w:space="0" w:color="auto"/>
        <w:left w:val="none" w:sz="0" w:space="0" w:color="auto"/>
        <w:bottom w:val="none" w:sz="0" w:space="0" w:color="auto"/>
        <w:right w:val="none" w:sz="0" w:space="0" w:color="auto"/>
      </w:divBdr>
    </w:div>
    <w:div w:id="1669625931">
      <w:bodyDiv w:val="1"/>
      <w:marLeft w:val="0"/>
      <w:marRight w:val="0"/>
      <w:marTop w:val="0"/>
      <w:marBottom w:val="0"/>
      <w:divBdr>
        <w:top w:val="none" w:sz="0" w:space="0" w:color="auto"/>
        <w:left w:val="none" w:sz="0" w:space="0" w:color="auto"/>
        <w:bottom w:val="none" w:sz="0" w:space="0" w:color="auto"/>
        <w:right w:val="none" w:sz="0" w:space="0" w:color="auto"/>
      </w:divBdr>
    </w:div>
    <w:div w:id="1671592256">
      <w:bodyDiv w:val="1"/>
      <w:marLeft w:val="0"/>
      <w:marRight w:val="0"/>
      <w:marTop w:val="0"/>
      <w:marBottom w:val="0"/>
      <w:divBdr>
        <w:top w:val="none" w:sz="0" w:space="0" w:color="auto"/>
        <w:left w:val="none" w:sz="0" w:space="0" w:color="auto"/>
        <w:bottom w:val="none" w:sz="0" w:space="0" w:color="auto"/>
        <w:right w:val="none" w:sz="0" w:space="0" w:color="auto"/>
      </w:divBdr>
    </w:div>
    <w:div w:id="1672099407">
      <w:bodyDiv w:val="1"/>
      <w:marLeft w:val="0"/>
      <w:marRight w:val="0"/>
      <w:marTop w:val="0"/>
      <w:marBottom w:val="0"/>
      <w:divBdr>
        <w:top w:val="none" w:sz="0" w:space="0" w:color="auto"/>
        <w:left w:val="none" w:sz="0" w:space="0" w:color="auto"/>
        <w:bottom w:val="none" w:sz="0" w:space="0" w:color="auto"/>
        <w:right w:val="none" w:sz="0" w:space="0" w:color="auto"/>
      </w:divBdr>
    </w:div>
    <w:div w:id="1674602422">
      <w:bodyDiv w:val="1"/>
      <w:marLeft w:val="0"/>
      <w:marRight w:val="0"/>
      <w:marTop w:val="0"/>
      <w:marBottom w:val="0"/>
      <w:divBdr>
        <w:top w:val="none" w:sz="0" w:space="0" w:color="auto"/>
        <w:left w:val="none" w:sz="0" w:space="0" w:color="auto"/>
        <w:bottom w:val="none" w:sz="0" w:space="0" w:color="auto"/>
        <w:right w:val="none" w:sz="0" w:space="0" w:color="auto"/>
      </w:divBdr>
    </w:div>
    <w:div w:id="1678121203">
      <w:bodyDiv w:val="1"/>
      <w:marLeft w:val="0"/>
      <w:marRight w:val="0"/>
      <w:marTop w:val="0"/>
      <w:marBottom w:val="0"/>
      <w:divBdr>
        <w:top w:val="none" w:sz="0" w:space="0" w:color="auto"/>
        <w:left w:val="none" w:sz="0" w:space="0" w:color="auto"/>
        <w:bottom w:val="none" w:sz="0" w:space="0" w:color="auto"/>
        <w:right w:val="none" w:sz="0" w:space="0" w:color="auto"/>
      </w:divBdr>
    </w:div>
    <w:div w:id="1678195678">
      <w:bodyDiv w:val="1"/>
      <w:marLeft w:val="0"/>
      <w:marRight w:val="0"/>
      <w:marTop w:val="0"/>
      <w:marBottom w:val="0"/>
      <w:divBdr>
        <w:top w:val="none" w:sz="0" w:space="0" w:color="auto"/>
        <w:left w:val="none" w:sz="0" w:space="0" w:color="auto"/>
        <w:bottom w:val="none" w:sz="0" w:space="0" w:color="auto"/>
        <w:right w:val="none" w:sz="0" w:space="0" w:color="auto"/>
      </w:divBdr>
    </w:div>
    <w:div w:id="1678726259">
      <w:bodyDiv w:val="1"/>
      <w:marLeft w:val="0"/>
      <w:marRight w:val="0"/>
      <w:marTop w:val="0"/>
      <w:marBottom w:val="0"/>
      <w:divBdr>
        <w:top w:val="none" w:sz="0" w:space="0" w:color="auto"/>
        <w:left w:val="none" w:sz="0" w:space="0" w:color="auto"/>
        <w:bottom w:val="none" w:sz="0" w:space="0" w:color="auto"/>
        <w:right w:val="none" w:sz="0" w:space="0" w:color="auto"/>
      </w:divBdr>
    </w:div>
    <w:div w:id="1679847868">
      <w:bodyDiv w:val="1"/>
      <w:marLeft w:val="0"/>
      <w:marRight w:val="0"/>
      <w:marTop w:val="0"/>
      <w:marBottom w:val="0"/>
      <w:divBdr>
        <w:top w:val="none" w:sz="0" w:space="0" w:color="auto"/>
        <w:left w:val="none" w:sz="0" w:space="0" w:color="auto"/>
        <w:bottom w:val="none" w:sz="0" w:space="0" w:color="auto"/>
        <w:right w:val="none" w:sz="0" w:space="0" w:color="auto"/>
      </w:divBdr>
    </w:div>
    <w:div w:id="1680153684">
      <w:bodyDiv w:val="1"/>
      <w:marLeft w:val="0"/>
      <w:marRight w:val="0"/>
      <w:marTop w:val="0"/>
      <w:marBottom w:val="0"/>
      <w:divBdr>
        <w:top w:val="none" w:sz="0" w:space="0" w:color="auto"/>
        <w:left w:val="none" w:sz="0" w:space="0" w:color="auto"/>
        <w:bottom w:val="none" w:sz="0" w:space="0" w:color="auto"/>
        <w:right w:val="none" w:sz="0" w:space="0" w:color="auto"/>
      </w:divBdr>
    </w:div>
    <w:div w:id="1680890157">
      <w:bodyDiv w:val="1"/>
      <w:marLeft w:val="0"/>
      <w:marRight w:val="0"/>
      <w:marTop w:val="0"/>
      <w:marBottom w:val="0"/>
      <w:divBdr>
        <w:top w:val="none" w:sz="0" w:space="0" w:color="auto"/>
        <w:left w:val="none" w:sz="0" w:space="0" w:color="auto"/>
        <w:bottom w:val="none" w:sz="0" w:space="0" w:color="auto"/>
        <w:right w:val="none" w:sz="0" w:space="0" w:color="auto"/>
      </w:divBdr>
    </w:div>
    <w:div w:id="1683318811">
      <w:bodyDiv w:val="1"/>
      <w:marLeft w:val="0"/>
      <w:marRight w:val="0"/>
      <w:marTop w:val="0"/>
      <w:marBottom w:val="0"/>
      <w:divBdr>
        <w:top w:val="none" w:sz="0" w:space="0" w:color="auto"/>
        <w:left w:val="none" w:sz="0" w:space="0" w:color="auto"/>
        <w:bottom w:val="none" w:sz="0" w:space="0" w:color="auto"/>
        <w:right w:val="none" w:sz="0" w:space="0" w:color="auto"/>
      </w:divBdr>
    </w:div>
    <w:div w:id="1684435985">
      <w:bodyDiv w:val="1"/>
      <w:marLeft w:val="0"/>
      <w:marRight w:val="0"/>
      <w:marTop w:val="0"/>
      <w:marBottom w:val="0"/>
      <w:divBdr>
        <w:top w:val="none" w:sz="0" w:space="0" w:color="auto"/>
        <w:left w:val="none" w:sz="0" w:space="0" w:color="auto"/>
        <w:bottom w:val="none" w:sz="0" w:space="0" w:color="auto"/>
        <w:right w:val="none" w:sz="0" w:space="0" w:color="auto"/>
      </w:divBdr>
    </w:div>
    <w:div w:id="1684554070">
      <w:bodyDiv w:val="1"/>
      <w:marLeft w:val="0"/>
      <w:marRight w:val="0"/>
      <w:marTop w:val="0"/>
      <w:marBottom w:val="0"/>
      <w:divBdr>
        <w:top w:val="none" w:sz="0" w:space="0" w:color="auto"/>
        <w:left w:val="none" w:sz="0" w:space="0" w:color="auto"/>
        <w:bottom w:val="none" w:sz="0" w:space="0" w:color="auto"/>
        <w:right w:val="none" w:sz="0" w:space="0" w:color="auto"/>
      </w:divBdr>
    </w:div>
    <w:div w:id="1684747139">
      <w:bodyDiv w:val="1"/>
      <w:marLeft w:val="0"/>
      <w:marRight w:val="0"/>
      <w:marTop w:val="0"/>
      <w:marBottom w:val="0"/>
      <w:divBdr>
        <w:top w:val="none" w:sz="0" w:space="0" w:color="auto"/>
        <w:left w:val="none" w:sz="0" w:space="0" w:color="auto"/>
        <w:bottom w:val="none" w:sz="0" w:space="0" w:color="auto"/>
        <w:right w:val="none" w:sz="0" w:space="0" w:color="auto"/>
      </w:divBdr>
    </w:div>
    <w:div w:id="1685550852">
      <w:bodyDiv w:val="1"/>
      <w:marLeft w:val="0"/>
      <w:marRight w:val="0"/>
      <w:marTop w:val="0"/>
      <w:marBottom w:val="0"/>
      <w:divBdr>
        <w:top w:val="none" w:sz="0" w:space="0" w:color="auto"/>
        <w:left w:val="none" w:sz="0" w:space="0" w:color="auto"/>
        <w:bottom w:val="none" w:sz="0" w:space="0" w:color="auto"/>
        <w:right w:val="none" w:sz="0" w:space="0" w:color="auto"/>
      </w:divBdr>
    </w:div>
    <w:div w:id="1689061258">
      <w:bodyDiv w:val="1"/>
      <w:marLeft w:val="0"/>
      <w:marRight w:val="0"/>
      <w:marTop w:val="0"/>
      <w:marBottom w:val="0"/>
      <w:divBdr>
        <w:top w:val="none" w:sz="0" w:space="0" w:color="auto"/>
        <w:left w:val="none" w:sz="0" w:space="0" w:color="auto"/>
        <w:bottom w:val="none" w:sz="0" w:space="0" w:color="auto"/>
        <w:right w:val="none" w:sz="0" w:space="0" w:color="auto"/>
      </w:divBdr>
    </w:div>
    <w:div w:id="1689329501">
      <w:bodyDiv w:val="1"/>
      <w:marLeft w:val="0"/>
      <w:marRight w:val="0"/>
      <w:marTop w:val="0"/>
      <w:marBottom w:val="0"/>
      <w:divBdr>
        <w:top w:val="none" w:sz="0" w:space="0" w:color="auto"/>
        <w:left w:val="none" w:sz="0" w:space="0" w:color="auto"/>
        <w:bottom w:val="none" w:sz="0" w:space="0" w:color="auto"/>
        <w:right w:val="none" w:sz="0" w:space="0" w:color="auto"/>
      </w:divBdr>
    </w:div>
    <w:div w:id="1690446624">
      <w:bodyDiv w:val="1"/>
      <w:marLeft w:val="0"/>
      <w:marRight w:val="0"/>
      <w:marTop w:val="0"/>
      <w:marBottom w:val="0"/>
      <w:divBdr>
        <w:top w:val="none" w:sz="0" w:space="0" w:color="auto"/>
        <w:left w:val="none" w:sz="0" w:space="0" w:color="auto"/>
        <w:bottom w:val="none" w:sz="0" w:space="0" w:color="auto"/>
        <w:right w:val="none" w:sz="0" w:space="0" w:color="auto"/>
      </w:divBdr>
    </w:div>
    <w:div w:id="1691369945">
      <w:bodyDiv w:val="1"/>
      <w:marLeft w:val="0"/>
      <w:marRight w:val="0"/>
      <w:marTop w:val="0"/>
      <w:marBottom w:val="0"/>
      <w:divBdr>
        <w:top w:val="none" w:sz="0" w:space="0" w:color="auto"/>
        <w:left w:val="none" w:sz="0" w:space="0" w:color="auto"/>
        <w:bottom w:val="none" w:sz="0" w:space="0" w:color="auto"/>
        <w:right w:val="none" w:sz="0" w:space="0" w:color="auto"/>
      </w:divBdr>
    </w:div>
    <w:div w:id="1692610456">
      <w:bodyDiv w:val="1"/>
      <w:marLeft w:val="0"/>
      <w:marRight w:val="0"/>
      <w:marTop w:val="0"/>
      <w:marBottom w:val="0"/>
      <w:divBdr>
        <w:top w:val="none" w:sz="0" w:space="0" w:color="auto"/>
        <w:left w:val="none" w:sz="0" w:space="0" w:color="auto"/>
        <w:bottom w:val="none" w:sz="0" w:space="0" w:color="auto"/>
        <w:right w:val="none" w:sz="0" w:space="0" w:color="auto"/>
      </w:divBdr>
    </w:div>
    <w:div w:id="1693146074">
      <w:bodyDiv w:val="1"/>
      <w:marLeft w:val="0"/>
      <w:marRight w:val="0"/>
      <w:marTop w:val="0"/>
      <w:marBottom w:val="0"/>
      <w:divBdr>
        <w:top w:val="none" w:sz="0" w:space="0" w:color="auto"/>
        <w:left w:val="none" w:sz="0" w:space="0" w:color="auto"/>
        <w:bottom w:val="none" w:sz="0" w:space="0" w:color="auto"/>
        <w:right w:val="none" w:sz="0" w:space="0" w:color="auto"/>
      </w:divBdr>
    </w:div>
    <w:div w:id="1694262602">
      <w:bodyDiv w:val="1"/>
      <w:marLeft w:val="0"/>
      <w:marRight w:val="0"/>
      <w:marTop w:val="0"/>
      <w:marBottom w:val="0"/>
      <w:divBdr>
        <w:top w:val="none" w:sz="0" w:space="0" w:color="auto"/>
        <w:left w:val="none" w:sz="0" w:space="0" w:color="auto"/>
        <w:bottom w:val="none" w:sz="0" w:space="0" w:color="auto"/>
        <w:right w:val="none" w:sz="0" w:space="0" w:color="auto"/>
      </w:divBdr>
    </w:div>
    <w:div w:id="1695421878">
      <w:bodyDiv w:val="1"/>
      <w:marLeft w:val="0"/>
      <w:marRight w:val="0"/>
      <w:marTop w:val="0"/>
      <w:marBottom w:val="0"/>
      <w:divBdr>
        <w:top w:val="none" w:sz="0" w:space="0" w:color="auto"/>
        <w:left w:val="none" w:sz="0" w:space="0" w:color="auto"/>
        <w:bottom w:val="none" w:sz="0" w:space="0" w:color="auto"/>
        <w:right w:val="none" w:sz="0" w:space="0" w:color="auto"/>
      </w:divBdr>
    </w:div>
    <w:div w:id="1695809603">
      <w:bodyDiv w:val="1"/>
      <w:marLeft w:val="0"/>
      <w:marRight w:val="0"/>
      <w:marTop w:val="0"/>
      <w:marBottom w:val="0"/>
      <w:divBdr>
        <w:top w:val="none" w:sz="0" w:space="0" w:color="auto"/>
        <w:left w:val="none" w:sz="0" w:space="0" w:color="auto"/>
        <w:bottom w:val="none" w:sz="0" w:space="0" w:color="auto"/>
        <w:right w:val="none" w:sz="0" w:space="0" w:color="auto"/>
      </w:divBdr>
    </w:div>
    <w:div w:id="1696081060">
      <w:bodyDiv w:val="1"/>
      <w:marLeft w:val="0"/>
      <w:marRight w:val="0"/>
      <w:marTop w:val="0"/>
      <w:marBottom w:val="0"/>
      <w:divBdr>
        <w:top w:val="none" w:sz="0" w:space="0" w:color="auto"/>
        <w:left w:val="none" w:sz="0" w:space="0" w:color="auto"/>
        <w:bottom w:val="none" w:sz="0" w:space="0" w:color="auto"/>
        <w:right w:val="none" w:sz="0" w:space="0" w:color="auto"/>
      </w:divBdr>
    </w:div>
    <w:div w:id="1696491996">
      <w:bodyDiv w:val="1"/>
      <w:marLeft w:val="0"/>
      <w:marRight w:val="0"/>
      <w:marTop w:val="0"/>
      <w:marBottom w:val="0"/>
      <w:divBdr>
        <w:top w:val="none" w:sz="0" w:space="0" w:color="auto"/>
        <w:left w:val="none" w:sz="0" w:space="0" w:color="auto"/>
        <w:bottom w:val="none" w:sz="0" w:space="0" w:color="auto"/>
        <w:right w:val="none" w:sz="0" w:space="0" w:color="auto"/>
      </w:divBdr>
    </w:div>
    <w:div w:id="1696884154">
      <w:bodyDiv w:val="1"/>
      <w:marLeft w:val="0"/>
      <w:marRight w:val="0"/>
      <w:marTop w:val="0"/>
      <w:marBottom w:val="0"/>
      <w:divBdr>
        <w:top w:val="none" w:sz="0" w:space="0" w:color="auto"/>
        <w:left w:val="none" w:sz="0" w:space="0" w:color="auto"/>
        <w:bottom w:val="none" w:sz="0" w:space="0" w:color="auto"/>
        <w:right w:val="none" w:sz="0" w:space="0" w:color="auto"/>
      </w:divBdr>
    </w:div>
    <w:div w:id="1696930350">
      <w:bodyDiv w:val="1"/>
      <w:marLeft w:val="0"/>
      <w:marRight w:val="0"/>
      <w:marTop w:val="0"/>
      <w:marBottom w:val="0"/>
      <w:divBdr>
        <w:top w:val="none" w:sz="0" w:space="0" w:color="auto"/>
        <w:left w:val="none" w:sz="0" w:space="0" w:color="auto"/>
        <w:bottom w:val="none" w:sz="0" w:space="0" w:color="auto"/>
        <w:right w:val="none" w:sz="0" w:space="0" w:color="auto"/>
      </w:divBdr>
    </w:div>
    <w:div w:id="1697150163">
      <w:bodyDiv w:val="1"/>
      <w:marLeft w:val="0"/>
      <w:marRight w:val="0"/>
      <w:marTop w:val="0"/>
      <w:marBottom w:val="0"/>
      <w:divBdr>
        <w:top w:val="none" w:sz="0" w:space="0" w:color="auto"/>
        <w:left w:val="none" w:sz="0" w:space="0" w:color="auto"/>
        <w:bottom w:val="none" w:sz="0" w:space="0" w:color="auto"/>
        <w:right w:val="none" w:sz="0" w:space="0" w:color="auto"/>
      </w:divBdr>
    </w:div>
    <w:div w:id="1697921437">
      <w:bodyDiv w:val="1"/>
      <w:marLeft w:val="0"/>
      <w:marRight w:val="0"/>
      <w:marTop w:val="0"/>
      <w:marBottom w:val="0"/>
      <w:divBdr>
        <w:top w:val="none" w:sz="0" w:space="0" w:color="auto"/>
        <w:left w:val="none" w:sz="0" w:space="0" w:color="auto"/>
        <w:bottom w:val="none" w:sz="0" w:space="0" w:color="auto"/>
        <w:right w:val="none" w:sz="0" w:space="0" w:color="auto"/>
      </w:divBdr>
    </w:div>
    <w:div w:id="1700425891">
      <w:bodyDiv w:val="1"/>
      <w:marLeft w:val="0"/>
      <w:marRight w:val="0"/>
      <w:marTop w:val="0"/>
      <w:marBottom w:val="0"/>
      <w:divBdr>
        <w:top w:val="none" w:sz="0" w:space="0" w:color="auto"/>
        <w:left w:val="none" w:sz="0" w:space="0" w:color="auto"/>
        <w:bottom w:val="none" w:sz="0" w:space="0" w:color="auto"/>
        <w:right w:val="none" w:sz="0" w:space="0" w:color="auto"/>
      </w:divBdr>
    </w:div>
    <w:div w:id="1702824610">
      <w:bodyDiv w:val="1"/>
      <w:marLeft w:val="0"/>
      <w:marRight w:val="0"/>
      <w:marTop w:val="0"/>
      <w:marBottom w:val="0"/>
      <w:divBdr>
        <w:top w:val="none" w:sz="0" w:space="0" w:color="auto"/>
        <w:left w:val="none" w:sz="0" w:space="0" w:color="auto"/>
        <w:bottom w:val="none" w:sz="0" w:space="0" w:color="auto"/>
        <w:right w:val="none" w:sz="0" w:space="0" w:color="auto"/>
      </w:divBdr>
    </w:div>
    <w:div w:id="1704935203">
      <w:bodyDiv w:val="1"/>
      <w:marLeft w:val="0"/>
      <w:marRight w:val="0"/>
      <w:marTop w:val="0"/>
      <w:marBottom w:val="0"/>
      <w:divBdr>
        <w:top w:val="none" w:sz="0" w:space="0" w:color="auto"/>
        <w:left w:val="none" w:sz="0" w:space="0" w:color="auto"/>
        <w:bottom w:val="none" w:sz="0" w:space="0" w:color="auto"/>
        <w:right w:val="none" w:sz="0" w:space="0" w:color="auto"/>
      </w:divBdr>
    </w:div>
    <w:div w:id="1705642334">
      <w:bodyDiv w:val="1"/>
      <w:marLeft w:val="0"/>
      <w:marRight w:val="0"/>
      <w:marTop w:val="0"/>
      <w:marBottom w:val="0"/>
      <w:divBdr>
        <w:top w:val="none" w:sz="0" w:space="0" w:color="auto"/>
        <w:left w:val="none" w:sz="0" w:space="0" w:color="auto"/>
        <w:bottom w:val="none" w:sz="0" w:space="0" w:color="auto"/>
        <w:right w:val="none" w:sz="0" w:space="0" w:color="auto"/>
      </w:divBdr>
    </w:div>
    <w:div w:id="1705791306">
      <w:bodyDiv w:val="1"/>
      <w:marLeft w:val="0"/>
      <w:marRight w:val="0"/>
      <w:marTop w:val="0"/>
      <w:marBottom w:val="0"/>
      <w:divBdr>
        <w:top w:val="none" w:sz="0" w:space="0" w:color="auto"/>
        <w:left w:val="none" w:sz="0" w:space="0" w:color="auto"/>
        <w:bottom w:val="none" w:sz="0" w:space="0" w:color="auto"/>
        <w:right w:val="none" w:sz="0" w:space="0" w:color="auto"/>
      </w:divBdr>
    </w:div>
    <w:div w:id="1706444990">
      <w:bodyDiv w:val="1"/>
      <w:marLeft w:val="0"/>
      <w:marRight w:val="0"/>
      <w:marTop w:val="0"/>
      <w:marBottom w:val="0"/>
      <w:divBdr>
        <w:top w:val="none" w:sz="0" w:space="0" w:color="auto"/>
        <w:left w:val="none" w:sz="0" w:space="0" w:color="auto"/>
        <w:bottom w:val="none" w:sz="0" w:space="0" w:color="auto"/>
        <w:right w:val="none" w:sz="0" w:space="0" w:color="auto"/>
      </w:divBdr>
    </w:div>
    <w:div w:id="1707213763">
      <w:bodyDiv w:val="1"/>
      <w:marLeft w:val="0"/>
      <w:marRight w:val="0"/>
      <w:marTop w:val="0"/>
      <w:marBottom w:val="0"/>
      <w:divBdr>
        <w:top w:val="none" w:sz="0" w:space="0" w:color="auto"/>
        <w:left w:val="none" w:sz="0" w:space="0" w:color="auto"/>
        <w:bottom w:val="none" w:sz="0" w:space="0" w:color="auto"/>
        <w:right w:val="none" w:sz="0" w:space="0" w:color="auto"/>
      </w:divBdr>
    </w:div>
    <w:div w:id="1708749713">
      <w:bodyDiv w:val="1"/>
      <w:marLeft w:val="0"/>
      <w:marRight w:val="0"/>
      <w:marTop w:val="0"/>
      <w:marBottom w:val="0"/>
      <w:divBdr>
        <w:top w:val="none" w:sz="0" w:space="0" w:color="auto"/>
        <w:left w:val="none" w:sz="0" w:space="0" w:color="auto"/>
        <w:bottom w:val="none" w:sz="0" w:space="0" w:color="auto"/>
        <w:right w:val="none" w:sz="0" w:space="0" w:color="auto"/>
      </w:divBdr>
    </w:div>
    <w:div w:id="1710371742">
      <w:bodyDiv w:val="1"/>
      <w:marLeft w:val="0"/>
      <w:marRight w:val="0"/>
      <w:marTop w:val="0"/>
      <w:marBottom w:val="0"/>
      <w:divBdr>
        <w:top w:val="none" w:sz="0" w:space="0" w:color="auto"/>
        <w:left w:val="none" w:sz="0" w:space="0" w:color="auto"/>
        <w:bottom w:val="none" w:sz="0" w:space="0" w:color="auto"/>
        <w:right w:val="none" w:sz="0" w:space="0" w:color="auto"/>
      </w:divBdr>
    </w:div>
    <w:div w:id="1710642335">
      <w:bodyDiv w:val="1"/>
      <w:marLeft w:val="0"/>
      <w:marRight w:val="0"/>
      <w:marTop w:val="0"/>
      <w:marBottom w:val="0"/>
      <w:divBdr>
        <w:top w:val="none" w:sz="0" w:space="0" w:color="auto"/>
        <w:left w:val="none" w:sz="0" w:space="0" w:color="auto"/>
        <w:bottom w:val="none" w:sz="0" w:space="0" w:color="auto"/>
        <w:right w:val="none" w:sz="0" w:space="0" w:color="auto"/>
      </w:divBdr>
    </w:div>
    <w:div w:id="1712608202">
      <w:bodyDiv w:val="1"/>
      <w:marLeft w:val="0"/>
      <w:marRight w:val="0"/>
      <w:marTop w:val="0"/>
      <w:marBottom w:val="0"/>
      <w:divBdr>
        <w:top w:val="none" w:sz="0" w:space="0" w:color="auto"/>
        <w:left w:val="none" w:sz="0" w:space="0" w:color="auto"/>
        <w:bottom w:val="none" w:sz="0" w:space="0" w:color="auto"/>
        <w:right w:val="none" w:sz="0" w:space="0" w:color="auto"/>
      </w:divBdr>
    </w:div>
    <w:div w:id="1713310143">
      <w:bodyDiv w:val="1"/>
      <w:marLeft w:val="0"/>
      <w:marRight w:val="0"/>
      <w:marTop w:val="0"/>
      <w:marBottom w:val="0"/>
      <w:divBdr>
        <w:top w:val="none" w:sz="0" w:space="0" w:color="auto"/>
        <w:left w:val="none" w:sz="0" w:space="0" w:color="auto"/>
        <w:bottom w:val="none" w:sz="0" w:space="0" w:color="auto"/>
        <w:right w:val="none" w:sz="0" w:space="0" w:color="auto"/>
      </w:divBdr>
    </w:div>
    <w:div w:id="1715764999">
      <w:bodyDiv w:val="1"/>
      <w:marLeft w:val="0"/>
      <w:marRight w:val="0"/>
      <w:marTop w:val="0"/>
      <w:marBottom w:val="0"/>
      <w:divBdr>
        <w:top w:val="none" w:sz="0" w:space="0" w:color="auto"/>
        <w:left w:val="none" w:sz="0" w:space="0" w:color="auto"/>
        <w:bottom w:val="none" w:sz="0" w:space="0" w:color="auto"/>
        <w:right w:val="none" w:sz="0" w:space="0" w:color="auto"/>
      </w:divBdr>
    </w:div>
    <w:div w:id="1716126577">
      <w:bodyDiv w:val="1"/>
      <w:marLeft w:val="0"/>
      <w:marRight w:val="0"/>
      <w:marTop w:val="0"/>
      <w:marBottom w:val="0"/>
      <w:divBdr>
        <w:top w:val="none" w:sz="0" w:space="0" w:color="auto"/>
        <w:left w:val="none" w:sz="0" w:space="0" w:color="auto"/>
        <w:bottom w:val="none" w:sz="0" w:space="0" w:color="auto"/>
        <w:right w:val="none" w:sz="0" w:space="0" w:color="auto"/>
      </w:divBdr>
    </w:div>
    <w:div w:id="1716201950">
      <w:bodyDiv w:val="1"/>
      <w:marLeft w:val="0"/>
      <w:marRight w:val="0"/>
      <w:marTop w:val="0"/>
      <w:marBottom w:val="0"/>
      <w:divBdr>
        <w:top w:val="none" w:sz="0" w:space="0" w:color="auto"/>
        <w:left w:val="none" w:sz="0" w:space="0" w:color="auto"/>
        <w:bottom w:val="none" w:sz="0" w:space="0" w:color="auto"/>
        <w:right w:val="none" w:sz="0" w:space="0" w:color="auto"/>
      </w:divBdr>
    </w:div>
    <w:div w:id="1716730328">
      <w:bodyDiv w:val="1"/>
      <w:marLeft w:val="0"/>
      <w:marRight w:val="0"/>
      <w:marTop w:val="0"/>
      <w:marBottom w:val="0"/>
      <w:divBdr>
        <w:top w:val="none" w:sz="0" w:space="0" w:color="auto"/>
        <w:left w:val="none" w:sz="0" w:space="0" w:color="auto"/>
        <w:bottom w:val="none" w:sz="0" w:space="0" w:color="auto"/>
        <w:right w:val="none" w:sz="0" w:space="0" w:color="auto"/>
      </w:divBdr>
    </w:div>
    <w:div w:id="1716851916">
      <w:bodyDiv w:val="1"/>
      <w:marLeft w:val="0"/>
      <w:marRight w:val="0"/>
      <w:marTop w:val="0"/>
      <w:marBottom w:val="0"/>
      <w:divBdr>
        <w:top w:val="none" w:sz="0" w:space="0" w:color="auto"/>
        <w:left w:val="none" w:sz="0" w:space="0" w:color="auto"/>
        <w:bottom w:val="none" w:sz="0" w:space="0" w:color="auto"/>
        <w:right w:val="none" w:sz="0" w:space="0" w:color="auto"/>
      </w:divBdr>
    </w:div>
    <w:div w:id="1716999169">
      <w:bodyDiv w:val="1"/>
      <w:marLeft w:val="0"/>
      <w:marRight w:val="0"/>
      <w:marTop w:val="0"/>
      <w:marBottom w:val="0"/>
      <w:divBdr>
        <w:top w:val="none" w:sz="0" w:space="0" w:color="auto"/>
        <w:left w:val="none" w:sz="0" w:space="0" w:color="auto"/>
        <w:bottom w:val="none" w:sz="0" w:space="0" w:color="auto"/>
        <w:right w:val="none" w:sz="0" w:space="0" w:color="auto"/>
      </w:divBdr>
    </w:div>
    <w:div w:id="1717772748">
      <w:bodyDiv w:val="1"/>
      <w:marLeft w:val="0"/>
      <w:marRight w:val="0"/>
      <w:marTop w:val="0"/>
      <w:marBottom w:val="0"/>
      <w:divBdr>
        <w:top w:val="none" w:sz="0" w:space="0" w:color="auto"/>
        <w:left w:val="none" w:sz="0" w:space="0" w:color="auto"/>
        <w:bottom w:val="none" w:sz="0" w:space="0" w:color="auto"/>
        <w:right w:val="none" w:sz="0" w:space="0" w:color="auto"/>
      </w:divBdr>
    </w:div>
    <w:div w:id="1721856359">
      <w:bodyDiv w:val="1"/>
      <w:marLeft w:val="0"/>
      <w:marRight w:val="0"/>
      <w:marTop w:val="0"/>
      <w:marBottom w:val="0"/>
      <w:divBdr>
        <w:top w:val="none" w:sz="0" w:space="0" w:color="auto"/>
        <w:left w:val="none" w:sz="0" w:space="0" w:color="auto"/>
        <w:bottom w:val="none" w:sz="0" w:space="0" w:color="auto"/>
        <w:right w:val="none" w:sz="0" w:space="0" w:color="auto"/>
      </w:divBdr>
    </w:div>
    <w:div w:id="1722821463">
      <w:bodyDiv w:val="1"/>
      <w:marLeft w:val="0"/>
      <w:marRight w:val="0"/>
      <w:marTop w:val="0"/>
      <w:marBottom w:val="0"/>
      <w:divBdr>
        <w:top w:val="none" w:sz="0" w:space="0" w:color="auto"/>
        <w:left w:val="none" w:sz="0" w:space="0" w:color="auto"/>
        <w:bottom w:val="none" w:sz="0" w:space="0" w:color="auto"/>
        <w:right w:val="none" w:sz="0" w:space="0" w:color="auto"/>
      </w:divBdr>
    </w:div>
    <w:div w:id="1723365561">
      <w:bodyDiv w:val="1"/>
      <w:marLeft w:val="0"/>
      <w:marRight w:val="0"/>
      <w:marTop w:val="0"/>
      <w:marBottom w:val="0"/>
      <w:divBdr>
        <w:top w:val="none" w:sz="0" w:space="0" w:color="auto"/>
        <w:left w:val="none" w:sz="0" w:space="0" w:color="auto"/>
        <w:bottom w:val="none" w:sz="0" w:space="0" w:color="auto"/>
        <w:right w:val="none" w:sz="0" w:space="0" w:color="auto"/>
      </w:divBdr>
    </w:div>
    <w:div w:id="1723746536">
      <w:bodyDiv w:val="1"/>
      <w:marLeft w:val="0"/>
      <w:marRight w:val="0"/>
      <w:marTop w:val="0"/>
      <w:marBottom w:val="0"/>
      <w:divBdr>
        <w:top w:val="none" w:sz="0" w:space="0" w:color="auto"/>
        <w:left w:val="none" w:sz="0" w:space="0" w:color="auto"/>
        <w:bottom w:val="none" w:sz="0" w:space="0" w:color="auto"/>
        <w:right w:val="none" w:sz="0" w:space="0" w:color="auto"/>
      </w:divBdr>
    </w:div>
    <w:div w:id="1728449694">
      <w:bodyDiv w:val="1"/>
      <w:marLeft w:val="0"/>
      <w:marRight w:val="0"/>
      <w:marTop w:val="0"/>
      <w:marBottom w:val="0"/>
      <w:divBdr>
        <w:top w:val="none" w:sz="0" w:space="0" w:color="auto"/>
        <w:left w:val="none" w:sz="0" w:space="0" w:color="auto"/>
        <w:bottom w:val="none" w:sz="0" w:space="0" w:color="auto"/>
        <w:right w:val="none" w:sz="0" w:space="0" w:color="auto"/>
      </w:divBdr>
    </w:div>
    <w:div w:id="1731726462">
      <w:bodyDiv w:val="1"/>
      <w:marLeft w:val="0"/>
      <w:marRight w:val="0"/>
      <w:marTop w:val="0"/>
      <w:marBottom w:val="0"/>
      <w:divBdr>
        <w:top w:val="none" w:sz="0" w:space="0" w:color="auto"/>
        <w:left w:val="none" w:sz="0" w:space="0" w:color="auto"/>
        <w:bottom w:val="none" w:sz="0" w:space="0" w:color="auto"/>
        <w:right w:val="none" w:sz="0" w:space="0" w:color="auto"/>
      </w:divBdr>
    </w:div>
    <w:div w:id="1738090111">
      <w:bodyDiv w:val="1"/>
      <w:marLeft w:val="0"/>
      <w:marRight w:val="0"/>
      <w:marTop w:val="0"/>
      <w:marBottom w:val="0"/>
      <w:divBdr>
        <w:top w:val="none" w:sz="0" w:space="0" w:color="auto"/>
        <w:left w:val="none" w:sz="0" w:space="0" w:color="auto"/>
        <w:bottom w:val="none" w:sz="0" w:space="0" w:color="auto"/>
        <w:right w:val="none" w:sz="0" w:space="0" w:color="auto"/>
      </w:divBdr>
    </w:div>
    <w:div w:id="1740863619">
      <w:bodyDiv w:val="1"/>
      <w:marLeft w:val="0"/>
      <w:marRight w:val="0"/>
      <w:marTop w:val="0"/>
      <w:marBottom w:val="0"/>
      <w:divBdr>
        <w:top w:val="none" w:sz="0" w:space="0" w:color="auto"/>
        <w:left w:val="none" w:sz="0" w:space="0" w:color="auto"/>
        <w:bottom w:val="none" w:sz="0" w:space="0" w:color="auto"/>
        <w:right w:val="none" w:sz="0" w:space="0" w:color="auto"/>
      </w:divBdr>
    </w:div>
    <w:div w:id="1740981694">
      <w:bodyDiv w:val="1"/>
      <w:marLeft w:val="0"/>
      <w:marRight w:val="0"/>
      <w:marTop w:val="0"/>
      <w:marBottom w:val="0"/>
      <w:divBdr>
        <w:top w:val="none" w:sz="0" w:space="0" w:color="auto"/>
        <w:left w:val="none" w:sz="0" w:space="0" w:color="auto"/>
        <w:bottom w:val="none" w:sz="0" w:space="0" w:color="auto"/>
        <w:right w:val="none" w:sz="0" w:space="0" w:color="auto"/>
      </w:divBdr>
    </w:div>
    <w:div w:id="1743982668">
      <w:bodyDiv w:val="1"/>
      <w:marLeft w:val="0"/>
      <w:marRight w:val="0"/>
      <w:marTop w:val="0"/>
      <w:marBottom w:val="0"/>
      <w:divBdr>
        <w:top w:val="none" w:sz="0" w:space="0" w:color="auto"/>
        <w:left w:val="none" w:sz="0" w:space="0" w:color="auto"/>
        <w:bottom w:val="none" w:sz="0" w:space="0" w:color="auto"/>
        <w:right w:val="none" w:sz="0" w:space="0" w:color="auto"/>
      </w:divBdr>
    </w:div>
    <w:div w:id="1749572342">
      <w:bodyDiv w:val="1"/>
      <w:marLeft w:val="0"/>
      <w:marRight w:val="0"/>
      <w:marTop w:val="0"/>
      <w:marBottom w:val="0"/>
      <w:divBdr>
        <w:top w:val="none" w:sz="0" w:space="0" w:color="auto"/>
        <w:left w:val="none" w:sz="0" w:space="0" w:color="auto"/>
        <w:bottom w:val="none" w:sz="0" w:space="0" w:color="auto"/>
        <w:right w:val="none" w:sz="0" w:space="0" w:color="auto"/>
      </w:divBdr>
    </w:div>
    <w:div w:id="1752698489">
      <w:bodyDiv w:val="1"/>
      <w:marLeft w:val="0"/>
      <w:marRight w:val="0"/>
      <w:marTop w:val="0"/>
      <w:marBottom w:val="0"/>
      <w:divBdr>
        <w:top w:val="none" w:sz="0" w:space="0" w:color="auto"/>
        <w:left w:val="none" w:sz="0" w:space="0" w:color="auto"/>
        <w:bottom w:val="none" w:sz="0" w:space="0" w:color="auto"/>
        <w:right w:val="none" w:sz="0" w:space="0" w:color="auto"/>
      </w:divBdr>
    </w:div>
    <w:div w:id="1752847957">
      <w:bodyDiv w:val="1"/>
      <w:marLeft w:val="0"/>
      <w:marRight w:val="0"/>
      <w:marTop w:val="0"/>
      <w:marBottom w:val="0"/>
      <w:divBdr>
        <w:top w:val="none" w:sz="0" w:space="0" w:color="auto"/>
        <w:left w:val="none" w:sz="0" w:space="0" w:color="auto"/>
        <w:bottom w:val="none" w:sz="0" w:space="0" w:color="auto"/>
        <w:right w:val="none" w:sz="0" w:space="0" w:color="auto"/>
      </w:divBdr>
    </w:div>
    <w:div w:id="1755319477">
      <w:bodyDiv w:val="1"/>
      <w:marLeft w:val="0"/>
      <w:marRight w:val="0"/>
      <w:marTop w:val="0"/>
      <w:marBottom w:val="0"/>
      <w:divBdr>
        <w:top w:val="none" w:sz="0" w:space="0" w:color="auto"/>
        <w:left w:val="none" w:sz="0" w:space="0" w:color="auto"/>
        <w:bottom w:val="none" w:sz="0" w:space="0" w:color="auto"/>
        <w:right w:val="none" w:sz="0" w:space="0" w:color="auto"/>
      </w:divBdr>
    </w:div>
    <w:div w:id="1755664252">
      <w:bodyDiv w:val="1"/>
      <w:marLeft w:val="0"/>
      <w:marRight w:val="0"/>
      <w:marTop w:val="0"/>
      <w:marBottom w:val="0"/>
      <w:divBdr>
        <w:top w:val="none" w:sz="0" w:space="0" w:color="auto"/>
        <w:left w:val="none" w:sz="0" w:space="0" w:color="auto"/>
        <w:bottom w:val="none" w:sz="0" w:space="0" w:color="auto"/>
        <w:right w:val="none" w:sz="0" w:space="0" w:color="auto"/>
      </w:divBdr>
    </w:div>
    <w:div w:id="1756128269">
      <w:bodyDiv w:val="1"/>
      <w:marLeft w:val="0"/>
      <w:marRight w:val="0"/>
      <w:marTop w:val="0"/>
      <w:marBottom w:val="0"/>
      <w:divBdr>
        <w:top w:val="none" w:sz="0" w:space="0" w:color="auto"/>
        <w:left w:val="none" w:sz="0" w:space="0" w:color="auto"/>
        <w:bottom w:val="none" w:sz="0" w:space="0" w:color="auto"/>
        <w:right w:val="none" w:sz="0" w:space="0" w:color="auto"/>
      </w:divBdr>
    </w:div>
    <w:div w:id="1756706572">
      <w:bodyDiv w:val="1"/>
      <w:marLeft w:val="0"/>
      <w:marRight w:val="0"/>
      <w:marTop w:val="0"/>
      <w:marBottom w:val="0"/>
      <w:divBdr>
        <w:top w:val="none" w:sz="0" w:space="0" w:color="auto"/>
        <w:left w:val="none" w:sz="0" w:space="0" w:color="auto"/>
        <w:bottom w:val="none" w:sz="0" w:space="0" w:color="auto"/>
        <w:right w:val="none" w:sz="0" w:space="0" w:color="auto"/>
      </w:divBdr>
    </w:div>
    <w:div w:id="1757090142">
      <w:bodyDiv w:val="1"/>
      <w:marLeft w:val="0"/>
      <w:marRight w:val="0"/>
      <w:marTop w:val="0"/>
      <w:marBottom w:val="0"/>
      <w:divBdr>
        <w:top w:val="none" w:sz="0" w:space="0" w:color="auto"/>
        <w:left w:val="none" w:sz="0" w:space="0" w:color="auto"/>
        <w:bottom w:val="none" w:sz="0" w:space="0" w:color="auto"/>
        <w:right w:val="none" w:sz="0" w:space="0" w:color="auto"/>
      </w:divBdr>
    </w:div>
    <w:div w:id="1757704368">
      <w:bodyDiv w:val="1"/>
      <w:marLeft w:val="0"/>
      <w:marRight w:val="0"/>
      <w:marTop w:val="0"/>
      <w:marBottom w:val="0"/>
      <w:divBdr>
        <w:top w:val="none" w:sz="0" w:space="0" w:color="auto"/>
        <w:left w:val="none" w:sz="0" w:space="0" w:color="auto"/>
        <w:bottom w:val="none" w:sz="0" w:space="0" w:color="auto"/>
        <w:right w:val="none" w:sz="0" w:space="0" w:color="auto"/>
      </w:divBdr>
    </w:div>
    <w:div w:id="1758093106">
      <w:bodyDiv w:val="1"/>
      <w:marLeft w:val="0"/>
      <w:marRight w:val="0"/>
      <w:marTop w:val="0"/>
      <w:marBottom w:val="0"/>
      <w:divBdr>
        <w:top w:val="none" w:sz="0" w:space="0" w:color="auto"/>
        <w:left w:val="none" w:sz="0" w:space="0" w:color="auto"/>
        <w:bottom w:val="none" w:sz="0" w:space="0" w:color="auto"/>
        <w:right w:val="none" w:sz="0" w:space="0" w:color="auto"/>
      </w:divBdr>
    </w:div>
    <w:div w:id="1760518220">
      <w:bodyDiv w:val="1"/>
      <w:marLeft w:val="0"/>
      <w:marRight w:val="0"/>
      <w:marTop w:val="0"/>
      <w:marBottom w:val="0"/>
      <w:divBdr>
        <w:top w:val="none" w:sz="0" w:space="0" w:color="auto"/>
        <w:left w:val="none" w:sz="0" w:space="0" w:color="auto"/>
        <w:bottom w:val="none" w:sz="0" w:space="0" w:color="auto"/>
        <w:right w:val="none" w:sz="0" w:space="0" w:color="auto"/>
      </w:divBdr>
    </w:div>
    <w:div w:id="1763338043">
      <w:bodyDiv w:val="1"/>
      <w:marLeft w:val="0"/>
      <w:marRight w:val="0"/>
      <w:marTop w:val="0"/>
      <w:marBottom w:val="0"/>
      <w:divBdr>
        <w:top w:val="none" w:sz="0" w:space="0" w:color="auto"/>
        <w:left w:val="none" w:sz="0" w:space="0" w:color="auto"/>
        <w:bottom w:val="none" w:sz="0" w:space="0" w:color="auto"/>
        <w:right w:val="none" w:sz="0" w:space="0" w:color="auto"/>
      </w:divBdr>
    </w:div>
    <w:div w:id="1763800623">
      <w:bodyDiv w:val="1"/>
      <w:marLeft w:val="0"/>
      <w:marRight w:val="0"/>
      <w:marTop w:val="0"/>
      <w:marBottom w:val="0"/>
      <w:divBdr>
        <w:top w:val="none" w:sz="0" w:space="0" w:color="auto"/>
        <w:left w:val="none" w:sz="0" w:space="0" w:color="auto"/>
        <w:bottom w:val="none" w:sz="0" w:space="0" w:color="auto"/>
        <w:right w:val="none" w:sz="0" w:space="0" w:color="auto"/>
      </w:divBdr>
    </w:div>
    <w:div w:id="1764036843">
      <w:bodyDiv w:val="1"/>
      <w:marLeft w:val="0"/>
      <w:marRight w:val="0"/>
      <w:marTop w:val="0"/>
      <w:marBottom w:val="0"/>
      <w:divBdr>
        <w:top w:val="none" w:sz="0" w:space="0" w:color="auto"/>
        <w:left w:val="none" w:sz="0" w:space="0" w:color="auto"/>
        <w:bottom w:val="none" w:sz="0" w:space="0" w:color="auto"/>
        <w:right w:val="none" w:sz="0" w:space="0" w:color="auto"/>
      </w:divBdr>
    </w:div>
    <w:div w:id="1765832853">
      <w:bodyDiv w:val="1"/>
      <w:marLeft w:val="0"/>
      <w:marRight w:val="0"/>
      <w:marTop w:val="0"/>
      <w:marBottom w:val="0"/>
      <w:divBdr>
        <w:top w:val="none" w:sz="0" w:space="0" w:color="auto"/>
        <w:left w:val="none" w:sz="0" w:space="0" w:color="auto"/>
        <w:bottom w:val="none" w:sz="0" w:space="0" w:color="auto"/>
        <w:right w:val="none" w:sz="0" w:space="0" w:color="auto"/>
      </w:divBdr>
    </w:div>
    <w:div w:id="1766416743">
      <w:bodyDiv w:val="1"/>
      <w:marLeft w:val="0"/>
      <w:marRight w:val="0"/>
      <w:marTop w:val="0"/>
      <w:marBottom w:val="0"/>
      <w:divBdr>
        <w:top w:val="none" w:sz="0" w:space="0" w:color="auto"/>
        <w:left w:val="none" w:sz="0" w:space="0" w:color="auto"/>
        <w:bottom w:val="none" w:sz="0" w:space="0" w:color="auto"/>
        <w:right w:val="none" w:sz="0" w:space="0" w:color="auto"/>
      </w:divBdr>
    </w:div>
    <w:div w:id="1771194397">
      <w:bodyDiv w:val="1"/>
      <w:marLeft w:val="0"/>
      <w:marRight w:val="0"/>
      <w:marTop w:val="0"/>
      <w:marBottom w:val="0"/>
      <w:divBdr>
        <w:top w:val="none" w:sz="0" w:space="0" w:color="auto"/>
        <w:left w:val="none" w:sz="0" w:space="0" w:color="auto"/>
        <w:bottom w:val="none" w:sz="0" w:space="0" w:color="auto"/>
        <w:right w:val="none" w:sz="0" w:space="0" w:color="auto"/>
      </w:divBdr>
    </w:div>
    <w:div w:id="1774009538">
      <w:bodyDiv w:val="1"/>
      <w:marLeft w:val="0"/>
      <w:marRight w:val="0"/>
      <w:marTop w:val="0"/>
      <w:marBottom w:val="0"/>
      <w:divBdr>
        <w:top w:val="none" w:sz="0" w:space="0" w:color="auto"/>
        <w:left w:val="none" w:sz="0" w:space="0" w:color="auto"/>
        <w:bottom w:val="none" w:sz="0" w:space="0" w:color="auto"/>
        <w:right w:val="none" w:sz="0" w:space="0" w:color="auto"/>
      </w:divBdr>
    </w:div>
    <w:div w:id="1775396433">
      <w:bodyDiv w:val="1"/>
      <w:marLeft w:val="0"/>
      <w:marRight w:val="0"/>
      <w:marTop w:val="0"/>
      <w:marBottom w:val="0"/>
      <w:divBdr>
        <w:top w:val="none" w:sz="0" w:space="0" w:color="auto"/>
        <w:left w:val="none" w:sz="0" w:space="0" w:color="auto"/>
        <w:bottom w:val="none" w:sz="0" w:space="0" w:color="auto"/>
        <w:right w:val="none" w:sz="0" w:space="0" w:color="auto"/>
      </w:divBdr>
    </w:div>
    <w:div w:id="1775900480">
      <w:bodyDiv w:val="1"/>
      <w:marLeft w:val="0"/>
      <w:marRight w:val="0"/>
      <w:marTop w:val="0"/>
      <w:marBottom w:val="0"/>
      <w:divBdr>
        <w:top w:val="none" w:sz="0" w:space="0" w:color="auto"/>
        <w:left w:val="none" w:sz="0" w:space="0" w:color="auto"/>
        <w:bottom w:val="none" w:sz="0" w:space="0" w:color="auto"/>
        <w:right w:val="none" w:sz="0" w:space="0" w:color="auto"/>
      </w:divBdr>
    </w:div>
    <w:div w:id="1776631947">
      <w:bodyDiv w:val="1"/>
      <w:marLeft w:val="0"/>
      <w:marRight w:val="0"/>
      <w:marTop w:val="0"/>
      <w:marBottom w:val="0"/>
      <w:divBdr>
        <w:top w:val="none" w:sz="0" w:space="0" w:color="auto"/>
        <w:left w:val="none" w:sz="0" w:space="0" w:color="auto"/>
        <w:bottom w:val="none" w:sz="0" w:space="0" w:color="auto"/>
        <w:right w:val="none" w:sz="0" w:space="0" w:color="auto"/>
      </w:divBdr>
    </w:div>
    <w:div w:id="1776973153">
      <w:bodyDiv w:val="1"/>
      <w:marLeft w:val="0"/>
      <w:marRight w:val="0"/>
      <w:marTop w:val="0"/>
      <w:marBottom w:val="0"/>
      <w:divBdr>
        <w:top w:val="none" w:sz="0" w:space="0" w:color="auto"/>
        <w:left w:val="none" w:sz="0" w:space="0" w:color="auto"/>
        <w:bottom w:val="none" w:sz="0" w:space="0" w:color="auto"/>
        <w:right w:val="none" w:sz="0" w:space="0" w:color="auto"/>
      </w:divBdr>
    </w:div>
    <w:div w:id="1777478335">
      <w:bodyDiv w:val="1"/>
      <w:marLeft w:val="0"/>
      <w:marRight w:val="0"/>
      <w:marTop w:val="0"/>
      <w:marBottom w:val="0"/>
      <w:divBdr>
        <w:top w:val="none" w:sz="0" w:space="0" w:color="auto"/>
        <w:left w:val="none" w:sz="0" w:space="0" w:color="auto"/>
        <w:bottom w:val="none" w:sz="0" w:space="0" w:color="auto"/>
        <w:right w:val="none" w:sz="0" w:space="0" w:color="auto"/>
      </w:divBdr>
    </w:div>
    <w:div w:id="1777941295">
      <w:bodyDiv w:val="1"/>
      <w:marLeft w:val="0"/>
      <w:marRight w:val="0"/>
      <w:marTop w:val="0"/>
      <w:marBottom w:val="0"/>
      <w:divBdr>
        <w:top w:val="none" w:sz="0" w:space="0" w:color="auto"/>
        <w:left w:val="none" w:sz="0" w:space="0" w:color="auto"/>
        <w:bottom w:val="none" w:sz="0" w:space="0" w:color="auto"/>
        <w:right w:val="none" w:sz="0" w:space="0" w:color="auto"/>
      </w:divBdr>
    </w:div>
    <w:div w:id="1781409314">
      <w:bodyDiv w:val="1"/>
      <w:marLeft w:val="0"/>
      <w:marRight w:val="0"/>
      <w:marTop w:val="0"/>
      <w:marBottom w:val="0"/>
      <w:divBdr>
        <w:top w:val="none" w:sz="0" w:space="0" w:color="auto"/>
        <w:left w:val="none" w:sz="0" w:space="0" w:color="auto"/>
        <w:bottom w:val="none" w:sz="0" w:space="0" w:color="auto"/>
        <w:right w:val="none" w:sz="0" w:space="0" w:color="auto"/>
      </w:divBdr>
    </w:div>
    <w:div w:id="1783306812">
      <w:bodyDiv w:val="1"/>
      <w:marLeft w:val="0"/>
      <w:marRight w:val="0"/>
      <w:marTop w:val="0"/>
      <w:marBottom w:val="0"/>
      <w:divBdr>
        <w:top w:val="none" w:sz="0" w:space="0" w:color="auto"/>
        <w:left w:val="none" w:sz="0" w:space="0" w:color="auto"/>
        <w:bottom w:val="none" w:sz="0" w:space="0" w:color="auto"/>
        <w:right w:val="none" w:sz="0" w:space="0" w:color="auto"/>
      </w:divBdr>
    </w:div>
    <w:div w:id="1784109712">
      <w:bodyDiv w:val="1"/>
      <w:marLeft w:val="0"/>
      <w:marRight w:val="0"/>
      <w:marTop w:val="0"/>
      <w:marBottom w:val="0"/>
      <w:divBdr>
        <w:top w:val="none" w:sz="0" w:space="0" w:color="auto"/>
        <w:left w:val="none" w:sz="0" w:space="0" w:color="auto"/>
        <w:bottom w:val="none" w:sz="0" w:space="0" w:color="auto"/>
        <w:right w:val="none" w:sz="0" w:space="0" w:color="auto"/>
      </w:divBdr>
    </w:div>
    <w:div w:id="1784375399">
      <w:bodyDiv w:val="1"/>
      <w:marLeft w:val="0"/>
      <w:marRight w:val="0"/>
      <w:marTop w:val="0"/>
      <w:marBottom w:val="0"/>
      <w:divBdr>
        <w:top w:val="none" w:sz="0" w:space="0" w:color="auto"/>
        <w:left w:val="none" w:sz="0" w:space="0" w:color="auto"/>
        <w:bottom w:val="none" w:sz="0" w:space="0" w:color="auto"/>
        <w:right w:val="none" w:sz="0" w:space="0" w:color="auto"/>
      </w:divBdr>
    </w:div>
    <w:div w:id="1784567727">
      <w:bodyDiv w:val="1"/>
      <w:marLeft w:val="0"/>
      <w:marRight w:val="0"/>
      <w:marTop w:val="0"/>
      <w:marBottom w:val="0"/>
      <w:divBdr>
        <w:top w:val="none" w:sz="0" w:space="0" w:color="auto"/>
        <w:left w:val="none" w:sz="0" w:space="0" w:color="auto"/>
        <w:bottom w:val="none" w:sz="0" w:space="0" w:color="auto"/>
        <w:right w:val="none" w:sz="0" w:space="0" w:color="auto"/>
      </w:divBdr>
    </w:div>
    <w:div w:id="1786466595">
      <w:bodyDiv w:val="1"/>
      <w:marLeft w:val="0"/>
      <w:marRight w:val="0"/>
      <w:marTop w:val="0"/>
      <w:marBottom w:val="0"/>
      <w:divBdr>
        <w:top w:val="none" w:sz="0" w:space="0" w:color="auto"/>
        <w:left w:val="none" w:sz="0" w:space="0" w:color="auto"/>
        <w:bottom w:val="none" w:sz="0" w:space="0" w:color="auto"/>
        <w:right w:val="none" w:sz="0" w:space="0" w:color="auto"/>
      </w:divBdr>
    </w:div>
    <w:div w:id="1787309049">
      <w:bodyDiv w:val="1"/>
      <w:marLeft w:val="0"/>
      <w:marRight w:val="0"/>
      <w:marTop w:val="0"/>
      <w:marBottom w:val="0"/>
      <w:divBdr>
        <w:top w:val="none" w:sz="0" w:space="0" w:color="auto"/>
        <w:left w:val="none" w:sz="0" w:space="0" w:color="auto"/>
        <w:bottom w:val="none" w:sz="0" w:space="0" w:color="auto"/>
        <w:right w:val="none" w:sz="0" w:space="0" w:color="auto"/>
      </w:divBdr>
    </w:div>
    <w:div w:id="1787650231">
      <w:bodyDiv w:val="1"/>
      <w:marLeft w:val="0"/>
      <w:marRight w:val="0"/>
      <w:marTop w:val="0"/>
      <w:marBottom w:val="0"/>
      <w:divBdr>
        <w:top w:val="none" w:sz="0" w:space="0" w:color="auto"/>
        <w:left w:val="none" w:sz="0" w:space="0" w:color="auto"/>
        <w:bottom w:val="none" w:sz="0" w:space="0" w:color="auto"/>
        <w:right w:val="none" w:sz="0" w:space="0" w:color="auto"/>
      </w:divBdr>
    </w:div>
    <w:div w:id="1787851783">
      <w:bodyDiv w:val="1"/>
      <w:marLeft w:val="0"/>
      <w:marRight w:val="0"/>
      <w:marTop w:val="0"/>
      <w:marBottom w:val="0"/>
      <w:divBdr>
        <w:top w:val="none" w:sz="0" w:space="0" w:color="auto"/>
        <w:left w:val="none" w:sz="0" w:space="0" w:color="auto"/>
        <w:bottom w:val="none" w:sz="0" w:space="0" w:color="auto"/>
        <w:right w:val="none" w:sz="0" w:space="0" w:color="auto"/>
      </w:divBdr>
    </w:div>
    <w:div w:id="1788116468">
      <w:bodyDiv w:val="1"/>
      <w:marLeft w:val="0"/>
      <w:marRight w:val="0"/>
      <w:marTop w:val="0"/>
      <w:marBottom w:val="0"/>
      <w:divBdr>
        <w:top w:val="none" w:sz="0" w:space="0" w:color="auto"/>
        <w:left w:val="none" w:sz="0" w:space="0" w:color="auto"/>
        <w:bottom w:val="none" w:sz="0" w:space="0" w:color="auto"/>
        <w:right w:val="none" w:sz="0" w:space="0" w:color="auto"/>
      </w:divBdr>
    </w:div>
    <w:div w:id="1789230700">
      <w:bodyDiv w:val="1"/>
      <w:marLeft w:val="0"/>
      <w:marRight w:val="0"/>
      <w:marTop w:val="0"/>
      <w:marBottom w:val="0"/>
      <w:divBdr>
        <w:top w:val="none" w:sz="0" w:space="0" w:color="auto"/>
        <w:left w:val="none" w:sz="0" w:space="0" w:color="auto"/>
        <w:bottom w:val="none" w:sz="0" w:space="0" w:color="auto"/>
        <w:right w:val="none" w:sz="0" w:space="0" w:color="auto"/>
      </w:divBdr>
    </w:div>
    <w:div w:id="1789738533">
      <w:bodyDiv w:val="1"/>
      <w:marLeft w:val="0"/>
      <w:marRight w:val="0"/>
      <w:marTop w:val="0"/>
      <w:marBottom w:val="0"/>
      <w:divBdr>
        <w:top w:val="none" w:sz="0" w:space="0" w:color="auto"/>
        <w:left w:val="none" w:sz="0" w:space="0" w:color="auto"/>
        <w:bottom w:val="none" w:sz="0" w:space="0" w:color="auto"/>
        <w:right w:val="none" w:sz="0" w:space="0" w:color="auto"/>
      </w:divBdr>
    </w:div>
    <w:div w:id="1790050715">
      <w:bodyDiv w:val="1"/>
      <w:marLeft w:val="0"/>
      <w:marRight w:val="0"/>
      <w:marTop w:val="0"/>
      <w:marBottom w:val="0"/>
      <w:divBdr>
        <w:top w:val="none" w:sz="0" w:space="0" w:color="auto"/>
        <w:left w:val="none" w:sz="0" w:space="0" w:color="auto"/>
        <w:bottom w:val="none" w:sz="0" w:space="0" w:color="auto"/>
        <w:right w:val="none" w:sz="0" w:space="0" w:color="auto"/>
      </w:divBdr>
    </w:div>
    <w:div w:id="1791387992">
      <w:bodyDiv w:val="1"/>
      <w:marLeft w:val="0"/>
      <w:marRight w:val="0"/>
      <w:marTop w:val="0"/>
      <w:marBottom w:val="0"/>
      <w:divBdr>
        <w:top w:val="none" w:sz="0" w:space="0" w:color="auto"/>
        <w:left w:val="none" w:sz="0" w:space="0" w:color="auto"/>
        <w:bottom w:val="none" w:sz="0" w:space="0" w:color="auto"/>
        <w:right w:val="none" w:sz="0" w:space="0" w:color="auto"/>
      </w:divBdr>
    </w:div>
    <w:div w:id="1792286385">
      <w:bodyDiv w:val="1"/>
      <w:marLeft w:val="0"/>
      <w:marRight w:val="0"/>
      <w:marTop w:val="0"/>
      <w:marBottom w:val="0"/>
      <w:divBdr>
        <w:top w:val="none" w:sz="0" w:space="0" w:color="auto"/>
        <w:left w:val="none" w:sz="0" w:space="0" w:color="auto"/>
        <w:bottom w:val="none" w:sz="0" w:space="0" w:color="auto"/>
        <w:right w:val="none" w:sz="0" w:space="0" w:color="auto"/>
      </w:divBdr>
    </w:div>
    <w:div w:id="1793091509">
      <w:bodyDiv w:val="1"/>
      <w:marLeft w:val="0"/>
      <w:marRight w:val="0"/>
      <w:marTop w:val="0"/>
      <w:marBottom w:val="0"/>
      <w:divBdr>
        <w:top w:val="none" w:sz="0" w:space="0" w:color="auto"/>
        <w:left w:val="none" w:sz="0" w:space="0" w:color="auto"/>
        <w:bottom w:val="none" w:sz="0" w:space="0" w:color="auto"/>
        <w:right w:val="none" w:sz="0" w:space="0" w:color="auto"/>
      </w:divBdr>
    </w:div>
    <w:div w:id="1795370239">
      <w:bodyDiv w:val="1"/>
      <w:marLeft w:val="0"/>
      <w:marRight w:val="0"/>
      <w:marTop w:val="0"/>
      <w:marBottom w:val="0"/>
      <w:divBdr>
        <w:top w:val="none" w:sz="0" w:space="0" w:color="auto"/>
        <w:left w:val="none" w:sz="0" w:space="0" w:color="auto"/>
        <w:bottom w:val="none" w:sz="0" w:space="0" w:color="auto"/>
        <w:right w:val="none" w:sz="0" w:space="0" w:color="auto"/>
      </w:divBdr>
    </w:div>
    <w:div w:id="1795437953">
      <w:bodyDiv w:val="1"/>
      <w:marLeft w:val="0"/>
      <w:marRight w:val="0"/>
      <w:marTop w:val="0"/>
      <w:marBottom w:val="0"/>
      <w:divBdr>
        <w:top w:val="none" w:sz="0" w:space="0" w:color="auto"/>
        <w:left w:val="none" w:sz="0" w:space="0" w:color="auto"/>
        <w:bottom w:val="none" w:sz="0" w:space="0" w:color="auto"/>
        <w:right w:val="none" w:sz="0" w:space="0" w:color="auto"/>
      </w:divBdr>
    </w:div>
    <w:div w:id="1796177620">
      <w:bodyDiv w:val="1"/>
      <w:marLeft w:val="0"/>
      <w:marRight w:val="0"/>
      <w:marTop w:val="0"/>
      <w:marBottom w:val="0"/>
      <w:divBdr>
        <w:top w:val="none" w:sz="0" w:space="0" w:color="auto"/>
        <w:left w:val="none" w:sz="0" w:space="0" w:color="auto"/>
        <w:bottom w:val="none" w:sz="0" w:space="0" w:color="auto"/>
        <w:right w:val="none" w:sz="0" w:space="0" w:color="auto"/>
      </w:divBdr>
    </w:div>
    <w:div w:id="1796754308">
      <w:bodyDiv w:val="1"/>
      <w:marLeft w:val="0"/>
      <w:marRight w:val="0"/>
      <w:marTop w:val="0"/>
      <w:marBottom w:val="0"/>
      <w:divBdr>
        <w:top w:val="none" w:sz="0" w:space="0" w:color="auto"/>
        <w:left w:val="none" w:sz="0" w:space="0" w:color="auto"/>
        <w:bottom w:val="none" w:sz="0" w:space="0" w:color="auto"/>
        <w:right w:val="none" w:sz="0" w:space="0" w:color="auto"/>
      </w:divBdr>
    </w:div>
    <w:div w:id="1796866669">
      <w:bodyDiv w:val="1"/>
      <w:marLeft w:val="0"/>
      <w:marRight w:val="0"/>
      <w:marTop w:val="0"/>
      <w:marBottom w:val="0"/>
      <w:divBdr>
        <w:top w:val="none" w:sz="0" w:space="0" w:color="auto"/>
        <w:left w:val="none" w:sz="0" w:space="0" w:color="auto"/>
        <w:bottom w:val="none" w:sz="0" w:space="0" w:color="auto"/>
        <w:right w:val="none" w:sz="0" w:space="0" w:color="auto"/>
      </w:divBdr>
    </w:div>
    <w:div w:id="1797403993">
      <w:bodyDiv w:val="1"/>
      <w:marLeft w:val="0"/>
      <w:marRight w:val="0"/>
      <w:marTop w:val="0"/>
      <w:marBottom w:val="0"/>
      <w:divBdr>
        <w:top w:val="none" w:sz="0" w:space="0" w:color="auto"/>
        <w:left w:val="none" w:sz="0" w:space="0" w:color="auto"/>
        <w:bottom w:val="none" w:sz="0" w:space="0" w:color="auto"/>
        <w:right w:val="none" w:sz="0" w:space="0" w:color="auto"/>
      </w:divBdr>
    </w:div>
    <w:div w:id="1797794323">
      <w:bodyDiv w:val="1"/>
      <w:marLeft w:val="0"/>
      <w:marRight w:val="0"/>
      <w:marTop w:val="0"/>
      <w:marBottom w:val="0"/>
      <w:divBdr>
        <w:top w:val="none" w:sz="0" w:space="0" w:color="auto"/>
        <w:left w:val="none" w:sz="0" w:space="0" w:color="auto"/>
        <w:bottom w:val="none" w:sz="0" w:space="0" w:color="auto"/>
        <w:right w:val="none" w:sz="0" w:space="0" w:color="auto"/>
      </w:divBdr>
    </w:div>
    <w:div w:id="1800567544">
      <w:bodyDiv w:val="1"/>
      <w:marLeft w:val="0"/>
      <w:marRight w:val="0"/>
      <w:marTop w:val="0"/>
      <w:marBottom w:val="0"/>
      <w:divBdr>
        <w:top w:val="none" w:sz="0" w:space="0" w:color="auto"/>
        <w:left w:val="none" w:sz="0" w:space="0" w:color="auto"/>
        <w:bottom w:val="none" w:sz="0" w:space="0" w:color="auto"/>
        <w:right w:val="none" w:sz="0" w:space="0" w:color="auto"/>
      </w:divBdr>
    </w:div>
    <w:div w:id="1800764303">
      <w:bodyDiv w:val="1"/>
      <w:marLeft w:val="0"/>
      <w:marRight w:val="0"/>
      <w:marTop w:val="0"/>
      <w:marBottom w:val="0"/>
      <w:divBdr>
        <w:top w:val="none" w:sz="0" w:space="0" w:color="auto"/>
        <w:left w:val="none" w:sz="0" w:space="0" w:color="auto"/>
        <w:bottom w:val="none" w:sz="0" w:space="0" w:color="auto"/>
        <w:right w:val="none" w:sz="0" w:space="0" w:color="auto"/>
      </w:divBdr>
    </w:div>
    <w:div w:id="1800878373">
      <w:bodyDiv w:val="1"/>
      <w:marLeft w:val="0"/>
      <w:marRight w:val="0"/>
      <w:marTop w:val="0"/>
      <w:marBottom w:val="0"/>
      <w:divBdr>
        <w:top w:val="none" w:sz="0" w:space="0" w:color="auto"/>
        <w:left w:val="none" w:sz="0" w:space="0" w:color="auto"/>
        <w:bottom w:val="none" w:sz="0" w:space="0" w:color="auto"/>
        <w:right w:val="none" w:sz="0" w:space="0" w:color="auto"/>
      </w:divBdr>
    </w:div>
    <w:div w:id="1800882237">
      <w:bodyDiv w:val="1"/>
      <w:marLeft w:val="0"/>
      <w:marRight w:val="0"/>
      <w:marTop w:val="0"/>
      <w:marBottom w:val="0"/>
      <w:divBdr>
        <w:top w:val="none" w:sz="0" w:space="0" w:color="auto"/>
        <w:left w:val="none" w:sz="0" w:space="0" w:color="auto"/>
        <w:bottom w:val="none" w:sz="0" w:space="0" w:color="auto"/>
        <w:right w:val="none" w:sz="0" w:space="0" w:color="auto"/>
      </w:divBdr>
    </w:div>
    <w:div w:id="180191716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343296">
      <w:bodyDiv w:val="1"/>
      <w:marLeft w:val="0"/>
      <w:marRight w:val="0"/>
      <w:marTop w:val="0"/>
      <w:marBottom w:val="0"/>
      <w:divBdr>
        <w:top w:val="none" w:sz="0" w:space="0" w:color="auto"/>
        <w:left w:val="none" w:sz="0" w:space="0" w:color="auto"/>
        <w:bottom w:val="none" w:sz="0" w:space="0" w:color="auto"/>
        <w:right w:val="none" w:sz="0" w:space="0" w:color="auto"/>
      </w:divBdr>
    </w:div>
    <w:div w:id="1807501541">
      <w:bodyDiv w:val="1"/>
      <w:marLeft w:val="0"/>
      <w:marRight w:val="0"/>
      <w:marTop w:val="0"/>
      <w:marBottom w:val="0"/>
      <w:divBdr>
        <w:top w:val="none" w:sz="0" w:space="0" w:color="auto"/>
        <w:left w:val="none" w:sz="0" w:space="0" w:color="auto"/>
        <w:bottom w:val="none" w:sz="0" w:space="0" w:color="auto"/>
        <w:right w:val="none" w:sz="0" w:space="0" w:color="auto"/>
      </w:divBdr>
    </w:div>
    <w:div w:id="1808473811">
      <w:bodyDiv w:val="1"/>
      <w:marLeft w:val="0"/>
      <w:marRight w:val="0"/>
      <w:marTop w:val="0"/>
      <w:marBottom w:val="0"/>
      <w:divBdr>
        <w:top w:val="none" w:sz="0" w:space="0" w:color="auto"/>
        <w:left w:val="none" w:sz="0" w:space="0" w:color="auto"/>
        <w:bottom w:val="none" w:sz="0" w:space="0" w:color="auto"/>
        <w:right w:val="none" w:sz="0" w:space="0" w:color="auto"/>
      </w:divBdr>
    </w:div>
    <w:div w:id="1808544424">
      <w:bodyDiv w:val="1"/>
      <w:marLeft w:val="0"/>
      <w:marRight w:val="0"/>
      <w:marTop w:val="0"/>
      <w:marBottom w:val="0"/>
      <w:divBdr>
        <w:top w:val="none" w:sz="0" w:space="0" w:color="auto"/>
        <w:left w:val="none" w:sz="0" w:space="0" w:color="auto"/>
        <w:bottom w:val="none" w:sz="0" w:space="0" w:color="auto"/>
        <w:right w:val="none" w:sz="0" w:space="0" w:color="auto"/>
      </w:divBdr>
    </w:div>
    <w:div w:id="1809466778">
      <w:bodyDiv w:val="1"/>
      <w:marLeft w:val="0"/>
      <w:marRight w:val="0"/>
      <w:marTop w:val="0"/>
      <w:marBottom w:val="0"/>
      <w:divBdr>
        <w:top w:val="none" w:sz="0" w:space="0" w:color="auto"/>
        <w:left w:val="none" w:sz="0" w:space="0" w:color="auto"/>
        <w:bottom w:val="none" w:sz="0" w:space="0" w:color="auto"/>
        <w:right w:val="none" w:sz="0" w:space="0" w:color="auto"/>
      </w:divBdr>
    </w:div>
    <w:div w:id="1810900337">
      <w:bodyDiv w:val="1"/>
      <w:marLeft w:val="0"/>
      <w:marRight w:val="0"/>
      <w:marTop w:val="0"/>
      <w:marBottom w:val="0"/>
      <w:divBdr>
        <w:top w:val="none" w:sz="0" w:space="0" w:color="auto"/>
        <w:left w:val="none" w:sz="0" w:space="0" w:color="auto"/>
        <w:bottom w:val="none" w:sz="0" w:space="0" w:color="auto"/>
        <w:right w:val="none" w:sz="0" w:space="0" w:color="auto"/>
      </w:divBdr>
    </w:div>
    <w:div w:id="1811484261">
      <w:bodyDiv w:val="1"/>
      <w:marLeft w:val="0"/>
      <w:marRight w:val="0"/>
      <w:marTop w:val="0"/>
      <w:marBottom w:val="0"/>
      <w:divBdr>
        <w:top w:val="none" w:sz="0" w:space="0" w:color="auto"/>
        <w:left w:val="none" w:sz="0" w:space="0" w:color="auto"/>
        <w:bottom w:val="none" w:sz="0" w:space="0" w:color="auto"/>
        <w:right w:val="none" w:sz="0" w:space="0" w:color="auto"/>
      </w:divBdr>
    </w:div>
    <w:div w:id="1812167498">
      <w:bodyDiv w:val="1"/>
      <w:marLeft w:val="0"/>
      <w:marRight w:val="0"/>
      <w:marTop w:val="0"/>
      <w:marBottom w:val="0"/>
      <w:divBdr>
        <w:top w:val="none" w:sz="0" w:space="0" w:color="auto"/>
        <w:left w:val="none" w:sz="0" w:space="0" w:color="auto"/>
        <w:bottom w:val="none" w:sz="0" w:space="0" w:color="auto"/>
        <w:right w:val="none" w:sz="0" w:space="0" w:color="auto"/>
      </w:divBdr>
    </w:div>
    <w:div w:id="1813256534">
      <w:bodyDiv w:val="1"/>
      <w:marLeft w:val="0"/>
      <w:marRight w:val="0"/>
      <w:marTop w:val="0"/>
      <w:marBottom w:val="0"/>
      <w:divBdr>
        <w:top w:val="none" w:sz="0" w:space="0" w:color="auto"/>
        <w:left w:val="none" w:sz="0" w:space="0" w:color="auto"/>
        <w:bottom w:val="none" w:sz="0" w:space="0" w:color="auto"/>
        <w:right w:val="none" w:sz="0" w:space="0" w:color="auto"/>
      </w:divBdr>
    </w:div>
    <w:div w:id="1813907105">
      <w:bodyDiv w:val="1"/>
      <w:marLeft w:val="0"/>
      <w:marRight w:val="0"/>
      <w:marTop w:val="0"/>
      <w:marBottom w:val="0"/>
      <w:divBdr>
        <w:top w:val="none" w:sz="0" w:space="0" w:color="auto"/>
        <w:left w:val="none" w:sz="0" w:space="0" w:color="auto"/>
        <w:bottom w:val="none" w:sz="0" w:space="0" w:color="auto"/>
        <w:right w:val="none" w:sz="0" w:space="0" w:color="auto"/>
      </w:divBdr>
    </w:div>
    <w:div w:id="1814828275">
      <w:bodyDiv w:val="1"/>
      <w:marLeft w:val="0"/>
      <w:marRight w:val="0"/>
      <w:marTop w:val="0"/>
      <w:marBottom w:val="0"/>
      <w:divBdr>
        <w:top w:val="none" w:sz="0" w:space="0" w:color="auto"/>
        <w:left w:val="none" w:sz="0" w:space="0" w:color="auto"/>
        <w:bottom w:val="none" w:sz="0" w:space="0" w:color="auto"/>
        <w:right w:val="none" w:sz="0" w:space="0" w:color="auto"/>
      </w:divBdr>
    </w:div>
    <w:div w:id="1815827747">
      <w:bodyDiv w:val="1"/>
      <w:marLeft w:val="0"/>
      <w:marRight w:val="0"/>
      <w:marTop w:val="0"/>
      <w:marBottom w:val="0"/>
      <w:divBdr>
        <w:top w:val="none" w:sz="0" w:space="0" w:color="auto"/>
        <w:left w:val="none" w:sz="0" w:space="0" w:color="auto"/>
        <w:bottom w:val="none" w:sz="0" w:space="0" w:color="auto"/>
        <w:right w:val="none" w:sz="0" w:space="0" w:color="auto"/>
      </w:divBdr>
    </w:div>
    <w:div w:id="1815831830">
      <w:bodyDiv w:val="1"/>
      <w:marLeft w:val="0"/>
      <w:marRight w:val="0"/>
      <w:marTop w:val="0"/>
      <w:marBottom w:val="0"/>
      <w:divBdr>
        <w:top w:val="none" w:sz="0" w:space="0" w:color="auto"/>
        <w:left w:val="none" w:sz="0" w:space="0" w:color="auto"/>
        <w:bottom w:val="none" w:sz="0" w:space="0" w:color="auto"/>
        <w:right w:val="none" w:sz="0" w:space="0" w:color="auto"/>
      </w:divBdr>
    </w:div>
    <w:div w:id="1815878515">
      <w:bodyDiv w:val="1"/>
      <w:marLeft w:val="0"/>
      <w:marRight w:val="0"/>
      <w:marTop w:val="0"/>
      <w:marBottom w:val="0"/>
      <w:divBdr>
        <w:top w:val="none" w:sz="0" w:space="0" w:color="auto"/>
        <w:left w:val="none" w:sz="0" w:space="0" w:color="auto"/>
        <w:bottom w:val="none" w:sz="0" w:space="0" w:color="auto"/>
        <w:right w:val="none" w:sz="0" w:space="0" w:color="auto"/>
      </w:divBdr>
    </w:div>
    <w:div w:id="1816489021">
      <w:bodyDiv w:val="1"/>
      <w:marLeft w:val="0"/>
      <w:marRight w:val="0"/>
      <w:marTop w:val="0"/>
      <w:marBottom w:val="0"/>
      <w:divBdr>
        <w:top w:val="none" w:sz="0" w:space="0" w:color="auto"/>
        <w:left w:val="none" w:sz="0" w:space="0" w:color="auto"/>
        <w:bottom w:val="none" w:sz="0" w:space="0" w:color="auto"/>
        <w:right w:val="none" w:sz="0" w:space="0" w:color="auto"/>
      </w:divBdr>
    </w:div>
    <w:div w:id="1816796845">
      <w:bodyDiv w:val="1"/>
      <w:marLeft w:val="0"/>
      <w:marRight w:val="0"/>
      <w:marTop w:val="0"/>
      <w:marBottom w:val="0"/>
      <w:divBdr>
        <w:top w:val="none" w:sz="0" w:space="0" w:color="auto"/>
        <w:left w:val="none" w:sz="0" w:space="0" w:color="auto"/>
        <w:bottom w:val="none" w:sz="0" w:space="0" w:color="auto"/>
        <w:right w:val="none" w:sz="0" w:space="0" w:color="auto"/>
      </w:divBdr>
    </w:div>
    <w:div w:id="1818958092">
      <w:bodyDiv w:val="1"/>
      <w:marLeft w:val="0"/>
      <w:marRight w:val="0"/>
      <w:marTop w:val="0"/>
      <w:marBottom w:val="0"/>
      <w:divBdr>
        <w:top w:val="none" w:sz="0" w:space="0" w:color="auto"/>
        <w:left w:val="none" w:sz="0" w:space="0" w:color="auto"/>
        <w:bottom w:val="none" w:sz="0" w:space="0" w:color="auto"/>
        <w:right w:val="none" w:sz="0" w:space="0" w:color="auto"/>
      </w:divBdr>
    </w:div>
    <w:div w:id="181995940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7243">
      <w:bodyDiv w:val="1"/>
      <w:marLeft w:val="0"/>
      <w:marRight w:val="0"/>
      <w:marTop w:val="0"/>
      <w:marBottom w:val="0"/>
      <w:divBdr>
        <w:top w:val="none" w:sz="0" w:space="0" w:color="auto"/>
        <w:left w:val="none" w:sz="0" w:space="0" w:color="auto"/>
        <w:bottom w:val="none" w:sz="0" w:space="0" w:color="auto"/>
        <w:right w:val="none" w:sz="0" w:space="0" w:color="auto"/>
      </w:divBdr>
    </w:div>
    <w:div w:id="1822233797">
      <w:bodyDiv w:val="1"/>
      <w:marLeft w:val="0"/>
      <w:marRight w:val="0"/>
      <w:marTop w:val="0"/>
      <w:marBottom w:val="0"/>
      <w:divBdr>
        <w:top w:val="none" w:sz="0" w:space="0" w:color="auto"/>
        <w:left w:val="none" w:sz="0" w:space="0" w:color="auto"/>
        <w:bottom w:val="none" w:sz="0" w:space="0" w:color="auto"/>
        <w:right w:val="none" w:sz="0" w:space="0" w:color="auto"/>
      </w:divBdr>
    </w:div>
    <w:div w:id="1822381066">
      <w:bodyDiv w:val="1"/>
      <w:marLeft w:val="0"/>
      <w:marRight w:val="0"/>
      <w:marTop w:val="0"/>
      <w:marBottom w:val="0"/>
      <w:divBdr>
        <w:top w:val="none" w:sz="0" w:space="0" w:color="auto"/>
        <w:left w:val="none" w:sz="0" w:space="0" w:color="auto"/>
        <w:bottom w:val="none" w:sz="0" w:space="0" w:color="auto"/>
        <w:right w:val="none" w:sz="0" w:space="0" w:color="auto"/>
      </w:divBdr>
    </w:div>
    <w:div w:id="1823810363">
      <w:bodyDiv w:val="1"/>
      <w:marLeft w:val="0"/>
      <w:marRight w:val="0"/>
      <w:marTop w:val="0"/>
      <w:marBottom w:val="0"/>
      <w:divBdr>
        <w:top w:val="none" w:sz="0" w:space="0" w:color="auto"/>
        <w:left w:val="none" w:sz="0" w:space="0" w:color="auto"/>
        <w:bottom w:val="none" w:sz="0" w:space="0" w:color="auto"/>
        <w:right w:val="none" w:sz="0" w:space="0" w:color="auto"/>
      </w:divBdr>
    </w:div>
    <w:div w:id="1824467034">
      <w:bodyDiv w:val="1"/>
      <w:marLeft w:val="0"/>
      <w:marRight w:val="0"/>
      <w:marTop w:val="0"/>
      <w:marBottom w:val="0"/>
      <w:divBdr>
        <w:top w:val="none" w:sz="0" w:space="0" w:color="auto"/>
        <w:left w:val="none" w:sz="0" w:space="0" w:color="auto"/>
        <w:bottom w:val="none" w:sz="0" w:space="0" w:color="auto"/>
        <w:right w:val="none" w:sz="0" w:space="0" w:color="auto"/>
      </w:divBdr>
    </w:div>
    <w:div w:id="1825314619">
      <w:bodyDiv w:val="1"/>
      <w:marLeft w:val="0"/>
      <w:marRight w:val="0"/>
      <w:marTop w:val="0"/>
      <w:marBottom w:val="0"/>
      <w:divBdr>
        <w:top w:val="none" w:sz="0" w:space="0" w:color="auto"/>
        <w:left w:val="none" w:sz="0" w:space="0" w:color="auto"/>
        <w:bottom w:val="none" w:sz="0" w:space="0" w:color="auto"/>
        <w:right w:val="none" w:sz="0" w:space="0" w:color="auto"/>
      </w:divBdr>
    </w:div>
    <w:div w:id="1826624114">
      <w:bodyDiv w:val="1"/>
      <w:marLeft w:val="0"/>
      <w:marRight w:val="0"/>
      <w:marTop w:val="0"/>
      <w:marBottom w:val="0"/>
      <w:divBdr>
        <w:top w:val="none" w:sz="0" w:space="0" w:color="auto"/>
        <w:left w:val="none" w:sz="0" w:space="0" w:color="auto"/>
        <w:bottom w:val="none" w:sz="0" w:space="0" w:color="auto"/>
        <w:right w:val="none" w:sz="0" w:space="0" w:color="auto"/>
      </w:divBdr>
    </w:div>
    <w:div w:id="1826969712">
      <w:bodyDiv w:val="1"/>
      <w:marLeft w:val="0"/>
      <w:marRight w:val="0"/>
      <w:marTop w:val="0"/>
      <w:marBottom w:val="0"/>
      <w:divBdr>
        <w:top w:val="none" w:sz="0" w:space="0" w:color="auto"/>
        <w:left w:val="none" w:sz="0" w:space="0" w:color="auto"/>
        <w:bottom w:val="none" w:sz="0" w:space="0" w:color="auto"/>
        <w:right w:val="none" w:sz="0" w:space="0" w:color="auto"/>
      </w:divBdr>
    </w:div>
    <w:div w:id="1827237326">
      <w:bodyDiv w:val="1"/>
      <w:marLeft w:val="0"/>
      <w:marRight w:val="0"/>
      <w:marTop w:val="0"/>
      <w:marBottom w:val="0"/>
      <w:divBdr>
        <w:top w:val="none" w:sz="0" w:space="0" w:color="auto"/>
        <w:left w:val="none" w:sz="0" w:space="0" w:color="auto"/>
        <w:bottom w:val="none" w:sz="0" w:space="0" w:color="auto"/>
        <w:right w:val="none" w:sz="0" w:space="0" w:color="auto"/>
      </w:divBdr>
    </w:div>
    <w:div w:id="1828090958">
      <w:bodyDiv w:val="1"/>
      <w:marLeft w:val="0"/>
      <w:marRight w:val="0"/>
      <w:marTop w:val="0"/>
      <w:marBottom w:val="0"/>
      <w:divBdr>
        <w:top w:val="none" w:sz="0" w:space="0" w:color="auto"/>
        <w:left w:val="none" w:sz="0" w:space="0" w:color="auto"/>
        <w:bottom w:val="none" w:sz="0" w:space="0" w:color="auto"/>
        <w:right w:val="none" w:sz="0" w:space="0" w:color="auto"/>
      </w:divBdr>
    </w:div>
    <w:div w:id="1829589246">
      <w:bodyDiv w:val="1"/>
      <w:marLeft w:val="0"/>
      <w:marRight w:val="0"/>
      <w:marTop w:val="0"/>
      <w:marBottom w:val="0"/>
      <w:divBdr>
        <w:top w:val="none" w:sz="0" w:space="0" w:color="auto"/>
        <w:left w:val="none" w:sz="0" w:space="0" w:color="auto"/>
        <w:bottom w:val="none" w:sz="0" w:space="0" w:color="auto"/>
        <w:right w:val="none" w:sz="0" w:space="0" w:color="auto"/>
      </w:divBdr>
    </w:div>
    <w:div w:id="1831218167">
      <w:bodyDiv w:val="1"/>
      <w:marLeft w:val="0"/>
      <w:marRight w:val="0"/>
      <w:marTop w:val="0"/>
      <w:marBottom w:val="0"/>
      <w:divBdr>
        <w:top w:val="none" w:sz="0" w:space="0" w:color="auto"/>
        <w:left w:val="none" w:sz="0" w:space="0" w:color="auto"/>
        <w:bottom w:val="none" w:sz="0" w:space="0" w:color="auto"/>
        <w:right w:val="none" w:sz="0" w:space="0" w:color="auto"/>
      </w:divBdr>
    </w:div>
    <w:div w:id="1833444664">
      <w:bodyDiv w:val="1"/>
      <w:marLeft w:val="0"/>
      <w:marRight w:val="0"/>
      <w:marTop w:val="0"/>
      <w:marBottom w:val="0"/>
      <w:divBdr>
        <w:top w:val="none" w:sz="0" w:space="0" w:color="auto"/>
        <w:left w:val="none" w:sz="0" w:space="0" w:color="auto"/>
        <w:bottom w:val="none" w:sz="0" w:space="0" w:color="auto"/>
        <w:right w:val="none" w:sz="0" w:space="0" w:color="auto"/>
      </w:divBdr>
    </w:div>
    <w:div w:id="1833987120">
      <w:bodyDiv w:val="1"/>
      <w:marLeft w:val="0"/>
      <w:marRight w:val="0"/>
      <w:marTop w:val="0"/>
      <w:marBottom w:val="0"/>
      <w:divBdr>
        <w:top w:val="none" w:sz="0" w:space="0" w:color="auto"/>
        <w:left w:val="none" w:sz="0" w:space="0" w:color="auto"/>
        <w:bottom w:val="none" w:sz="0" w:space="0" w:color="auto"/>
        <w:right w:val="none" w:sz="0" w:space="0" w:color="auto"/>
      </w:divBdr>
    </w:div>
    <w:div w:id="1834761619">
      <w:bodyDiv w:val="1"/>
      <w:marLeft w:val="0"/>
      <w:marRight w:val="0"/>
      <w:marTop w:val="0"/>
      <w:marBottom w:val="0"/>
      <w:divBdr>
        <w:top w:val="none" w:sz="0" w:space="0" w:color="auto"/>
        <w:left w:val="none" w:sz="0" w:space="0" w:color="auto"/>
        <w:bottom w:val="none" w:sz="0" w:space="0" w:color="auto"/>
        <w:right w:val="none" w:sz="0" w:space="0" w:color="auto"/>
      </w:divBdr>
    </w:div>
    <w:div w:id="1835218506">
      <w:bodyDiv w:val="1"/>
      <w:marLeft w:val="0"/>
      <w:marRight w:val="0"/>
      <w:marTop w:val="0"/>
      <w:marBottom w:val="0"/>
      <w:divBdr>
        <w:top w:val="none" w:sz="0" w:space="0" w:color="auto"/>
        <w:left w:val="none" w:sz="0" w:space="0" w:color="auto"/>
        <w:bottom w:val="none" w:sz="0" w:space="0" w:color="auto"/>
        <w:right w:val="none" w:sz="0" w:space="0" w:color="auto"/>
      </w:divBdr>
    </w:div>
    <w:div w:id="1835993262">
      <w:bodyDiv w:val="1"/>
      <w:marLeft w:val="0"/>
      <w:marRight w:val="0"/>
      <w:marTop w:val="0"/>
      <w:marBottom w:val="0"/>
      <w:divBdr>
        <w:top w:val="none" w:sz="0" w:space="0" w:color="auto"/>
        <w:left w:val="none" w:sz="0" w:space="0" w:color="auto"/>
        <w:bottom w:val="none" w:sz="0" w:space="0" w:color="auto"/>
        <w:right w:val="none" w:sz="0" w:space="0" w:color="auto"/>
      </w:divBdr>
    </w:div>
    <w:div w:id="1836728854">
      <w:bodyDiv w:val="1"/>
      <w:marLeft w:val="0"/>
      <w:marRight w:val="0"/>
      <w:marTop w:val="0"/>
      <w:marBottom w:val="0"/>
      <w:divBdr>
        <w:top w:val="none" w:sz="0" w:space="0" w:color="auto"/>
        <w:left w:val="none" w:sz="0" w:space="0" w:color="auto"/>
        <w:bottom w:val="none" w:sz="0" w:space="0" w:color="auto"/>
        <w:right w:val="none" w:sz="0" w:space="0" w:color="auto"/>
      </w:divBdr>
    </w:div>
    <w:div w:id="1836913297">
      <w:bodyDiv w:val="1"/>
      <w:marLeft w:val="0"/>
      <w:marRight w:val="0"/>
      <w:marTop w:val="0"/>
      <w:marBottom w:val="0"/>
      <w:divBdr>
        <w:top w:val="none" w:sz="0" w:space="0" w:color="auto"/>
        <w:left w:val="none" w:sz="0" w:space="0" w:color="auto"/>
        <w:bottom w:val="none" w:sz="0" w:space="0" w:color="auto"/>
        <w:right w:val="none" w:sz="0" w:space="0" w:color="auto"/>
      </w:divBdr>
    </w:div>
    <w:div w:id="1837111998">
      <w:bodyDiv w:val="1"/>
      <w:marLeft w:val="0"/>
      <w:marRight w:val="0"/>
      <w:marTop w:val="0"/>
      <w:marBottom w:val="0"/>
      <w:divBdr>
        <w:top w:val="none" w:sz="0" w:space="0" w:color="auto"/>
        <w:left w:val="none" w:sz="0" w:space="0" w:color="auto"/>
        <w:bottom w:val="none" w:sz="0" w:space="0" w:color="auto"/>
        <w:right w:val="none" w:sz="0" w:space="0" w:color="auto"/>
      </w:divBdr>
    </w:div>
    <w:div w:id="1839811075">
      <w:bodyDiv w:val="1"/>
      <w:marLeft w:val="0"/>
      <w:marRight w:val="0"/>
      <w:marTop w:val="0"/>
      <w:marBottom w:val="0"/>
      <w:divBdr>
        <w:top w:val="none" w:sz="0" w:space="0" w:color="auto"/>
        <w:left w:val="none" w:sz="0" w:space="0" w:color="auto"/>
        <w:bottom w:val="none" w:sz="0" w:space="0" w:color="auto"/>
        <w:right w:val="none" w:sz="0" w:space="0" w:color="auto"/>
      </w:divBdr>
    </w:div>
    <w:div w:id="1840146696">
      <w:bodyDiv w:val="1"/>
      <w:marLeft w:val="0"/>
      <w:marRight w:val="0"/>
      <w:marTop w:val="0"/>
      <w:marBottom w:val="0"/>
      <w:divBdr>
        <w:top w:val="none" w:sz="0" w:space="0" w:color="auto"/>
        <w:left w:val="none" w:sz="0" w:space="0" w:color="auto"/>
        <w:bottom w:val="none" w:sz="0" w:space="0" w:color="auto"/>
        <w:right w:val="none" w:sz="0" w:space="0" w:color="auto"/>
      </w:divBdr>
    </w:div>
    <w:div w:id="1841047000">
      <w:bodyDiv w:val="1"/>
      <w:marLeft w:val="0"/>
      <w:marRight w:val="0"/>
      <w:marTop w:val="0"/>
      <w:marBottom w:val="0"/>
      <w:divBdr>
        <w:top w:val="none" w:sz="0" w:space="0" w:color="auto"/>
        <w:left w:val="none" w:sz="0" w:space="0" w:color="auto"/>
        <w:bottom w:val="none" w:sz="0" w:space="0" w:color="auto"/>
        <w:right w:val="none" w:sz="0" w:space="0" w:color="auto"/>
      </w:divBdr>
    </w:div>
    <w:div w:id="1841312925">
      <w:bodyDiv w:val="1"/>
      <w:marLeft w:val="0"/>
      <w:marRight w:val="0"/>
      <w:marTop w:val="0"/>
      <w:marBottom w:val="0"/>
      <w:divBdr>
        <w:top w:val="none" w:sz="0" w:space="0" w:color="auto"/>
        <w:left w:val="none" w:sz="0" w:space="0" w:color="auto"/>
        <w:bottom w:val="none" w:sz="0" w:space="0" w:color="auto"/>
        <w:right w:val="none" w:sz="0" w:space="0" w:color="auto"/>
      </w:divBdr>
    </w:div>
    <w:div w:id="1842354911">
      <w:bodyDiv w:val="1"/>
      <w:marLeft w:val="0"/>
      <w:marRight w:val="0"/>
      <w:marTop w:val="0"/>
      <w:marBottom w:val="0"/>
      <w:divBdr>
        <w:top w:val="none" w:sz="0" w:space="0" w:color="auto"/>
        <w:left w:val="none" w:sz="0" w:space="0" w:color="auto"/>
        <w:bottom w:val="none" w:sz="0" w:space="0" w:color="auto"/>
        <w:right w:val="none" w:sz="0" w:space="0" w:color="auto"/>
      </w:divBdr>
    </w:div>
    <w:div w:id="1843006867">
      <w:bodyDiv w:val="1"/>
      <w:marLeft w:val="0"/>
      <w:marRight w:val="0"/>
      <w:marTop w:val="0"/>
      <w:marBottom w:val="0"/>
      <w:divBdr>
        <w:top w:val="none" w:sz="0" w:space="0" w:color="auto"/>
        <w:left w:val="none" w:sz="0" w:space="0" w:color="auto"/>
        <w:bottom w:val="none" w:sz="0" w:space="0" w:color="auto"/>
        <w:right w:val="none" w:sz="0" w:space="0" w:color="auto"/>
      </w:divBdr>
    </w:div>
    <w:div w:id="1844659892">
      <w:bodyDiv w:val="1"/>
      <w:marLeft w:val="0"/>
      <w:marRight w:val="0"/>
      <w:marTop w:val="0"/>
      <w:marBottom w:val="0"/>
      <w:divBdr>
        <w:top w:val="none" w:sz="0" w:space="0" w:color="auto"/>
        <w:left w:val="none" w:sz="0" w:space="0" w:color="auto"/>
        <w:bottom w:val="none" w:sz="0" w:space="0" w:color="auto"/>
        <w:right w:val="none" w:sz="0" w:space="0" w:color="auto"/>
      </w:divBdr>
    </w:div>
    <w:div w:id="1846632267">
      <w:bodyDiv w:val="1"/>
      <w:marLeft w:val="0"/>
      <w:marRight w:val="0"/>
      <w:marTop w:val="0"/>
      <w:marBottom w:val="0"/>
      <w:divBdr>
        <w:top w:val="none" w:sz="0" w:space="0" w:color="auto"/>
        <w:left w:val="none" w:sz="0" w:space="0" w:color="auto"/>
        <w:bottom w:val="none" w:sz="0" w:space="0" w:color="auto"/>
        <w:right w:val="none" w:sz="0" w:space="0" w:color="auto"/>
      </w:divBdr>
    </w:div>
    <w:div w:id="1847137511">
      <w:bodyDiv w:val="1"/>
      <w:marLeft w:val="0"/>
      <w:marRight w:val="0"/>
      <w:marTop w:val="0"/>
      <w:marBottom w:val="0"/>
      <w:divBdr>
        <w:top w:val="none" w:sz="0" w:space="0" w:color="auto"/>
        <w:left w:val="none" w:sz="0" w:space="0" w:color="auto"/>
        <w:bottom w:val="none" w:sz="0" w:space="0" w:color="auto"/>
        <w:right w:val="none" w:sz="0" w:space="0" w:color="auto"/>
      </w:divBdr>
    </w:div>
    <w:div w:id="1847206254">
      <w:bodyDiv w:val="1"/>
      <w:marLeft w:val="0"/>
      <w:marRight w:val="0"/>
      <w:marTop w:val="0"/>
      <w:marBottom w:val="0"/>
      <w:divBdr>
        <w:top w:val="none" w:sz="0" w:space="0" w:color="auto"/>
        <w:left w:val="none" w:sz="0" w:space="0" w:color="auto"/>
        <w:bottom w:val="none" w:sz="0" w:space="0" w:color="auto"/>
        <w:right w:val="none" w:sz="0" w:space="0" w:color="auto"/>
      </w:divBdr>
    </w:div>
    <w:div w:id="1847358649">
      <w:bodyDiv w:val="1"/>
      <w:marLeft w:val="0"/>
      <w:marRight w:val="0"/>
      <w:marTop w:val="0"/>
      <w:marBottom w:val="0"/>
      <w:divBdr>
        <w:top w:val="none" w:sz="0" w:space="0" w:color="auto"/>
        <w:left w:val="none" w:sz="0" w:space="0" w:color="auto"/>
        <w:bottom w:val="none" w:sz="0" w:space="0" w:color="auto"/>
        <w:right w:val="none" w:sz="0" w:space="0" w:color="auto"/>
      </w:divBdr>
    </w:div>
    <w:div w:id="1847674862">
      <w:bodyDiv w:val="1"/>
      <w:marLeft w:val="0"/>
      <w:marRight w:val="0"/>
      <w:marTop w:val="0"/>
      <w:marBottom w:val="0"/>
      <w:divBdr>
        <w:top w:val="none" w:sz="0" w:space="0" w:color="auto"/>
        <w:left w:val="none" w:sz="0" w:space="0" w:color="auto"/>
        <w:bottom w:val="none" w:sz="0" w:space="0" w:color="auto"/>
        <w:right w:val="none" w:sz="0" w:space="0" w:color="auto"/>
      </w:divBdr>
    </w:div>
    <w:div w:id="1850102013">
      <w:bodyDiv w:val="1"/>
      <w:marLeft w:val="0"/>
      <w:marRight w:val="0"/>
      <w:marTop w:val="0"/>
      <w:marBottom w:val="0"/>
      <w:divBdr>
        <w:top w:val="none" w:sz="0" w:space="0" w:color="auto"/>
        <w:left w:val="none" w:sz="0" w:space="0" w:color="auto"/>
        <w:bottom w:val="none" w:sz="0" w:space="0" w:color="auto"/>
        <w:right w:val="none" w:sz="0" w:space="0" w:color="auto"/>
      </w:divBdr>
    </w:div>
    <w:div w:id="1850485569">
      <w:bodyDiv w:val="1"/>
      <w:marLeft w:val="0"/>
      <w:marRight w:val="0"/>
      <w:marTop w:val="0"/>
      <w:marBottom w:val="0"/>
      <w:divBdr>
        <w:top w:val="none" w:sz="0" w:space="0" w:color="auto"/>
        <w:left w:val="none" w:sz="0" w:space="0" w:color="auto"/>
        <w:bottom w:val="none" w:sz="0" w:space="0" w:color="auto"/>
        <w:right w:val="none" w:sz="0" w:space="0" w:color="auto"/>
      </w:divBdr>
    </w:div>
    <w:div w:id="1850943165">
      <w:bodyDiv w:val="1"/>
      <w:marLeft w:val="0"/>
      <w:marRight w:val="0"/>
      <w:marTop w:val="0"/>
      <w:marBottom w:val="0"/>
      <w:divBdr>
        <w:top w:val="none" w:sz="0" w:space="0" w:color="auto"/>
        <w:left w:val="none" w:sz="0" w:space="0" w:color="auto"/>
        <w:bottom w:val="none" w:sz="0" w:space="0" w:color="auto"/>
        <w:right w:val="none" w:sz="0" w:space="0" w:color="auto"/>
      </w:divBdr>
    </w:div>
    <w:div w:id="1853060637">
      <w:bodyDiv w:val="1"/>
      <w:marLeft w:val="0"/>
      <w:marRight w:val="0"/>
      <w:marTop w:val="0"/>
      <w:marBottom w:val="0"/>
      <w:divBdr>
        <w:top w:val="none" w:sz="0" w:space="0" w:color="auto"/>
        <w:left w:val="none" w:sz="0" w:space="0" w:color="auto"/>
        <w:bottom w:val="none" w:sz="0" w:space="0" w:color="auto"/>
        <w:right w:val="none" w:sz="0" w:space="0" w:color="auto"/>
      </w:divBdr>
    </w:div>
    <w:div w:id="1853180342">
      <w:bodyDiv w:val="1"/>
      <w:marLeft w:val="0"/>
      <w:marRight w:val="0"/>
      <w:marTop w:val="0"/>
      <w:marBottom w:val="0"/>
      <w:divBdr>
        <w:top w:val="none" w:sz="0" w:space="0" w:color="auto"/>
        <w:left w:val="none" w:sz="0" w:space="0" w:color="auto"/>
        <w:bottom w:val="none" w:sz="0" w:space="0" w:color="auto"/>
        <w:right w:val="none" w:sz="0" w:space="0" w:color="auto"/>
      </w:divBdr>
    </w:div>
    <w:div w:id="1857617943">
      <w:bodyDiv w:val="1"/>
      <w:marLeft w:val="0"/>
      <w:marRight w:val="0"/>
      <w:marTop w:val="0"/>
      <w:marBottom w:val="0"/>
      <w:divBdr>
        <w:top w:val="none" w:sz="0" w:space="0" w:color="auto"/>
        <w:left w:val="none" w:sz="0" w:space="0" w:color="auto"/>
        <w:bottom w:val="none" w:sz="0" w:space="0" w:color="auto"/>
        <w:right w:val="none" w:sz="0" w:space="0" w:color="auto"/>
      </w:divBdr>
    </w:div>
    <w:div w:id="1860241692">
      <w:bodyDiv w:val="1"/>
      <w:marLeft w:val="0"/>
      <w:marRight w:val="0"/>
      <w:marTop w:val="0"/>
      <w:marBottom w:val="0"/>
      <w:divBdr>
        <w:top w:val="none" w:sz="0" w:space="0" w:color="auto"/>
        <w:left w:val="none" w:sz="0" w:space="0" w:color="auto"/>
        <w:bottom w:val="none" w:sz="0" w:space="0" w:color="auto"/>
        <w:right w:val="none" w:sz="0" w:space="0" w:color="auto"/>
      </w:divBdr>
    </w:div>
    <w:div w:id="1862670386">
      <w:bodyDiv w:val="1"/>
      <w:marLeft w:val="0"/>
      <w:marRight w:val="0"/>
      <w:marTop w:val="0"/>
      <w:marBottom w:val="0"/>
      <w:divBdr>
        <w:top w:val="none" w:sz="0" w:space="0" w:color="auto"/>
        <w:left w:val="none" w:sz="0" w:space="0" w:color="auto"/>
        <w:bottom w:val="none" w:sz="0" w:space="0" w:color="auto"/>
        <w:right w:val="none" w:sz="0" w:space="0" w:color="auto"/>
      </w:divBdr>
    </w:div>
    <w:div w:id="1864437245">
      <w:bodyDiv w:val="1"/>
      <w:marLeft w:val="0"/>
      <w:marRight w:val="0"/>
      <w:marTop w:val="0"/>
      <w:marBottom w:val="0"/>
      <w:divBdr>
        <w:top w:val="none" w:sz="0" w:space="0" w:color="auto"/>
        <w:left w:val="none" w:sz="0" w:space="0" w:color="auto"/>
        <w:bottom w:val="none" w:sz="0" w:space="0" w:color="auto"/>
        <w:right w:val="none" w:sz="0" w:space="0" w:color="auto"/>
      </w:divBdr>
    </w:div>
    <w:div w:id="1864516956">
      <w:bodyDiv w:val="1"/>
      <w:marLeft w:val="0"/>
      <w:marRight w:val="0"/>
      <w:marTop w:val="0"/>
      <w:marBottom w:val="0"/>
      <w:divBdr>
        <w:top w:val="none" w:sz="0" w:space="0" w:color="auto"/>
        <w:left w:val="none" w:sz="0" w:space="0" w:color="auto"/>
        <w:bottom w:val="none" w:sz="0" w:space="0" w:color="auto"/>
        <w:right w:val="none" w:sz="0" w:space="0" w:color="auto"/>
      </w:divBdr>
    </w:div>
    <w:div w:id="1866821616">
      <w:bodyDiv w:val="1"/>
      <w:marLeft w:val="0"/>
      <w:marRight w:val="0"/>
      <w:marTop w:val="0"/>
      <w:marBottom w:val="0"/>
      <w:divBdr>
        <w:top w:val="none" w:sz="0" w:space="0" w:color="auto"/>
        <w:left w:val="none" w:sz="0" w:space="0" w:color="auto"/>
        <w:bottom w:val="none" w:sz="0" w:space="0" w:color="auto"/>
        <w:right w:val="none" w:sz="0" w:space="0" w:color="auto"/>
      </w:divBdr>
    </w:div>
    <w:div w:id="1866862277">
      <w:bodyDiv w:val="1"/>
      <w:marLeft w:val="0"/>
      <w:marRight w:val="0"/>
      <w:marTop w:val="0"/>
      <w:marBottom w:val="0"/>
      <w:divBdr>
        <w:top w:val="none" w:sz="0" w:space="0" w:color="auto"/>
        <w:left w:val="none" w:sz="0" w:space="0" w:color="auto"/>
        <w:bottom w:val="none" w:sz="0" w:space="0" w:color="auto"/>
        <w:right w:val="none" w:sz="0" w:space="0" w:color="auto"/>
      </w:divBdr>
    </w:div>
    <w:div w:id="1867408140">
      <w:bodyDiv w:val="1"/>
      <w:marLeft w:val="0"/>
      <w:marRight w:val="0"/>
      <w:marTop w:val="0"/>
      <w:marBottom w:val="0"/>
      <w:divBdr>
        <w:top w:val="none" w:sz="0" w:space="0" w:color="auto"/>
        <w:left w:val="none" w:sz="0" w:space="0" w:color="auto"/>
        <w:bottom w:val="none" w:sz="0" w:space="0" w:color="auto"/>
        <w:right w:val="none" w:sz="0" w:space="0" w:color="auto"/>
      </w:divBdr>
    </w:div>
    <w:div w:id="1870680460">
      <w:bodyDiv w:val="1"/>
      <w:marLeft w:val="0"/>
      <w:marRight w:val="0"/>
      <w:marTop w:val="0"/>
      <w:marBottom w:val="0"/>
      <w:divBdr>
        <w:top w:val="none" w:sz="0" w:space="0" w:color="auto"/>
        <w:left w:val="none" w:sz="0" w:space="0" w:color="auto"/>
        <w:bottom w:val="none" w:sz="0" w:space="0" w:color="auto"/>
        <w:right w:val="none" w:sz="0" w:space="0" w:color="auto"/>
      </w:divBdr>
    </w:div>
    <w:div w:id="1871796867">
      <w:bodyDiv w:val="1"/>
      <w:marLeft w:val="0"/>
      <w:marRight w:val="0"/>
      <w:marTop w:val="0"/>
      <w:marBottom w:val="0"/>
      <w:divBdr>
        <w:top w:val="none" w:sz="0" w:space="0" w:color="auto"/>
        <w:left w:val="none" w:sz="0" w:space="0" w:color="auto"/>
        <w:bottom w:val="none" w:sz="0" w:space="0" w:color="auto"/>
        <w:right w:val="none" w:sz="0" w:space="0" w:color="auto"/>
      </w:divBdr>
    </w:div>
    <w:div w:id="1872182204">
      <w:bodyDiv w:val="1"/>
      <w:marLeft w:val="0"/>
      <w:marRight w:val="0"/>
      <w:marTop w:val="0"/>
      <w:marBottom w:val="0"/>
      <w:divBdr>
        <w:top w:val="none" w:sz="0" w:space="0" w:color="auto"/>
        <w:left w:val="none" w:sz="0" w:space="0" w:color="auto"/>
        <w:bottom w:val="none" w:sz="0" w:space="0" w:color="auto"/>
        <w:right w:val="none" w:sz="0" w:space="0" w:color="auto"/>
      </w:divBdr>
    </w:div>
    <w:div w:id="1872642823">
      <w:bodyDiv w:val="1"/>
      <w:marLeft w:val="0"/>
      <w:marRight w:val="0"/>
      <w:marTop w:val="0"/>
      <w:marBottom w:val="0"/>
      <w:divBdr>
        <w:top w:val="none" w:sz="0" w:space="0" w:color="auto"/>
        <w:left w:val="none" w:sz="0" w:space="0" w:color="auto"/>
        <w:bottom w:val="none" w:sz="0" w:space="0" w:color="auto"/>
        <w:right w:val="none" w:sz="0" w:space="0" w:color="auto"/>
      </w:divBdr>
    </w:div>
    <w:div w:id="1872957151">
      <w:bodyDiv w:val="1"/>
      <w:marLeft w:val="0"/>
      <w:marRight w:val="0"/>
      <w:marTop w:val="0"/>
      <w:marBottom w:val="0"/>
      <w:divBdr>
        <w:top w:val="none" w:sz="0" w:space="0" w:color="auto"/>
        <w:left w:val="none" w:sz="0" w:space="0" w:color="auto"/>
        <w:bottom w:val="none" w:sz="0" w:space="0" w:color="auto"/>
        <w:right w:val="none" w:sz="0" w:space="0" w:color="auto"/>
      </w:divBdr>
    </w:div>
    <w:div w:id="1873613953">
      <w:bodyDiv w:val="1"/>
      <w:marLeft w:val="0"/>
      <w:marRight w:val="0"/>
      <w:marTop w:val="0"/>
      <w:marBottom w:val="0"/>
      <w:divBdr>
        <w:top w:val="none" w:sz="0" w:space="0" w:color="auto"/>
        <w:left w:val="none" w:sz="0" w:space="0" w:color="auto"/>
        <w:bottom w:val="none" w:sz="0" w:space="0" w:color="auto"/>
        <w:right w:val="none" w:sz="0" w:space="0" w:color="auto"/>
      </w:divBdr>
    </w:div>
    <w:div w:id="1873617132">
      <w:bodyDiv w:val="1"/>
      <w:marLeft w:val="0"/>
      <w:marRight w:val="0"/>
      <w:marTop w:val="0"/>
      <w:marBottom w:val="0"/>
      <w:divBdr>
        <w:top w:val="none" w:sz="0" w:space="0" w:color="auto"/>
        <w:left w:val="none" w:sz="0" w:space="0" w:color="auto"/>
        <w:bottom w:val="none" w:sz="0" w:space="0" w:color="auto"/>
        <w:right w:val="none" w:sz="0" w:space="0" w:color="auto"/>
      </w:divBdr>
    </w:div>
    <w:div w:id="1873617424">
      <w:bodyDiv w:val="1"/>
      <w:marLeft w:val="0"/>
      <w:marRight w:val="0"/>
      <w:marTop w:val="0"/>
      <w:marBottom w:val="0"/>
      <w:divBdr>
        <w:top w:val="none" w:sz="0" w:space="0" w:color="auto"/>
        <w:left w:val="none" w:sz="0" w:space="0" w:color="auto"/>
        <w:bottom w:val="none" w:sz="0" w:space="0" w:color="auto"/>
        <w:right w:val="none" w:sz="0" w:space="0" w:color="auto"/>
      </w:divBdr>
    </w:div>
    <w:div w:id="1877816392">
      <w:bodyDiv w:val="1"/>
      <w:marLeft w:val="0"/>
      <w:marRight w:val="0"/>
      <w:marTop w:val="0"/>
      <w:marBottom w:val="0"/>
      <w:divBdr>
        <w:top w:val="none" w:sz="0" w:space="0" w:color="auto"/>
        <w:left w:val="none" w:sz="0" w:space="0" w:color="auto"/>
        <w:bottom w:val="none" w:sz="0" w:space="0" w:color="auto"/>
        <w:right w:val="none" w:sz="0" w:space="0" w:color="auto"/>
      </w:divBdr>
    </w:div>
    <w:div w:id="1878855343">
      <w:bodyDiv w:val="1"/>
      <w:marLeft w:val="0"/>
      <w:marRight w:val="0"/>
      <w:marTop w:val="0"/>
      <w:marBottom w:val="0"/>
      <w:divBdr>
        <w:top w:val="none" w:sz="0" w:space="0" w:color="auto"/>
        <w:left w:val="none" w:sz="0" w:space="0" w:color="auto"/>
        <w:bottom w:val="none" w:sz="0" w:space="0" w:color="auto"/>
        <w:right w:val="none" w:sz="0" w:space="0" w:color="auto"/>
      </w:divBdr>
    </w:div>
    <w:div w:id="1880045236">
      <w:bodyDiv w:val="1"/>
      <w:marLeft w:val="0"/>
      <w:marRight w:val="0"/>
      <w:marTop w:val="0"/>
      <w:marBottom w:val="0"/>
      <w:divBdr>
        <w:top w:val="none" w:sz="0" w:space="0" w:color="auto"/>
        <w:left w:val="none" w:sz="0" w:space="0" w:color="auto"/>
        <w:bottom w:val="none" w:sz="0" w:space="0" w:color="auto"/>
        <w:right w:val="none" w:sz="0" w:space="0" w:color="auto"/>
      </w:divBdr>
    </w:div>
    <w:div w:id="1880966728">
      <w:bodyDiv w:val="1"/>
      <w:marLeft w:val="0"/>
      <w:marRight w:val="0"/>
      <w:marTop w:val="0"/>
      <w:marBottom w:val="0"/>
      <w:divBdr>
        <w:top w:val="none" w:sz="0" w:space="0" w:color="auto"/>
        <w:left w:val="none" w:sz="0" w:space="0" w:color="auto"/>
        <w:bottom w:val="none" w:sz="0" w:space="0" w:color="auto"/>
        <w:right w:val="none" w:sz="0" w:space="0" w:color="auto"/>
      </w:divBdr>
    </w:div>
    <w:div w:id="1881897550">
      <w:bodyDiv w:val="1"/>
      <w:marLeft w:val="0"/>
      <w:marRight w:val="0"/>
      <w:marTop w:val="0"/>
      <w:marBottom w:val="0"/>
      <w:divBdr>
        <w:top w:val="none" w:sz="0" w:space="0" w:color="auto"/>
        <w:left w:val="none" w:sz="0" w:space="0" w:color="auto"/>
        <w:bottom w:val="none" w:sz="0" w:space="0" w:color="auto"/>
        <w:right w:val="none" w:sz="0" w:space="0" w:color="auto"/>
      </w:divBdr>
    </w:div>
    <w:div w:id="1882278476">
      <w:bodyDiv w:val="1"/>
      <w:marLeft w:val="0"/>
      <w:marRight w:val="0"/>
      <w:marTop w:val="0"/>
      <w:marBottom w:val="0"/>
      <w:divBdr>
        <w:top w:val="none" w:sz="0" w:space="0" w:color="auto"/>
        <w:left w:val="none" w:sz="0" w:space="0" w:color="auto"/>
        <w:bottom w:val="none" w:sz="0" w:space="0" w:color="auto"/>
        <w:right w:val="none" w:sz="0" w:space="0" w:color="auto"/>
      </w:divBdr>
    </w:div>
    <w:div w:id="1883715152">
      <w:bodyDiv w:val="1"/>
      <w:marLeft w:val="0"/>
      <w:marRight w:val="0"/>
      <w:marTop w:val="0"/>
      <w:marBottom w:val="0"/>
      <w:divBdr>
        <w:top w:val="none" w:sz="0" w:space="0" w:color="auto"/>
        <w:left w:val="none" w:sz="0" w:space="0" w:color="auto"/>
        <w:bottom w:val="none" w:sz="0" w:space="0" w:color="auto"/>
        <w:right w:val="none" w:sz="0" w:space="0" w:color="auto"/>
      </w:divBdr>
    </w:div>
    <w:div w:id="1883864679">
      <w:bodyDiv w:val="1"/>
      <w:marLeft w:val="0"/>
      <w:marRight w:val="0"/>
      <w:marTop w:val="0"/>
      <w:marBottom w:val="0"/>
      <w:divBdr>
        <w:top w:val="none" w:sz="0" w:space="0" w:color="auto"/>
        <w:left w:val="none" w:sz="0" w:space="0" w:color="auto"/>
        <w:bottom w:val="none" w:sz="0" w:space="0" w:color="auto"/>
        <w:right w:val="none" w:sz="0" w:space="0" w:color="auto"/>
      </w:divBdr>
    </w:div>
    <w:div w:id="1884902919">
      <w:bodyDiv w:val="1"/>
      <w:marLeft w:val="0"/>
      <w:marRight w:val="0"/>
      <w:marTop w:val="0"/>
      <w:marBottom w:val="0"/>
      <w:divBdr>
        <w:top w:val="none" w:sz="0" w:space="0" w:color="auto"/>
        <w:left w:val="none" w:sz="0" w:space="0" w:color="auto"/>
        <w:bottom w:val="none" w:sz="0" w:space="0" w:color="auto"/>
        <w:right w:val="none" w:sz="0" w:space="0" w:color="auto"/>
      </w:divBdr>
    </w:div>
    <w:div w:id="1886718206">
      <w:bodyDiv w:val="1"/>
      <w:marLeft w:val="0"/>
      <w:marRight w:val="0"/>
      <w:marTop w:val="0"/>
      <w:marBottom w:val="0"/>
      <w:divBdr>
        <w:top w:val="none" w:sz="0" w:space="0" w:color="auto"/>
        <w:left w:val="none" w:sz="0" w:space="0" w:color="auto"/>
        <w:bottom w:val="none" w:sz="0" w:space="0" w:color="auto"/>
        <w:right w:val="none" w:sz="0" w:space="0" w:color="auto"/>
      </w:divBdr>
    </w:div>
    <w:div w:id="1887639096">
      <w:bodyDiv w:val="1"/>
      <w:marLeft w:val="0"/>
      <w:marRight w:val="0"/>
      <w:marTop w:val="0"/>
      <w:marBottom w:val="0"/>
      <w:divBdr>
        <w:top w:val="none" w:sz="0" w:space="0" w:color="auto"/>
        <w:left w:val="none" w:sz="0" w:space="0" w:color="auto"/>
        <w:bottom w:val="none" w:sz="0" w:space="0" w:color="auto"/>
        <w:right w:val="none" w:sz="0" w:space="0" w:color="auto"/>
      </w:divBdr>
    </w:div>
    <w:div w:id="1889294438">
      <w:bodyDiv w:val="1"/>
      <w:marLeft w:val="0"/>
      <w:marRight w:val="0"/>
      <w:marTop w:val="0"/>
      <w:marBottom w:val="0"/>
      <w:divBdr>
        <w:top w:val="none" w:sz="0" w:space="0" w:color="auto"/>
        <w:left w:val="none" w:sz="0" w:space="0" w:color="auto"/>
        <w:bottom w:val="none" w:sz="0" w:space="0" w:color="auto"/>
        <w:right w:val="none" w:sz="0" w:space="0" w:color="auto"/>
      </w:divBdr>
    </w:div>
    <w:div w:id="1889295312">
      <w:bodyDiv w:val="1"/>
      <w:marLeft w:val="0"/>
      <w:marRight w:val="0"/>
      <w:marTop w:val="0"/>
      <w:marBottom w:val="0"/>
      <w:divBdr>
        <w:top w:val="none" w:sz="0" w:space="0" w:color="auto"/>
        <w:left w:val="none" w:sz="0" w:space="0" w:color="auto"/>
        <w:bottom w:val="none" w:sz="0" w:space="0" w:color="auto"/>
        <w:right w:val="none" w:sz="0" w:space="0" w:color="auto"/>
      </w:divBdr>
    </w:div>
    <w:div w:id="1891571193">
      <w:bodyDiv w:val="1"/>
      <w:marLeft w:val="0"/>
      <w:marRight w:val="0"/>
      <w:marTop w:val="0"/>
      <w:marBottom w:val="0"/>
      <w:divBdr>
        <w:top w:val="none" w:sz="0" w:space="0" w:color="auto"/>
        <w:left w:val="none" w:sz="0" w:space="0" w:color="auto"/>
        <w:bottom w:val="none" w:sz="0" w:space="0" w:color="auto"/>
        <w:right w:val="none" w:sz="0" w:space="0" w:color="auto"/>
      </w:divBdr>
    </w:div>
    <w:div w:id="1893299383">
      <w:bodyDiv w:val="1"/>
      <w:marLeft w:val="0"/>
      <w:marRight w:val="0"/>
      <w:marTop w:val="0"/>
      <w:marBottom w:val="0"/>
      <w:divBdr>
        <w:top w:val="none" w:sz="0" w:space="0" w:color="auto"/>
        <w:left w:val="none" w:sz="0" w:space="0" w:color="auto"/>
        <w:bottom w:val="none" w:sz="0" w:space="0" w:color="auto"/>
        <w:right w:val="none" w:sz="0" w:space="0" w:color="auto"/>
      </w:divBdr>
    </w:div>
    <w:div w:id="1893612752">
      <w:bodyDiv w:val="1"/>
      <w:marLeft w:val="0"/>
      <w:marRight w:val="0"/>
      <w:marTop w:val="0"/>
      <w:marBottom w:val="0"/>
      <w:divBdr>
        <w:top w:val="none" w:sz="0" w:space="0" w:color="auto"/>
        <w:left w:val="none" w:sz="0" w:space="0" w:color="auto"/>
        <w:bottom w:val="none" w:sz="0" w:space="0" w:color="auto"/>
        <w:right w:val="none" w:sz="0" w:space="0" w:color="auto"/>
      </w:divBdr>
    </w:div>
    <w:div w:id="1893686384">
      <w:bodyDiv w:val="1"/>
      <w:marLeft w:val="0"/>
      <w:marRight w:val="0"/>
      <w:marTop w:val="0"/>
      <w:marBottom w:val="0"/>
      <w:divBdr>
        <w:top w:val="none" w:sz="0" w:space="0" w:color="auto"/>
        <w:left w:val="none" w:sz="0" w:space="0" w:color="auto"/>
        <w:bottom w:val="none" w:sz="0" w:space="0" w:color="auto"/>
        <w:right w:val="none" w:sz="0" w:space="0" w:color="auto"/>
      </w:divBdr>
    </w:div>
    <w:div w:id="1893730992">
      <w:bodyDiv w:val="1"/>
      <w:marLeft w:val="0"/>
      <w:marRight w:val="0"/>
      <w:marTop w:val="0"/>
      <w:marBottom w:val="0"/>
      <w:divBdr>
        <w:top w:val="none" w:sz="0" w:space="0" w:color="auto"/>
        <w:left w:val="none" w:sz="0" w:space="0" w:color="auto"/>
        <w:bottom w:val="none" w:sz="0" w:space="0" w:color="auto"/>
        <w:right w:val="none" w:sz="0" w:space="0" w:color="auto"/>
      </w:divBdr>
    </w:div>
    <w:div w:id="1894612092">
      <w:bodyDiv w:val="1"/>
      <w:marLeft w:val="0"/>
      <w:marRight w:val="0"/>
      <w:marTop w:val="0"/>
      <w:marBottom w:val="0"/>
      <w:divBdr>
        <w:top w:val="none" w:sz="0" w:space="0" w:color="auto"/>
        <w:left w:val="none" w:sz="0" w:space="0" w:color="auto"/>
        <w:bottom w:val="none" w:sz="0" w:space="0" w:color="auto"/>
        <w:right w:val="none" w:sz="0" w:space="0" w:color="auto"/>
      </w:divBdr>
    </w:div>
    <w:div w:id="1896889190">
      <w:bodyDiv w:val="1"/>
      <w:marLeft w:val="0"/>
      <w:marRight w:val="0"/>
      <w:marTop w:val="0"/>
      <w:marBottom w:val="0"/>
      <w:divBdr>
        <w:top w:val="none" w:sz="0" w:space="0" w:color="auto"/>
        <w:left w:val="none" w:sz="0" w:space="0" w:color="auto"/>
        <w:bottom w:val="none" w:sz="0" w:space="0" w:color="auto"/>
        <w:right w:val="none" w:sz="0" w:space="0" w:color="auto"/>
      </w:divBdr>
    </w:div>
    <w:div w:id="1896961664">
      <w:bodyDiv w:val="1"/>
      <w:marLeft w:val="0"/>
      <w:marRight w:val="0"/>
      <w:marTop w:val="0"/>
      <w:marBottom w:val="0"/>
      <w:divBdr>
        <w:top w:val="none" w:sz="0" w:space="0" w:color="auto"/>
        <w:left w:val="none" w:sz="0" w:space="0" w:color="auto"/>
        <w:bottom w:val="none" w:sz="0" w:space="0" w:color="auto"/>
        <w:right w:val="none" w:sz="0" w:space="0" w:color="auto"/>
      </w:divBdr>
    </w:div>
    <w:div w:id="1897274039">
      <w:bodyDiv w:val="1"/>
      <w:marLeft w:val="0"/>
      <w:marRight w:val="0"/>
      <w:marTop w:val="0"/>
      <w:marBottom w:val="0"/>
      <w:divBdr>
        <w:top w:val="none" w:sz="0" w:space="0" w:color="auto"/>
        <w:left w:val="none" w:sz="0" w:space="0" w:color="auto"/>
        <w:bottom w:val="none" w:sz="0" w:space="0" w:color="auto"/>
        <w:right w:val="none" w:sz="0" w:space="0" w:color="auto"/>
      </w:divBdr>
    </w:div>
    <w:div w:id="1898201739">
      <w:bodyDiv w:val="1"/>
      <w:marLeft w:val="0"/>
      <w:marRight w:val="0"/>
      <w:marTop w:val="0"/>
      <w:marBottom w:val="0"/>
      <w:divBdr>
        <w:top w:val="none" w:sz="0" w:space="0" w:color="auto"/>
        <w:left w:val="none" w:sz="0" w:space="0" w:color="auto"/>
        <w:bottom w:val="none" w:sz="0" w:space="0" w:color="auto"/>
        <w:right w:val="none" w:sz="0" w:space="0" w:color="auto"/>
      </w:divBdr>
    </w:div>
    <w:div w:id="1898204264">
      <w:bodyDiv w:val="1"/>
      <w:marLeft w:val="0"/>
      <w:marRight w:val="0"/>
      <w:marTop w:val="0"/>
      <w:marBottom w:val="0"/>
      <w:divBdr>
        <w:top w:val="none" w:sz="0" w:space="0" w:color="auto"/>
        <w:left w:val="none" w:sz="0" w:space="0" w:color="auto"/>
        <w:bottom w:val="none" w:sz="0" w:space="0" w:color="auto"/>
        <w:right w:val="none" w:sz="0" w:space="0" w:color="auto"/>
      </w:divBdr>
    </w:div>
    <w:div w:id="1900702865">
      <w:bodyDiv w:val="1"/>
      <w:marLeft w:val="0"/>
      <w:marRight w:val="0"/>
      <w:marTop w:val="0"/>
      <w:marBottom w:val="0"/>
      <w:divBdr>
        <w:top w:val="none" w:sz="0" w:space="0" w:color="auto"/>
        <w:left w:val="none" w:sz="0" w:space="0" w:color="auto"/>
        <w:bottom w:val="none" w:sz="0" w:space="0" w:color="auto"/>
        <w:right w:val="none" w:sz="0" w:space="0" w:color="auto"/>
      </w:divBdr>
    </w:div>
    <w:div w:id="1901406156">
      <w:bodyDiv w:val="1"/>
      <w:marLeft w:val="0"/>
      <w:marRight w:val="0"/>
      <w:marTop w:val="0"/>
      <w:marBottom w:val="0"/>
      <w:divBdr>
        <w:top w:val="none" w:sz="0" w:space="0" w:color="auto"/>
        <w:left w:val="none" w:sz="0" w:space="0" w:color="auto"/>
        <w:bottom w:val="none" w:sz="0" w:space="0" w:color="auto"/>
        <w:right w:val="none" w:sz="0" w:space="0" w:color="auto"/>
      </w:divBdr>
    </w:div>
    <w:div w:id="1902131240">
      <w:bodyDiv w:val="1"/>
      <w:marLeft w:val="0"/>
      <w:marRight w:val="0"/>
      <w:marTop w:val="0"/>
      <w:marBottom w:val="0"/>
      <w:divBdr>
        <w:top w:val="none" w:sz="0" w:space="0" w:color="auto"/>
        <w:left w:val="none" w:sz="0" w:space="0" w:color="auto"/>
        <w:bottom w:val="none" w:sz="0" w:space="0" w:color="auto"/>
        <w:right w:val="none" w:sz="0" w:space="0" w:color="auto"/>
      </w:divBdr>
    </w:div>
    <w:div w:id="1902406751">
      <w:bodyDiv w:val="1"/>
      <w:marLeft w:val="0"/>
      <w:marRight w:val="0"/>
      <w:marTop w:val="0"/>
      <w:marBottom w:val="0"/>
      <w:divBdr>
        <w:top w:val="none" w:sz="0" w:space="0" w:color="auto"/>
        <w:left w:val="none" w:sz="0" w:space="0" w:color="auto"/>
        <w:bottom w:val="none" w:sz="0" w:space="0" w:color="auto"/>
        <w:right w:val="none" w:sz="0" w:space="0" w:color="auto"/>
      </w:divBdr>
    </w:div>
    <w:div w:id="1902784258">
      <w:bodyDiv w:val="1"/>
      <w:marLeft w:val="0"/>
      <w:marRight w:val="0"/>
      <w:marTop w:val="0"/>
      <w:marBottom w:val="0"/>
      <w:divBdr>
        <w:top w:val="none" w:sz="0" w:space="0" w:color="auto"/>
        <w:left w:val="none" w:sz="0" w:space="0" w:color="auto"/>
        <w:bottom w:val="none" w:sz="0" w:space="0" w:color="auto"/>
        <w:right w:val="none" w:sz="0" w:space="0" w:color="auto"/>
      </w:divBdr>
    </w:div>
    <w:div w:id="1903056456">
      <w:bodyDiv w:val="1"/>
      <w:marLeft w:val="0"/>
      <w:marRight w:val="0"/>
      <w:marTop w:val="0"/>
      <w:marBottom w:val="0"/>
      <w:divBdr>
        <w:top w:val="none" w:sz="0" w:space="0" w:color="auto"/>
        <w:left w:val="none" w:sz="0" w:space="0" w:color="auto"/>
        <w:bottom w:val="none" w:sz="0" w:space="0" w:color="auto"/>
        <w:right w:val="none" w:sz="0" w:space="0" w:color="auto"/>
      </w:divBdr>
    </w:div>
    <w:div w:id="1903906488">
      <w:bodyDiv w:val="1"/>
      <w:marLeft w:val="0"/>
      <w:marRight w:val="0"/>
      <w:marTop w:val="0"/>
      <w:marBottom w:val="0"/>
      <w:divBdr>
        <w:top w:val="none" w:sz="0" w:space="0" w:color="auto"/>
        <w:left w:val="none" w:sz="0" w:space="0" w:color="auto"/>
        <w:bottom w:val="none" w:sz="0" w:space="0" w:color="auto"/>
        <w:right w:val="none" w:sz="0" w:space="0" w:color="auto"/>
      </w:divBdr>
    </w:div>
    <w:div w:id="1904364598">
      <w:bodyDiv w:val="1"/>
      <w:marLeft w:val="0"/>
      <w:marRight w:val="0"/>
      <w:marTop w:val="0"/>
      <w:marBottom w:val="0"/>
      <w:divBdr>
        <w:top w:val="none" w:sz="0" w:space="0" w:color="auto"/>
        <w:left w:val="none" w:sz="0" w:space="0" w:color="auto"/>
        <w:bottom w:val="none" w:sz="0" w:space="0" w:color="auto"/>
        <w:right w:val="none" w:sz="0" w:space="0" w:color="auto"/>
      </w:divBdr>
    </w:div>
    <w:div w:id="1906914603">
      <w:bodyDiv w:val="1"/>
      <w:marLeft w:val="0"/>
      <w:marRight w:val="0"/>
      <w:marTop w:val="0"/>
      <w:marBottom w:val="0"/>
      <w:divBdr>
        <w:top w:val="none" w:sz="0" w:space="0" w:color="auto"/>
        <w:left w:val="none" w:sz="0" w:space="0" w:color="auto"/>
        <w:bottom w:val="none" w:sz="0" w:space="0" w:color="auto"/>
        <w:right w:val="none" w:sz="0" w:space="0" w:color="auto"/>
      </w:divBdr>
    </w:div>
    <w:div w:id="1907033304">
      <w:bodyDiv w:val="1"/>
      <w:marLeft w:val="0"/>
      <w:marRight w:val="0"/>
      <w:marTop w:val="0"/>
      <w:marBottom w:val="0"/>
      <w:divBdr>
        <w:top w:val="none" w:sz="0" w:space="0" w:color="auto"/>
        <w:left w:val="none" w:sz="0" w:space="0" w:color="auto"/>
        <w:bottom w:val="none" w:sz="0" w:space="0" w:color="auto"/>
        <w:right w:val="none" w:sz="0" w:space="0" w:color="auto"/>
      </w:divBdr>
    </w:div>
    <w:div w:id="1909419917">
      <w:bodyDiv w:val="1"/>
      <w:marLeft w:val="0"/>
      <w:marRight w:val="0"/>
      <w:marTop w:val="0"/>
      <w:marBottom w:val="0"/>
      <w:divBdr>
        <w:top w:val="none" w:sz="0" w:space="0" w:color="auto"/>
        <w:left w:val="none" w:sz="0" w:space="0" w:color="auto"/>
        <w:bottom w:val="none" w:sz="0" w:space="0" w:color="auto"/>
        <w:right w:val="none" w:sz="0" w:space="0" w:color="auto"/>
      </w:divBdr>
    </w:div>
    <w:div w:id="1909458868">
      <w:bodyDiv w:val="1"/>
      <w:marLeft w:val="0"/>
      <w:marRight w:val="0"/>
      <w:marTop w:val="0"/>
      <w:marBottom w:val="0"/>
      <w:divBdr>
        <w:top w:val="none" w:sz="0" w:space="0" w:color="auto"/>
        <w:left w:val="none" w:sz="0" w:space="0" w:color="auto"/>
        <w:bottom w:val="none" w:sz="0" w:space="0" w:color="auto"/>
        <w:right w:val="none" w:sz="0" w:space="0" w:color="auto"/>
      </w:divBdr>
    </w:div>
    <w:div w:id="1913463852">
      <w:bodyDiv w:val="1"/>
      <w:marLeft w:val="0"/>
      <w:marRight w:val="0"/>
      <w:marTop w:val="0"/>
      <w:marBottom w:val="0"/>
      <w:divBdr>
        <w:top w:val="none" w:sz="0" w:space="0" w:color="auto"/>
        <w:left w:val="none" w:sz="0" w:space="0" w:color="auto"/>
        <w:bottom w:val="none" w:sz="0" w:space="0" w:color="auto"/>
        <w:right w:val="none" w:sz="0" w:space="0" w:color="auto"/>
      </w:divBdr>
    </w:div>
    <w:div w:id="1915702402">
      <w:bodyDiv w:val="1"/>
      <w:marLeft w:val="0"/>
      <w:marRight w:val="0"/>
      <w:marTop w:val="0"/>
      <w:marBottom w:val="0"/>
      <w:divBdr>
        <w:top w:val="none" w:sz="0" w:space="0" w:color="auto"/>
        <w:left w:val="none" w:sz="0" w:space="0" w:color="auto"/>
        <w:bottom w:val="none" w:sz="0" w:space="0" w:color="auto"/>
        <w:right w:val="none" w:sz="0" w:space="0" w:color="auto"/>
      </w:divBdr>
    </w:div>
    <w:div w:id="1915896715">
      <w:bodyDiv w:val="1"/>
      <w:marLeft w:val="0"/>
      <w:marRight w:val="0"/>
      <w:marTop w:val="0"/>
      <w:marBottom w:val="0"/>
      <w:divBdr>
        <w:top w:val="none" w:sz="0" w:space="0" w:color="auto"/>
        <w:left w:val="none" w:sz="0" w:space="0" w:color="auto"/>
        <w:bottom w:val="none" w:sz="0" w:space="0" w:color="auto"/>
        <w:right w:val="none" w:sz="0" w:space="0" w:color="auto"/>
      </w:divBdr>
    </w:div>
    <w:div w:id="1916471273">
      <w:bodyDiv w:val="1"/>
      <w:marLeft w:val="0"/>
      <w:marRight w:val="0"/>
      <w:marTop w:val="0"/>
      <w:marBottom w:val="0"/>
      <w:divBdr>
        <w:top w:val="none" w:sz="0" w:space="0" w:color="auto"/>
        <w:left w:val="none" w:sz="0" w:space="0" w:color="auto"/>
        <w:bottom w:val="none" w:sz="0" w:space="0" w:color="auto"/>
        <w:right w:val="none" w:sz="0" w:space="0" w:color="auto"/>
      </w:divBdr>
    </w:div>
    <w:div w:id="1918174303">
      <w:bodyDiv w:val="1"/>
      <w:marLeft w:val="0"/>
      <w:marRight w:val="0"/>
      <w:marTop w:val="0"/>
      <w:marBottom w:val="0"/>
      <w:divBdr>
        <w:top w:val="none" w:sz="0" w:space="0" w:color="auto"/>
        <w:left w:val="none" w:sz="0" w:space="0" w:color="auto"/>
        <w:bottom w:val="none" w:sz="0" w:space="0" w:color="auto"/>
        <w:right w:val="none" w:sz="0" w:space="0" w:color="auto"/>
      </w:divBdr>
    </w:div>
    <w:div w:id="1918244423">
      <w:bodyDiv w:val="1"/>
      <w:marLeft w:val="0"/>
      <w:marRight w:val="0"/>
      <w:marTop w:val="0"/>
      <w:marBottom w:val="0"/>
      <w:divBdr>
        <w:top w:val="none" w:sz="0" w:space="0" w:color="auto"/>
        <w:left w:val="none" w:sz="0" w:space="0" w:color="auto"/>
        <w:bottom w:val="none" w:sz="0" w:space="0" w:color="auto"/>
        <w:right w:val="none" w:sz="0" w:space="0" w:color="auto"/>
      </w:divBdr>
    </w:div>
    <w:div w:id="1919098874">
      <w:bodyDiv w:val="1"/>
      <w:marLeft w:val="0"/>
      <w:marRight w:val="0"/>
      <w:marTop w:val="0"/>
      <w:marBottom w:val="0"/>
      <w:divBdr>
        <w:top w:val="none" w:sz="0" w:space="0" w:color="auto"/>
        <w:left w:val="none" w:sz="0" w:space="0" w:color="auto"/>
        <w:bottom w:val="none" w:sz="0" w:space="0" w:color="auto"/>
        <w:right w:val="none" w:sz="0" w:space="0" w:color="auto"/>
      </w:divBdr>
    </w:div>
    <w:div w:id="1919975376">
      <w:bodyDiv w:val="1"/>
      <w:marLeft w:val="0"/>
      <w:marRight w:val="0"/>
      <w:marTop w:val="0"/>
      <w:marBottom w:val="0"/>
      <w:divBdr>
        <w:top w:val="none" w:sz="0" w:space="0" w:color="auto"/>
        <w:left w:val="none" w:sz="0" w:space="0" w:color="auto"/>
        <w:bottom w:val="none" w:sz="0" w:space="0" w:color="auto"/>
        <w:right w:val="none" w:sz="0" w:space="0" w:color="auto"/>
      </w:divBdr>
    </w:div>
    <w:div w:id="1921138858">
      <w:bodyDiv w:val="1"/>
      <w:marLeft w:val="0"/>
      <w:marRight w:val="0"/>
      <w:marTop w:val="0"/>
      <w:marBottom w:val="0"/>
      <w:divBdr>
        <w:top w:val="none" w:sz="0" w:space="0" w:color="auto"/>
        <w:left w:val="none" w:sz="0" w:space="0" w:color="auto"/>
        <w:bottom w:val="none" w:sz="0" w:space="0" w:color="auto"/>
        <w:right w:val="none" w:sz="0" w:space="0" w:color="auto"/>
      </w:divBdr>
    </w:div>
    <w:div w:id="1922441955">
      <w:bodyDiv w:val="1"/>
      <w:marLeft w:val="0"/>
      <w:marRight w:val="0"/>
      <w:marTop w:val="0"/>
      <w:marBottom w:val="0"/>
      <w:divBdr>
        <w:top w:val="none" w:sz="0" w:space="0" w:color="auto"/>
        <w:left w:val="none" w:sz="0" w:space="0" w:color="auto"/>
        <w:bottom w:val="none" w:sz="0" w:space="0" w:color="auto"/>
        <w:right w:val="none" w:sz="0" w:space="0" w:color="auto"/>
      </w:divBdr>
    </w:div>
    <w:div w:id="1923027558">
      <w:bodyDiv w:val="1"/>
      <w:marLeft w:val="0"/>
      <w:marRight w:val="0"/>
      <w:marTop w:val="0"/>
      <w:marBottom w:val="0"/>
      <w:divBdr>
        <w:top w:val="none" w:sz="0" w:space="0" w:color="auto"/>
        <w:left w:val="none" w:sz="0" w:space="0" w:color="auto"/>
        <w:bottom w:val="none" w:sz="0" w:space="0" w:color="auto"/>
        <w:right w:val="none" w:sz="0" w:space="0" w:color="auto"/>
      </w:divBdr>
    </w:div>
    <w:div w:id="1924951358">
      <w:bodyDiv w:val="1"/>
      <w:marLeft w:val="0"/>
      <w:marRight w:val="0"/>
      <w:marTop w:val="0"/>
      <w:marBottom w:val="0"/>
      <w:divBdr>
        <w:top w:val="none" w:sz="0" w:space="0" w:color="auto"/>
        <w:left w:val="none" w:sz="0" w:space="0" w:color="auto"/>
        <w:bottom w:val="none" w:sz="0" w:space="0" w:color="auto"/>
        <w:right w:val="none" w:sz="0" w:space="0" w:color="auto"/>
      </w:divBdr>
    </w:div>
    <w:div w:id="1924992061">
      <w:bodyDiv w:val="1"/>
      <w:marLeft w:val="0"/>
      <w:marRight w:val="0"/>
      <w:marTop w:val="0"/>
      <w:marBottom w:val="0"/>
      <w:divBdr>
        <w:top w:val="none" w:sz="0" w:space="0" w:color="auto"/>
        <w:left w:val="none" w:sz="0" w:space="0" w:color="auto"/>
        <w:bottom w:val="none" w:sz="0" w:space="0" w:color="auto"/>
        <w:right w:val="none" w:sz="0" w:space="0" w:color="auto"/>
      </w:divBdr>
    </w:div>
    <w:div w:id="1926189398">
      <w:bodyDiv w:val="1"/>
      <w:marLeft w:val="0"/>
      <w:marRight w:val="0"/>
      <w:marTop w:val="0"/>
      <w:marBottom w:val="0"/>
      <w:divBdr>
        <w:top w:val="none" w:sz="0" w:space="0" w:color="auto"/>
        <w:left w:val="none" w:sz="0" w:space="0" w:color="auto"/>
        <w:bottom w:val="none" w:sz="0" w:space="0" w:color="auto"/>
        <w:right w:val="none" w:sz="0" w:space="0" w:color="auto"/>
      </w:divBdr>
    </w:div>
    <w:div w:id="1926645267">
      <w:bodyDiv w:val="1"/>
      <w:marLeft w:val="0"/>
      <w:marRight w:val="0"/>
      <w:marTop w:val="0"/>
      <w:marBottom w:val="0"/>
      <w:divBdr>
        <w:top w:val="none" w:sz="0" w:space="0" w:color="auto"/>
        <w:left w:val="none" w:sz="0" w:space="0" w:color="auto"/>
        <w:bottom w:val="none" w:sz="0" w:space="0" w:color="auto"/>
        <w:right w:val="none" w:sz="0" w:space="0" w:color="auto"/>
      </w:divBdr>
    </w:div>
    <w:div w:id="1927152776">
      <w:bodyDiv w:val="1"/>
      <w:marLeft w:val="0"/>
      <w:marRight w:val="0"/>
      <w:marTop w:val="0"/>
      <w:marBottom w:val="0"/>
      <w:divBdr>
        <w:top w:val="none" w:sz="0" w:space="0" w:color="auto"/>
        <w:left w:val="none" w:sz="0" w:space="0" w:color="auto"/>
        <w:bottom w:val="none" w:sz="0" w:space="0" w:color="auto"/>
        <w:right w:val="none" w:sz="0" w:space="0" w:color="auto"/>
      </w:divBdr>
    </w:div>
    <w:div w:id="1928685419">
      <w:bodyDiv w:val="1"/>
      <w:marLeft w:val="0"/>
      <w:marRight w:val="0"/>
      <w:marTop w:val="0"/>
      <w:marBottom w:val="0"/>
      <w:divBdr>
        <w:top w:val="none" w:sz="0" w:space="0" w:color="auto"/>
        <w:left w:val="none" w:sz="0" w:space="0" w:color="auto"/>
        <w:bottom w:val="none" w:sz="0" w:space="0" w:color="auto"/>
        <w:right w:val="none" w:sz="0" w:space="0" w:color="auto"/>
      </w:divBdr>
    </w:div>
    <w:div w:id="1929850759">
      <w:bodyDiv w:val="1"/>
      <w:marLeft w:val="0"/>
      <w:marRight w:val="0"/>
      <w:marTop w:val="0"/>
      <w:marBottom w:val="0"/>
      <w:divBdr>
        <w:top w:val="none" w:sz="0" w:space="0" w:color="auto"/>
        <w:left w:val="none" w:sz="0" w:space="0" w:color="auto"/>
        <w:bottom w:val="none" w:sz="0" w:space="0" w:color="auto"/>
        <w:right w:val="none" w:sz="0" w:space="0" w:color="auto"/>
      </w:divBdr>
    </w:div>
    <w:div w:id="1930846090">
      <w:bodyDiv w:val="1"/>
      <w:marLeft w:val="0"/>
      <w:marRight w:val="0"/>
      <w:marTop w:val="0"/>
      <w:marBottom w:val="0"/>
      <w:divBdr>
        <w:top w:val="none" w:sz="0" w:space="0" w:color="auto"/>
        <w:left w:val="none" w:sz="0" w:space="0" w:color="auto"/>
        <w:bottom w:val="none" w:sz="0" w:space="0" w:color="auto"/>
        <w:right w:val="none" w:sz="0" w:space="0" w:color="auto"/>
      </w:divBdr>
    </w:div>
    <w:div w:id="1932856855">
      <w:bodyDiv w:val="1"/>
      <w:marLeft w:val="0"/>
      <w:marRight w:val="0"/>
      <w:marTop w:val="0"/>
      <w:marBottom w:val="0"/>
      <w:divBdr>
        <w:top w:val="none" w:sz="0" w:space="0" w:color="auto"/>
        <w:left w:val="none" w:sz="0" w:space="0" w:color="auto"/>
        <w:bottom w:val="none" w:sz="0" w:space="0" w:color="auto"/>
        <w:right w:val="none" w:sz="0" w:space="0" w:color="auto"/>
      </w:divBdr>
    </w:div>
    <w:div w:id="1933854979">
      <w:bodyDiv w:val="1"/>
      <w:marLeft w:val="0"/>
      <w:marRight w:val="0"/>
      <w:marTop w:val="0"/>
      <w:marBottom w:val="0"/>
      <w:divBdr>
        <w:top w:val="none" w:sz="0" w:space="0" w:color="auto"/>
        <w:left w:val="none" w:sz="0" w:space="0" w:color="auto"/>
        <w:bottom w:val="none" w:sz="0" w:space="0" w:color="auto"/>
        <w:right w:val="none" w:sz="0" w:space="0" w:color="auto"/>
      </w:divBdr>
    </w:div>
    <w:div w:id="1934708075">
      <w:bodyDiv w:val="1"/>
      <w:marLeft w:val="0"/>
      <w:marRight w:val="0"/>
      <w:marTop w:val="0"/>
      <w:marBottom w:val="0"/>
      <w:divBdr>
        <w:top w:val="none" w:sz="0" w:space="0" w:color="auto"/>
        <w:left w:val="none" w:sz="0" w:space="0" w:color="auto"/>
        <w:bottom w:val="none" w:sz="0" w:space="0" w:color="auto"/>
        <w:right w:val="none" w:sz="0" w:space="0" w:color="auto"/>
      </w:divBdr>
    </w:div>
    <w:div w:id="1935898537">
      <w:bodyDiv w:val="1"/>
      <w:marLeft w:val="0"/>
      <w:marRight w:val="0"/>
      <w:marTop w:val="0"/>
      <w:marBottom w:val="0"/>
      <w:divBdr>
        <w:top w:val="none" w:sz="0" w:space="0" w:color="auto"/>
        <w:left w:val="none" w:sz="0" w:space="0" w:color="auto"/>
        <w:bottom w:val="none" w:sz="0" w:space="0" w:color="auto"/>
        <w:right w:val="none" w:sz="0" w:space="0" w:color="auto"/>
      </w:divBdr>
    </w:div>
    <w:div w:id="1935942485">
      <w:bodyDiv w:val="1"/>
      <w:marLeft w:val="0"/>
      <w:marRight w:val="0"/>
      <w:marTop w:val="0"/>
      <w:marBottom w:val="0"/>
      <w:divBdr>
        <w:top w:val="none" w:sz="0" w:space="0" w:color="auto"/>
        <w:left w:val="none" w:sz="0" w:space="0" w:color="auto"/>
        <w:bottom w:val="none" w:sz="0" w:space="0" w:color="auto"/>
        <w:right w:val="none" w:sz="0" w:space="0" w:color="auto"/>
      </w:divBdr>
    </w:div>
    <w:div w:id="1936401265">
      <w:bodyDiv w:val="1"/>
      <w:marLeft w:val="0"/>
      <w:marRight w:val="0"/>
      <w:marTop w:val="0"/>
      <w:marBottom w:val="0"/>
      <w:divBdr>
        <w:top w:val="none" w:sz="0" w:space="0" w:color="auto"/>
        <w:left w:val="none" w:sz="0" w:space="0" w:color="auto"/>
        <w:bottom w:val="none" w:sz="0" w:space="0" w:color="auto"/>
        <w:right w:val="none" w:sz="0" w:space="0" w:color="auto"/>
      </w:divBdr>
    </w:div>
    <w:div w:id="1938102338">
      <w:bodyDiv w:val="1"/>
      <w:marLeft w:val="0"/>
      <w:marRight w:val="0"/>
      <w:marTop w:val="0"/>
      <w:marBottom w:val="0"/>
      <w:divBdr>
        <w:top w:val="none" w:sz="0" w:space="0" w:color="auto"/>
        <w:left w:val="none" w:sz="0" w:space="0" w:color="auto"/>
        <w:bottom w:val="none" w:sz="0" w:space="0" w:color="auto"/>
        <w:right w:val="none" w:sz="0" w:space="0" w:color="auto"/>
      </w:divBdr>
    </w:div>
    <w:div w:id="1939169011">
      <w:bodyDiv w:val="1"/>
      <w:marLeft w:val="0"/>
      <w:marRight w:val="0"/>
      <w:marTop w:val="0"/>
      <w:marBottom w:val="0"/>
      <w:divBdr>
        <w:top w:val="none" w:sz="0" w:space="0" w:color="auto"/>
        <w:left w:val="none" w:sz="0" w:space="0" w:color="auto"/>
        <w:bottom w:val="none" w:sz="0" w:space="0" w:color="auto"/>
        <w:right w:val="none" w:sz="0" w:space="0" w:color="auto"/>
      </w:divBdr>
    </w:div>
    <w:div w:id="1941449223">
      <w:bodyDiv w:val="1"/>
      <w:marLeft w:val="0"/>
      <w:marRight w:val="0"/>
      <w:marTop w:val="0"/>
      <w:marBottom w:val="0"/>
      <w:divBdr>
        <w:top w:val="none" w:sz="0" w:space="0" w:color="auto"/>
        <w:left w:val="none" w:sz="0" w:space="0" w:color="auto"/>
        <w:bottom w:val="none" w:sz="0" w:space="0" w:color="auto"/>
        <w:right w:val="none" w:sz="0" w:space="0" w:color="auto"/>
      </w:divBdr>
    </w:div>
    <w:div w:id="1943301903">
      <w:bodyDiv w:val="1"/>
      <w:marLeft w:val="0"/>
      <w:marRight w:val="0"/>
      <w:marTop w:val="0"/>
      <w:marBottom w:val="0"/>
      <w:divBdr>
        <w:top w:val="none" w:sz="0" w:space="0" w:color="auto"/>
        <w:left w:val="none" w:sz="0" w:space="0" w:color="auto"/>
        <w:bottom w:val="none" w:sz="0" w:space="0" w:color="auto"/>
        <w:right w:val="none" w:sz="0" w:space="0" w:color="auto"/>
      </w:divBdr>
    </w:div>
    <w:div w:id="1946188053">
      <w:bodyDiv w:val="1"/>
      <w:marLeft w:val="0"/>
      <w:marRight w:val="0"/>
      <w:marTop w:val="0"/>
      <w:marBottom w:val="0"/>
      <w:divBdr>
        <w:top w:val="none" w:sz="0" w:space="0" w:color="auto"/>
        <w:left w:val="none" w:sz="0" w:space="0" w:color="auto"/>
        <w:bottom w:val="none" w:sz="0" w:space="0" w:color="auto"/>
        <w:right w:val="none" w:sz="0" w:space="0" w:color="auto"/>
      </w:divBdr>
    </w:div>
    <w:div w:id="1948459750">
      <w:bodyDiv w:val="1"/>
      <w:marLeft w:val="0"/>
      <w:marRight w:val="0"/>
      <w:marTop w:val="0"/>
      <w:marBottom w:val="0"/>
      <w:divBdr>
        <w:top w:val="none" w:sz="0" w:space="0" w:color="auto"/>
        <w:left w:val="none" w:sz="0" w:space="0" w:color="auto"/>
        <w:bottom w:val="none" w:sz="0" w:space="0" w:color="auto"/>
        <w:right w:val="none" w:sz="0" w:space="0" w:color="auto"/>
      </w:divBdr>
    </w:div>
    <w:div w:id="1950118490">
      <w:bodyDiv w:val="1"/>
      <w:marLeft w:val="0"/>
      <w:marRight w:val="0"/>
      <w:marTop w:val="0"/>
      <w:marBottom w:val="0"/>
      <w:divBdr>
        <w:top w:val="none" w:sz="0" w:space="0" w:color="auto"/>
        <w:left w:val="none" w:sz="0" w:space="0" w:color="auto"/>
        <w:bottom w:val="none" w:sz="0" w:space="0" w:color="auto"/>
        <w:right w:val="none" w:sz="0" w:space="0" w:color="auto"/>
      </w:divBdr>
    </w:div>
    <w:div w:id="1953171456">
      <w:bodyDiv w:val="1"/>
      <w:marLeft w:val="0"/>
      <w:marRight w:val="0"/>
      <w:marTop w:val="0"/>
      <w:marBottom w:val="0"/>
      <w:divBdr>
        <w:top w:val="none" w:sz="0" w:space="0" w:color="auto"/>
        <w:left w:val="none" w:sz="0" w:space="0" w:color="auto"/>
        <w:bottom w:val="none" w:sz="0" w:space="0" w:color="auto"/>
        <w:right w:val="none" w:sz="0" w:space="0" w:color="auto"/>
      </w:divBdr>
    </w:div>
    <w:div w:id="1953704091">
      <w:bodyDiv w:val="1"/>
      <w:marLeft w:val="0"/>
      <w:marRight w:val="0"/>
      <w:marTop w:val="0"/>
      <w:marBottom w:val="0"/>
      <w:divBdr>
        <w:top w:val="none" w:sz="0" w:space="0" w:color="auto"/>
        <w:left w:val="none" w:sz="0" w:space="0" w:color="auto"/>
        <w:bottom w:val="none" w:sz="0" w:space="0" w:color="auto"/>
        <w:right w:val="none" w:sz="0" w:space="0" w:color="auto"/>
      </w:divBdr>
    </w:div>
    <w:div w:id="1953852397">
      <w:bodyDiv w:val="1"/>
      <w:marLeft w:val="0"/>
      <w:marRight w:val="0"/>
      <w:marTop w:val="0"/>
      <w:marBottom w:val="0"/>
      <w:divBdr>
        <w:top w:val="none" w:sz="0" w:space="0" w:color="auto"/>
        <w:left w:val="none" w:sz="0" w:space="0" w:color="auto"/>
        <w:bottom w:val="none" w:sz="0" w:space="0" w:color="auto"/>
        <w:right w:val="none" w:sz="0" w:space="0" w:color="auto"/>
      </w:divBdr>
    </w:div>
    <w:div w:id="1954633509">
      <w:bodyDiv w:val="1"/>
      <w:marLeft w:val="0"/>
      <w:marRight w:val="0"/>
      <w:marTop w:val="0"/>
      <w:marBottom w:val="0"/>
      <w:divBdr>
        <w:top w:val="none" w:sz="0" w:space="0" w:color="auto"/>
        <w:left w:val="none" w:sz="0" w:space="0" w:color="auto"/>
        <w:bottom w:val="none" w:sz="0" w:space="0" w:color="auto"/>
        <w:right w:val="none" w:sz="0" w:space="0" w:color="auto"/>
      </w:divBdr>
    </w:div>
    <w:div w:id="1954896433">
      <w:bodyDiv w:val="1"/>
      <w:marLeft w:val="0"/>
      <w:marRight w:val="0"/>
      <w:marTop w:val="0"/>
      <w:marBottom w:val="0"/>
      <w:divBdr>
        <w:top w:val="none" w:sz="0" w:space="0" w:color="auto"/>
        <w:left w:val="none" w:sz="0" w:space="0" w:color="auto"/>
        <w:bottom w:val="none" w:sz="0" w:space="0" w:color="auto"/>
        <w:right w:val="none" w:sz="0" w:space="0" w:color="auto"/>
      </w:divBdr>
    </w:div>
    <w:div w:id="1954970689">
      <w:bodyDiv w:val="1"/>
      <w:marLeft w:val="0"/>
      <w:marRight w:val="0"/>
      <w:marTop w:val="0"/>
      <w:marBottom w:val="0"/>
      <w:divBdr>
        <w:top w:val="none" w:sz="0" w:space="0" w:color="auto"/>
        <w:left w:val="none" w:sz="0" w:space="0" w:color="auto"/>
        <w:bottom w:val="none" w:sz="0" w:space="0" w:color="auto"/>
        <w:right w:val="none" w:sz="0" w:space="0" w:color="auto"/>
      </w:divBdr>
    </w:div>
    <w:div w:id="1955138126">
      <w:bodyDiv w:val="1"/>
      <w:marLeft w:val="0"/>
      <w:marRight w:val="0"/>
      <w:marTop w:val="0"/>
      <w:marBottom w:val="0"/>
      <w:divBdr>
        <w:top w:val="none" w:sz="0" w:space="0" w:color="auto"/>
        <w:left w:val="none" w:sz="0" w:space="0" w:color="auto"/>
        <w:bottom w:val="none" w:sz="0" w:space="0" w:color="auto"/>
        <w:right w:val="none" w:sz="0" w:space="0" w:color="auto"/>
      </w:divBdr>
    </w:div>
    <w:div w:id="1955285688">
      <w:bodyDiv w:val="1"/>
      <w:marLeft w:val="0"/>
      <w:marRight w:val="0"/>
      <w:marTop w:val="0"/>
      <w:marBottom w:val="0"/>
      <w:divBdr>
        <w:top w:val="none" w:sz="0" w:space="0" w:color="auto"/>
        <w:left w:val="none" w:sz="0" w:space="0" w:color="auto"/>
        <w:bottom w:val="none" w:sz="0" w:space="0" w:color="auto"/>
        <w:right w:val="none" w:sz="0" w:space="0" w:color="auto"/>
      </w:divBdr>
    </w:div>
    <w:div w:id="1958680353">
      <w:bodyDiv w:val="1"/>
      <w:marLeft w:val="0"/>
      <w:marRight w:val="0"/>
      <w:marTop w:val="0"/>
      <w:marBottom w:val="0"/>
      <w:divBdr>
        <w:top w:val="none" w:sz="0" w:space="0" w:color="auto"/>
        <w:left w:val="none" w:sz="0" w:space="0" w:color="auto"/>
        <w:bottom w:val="none" w:sz="0" w:space="0" w:color="auto"/>
        <w:right w:val="none" w:sz="0" w:space="0" w:color="auto"/>
      </w:divBdr>
    </w:div>
    <w:div w:id="1958750938">
      <w:bodyDiv w:val="1"/>
      <w:marLeft w:val="0"/>
      <w:marRight w:val="0"/>
      <w:marTop w:val="0"/>
      <w:marBottom w:val="0"/>
      <w:divBdr>
        <w:top w:val="none" w:sz="0" w:space="0" w:color="auto"/>
        <w:left w:val="none" w:sz="0" w:space="0" w:color="auto"/>
        <w:bottom w:val="none" w:sz="0" w:space="0" w:color="auto"/>
        <w:right w:val="none" w:sz="0" w:space="0" w:color="auto"/>
      </w:divBdr>
    </w:div>
    <w:div w:id="1960062156">
      <w:bodyDiv w:val="1"/>
      <w:marLeft w:val="0"/>
      <w:marRight w:val="0"/>
      <w:marTop w:val="0"/>
      <w:marBottom w:val="0"/>
      <w:divBdr>
        <w:top w:val="none" w:sz="0" w:space="0" w:color="auto"/>
        <w:left w:val="none" w:sz="0" w:space="0" w:color="auto"/>
        <w:bottom w:val="none" w:sz="0" w:space="0" w:color="auto"/>
        <w:right w:val="none" w:sz="0" w:space="0" w:color="auto"/>
      </w:divBdr>
    </w:div>
    <w:div w:id="1961300357">
      <w:bodyDiv w:val="1"/>
      <w:marLeft w:val="0"/>
      <w:marRight w:val="0"/>
      <w:marTop w:val="0"/>
      <w:marBottom w:val="0"/>
      <w:divBdr>
        <w:top w:val="none" w:sz="0" w:space="0" w:color="auto"/>
        <w:left w:val="none" w:sz="0" w:space="0" w:color="auto"/>
        <w:bottom w:val="none" w:sz="0" w:space="0" w:color="auto"/>
        <w:right w:val="none" w:sz="0" w:space="0" w:color="auto"/>
      </w:divBdr>
    </w:div>
    <w:div w:id="1962375550">
      <w:bodyDiv w:val="1"/>
      <w:marLeft w:val="0"/>
      <w:marRight w:val="0"/>
      <w:marTop w:val="0"/>
      <w:marBottom w:val="0"/>
      <w:divBdr>
        <w:top w:val="none" w:sz="0" w:space="0" w:color="auto"/>
        <w:left w:val="none" w:sz="0" w:space="0" w:color="auto"/>
        <w:bottom w:val="none" w:sz="0" w:space="0" w:color="auto"/>
        <w:right w:val="none" w:sz="0" w:space="0" w:color="auto"/>
      </w:divBdr>
    </w:div>
    <w:div w:id="1962615679">
      <w:bodyDiv w:val="1"/>
      <w:marLeft w:val="0"/>
      <w:marRight w:val="0"/>
      <w:marTop w:val="0"/>
      <w:marBottom w:val="0"/>
      <w:divBdr>
        <w:top w:val="none" w:sz="0" w:space="0" w:color="auto"/>
        <w:left w:val="none" w:sz="0" w:space="0" w:color="auto"/>
        <w:bottom w:val="none" w:sz="0" w:space="0" w:color="auto"/>
        <w:right w:val="none" w:sz="0" w:space="0" w:color="auto"/>
      </w:divBdr>
    </w:div>
    <w:div w:id="1962808519">
      <w:bodyDiv w:val="1"/>
      <w:marLeft w:val="0"/>
      <w:marRight w:val="0"/>
      <w:marTop w:val="0"/>
      <w:marBottom w:val="0"/>
      <w:divBdr>
        <w:top w:val="none" w:sz="0" w:space="0" w:color="auto"/>
        <w:left w:val="none" w:sz="0" w:space="0" w:color="auto"/>
        <w:bottom w:val="none" w:sz="0" w:space="0" w:color="auto"/>
        <w:right w:val="none" w:sz="0" w:space="0" w:color="auto"/>
      </w:divBdr>
    </w:div>
    <w:div w:id="1963806620">
      <w:bodyDiv w:val="1"/>
      <w:marLeft w:val="0"/>
      <w:marRight w:val="0"/>
      <w:marTop w:val="0"/>
      <w:marBottom w:val="0"/>
      <w:divBdr>
        <w:top w:val="none" w:sz="0" w:space="0" w:color="auto"/>
        <w:left w:val="none" w:sz="0" w:space="0" w:color="auto"/>
        <w:bottom w:val="none" w:sz="0" w:space="0" w:color="auto"/>
        <w:right w:val="none" w:sz="0" w:space="0" w:color="auto"/>
      </w:divBdr>
    </w:div>
    <w:div w:id="1963882727">
      <w:bodyDiv w:val="1"/>
      <w:marLeft w:val="0"/>
      <w:marRight w:val="0"/>
      <w:marTop w:val="0"/>
      <w:marBottom w:val="0"/>
      <w:divBdr>
        <w:top w:val="none" w:sz="0" w:space="0" w:color="auto"/>
        <w:left w:val="none" w:sz="0" w:space="0" w:color="auto"/>
        <w:bottom w:val="none" w:sz="0" w:space="0" w:color="auto"/>
        <w:right w:val="none" w:sz="0" w:space="0" w:color="auto"/>
      </w:divBdr>
    </w:div>
    <w:div w:id="1963921999">
      <w:bodyDiv w:val="1"/>
      <w:marLeft w:val="0"/>
      <w:marRight w:val="0"/>
      <w:marTop w:val="0"/>
      <w:marBottom w:val="0"/>
      <w:divBdr>
        <w:top w:val="none" w:sz="0" w:space="0" w:color="auto"/>
        <w:left w:val="none" w:sz="0" w:space="0" w:color="auto"/>
        <w:bottom w:val="none" w:sz="0" w:space="0" w:color="auto"/>
        <w:right w:val="none" w:sz="0" w:space="0" w:color="auto"/>
      </w:divBdr>
    </w:div>
    <w:div w:id="1964579311">
      <w:bodyDiv w:val="1"/>
      <w:marLeft w:val="0"/>
      <w:marRight w:val="0"/>
      <w:marTop w:val="0"/>
      <w:marBottom w:val="0"/>
      <w:divBdr>
        <w:top w:val="none" w:sz="0" w:space="0" w:color="auto"/>
        <w:left w:val="none" w:sz="0" w:space="0" w:color="auto"/>
        <w:bottom w:val="none" w:sz="0" w:space="0" w:color="auto"/>
        <w:right w:val="none" w:sz="0" w:space="0" w:color="auto"/>
      </w:divBdr>
    </w:div>
    <w:div w:id="1966083502">
      <w:bodyDiv w:val="1"/>
      <w:marLeft w:val="0"/>
      <w:marRight w:val="0"/>
      <w:marTop w:val="0"/>
      <w:marBottom w:val="0"/>
      <w:divBdr>
        <w:top w:val="none" w:sz="0" w:space="0" w:color="auto"/>
        <w:left w:val="none" w:sz="0" w:space="0" w:color="auto"/>
        <w:bottom w:val="none" w:sz="0" w:space="0" w:color="auto"/>
        <w:right w:val="none" w:sz="0" w:space="0" w:color="auto"/>
      </w:divBdr>
    </w:div>
    <w:div w:id="1966085047">
      <w:bodyDiv w:val="1"/>
      <w:marLeft w:val="0"/>
      <w:marRight w:val="0"/>
      <w:marTop w:val="0"/>
      <w:marBottom w:val="0"/>
      <w:divBdr>
        <w:top w:val="none" w:sz="0" w:space="0" w:color="auto"/>
        <w:left w:val="none" w:sz="0" w:space="0" w:color="auto"/>
        <w:bottom w:val="none" w:sz="0" w:space="0" w:color="auto"/>
        <w:right w:val="none" w:sz="0" w:space="0" w:color="auto"/>
      </w:divBdr>
    </w:div>
    <w:div w:id="1966504232">
      <w:bodyDiv w:val="1"/>
      <w:marLeft w:val="0"/>
      <w:marRight w:val="0"/>
      <w:marTop w:val="0"/>
      <w:marBottom w:val="0"/>
      <w:divBdr>
        <w:top w:val="none" w:sz="0" w:space="0" w:color="auto"/>
        <w:left w:val="none" w:sz="0" w:space="0" w:color="auto"/>
        <w:bottom w:val="none" w:sz="0" w:space="0" w:color="auto"/>
        <w:right w:val="none" w:sz="0" w:space="0" w:color="auto"/>
      </w:divBdr>
    </w:div>
    <w:div w:id="1968899245">
      <w:bodyDiv w:val="1"/>
      <w:marLeft w:val="0"/>
      <w:marRight w:val="0"/>
      <w:marTop w:val="0"/>
      <w:marBottom w:val="0"/>
      <w:divBdr>
        <w:top w:val="none" w:sz="0" w:space="0" w:color="auto"/>
        <w:left w:val="none" w:sz="0" w:space="0" w:color="auto"/>
        <w:bottom w:val="none" w:sz="0" w:space="0" w:color="auto"/>
        <w:right w:val="none" w:sz="0" w:space="0" w:color="auto"/>
      </w:divBdr>
    </w:div>
    <w:div w:id="1969704350">
      <w:bodyDiv w:val="1"/>
      <w:marLeft w:val="0"/>
      <w:marRight w:val="0"/>
      <w:marTop w:val="0"/>
      <w:marBottom w:val="0"/>
      <w:divBdr>
        <w:top w:val="none" w:sz="0" w:space="0" w:color="auto"/>
        <w:left w:val="none" w:sz="0" w:space="0" w:color="auto"/>
        <w:bottom w:val="none" w:sz="0" w:space="0" w:color="auto"/>
        <w:right w:val="none" w:sz="0" w:space="0" w:color="auto"/>
      </w:divBdr>
    </w:div>
    <w:div w:id="1973245269">
      <w:bodyDiv w:val="1"/>
      <w:marLeft w:val="0"/>
      <w:marRight w:val="0"/>
      <w:marTop w:val="0"/>
      <w:marBottom w:val="0"/>
      <w:divBdr>
        <w:top w:val="none" w:sz="0" w:space="0" w:color="auto"/>
        <w:left w:val="none" w:sz="0" w:space="0" w:color="auto"/>
        <w:bottom w:val="none" w:sz="0" w:space="0" w:color="auto"/>
        <w:right w:val="none" w:sz="0" w:space="0" w:color="auto"/>
      </w:divBdr>
    </w:div>
    <w:div w:id="1974287697">
      <w:bodyDiv w:val="1"/>
      <w:marLeft w:val="0"/>
      <w:marRight w:val="0"/>
      <w:marTop w:val="0"/>
      <w:marBottom w:val="0"/>
      <w:divBdr>
        <w:top w:val="none" w:sz="0" w:space="0" w:color="auto"/>
        <w:left w:val="none" w:sz="0" w:space="0" w:color="auto"/>
        <w:bottom w:val="none" w:sz="0" w:space="0" w:color="auto"/>
        <w:right w:val="none" w:sz="0" w:space="0" w:color="auto"/>
      </w:divBdr>
    </w:div>
    <w:div w:id="1975089728">
      <w:bodyDiv w:val="1"/>
      <w:marLeft w:val="0"/>
      <w:marRight w:val="0"/>
      <w:marTop w:val="0"/>
      <w:marBottom w:val="0"/>
      <w:divBdr>
        <w:top w:val="none" w:sz="0" w:space="0" w:color="auto"/>
        <w:left w:val="none" w:sz="0" w:space="0" w:color="auto"/>
        <w:bottom w:val="none" w:sz="0" w:space="0" w:color="auto"/>
        <w:right w:val="none" w:sz="0" w:space="0" w:color="auto"/>
      </w:divBdr>
    </w:div>
    <w:div w:id="1975211429">
      <w:bodyDiv w:val="1"/>
      <w:marLeft w:val="0"/>
      <w:marRight w:val="0"/>
      <w:marTop w:val="0"/>
      <w:marBottom w:val="0"/>
      <w:divBdr>
        <w:top w:val="none" w:sz="0" w:space="0" w:color="auto"/>
        <w:left w:val="none" w:sz="0" w:space="0" w:color="auto"/>
        <w:bottom w:val="none" w:sz="0" w:space="0" w:color="auto"/>
        <w:right w:val="none" w:sz="0" w:space="0" w:color="auto"/>
      </w:divBdr>
    </w:div>
    <w:div w:id="1977564894">
      <w:bodyDiv w:val="1"/>
      <w:marLeft w:val="0"/>
      <w:marRight w:val="0"/>
      <w:marTop w:val="0"/>
      <w:marBottom w:val="0"/>
      <w:divBdr>
        <w:top w:val="none" w:sz="0" w:space="0" w:color="auto"/>
        <w:left w:val="none" w:sz="0" w:space="0" w:color="auto"/>
        <w:bottom w:val="none" w:sz="0" w:space="0" w:color="auto"/>
        <w:right w:val="none" w:sz="0" w:space="0" w:color="auto"/>
      </w:divBdr>
    </w:div>
    <w:div w:id="1980186051">
      <w:bodyDiv w:val="1"/>
      <w:marLeft w:val="0"/>
      <w:marRight w:val="0"/>
      <w:marTop w:val="0"/>
      <w:marBottom w:val="0"/>
      <w:divBdr>
        <w:top w:val="none" w:sz="0" w:space="0" w:color="auto"/>
        <w:left w:val="none" w:sz="0" w:space="0" w:color="auto"/>
        <w:bottom w:val="none" w:sz="0" w:space="0" w:color="auto"/>
        <w:right w:val="none" w:sz="0" w:space="0" w:color="auto"/>
      </w:divBdr>
    </w:div>
    <w:div w:id="1982223870">
      <w:bodyDiv w:val="1"/>
      <w:marLeft w:val="0"/>
      <w:marRight w:val="0"/>
      <w:marTop w:val="0"/>
      <w:marBottom w:val="0"/>
      <w:divBdr>
        <w:top w:val="none" w:sz="0" w:space="0" w:color="auto"/>
        <w:left w:val="none" w:sz="0" w:space="0" w:color="auto"/>
        <w:bottom w:val="none" w:sz="0" w:space="0" w:color="auto"/>
        <w:right w:val="none" w:sz="0" w:space="0" w:color="auto"/>
      </w:divBdr>
    </w:div>
    <w:div w:id="1982540347">
      <w:bodyDiv w:val="1"/>
      <w:marLeft w:val="0"/>
      <w:marRight w:val="0"/>
      <w:marTop w:val="0"/>
      <w:marBottom w:val="0"/>
      <w:divBdr>
        <w:top w:val="none" w:sz="0" w:space="0" w:color="auto"/>
        <w:left w:val="none" w:sz="0" w:space="0" w:color="auto"/>
        <w:bottom w:val="none" w:sz="0" w:space="0" w:color="auto"/>
        <w:right w:val="none" w:sz="0" w:space="0" w:color="auto"/>
      </w:divBdr>
    </w:div>
    <w:div w:id="1983076659">
      <w:bodyDiv w:val="1"/>
      <w:marLeft w:val="0"/>
      <w:marRight w:val="0"/>
      <w:marTop w:val="0"/>
      <w:marBottom w:val="0"/>
      <w:divBdr>
        <w:top w:val="none" w:sz="0" w:space="0" w:color="auto"/>
        <w:left w:val="none" w:sz="0" w:space="0" w:color="auto"/>
        <w:bottom w:val="none" w:sz="0" w:space="0" w:color="auto"/>
        <w:right w:val="none" w:sz="0" w:space="0" w:color="auto"/>
      </w:divBdr>
    </w:div>
    <w:div w:id="1985231688">
      <w:bodyDiv w:val="1"/>
      <w:marLeft w:val="0"/>
      <w:marRight w:val="0"/>
      <w:marTop w:val="0"/>
      <w:marBottom w:val="0"/>
      <w:divBdr>
        <w:top w:val="none" w:sz="0" w:space="0" w:color="auto"/>
        <w:left w:val="none" w:sz="0" w:space="0" w:color="auto"/>
        <w:bottom w:val="none" w:sz="0" w:space="0" w:color="auto"/>
        <w:right w:val="none" w:sz="0" w:space="0" w:color="auto"/>
      </w:divBdr>
    </w:div>
    <w:div w:id="1985700645">
      <w:bodyDiv w:val="1"/>
      <w:marLeft w:val="0"/>
      <w:marRight w:val="0"/>
      <w:marTop w:val="0"/>
      <w:marBottom w:val="0"/>
      <w:divBdr>
        <w:top w:val="none" w:sz="0" w:space="0" w:color="auto"/>
        <w:left w:val="none" w:sz="0" w:space="0" w:color="auto"/>
        <w:bottom w:val="none" w:sz="0" w:space="0" w:color="auto"/>
        <w:right w:val="none" w:sz="0" w:space="0" w:color="auto"/>
      </w:divBdr>
    </w:div>
    <w:div w:id="1986661222">
      <w:bodyDiv w:val="1"/>
      <w:marLeft w:val="0"/>
      <w:marRight w:val="0"/>
      <w:marTop w:val="0"/>
      <w:marBottom w:val="0"/>
      <w:divBdr>
        <w:top w:val="none" w:sz="0" w:space="0" w:color="auto"/>
        <w:left w:val="none" w:sz="0" w:space="0" w:color="auto"/>
        <w:bottom w:val="none" w:sz="0" w:space="0" w:color="auto"/>
        <w:right w:val="none" w:sz="0" w:space="0" w:color="auto"/>
      </w:divBdr>
    </w:div>
    <w:div w:id="1991251951">
      <w:bodyDiv w:val="1"/>
      <w:marLeft w:val="0"/>
      <w:marRight w:val="0"/>
      <w:marTop w:val="0"/>
      <w:marBottom w:val="0"/>
      <w:divBdr>
        <w:top w:val="none" w:sz="0" w:space="0" w:color="auto"/>
        <w:left w:val="none" w:sz="0" w:space="0" w:color="auto"/>
        <w:bottom w:val="none" w:sz="0" w:space="0" w:color="auto"/>
        <w:right w:val="none" w:sz="0" w:space="0" w:color="auto"/>
      </w:divBdr>
    </w:div>
    <w:div w:id="1991329560">
      <w:bodyDiv w:val="1"/>
      <w:marLeft w:val="0"/>
      <w:marRight w:val="0"/>
      <w:marTop w:val="0"/>
      <w:marBottom w:val="0"/>
      <w:divBdr>
        <w:top w:val="none" w:sz="0" w:space="0" w:color="auto"/>
        <w:left w:val="none" w:sz="0" w:space="0" w:color="auto"/>
        <w:bottom w:val="none" w:sz="0" w:space="0" w:color="auto"/>
        <w:right w:val="none" w:sz="0" w:space="0" w:color="auto"/>
      </w:divBdr>
    </w:div>
    <w:div w:id="1992052061">
      <w:bodyDiv w:val="1"/>
      <w:marLeft w:val="0"/>
      <w:marRight w:val="0"/>
      <w:marTop w:val="0"/>
      <w:marBottom w:val="0"/>
      <w:divBdr>
        <w:top w:val="none" w:sz="0" w:space="0" w:color="auto"/>
        <w:left w:val="none" w:sz="0" w:space="0" w:color="auto"/>
        <w:bottom w:val="none" w:sz="0" w:space="0" w:color="auto"/>
        <w:right w:val="none" w:sz="0" w:space="0" w:color="auto"/>
      </w:divBdr>
    </w:div>
    <w:div w:id="1996032121">
      <w:bodyDiv w:val="1"/>
      <w:marLeft w:val="0"/>
      <w:marRight w:val="0"/>
      <w:marTop w:val="0"/>
      <w:marBottom w:val="0"/>
      <w:divBdr>
        <w:top w:val="none" w:sz="0" w:space="0" w:color="auto"/>
        <w:left w:val="none" w:sz="0" w:space="0" w:color="auto"/>
        <w:bottom w:val="none" w:sz="0" w:space="0" w:color="auto"/>
        <w:right w:val="none" w:sz="0" w:space="0" w:color="auto"/>
      </w:divBdr>
    </w:div>
    <w:div w:id="1998066891">
      <w:bodyDiv w:val="1"/>
      <w:marLeft w:val="0"/>
      <w:marRight w:val="0"/>
      <w:marTop w:val="0"/>
      <w:marBottom w:val="0"/>
      <w:divBdr>
        <w:top w:val="none" w:sz="0" w:space="0" w:color="auto"/>
        <w:left w:val="none" w:sz="0" w:space="0" w:color="auto"/>
        <w:bottom w:val="none" w:sz="0" w:space="0" w:color="auto"/>
        <w:right w:val="none" w:sz="0" w:space="0" w:color="auto"/>
      </w:divBdr>
    </w:div>
    <w:div w:id="1998412450">
      <w:bodyDiv w:val="1"/>
      <w:marLeft w:val="0"/>
      <w:marRight w:val="0"/>
      <w:marTop w:val="0"/>
      <w:marBottom w:val="0"/>
      <w:divBdr>
        <w:top w:val="none" w:sz="0" w:space="0" w:color="auto"/>
        <w:left w:val="none" w:sz="0" w:space="0" w:color="auto"/>
        <w:bottom w:val="none" w:sz="0" w:space="0" w:color="auto"/>
        <w:right w:val="none" w:sz="0" w:space="0" w:color="auto"/>
      </w:divBdr>
    </w:div>
    <w:div w:id="1999572136">
      <w:bodyDiv w:val="1"/>
      <w:marLeft w:val="0"/>
      <w:marRight w:val="0"/>
      <w:marTop w:val="0"/>
      <w:marBottom w:val="0"/>
      <w:divBdr>
        <w:top w:val="none" w:sz="0" w:space="0" w:color="auto"/>
        <w:left w:val="none" w:sz="0" w:space="0" w:color="auto"/>
        <w:bottom w:val="none" w:sz="0" w:space="0" w:color="auto"/>
        <w:right w:val="none" w:sz="0" w:space="0" w:color="auto"/>
      </w:divBdr>
    </w:div>
    <w:div w:id="2000185061">
      <w:bodyDiv w:val="1"/>
      <w:marLeft w:val="0"/>
      <w:marRight w:val="0"/>
      <w:marTop w:val="0"/>
      <w:marBottom w:val="0"/>
      <w:divBdr>
        <w:top w:val="none" w:sz="0" w:space="0" w:color="auto"/>
        <w:left w:val="none" w:sz="0" w:space="0" w:color="auto"/>
        <w:bottom w:val="none" w:sz="0" w:space="0" w:color="auto"/>
        <w:right w:val="none" w:sz="0" w:space="0" w:color="auto"/>
      </w:divBdr>
    </w:div>
    <w:div w:id="2000845220">
      <w:bodyDiv w:val="1"/>
      <w:marLeft w:val="0"/>
      <w:marRight w:val="0"/>
      <w:marTop w:val="0"/>
      <w:marBottom w:val="0"/>
      <w:divBdr>
        <w:top w:val="none" w:sz="0" w:space="0" w:color="auto"/>
        <w:left w:val="none" w:sz="0" w:space="0" w:color="auto"/>
        <w:bottom w:val="none" w:sz="0" w:space="0" w:color="auto"/>
        <w:right w:val="none" w:sz="0" w:space="0" w:color="auto"/>
      </w:divBdr>
    </w:div>
    <w:div w:id="2000964282">
      <w:bodyDiv w:val="1"/>
      <w:marLeft w:val="0"/>
      <w:marRight w:val="0"/>
      <w:marTop w:val="0"/>
      <w:marBottom w:val="0"/>
      <w:divBdr>
        <w:top w:val="none" w:sz="0" w:space="0" w:color="auto"/>
        <w:left w:val="none" w:sz="0" w:space="0" w:color="auto"/>
        <w:bottom w:val="none" w:sz="0" w:space="0" w:color="auto"/>
        <w:right w:val="none" w:sz="0" w:space="0" w:color="auto"/>
      </w:divBdr>
    </w:div>
    <w:div w:id="2001418306">
      <w:bodyDiv w:val="1"/>
      <w:marLeft w:val="0"/>
      <w:marRight w:val="0"/>
      <w:marTop w:val="0"/>
      <w:marBottom w:val="0"/>
      <w:divBdr>
        <w:top w:val="none" w:sz="0" w:space="0" w:color="auto"/>
        <w:left w:val="none" w:sz="0" w:space="0" w:color="auto"/>
        <w:bottom w:val="none" w:sz="0" w:space="0" w:color="auto"/>
        <w:right w:val="none" w:sz="0" w:space="0" w:color="auto"/>
      </w:divBdr>
    </w:div>
    <w:div w:id="2001956710">
      <w:bodyDiv w:val="1"/>
      <w:marLeft w:val="0"/>
      <w:marRight w:val="0"/>
      <w:marTop w:val="0"/>
      <w:marBottom w:val="0"/>
      <w:divBdr>
        <w:top w:val="none" w:sz="0" w:space="0" w:color="auto"/>
        <w:left w:val="none" w:sz="0" w:space="0" w:color="auto"/>
        <w:bottom w:val="none" w:sz="0" w:space="0" w:color="auto"/>
        <w:right w:val="none" w:sz="0" w:space="0" w:color="auto"/>
      </w:divBdr>
    </w:div>
    <w:div w:id="2002468901">
      <w:bodyDiv w:val="1"/>
      <w:marLeft w:val="0"/>
      <w:marRight w:val="0"/>
      <w:marTop w:val="0"/>
      <w:marBottom w:val="0"/>
      <w:divBdr>
        <w:top w:val="none" w:sz="0" w:space="0" w:color="auto"/>
        <w:left w:val="none" w:sz="0" w:space="0" w:color="auto"/>
        <w:bottom w:val="none" w:sz="0" w:space="0" w:color="auto"/>
        <w:right w:val="none" w:sz="0" w:space="0" w:color="auto"/>
      </w:divBdr>
    </w:div>
    <w:div w:id="2003460156">
      <w:bodyDiv w:val="1"/>
      <w:marLeft w:val="0"/>
      <w:marRight w:val="0"/>
      <w:marTop w:val="0"/>
      <w:marBottom w:val="0"/>
      <w:divBdr>
        <w:top w:val="none" w:sz="0" w:space="0" w:color="auto"/>
        <w:left w:val="none" w:sz="0" w:space="0" w:color="auto"/>
        <w:bottom w:val="none" w:sz="0" w:space="0" w:color="auto"/>
        <w:right w:val="none" w:sz="0" w:space="0" w:color="auto"/>
      </w:divBdr>
    </w:div>
    <w:div w:id="2006744967">
      <w:bodyDiv w:val="1"/>
      <w:marLeft w:val="0"/>
      <w:marRight w:val="0"/>
      <w:marTop w:val="0"/>
      <w:marBottom w:val="0"/>
      <w:divBdr>
        <w:top w:val="none" w:sz="0" w:space="0" w:color="auto"/>
        <w:left w:val="none" w:sz="0" w:space="0" w:color="auto"/>
        <w:bottom w:val="none" w:sz="0" w:space="0" w:color="auto"/>
        <w:right w:val="none" w:sz="0" w:space="0" w:color="auto"/>
      </w:divBdr>
    </w:div>
    <w:div w:id="2007703043">
      <w:bodyDiv w:val="1"/>
      <w:marLeft w:val="0"/>
      <w:marRight w:val="0"/>
      <w:marTop w:val="0"/>
      <w:marBottom w:val="0"/>
      <w:divBdr>
        <w:top w:val="none" w:sz="0" w:space="0" w:color="auto"/>
        <w:left w:val="none" w:sz="0" w:space="0" w:color="auto"/>
        <w:bottom w:val="none" w:sz="0" w:space="0" w:color="auto"/>
        <w:right w:val="none" w:sz="0" w:space="0" w:color="auto"/>
      </w:divBdr>
    </w:div>
    <w:div w:id="2011710724">
      <w:bodyDiv w:val="1"/>
      <w:marLeft w:val="0"/>
      <w:marRight w:val="0"/>
      <w:marTop w:val="0"/>
      <w:marBottom w:val="0"/>
      <w:divBdr>
        <w:top w:val="none" w:sz="0" w:space="0" w:color="auto"/>
        <w:left w:val="none" w:sz="0" w:space="0" w:color="auto"/>
        <w:bottom w:val="none" w:sz="0" w:space="0" w:color="auto"/>
        <w:right w:val="none" w:sz="0" w:space="0" w:color="auto"/>
      </w:divBdr>
    </w:div>
    <w:div w:id="2012489635">
      <w:bodyDiv w:val="1"/>
      <w:marLeft w:val="0"/>
      <w:marRight w:val="0"/>
      <w:marTop w:val="0"/>
      <w:marBottom w:val="0"/>
      <w:divBdr>
        <w:top w:val="none" w:sz="0" w:space="0" w:color="auto"/>
        <w:left w:val="none" w:sz="0" w:space="0" w:color="auto"/>
        <w:bottom w:val="none" w:sz="0" w:space="0" w:color="auto"/>
        <w:right w:val="none" w:sz="0" w:space="0" w:color="auto"/>
      </w:divBdr>
    </w:div>
    <w:div w:id="2014258384">
      <w:bodyDiv w:val="1"/>
      <w:marLeft w:val="0"/>
      <w:marRight w:val="0"/>
      <w:marTop w:val="0"/>
      <w:marBottom w:val="0"/>
      <w:divBdr>
        <w:top w:val="none" w:sz="0" w:space="0" w:color="auto"/>
        <w:left w:val="none" w:sz="0" w:space="0" w:color="auto"/>
        <w:bottom w:val="none" w:sz="0" w:space="0" w:color="auto"/>
        <w:right w:val="none" w:sz="0" w:space="0" w:color="auto"/>
      </w:divBdr>
    </w:div>
    <w:div w:id="2015065840">
      <w:bodyDiv w:val="1"/>
      <w:marLeft w:val="0"/>
      <w:marRight w:val="0"/>
      <w:marTop w:val="0"/>
      <w:marBottom w:val="0"/>
      <w:divBdr>
        <w:top w:val="none" w:sz="0" w:space="0" w:color="auto"/>
        <w:left w:val="none" w:sz="0" w:space="0" w:color="auto"/>
        <w:bottom w:val="none" w:sz="0" w:space="0" w:color="auto"/>
        <w:right w:val="none" w:sz="0" w:space="0" w:color="auto"/>
      </w:divBdr>
    </w:div>
    <w:div w:id="2017998373">
      <w:bodyDiv w:val="1"/>
      <w:marLeft w:val="0"/>
      <w:marRight w:val="0"/>
      <w:marTop w:val="0"/>
      <w:marBottom w:val="0"/>
      <w:divBdr>
        <w:top w:val="none" w:sz="0" w:space="0" w:color="auto"/>
        <w:left w:val="none" w:sz="0" w:space="0" w:color="auto"/>
        <w:bottom w:val="none" w:sz="0" w:space="0" w:color="auto"/>
        <w:right w:val="none" w:sz="0" w:space="0" w:color="auto"/>
      </w:divBdr>
    </w:div>
    <w:div w:id="2019037041">
      <w:bodyDiv w:val="1"/>
      <w:marLeft w:val="0"/>
      <w:marRight w:val="0"/>
      <w:marTop w:val="0"/>
      <w:marBottom w:val="0"/>
      <w:divBdr>
        <w:top w:val="none" w:sz="0" w:space="0" w:color="auto"/>
        <w:left w:val="none" w:sz="0" w:space="0" w:color="auto"/>
        <w:bottom w:val="none" w:sz="0" w:space="0" w:color="auto"/>
        <w:right w:val="none" w:sz="0" w:space="0" w:color="auto"/>
      </w:divBdr>
    </w:div>
    <w:div w:id="2019113142">
      <w:bodyDiv w:val="1"/>
      <w:marLeft w:val="0"/>
      <w:marRight w:val="0"/>
      <w:marTop w:val="0"/>
      <w:marBottom w:val="0"/>
      <w:divBdr>
        <w:top w:val="none" w:sz="0" w:space="0" w:color="auto"/>
        <w:left w:val="none" w:sz="0" w:space="0" w:color="auto"/>
        <w:bottom w:val="none" w:sz="0" w:space="0" w:color="auto"/>
        <w:right w:val="none" w:sz="0" w:space="0" w:color="auto"/>
      </w:divBdr>
    </w:div>
    <w:div w:id="2019384554">
      <w:bodyDiv w:val="1"/>
      <w:marLeft w:val="0"/>
      <w:marRight w:val="0"/>
      <w:marTop w:val="0"/>
      <w:marBottom w:val="0"/>
      <w:divBdr>
        <w:top w:val="none" w:sz="0" w:space="0" w:color="auto"/>
        <w:left w:val="none" w:sz="0" w:space="0" w:color="auto"/>
        <w:bottom w:val="none" w:sz="0" w:space="0" w:color="auto"/>
        <w:right w:val="none" w:sz="0" w:space="0" w:color="auto"/>
      </w:divBdr>
    </w:div>
    <w:div w:id="2021009076">
      <w:bodyDiv w:val="1"/>
      <w:marLeft w:val="0"/>
      <w:marRight w:val="0"/>
      <w:marTop w:val="0"/>
      <w:marBottom w:val="0"/>
      <w:divBdr>
        <w:top w:val="none" w:sz="0" w:space="0" w:color="auto"/>
        <w:left w:val="none" w:sz="0" w:space="0" w:color="auto"/>
        <w:bottom w:val="none" w:sz="0" w:space="0" w:color="auto"/>
        <w:right w:val="none" w:sz="0" w:space="0" w:color="auto"/>
      </w:divBdr>
    </w:div>
    <w:div w:id="202165923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2733663">
      <w:bodyDiv w:val="1"/>
      <w:marLeft w:val="0"/>
      <w:marRight w:val="0"/>
      <w:marTop w:val="0"/>
      <w:marBottom w:val="0"/>
      <w:divBdr>
        <w:top w:val="none" w:sz="0" w:space="0" w:color="auto"/>
        <w:left w:val="none" w:sz="0" w:space="0" w:color="auto"/>
        <w:bottom w:val="none" w:sz="0" w:space="0" w:color="auto"/>
        <w:right w:val="none" w:sz="0" w:space="0" w:color="auto"/>
      </w:divBdr>
    </w:div>
    <w:div w:id="2023849609">
      <w:bodyDiv w:val="1"/>
      <w:marLeft w:val="0"/>
      <w:marRight w:val="0"/>
      <w:marTop w:val="0"/>
      <w:marBottom w:val="0"/>
      <w:divBdr>
        <w:top w:val="none" w:sz="0" w:space="0" w:color="auto"/>
        <w:left w:val="none" w:sz="0" w:space="0" w:color="auto"/>
        <w:bottom w:val="none" w:sz="0" w:space="0" w:color="auto"/>
        <w:right w:val="none" w:sz="0" w:space="0" w:color="auto"/>
      </w:divBdr>
    </w:div>
    <w:div w:id="2023975597">
      <w:bodyDiv w:val="1"/>
      <w:marLeft w:val="0"/>
      <w:marRight w:val="0"/>
      <w:marTop w:val="0"/>
      <w:marBottom w:val="0"/>
      <w:divBdr>
        <w:top w:val="none" w:sz="0" w:space="0" w:color="auto"/>
        <w:left w:val="none" w:sz="0" w:space="0" w:color="auto"/>
        <w:bottom w:val="none" w:sz="0" w:space="0" w:color="auto"/>
        <w:right w:val="none" w:sz="0" w:space="0" w:color="auto"/>
      </w:divBdr>
    </w:div>
    <w:div w:id="2024087262">
      <w:bodyDiv w:val="1"/>
      <w:marLeft w:val="0"/>
      <w:marRight w:val="0"/>
      <w:marTop w:val="0"/>
      <w:marBottom w:val="0"/>
      <w:divBdr>
        <w:top w:val="none" w:sz="0" w:space="0" w:color="auto"/>
        <w:left w:val="none" w:sz="0" w:space="0" w:color="auto"/>
        <w:bottom w:val="none" w:sz="0" w:space="0" w:color="auto"/>
        <w:right w:val="none" w:sz="0" w:space="0" w:color="auto"/>
      </w:divBdr>
    </w:div>
    <w:div w:id="2024699621">
      <w:bodyDiv w:val="1"/>
      <w:marLeft w:val="0"/>
      <w:marRight w:val="0"/>
      <w:marTop w:val="0"/>
      <w:marBottom w:val="0"/>
      <w:divBdr>
        <w:top w:val="none" w:sz="0" w:space="0" w:color="auto"/>
        <w:left w:val="none" w:sz="0" w:space="0" w:color="auto"/>
        <w:bottom w:val="none" w:sz="0" w:space="0" w:color="auto"/>
        <w:right w:val="none" w:sz="0" w:space="0" w:color="auto"/>
      </w:divBdr>
    </w:div>
    <w:div w:id="2024701041">
      <w:bodyDiv w:val="1"/>
      <w:marLeft w:val="0"/>
      <w:marRight w:val="0"/>
      <w:marTop w:val="0"/>
      <w:marBottom w:val="0"/>
      <w:divBdr>
        <w:top w:val="none" w:sz="0" w:space="0" w:color="auto"/>
        <w:left w:val="none" w:sz="0" w:space="0" w:color="auto"/>
        <w:bottom w:val="none" w:sz="0" w:space="0" w:color="auto"/>
        <w:right w:val="none" w:sz="0" w:space="0" w:color="auto"/>
      </w:divBdr>
    </w:div>
    <w:div w:id="2027898564">
      <w:bodyDiv w:val="1"/>
      <w:marLeft w:val="0"/>
      <w:marRight w:val="0"/>
      <w:marTop w:val="0"/>
      <w:marBottom w:val="0"/>
      <w:divBdr>
        <w:top w:val="none" w:sz="0" w:space="0" w:color="auto"/>
        <w:left w:val="none" w:sz="0" w:space="0" w:color="auto"/>
        <w:bottom w:val="none" w:sz="0" w:space="0" w:color="auto"/>
        <w:right w:val="none" w:sz="0" w:space="0" w:color="auto"/>
      </w:divBdr>
    </w:div>
    <w:div w:id="2030906504">
      <w:bodyDiv w:val="1"/>
      <w:marLeft w:val="0"/>
      <w:marRight w:val="0"/>
      <w:marTop w:val="0"/>
      <w:marBottom w:val="0"/>
      <w:divBdr>
        <w:top w:val="none" w:sz="0" w:space="0" w:color="auto"/>
        <w:left w:val="none" w:sz="0" w:space="0" w:color="auto"/>
        <w:bottom w:val="none" w:sz="0" w:space="0" w:color="auto"/>
        <w:right w:val="none" w:sz="0" w:space="0" w:color="auto"/>
      </w:divBdr>
    </w:div>
    <w:div w:id="2031880967">
      <w:bodyDiv w:val="1"/>
      <w:marLeft w:val="0"/>
      <w:marRight w:val="0"/>
      <w:marTop w:val="0"/>
      <w:marBottom w:val="0"/>
      <w:divBdr>
        <w:top w:val="none" w:sz="0" w:space="0" w:color="auto"/>
        <w:left w:val="none" w:sz="0" w:space="0" w:color="auto"/>
        <w:bottom w:val="none" w:sz="0" w:space="0" w:color="auto"/>
        <w:right w:val="none" w:sz="0" w:space="0" w:color="auto"/>
      </w:divBdr>
    </w:div>
    <w:div w:id="2032610695">
      <w:bodyDiv w:val="1"/>
      <w:marLeft w:val="0"/>
      <w:marRight w:val="0"/>
      <w:marTop w:val="0"/>
      <w:marBottom w:val="0"/>
      <w:divBdr>
        <w:top w:val="none" w:sz="0" w:space="0" w:color="auto"/>
        <w:left w:val="none" w:sz="0" w:space="0" w:color="auto"/>
        <w:bottom w:val="none" w:sz="0" w:space="0" w:color="auto"/>
        <w:right w:val="none" w:sz="0" w:space="0" w:color="auto"/>
      </w:divBdr>
    </w:div>
    <w:div w:id="2033610580">
      <w:bodyDiv w:val="1"/>
      <w:marLeft w:val="0"/>
      <w:marRight w:val="0"/>
      <w:marTop w:val="0"/>
      <w:marBottom w:val="0"/>
      <w:divBdr>
        <w:top w:val="none" w:sz="0" w:space="0" w:color="auto"/>
        <w:left w:val="none" w:sz="0" w:space="0" w:color="auto"/>
        <w:bottom w:val="none" w:sz="0" w:space="0" w:color="auto"/>
        <w:right w:val="none" w:sz="0" w:space="0" w:color="auto"/>
      </w:divBdr>
    </w:div>
    <w:div w:id="2034531342">
      <w:bodyDiv w:val="1"/>
      <w:marLeft w:val="0"/>
      <w:marRight w:val="0"/>
      <w:marTop w:val="0"/>
      <w:marBottom w:val="0"/>
      <w:divBdr>
        <w:top w:val="none" w:sz="0" w:space="0" w:color="auto"/>
        <w:left w:val="none" w:sz="0" w:space="0" w:color="auto"/>
        <w:bottom w:val="none" w:sz="0" w:space="0" w:color="auto"/>
        <w:right w:val="none" w:sz="0" w:space="0" w:color="auto"/>
      </w:divBdr>
    </w:div>
    <w:div w:id="2038776240">
      <w:bodyDiv w:val="1"/>
      <w:marLeft w:val="0"/>
      <w:marRight w:val="0"/>
      <w:marTop w:val="0"/>
      <w:marBottom w:val="0"/>
      <w:divBdr>
        <w:top w:val="none" w:sz="0" w:space="0" w:color="auto"/>
        <w:left w:val="none" w:sz="0" w:space="0" w:color="auto"/>
        <w:bottom w:val="none" w:sz="0" w:space="0" w:color="auto"/>
        <w:right w:val="none" w:sz="0" w:space="0" w:color="auto"/>
      </w:divBdr>
    </w:div>
    <w:div w:id="2041665371">
      <w:bodyDiv w:val="1"/>
      <w:marLeft w:val="0"/>
      <w:marRight w:val="0"/>
      <w:marTop w:val="0"/>
      <w:marBottom w:val="0"/>
      <w:divBdr>
        <w:top w:val="none" w:sz="0" w:space="0" w:color="auto"/>
        <w:left w:val="none" w:sz="0" w:space="0" w:color="auto"/>
        <w:bottom w:val="none" w:sz="0" w:space="0" w:color="auto"/>
        <w:right w:val="none" w:sz="0" w:space="0" w:color="auto"/>
      </w:divBdr>
    </w:div>
    <w:div w:id="2042852523">
      <w:bodyDiv w:val="1"/>
      <w:marLeft w:val="0"/>
      <w:marRight w:val="0"/>
      <w:marTop w:val="0"/>
      <w:marBottom w:val="0"/>
      <w:divBdr>
        <w:top w:val="none" w:sz="0" w:space="0" w:color="auto"/>
        <w:left w:val="none" w:sz="0" w:space="0" w:color="auto"/>
        <w:bottom w:val="none" w:sz="0" w:space="0" w:color="auto"/>
        <w:right w:val="none" w:sz="0" w:space="0" w:color="auto"/>
      </w:divBdr>
    </w:div>
    <w:div w:id="2043045394">
      <w:bodyDiv w:val="1"/>
      <w:marLeft w:val="0"/>
      <w:marRight w:val="0"/>
      <w:marTop w:val="0"/>
      <w:marBottom w:val="0"/>
      <w:divBdr>
        <w:top w:val="none" w:sz="0" w:space="0" w:color="auto"/>
        <w:left w:val="none" w:sz="0" w:space="0" w:color="auto"/>
        <w:bottom w:val="none" w:sz="0" w:space="0" w:color="auto"/>
        <w:right w:val="none" w:sz="0" w:space="0" w:color="auto"/>
      </w:divBdr>
    </w:div>
    <w:div w:id="2043896862">
      <w:bodyDiv w:val="1"/>
      <w:marLeft w:val="0"/>
      <w:marRight w:val="0"/>
      <w:marTop w:val="0"/>
      <w:marBottom w:val="0"/>
      <w:divBdr>
        <w:top w:val="none" w:sz="0" w:space="0" w:color="auto"/>
        <w:left w:val="none" w:sz="0" w:space="0" w:color="auto"/>
        <w:bottom w:val="none" w:sz="0" w:space="0" w:color="auto"/>
        <w:right w:val="none" w:sz="0" w:space="0" w:color="auto"/>
      </w:divBdr>
    </w:div>
    <w:div w:id="2044941449">
      <w:bodyDiv w:val="1"/>
      <w:marLeft w:val="0"/>
      <w:marRight w:val="0"/>
      <w:marTop w:val="0"/>
      <w:marBottom w:val="0"/>
      <w:divBdr>
        <w:top w:val="none" w:sz="0" w:space="0" w:color="auto"/>
        <w:left w:val="none" w:sz="0" w:space="0" w:color="auto"/>
        <w:bottom w:val="none" w:sz="0" w:space="0" w:color="auto"/>
        <w:right w:val="none" w:sz="0" w:space="0" w:color="auto"/>
      </w:divBdr>
    </w:div>
    <w:div w:id="2046441990">
      <w:bodyDiv w:val="1"/>
      <w:marLeft w:val="0"/>
      <w:marRight w:val="0"/>
      <w:marTop w:val="0"/>
      <w:marBottom w:val="0"/>
      <w:divBdr>
        <w:top w:val="none" w:sz="0" w:space="0" w:color="auto"/>
        <w:left w:val="none" w:sz="0" w:space="0" w:color="auto"/>
        <w:bottom w:val="none" w:sz="0" w:space="0" w:color="auto"/>
        <w:right w:val="none" w:sz="0" w:space="0" w:color="auto"/>
      </w:divBdr>
    </w:div>
    <w:div w:id="2048138097">
      <w:bodyDiv w:val="1"/>
      <w:marLeft w:val="0"/>
      <w:marRight w:val="0"/>
      <w:marTop w:val="0"/>
      <w:marBottom w:val="0"/>
      <w:divBdr>
        <w:top w:val="none" w:sz="0" w:space="0" w:color="auto"/>
        <w:left w:val="none" w:sz="0" w:space="0" w:color="auto"/>
        <w:bottom w:val="none" w:sz="0" w:space="0" w:color="auto"/>
        <w:right w:val="none" w:sz="0" w:space="0" w:color="auto"/>
      </w:divBdr>
    </w:div>
    <w:div w:id="2050640441">
      <w:bodyDiv w:val="1"/>
      <w:marLeft w:val="0"/>
      <w:marRight w:val="0"/>
      <w:marTop w:val="0"/>
      <w:marBottom w:val="0"/>
      <w:divBdr>
        <w:top w:val="none" w:sz="0" w:space="0" w:color="auto"/>
        <w:left w:val="none" w:sz="0" w:space="0" w:color="auto"/>
        <w:bottom w:val="none" w:sz="0" w:space="0" w:color="auto"/>
        <w:right w:val="none" w:sz="0" w:space="0" w:color="auto"/>
      </w:divBdr>
    </w:div>
    <w:div w:id="2052461773">
      <w:bodyDiv w:val="1"/>
      <w:marLeft w:val="0"/>
      <w:marRight w:val="0"/>
      <w:marTop w:val="0"/>
      <w:marBottom w:val="0"/>
      <w:divBdr>
        <w:top w:val="none" w:sz="0" w:space="0" w:color="auto"/>
        <w:left w:val="none" w:sz="0" w:space="0" w:color="auto"/>
        <w:bottom w:val="none" w:sz="0" w:space="0" w:color="auto"/>
        <w:right w:val="none" w:sz="0" w:space="0" w:color="auto"/>
      </w:divBdr>
    </w:div>
    <w:div w:id="2052801994">
      <w:bodyDiv w:val="1"/>
      <w:marLeft w:val="0"/>
      <w:marRight w:val="0"/>
      <w:marTop w:val="0"/>
      <w:marBottom w:val="0"/>
      <w:divBdr>
        <w:top w:val="none" w:sz="0" w:space="0" w:color="auto"/>
        <w:left w:val="none" w:sz="0" w:space="0" w:color="auto"/>
        <w:bottom w:val="none" w:sz="0" w:space="0" w:color="auto"/>
        <w:right w:val="none" w:sz="0" w:space="0" w:color="auto"/>
      </w:divBdr>
    </w:div>
    <w:div w:id="2053767251">
      <w:bodyDiv w:val="1"/>
      <w:marLeft w:val="0"/>
      <w:marRight w:val="0"/>
      <w:marTop w:val="0"/>
      <w:marBottom w:val="0"/>
      <w:divBdr>
        <w:top w:val="none" w:sz="0" w:space="0" w:color="auto"/>
        <w:left w:val="none" w:sz="0" w:space="0" w:color="auto"/>
        <w:bottom w:val="none" w:sz="0" w:space="0" w:color="auto"/>
        <w:right w:val="none" w:sz="0" w:space="0" w:color="auto"/>
      </w:divBdr>
    </w:div>
    <w:div w:id="2056418736">
      <w:bodyDiv w:val="1"/>
      <w:marLeft w:val="0"/>
      <w:marRight w:val="0"/>
      <w:marTop w:val="0"/>
      <w:marBottom w:val="0"/>
      <w:divBdr>
        <w:top w:val="none" w:sz="0" w:space="0" w:color="auto"/>
        <w:left w:val="none" w:sz="0" w:space="0" w:color="auto"/>
        <w:bottom w:val="none" w:sz="0" w:space="0" w:color="auto"/>
        <w:right w:val="none" w:sz="0" w:space="0" w:color="auto"/>
      </w:divBdr>
    </w:div>
    <w:div w:id="2057704062">
      <w:bodyDiv w:val="1"/>
      <w:marLeft w:val="0"/>
      <w:marRight w:val="0"/>
      <w:marTop w:val="0"/>
      <w:marBottom w:val="0"/>
      <w:divBdr>
        <w:top w:val="none" w:sz="0" w:space="0" w:color="auto"/>
        <w:left w:val="none" w:sz="0" w:space="0" w:color="auto"/>
        <w:bottom w:val="none" w:sz="0" w:space="0" w:color="auto"/>
        <w:right w:val="none" w:sz="0" w:space="0" w:color="auto"/>
      </w:divBdr>
    </w:div>
    <w:div w:id="2058621256">
      <w:bodyDiv w:val="1"/>
      <w:marLeft w:val="0"/>
      <w:marRight w:val="0"/>
      <w:marTop w:val="0"/>
      <w:marBottom w:val="0"/>
      <w:divBdr>
        <w:top w:val="none" w:sz="0" w:space="0" w:color="auto"/>
        <w:left w:val="none" w:sz="0" w:space="0" w:color="auto"/>
        <w:bottom w:val="none" w:sz="0" w:space="0" w:color="auto"/>
        <w:right w:val="none" w:sz="0" w:space="0" w:color="auto"/>
      </w:divBdr>
    </w:div>
    <w:div w:id="2060976638">
      <w:bodyDiv w:val="1"/>
      <w:marLeft w:val="0"/>
      <w:marRight w:val="0"/>
      <w:marTop w:val="0"/>
      <w:marBottom w:val="0"/>
      <w:divBdr>
        <w:top w:val="none" w:sz="0" w:space="0" w:color="auto"/>
        <w:left w:val="none" w:sz="0" w:space="0" w:color="auto"/>
        <w:bottom w:val="none" w:sz="0" w:space="0" w:color="auto"/>
        <w:right w:val="none" w:sz="0" w:space="0" w:color="auto"/>
      </w:divBdr>
    </w:div>
    <w:div w:id="2061240936">
      <w:bodyDiv w:val="1"/>
      <w:marLeft w:val="0"/>
      <w:marRight w:val="0"/>
      <w:marTop w:val="0"/>
      <w:marBottom w:val="0"/>
      <w:divBdr>
        <w:top w:val="none" w:sz="0" w:space="0" w:color="auto"/>
        <w:left w:val="none" w:sz="0" w:space="0" w:color="auto"/>
        <w:bottom w:val="none" w:sz="0" w:space="0" w:color="auto"/>
        <w:right w:val="none" w:sz="0" w:space="0" w:color="auto"/>
      </w:divBdr>
    </w:div>
    <w:div w:id="2063093447">
      <w:bodyDiv w:val="1"/>
      <w:marLeft w:val="0"/>
      <w:marRight w:val="0"/>
      <w:marTop w:val="0"/>
      <w:marBottom w:val="0"/>
      <w:divBdr>
        <w:top w:val="none" w:sz="0" w:space="0" w:color="auto"/>
        <w:left w:val="none" w:sz="0" w:space="0" w:color="auto"/>
        <w:bottom w:val="none" w:sz="0" w:space="0" w:color="auto"/>
        <w:right w:val="none" w:sz="0" w:space="0" w:color="auto"/>
      </w:divBdr>
    </w:div>
    <w:div w:id="2064063902">
      <w:bodyDiv w:val="1"/>
      <w:marLeft w:val="0"/>
      <w:marRight w:val="0"/>
      <w:marTop w:val="0"/>
      <w:marBottom w:val="0"/>
      <w:divBdr>
        <w:top w:val="none" w:sz="0" w:space="0" w:color="auto"/>
        <w:left w:val="none" w:sz="0" w:space="0" w:color="auto"/>
        <w:bottom w:val="none" w:sz="0" w:space="0" w:color="auto"/>
        <w:right w:val="none" w:sz="0" w:space="0" w:color="auto"/>
      </w:divBdr>
    </w:div>
    <w:div w:id="2064331504">
      <w:bodyDiv w:val="1"/>
      <w:marLeft w:val="0"/>
      <w:marRight w:val="0"/>
      <w:marTop w:val="0"/>
      <w:marBottom w:val="0"/>
      <w:divBdr>
        <w:top w:val="none" w:sz="0" w:space="0" w:color="auto"/>
        <w:left w:val="none" w:sz="0" w:space="0" w:color="auto"/>
        <w:bottom w:val="none" w:sz="0" w:space="0" w:color="auto"/>
        <w:right w:val="none" w:sz="0" w:space="0" w:color="auto"/>
      </w:divBdr>
    </w:div>
    <w:div w:id="2065173683">
      <w:bodyDiv w:val="1"/>
      <w:marLeft w:val="0"/>
      <w:marRight w:val="0"/>
      <w:marTop w:val="0"/>
      <w:marBottom w:val="0"/>
      <w:divBdr>
        <w:top w:val="none" w:sz="0" w:space="0" w:color="auto"/>
        <w:left w:val="none" w:sz="0" w:space="0" w:color="auto"/>
        <w:bottom w:val="none" w:sz="0" w:space="0" w:color="auto"/>
        <w:right w:val="none" w:sz="0" w:space="0" w:color="auto"/>
      </w:divBdr>
    </w:div>
    <w:div w:id="2065177584">
      <w:bodyDiv w:val="1"/>
      <w:marLeft w:val="0"/>
      <w:marRight w:val="0"/>
      <w:marTop w:val="0"/>
      <w:marBottom w:val="0"/>
      <w:divBdr>
        <w:top w:val="none" w:sz="0" w:space="0" w:color="auto"/>
        <w:left w:val="none" w:sz="0" w:space="0" w:color="auto"/>
        <w:bottom w:val="none" w:sz="0" w:space="0" w:color="auto"/>
        <w:right w:val="none" w:sz="0" w:space="0" w:color="auto"/>
      </w:divBdr>
    </w:div>
    <w:div w:id="2065251796">
      <w:bodyDiv w:val="1"/>
      <w:marLeft w:val="0"/>
      <w:marRight w:val="0"/>
      <w:marTop w:val="0"/>
      <w:marBottom w:val="0"/>
      <w:divBdr>
        <w:top w:val="none" w:sz="0" w:space="0" w:color="auto"/>
        <w:left w:val="none" w:sz="0" w:space="0" w:color="auto"/>
        <w:bottom w:val="none" w:sz="0" w:space="0" w:color="auto"/>
        <w:right w:val="none" w:sz="0" w:space="0" w:color="auto"/>
      </w:divBdr>
    </w:div>
    <w:div w:id="2065373962">
      <w:bodyDiv w:val="1"/>
      <w:marLeft w:val="0"/>
      <w:marRight w:val="0"/>
      <w:marTop w:val="0"/>
      <w:marBottom w:val="0"/>
      <w:divBdr>
        <w:top w:val="none" w:sz="0" w:space="0" w:color="auto"/>
        <w:left w:val="none" w:sz="0" w:space="0" w:color="auto"/>
        <w:bottom w:val="none" w:sz="0" w:space="0" w:color="auto"/>
        <w:right w:val="none" w:sz="0" w:space="0" w:color="auto"/>
      </w:divBdr>
    </w:div>
    <w:div w:id="2067561961">
      <w:bodyDiv w:val="1"/>
      <w:marLeft w:val="0"/>
      <w:marRight w:val="0"/>
      <w:marTop w:val="0"/>
      <w:marBottom w:val="0"/>
      <w:divBdr>
        <w:top w:val="none" w:sz="0" w:space="0" w:color="auto"/>
        <w:left w:val="none" w:sz="0" w:space="0" w:color="auto"/>
        <w:bottom w:val="none" w:sz="0" w:space="0" w:color="auto"/>
        <w:right w:val="none" w:sz="0" w:space="0" w:color="auto"/>
      </w:divBdr>
    </w:div>
    <w:div w:id="2069717551">
      <w:bodyDiv w:val="1"/>
      <w:marLeft w:val="0"/>
      <w:marRight w:val="0"/>
      <w:marTop w:val="0"/>
      <w:marBottom w:val="0"/>
      <w:divBdr>
        <w:top w:val="none" w:sz="0" w:space="0" w:color="auto"/>
        <w:left w:val="none" w:sz="0" w:space="0" w:color="auto"/>
        <w:bottom w:val="none" w:sz="0" w:space="0" w:color="auto"/>
        <w:right w:val="none" w:sz="0" w:space="0" w:color="auto"/>
      </w:divBdr>
    </w:div>
    <w:div w:id="2069724887">
      <w:bodyDiv w:val="1"/>
      <w:marLeft w:val="0"/>
      <w:marRight w:val="0"/>
      <w:marTop w:val="0"/>
      <w:marBottom w:val="0"/>
      <w:divBdr>
        <w:top w:val="none" w:sz="0" w:space="0" w:color="auto"/>
        <w:left w:val="none" w:sz="0" w:space="0" w:color="auto"/>
        <w:bottom w:val="none" w:sz="0" w:space="0" w:color="auto"/>
        <w:right w:val="none" w:sz="0" w:space="0" w:color="auto"/>
      </w:divBdr>
    </w:div>
    <w:div w:id="2070110890">
      <w:bodyDiv w:val="1"/>
      <w:marLeft w:val="0"/>
      <w:marRight w:val="0"/>
      <w:marTop w:val="0"/>
      <w:marBottom w:val="0"/>
      <w:divBdr>
        <w:top w:val="none" w:sz="0" w:space="0" w:color="auto"/>
        <w:left w:val="none" w:sz="0" w:space="0" w:color="auto"/>
        <w:bottom w:val="none" w:sz="0" w:space="0" w:color="auto"/>
        <w:right w:val="none" w:sz="0" w:space="0" w:color="auto"/>
      </w:divBdr>
    </w:div>
    <w:div w:id="2072385584">
      <w:bodyDiv w:val="1"/>
      <w:marLeft w:val="0"/>
      <w:marRight w:val="0"/>
      <w:marTop w:val="0"/>
      <w:marBottom w:val="0"/>
      <w:divBdr>
        <w:top w:val="none" w:sz="0" w:space="0" w:color="auto"/>
        <w:left w:val="none" w:sz="0" w:space="0" w:color="auto"/>
        <w:bottom w:val="none" w:sz="0" w:space="0" w:color="auto"/>
        <w:right w:val="none" w:sz="0" w:space="0" w:color="auto"/>
      </w:divBdr>
    </w:div>
    <w:div w:id="2072658634">
      <w:bodyDiv w:val="1"/>
      <w:marLeft w:val="0"/>
      <w:marRight w:val="0"/>
      <w:marTop w:val="0"/>
      <w:marBottom w:val="0"/>
      <w:divBdr>
        <w:top w:val="none" w:sz="0" w:space="0" w:color="auto"/>
        <w:left w:val="none" w:sz="0" w:space="0" w:color="auto"/>
        <w:bottom w:val="none" w:sz="0" w:space="0" w:color="auto"/>
        <w:right w:val="none" w:sz="0" w:space="0" w:color="auto"/>
      </w:divBdr>
    </w:div>
    <w:div w:id="2076272473">
      <w:bodyDiv w:val="1"/>
      <w:marLeft w:val="0"/>
      <w:marRight w:val="0"/>
      <w:marTop w:val="0"/>
      <w:marBottom w:val="0"/>
      <w:divBdr>
        <w:top w:val="none" w:sz="0" w:space="0" w:color="auto"/>
        <w:left w:val="none" w:sz="0" w:space="0" w:color="auto"/>
        <w:bottom w:val="none" w:sz="0" w:space="0" w:color="auto"/>
        <w:right w:val="none" w:sz="0" w:space="0" w:color="auto"/>
      </w:divBdr>
    </w:div>
    <w:div w:id="2076850213">
      <w:bodyDiv w:val="1"/>
      <w:marLeft w:val="0"/>
      <w:marRight w:val="0"/>
      <w:marTop w:val="0"/>
      <w:marBottom w:val="0"/>
      <w:divBdr>
        <w:top w:val="none" w:sz="0" w:space="0" w:color="auto"/>
        <w:left w:val="none" w:sz="0" w:space="0" w:color="auto"/>
        <w:bottom w:val="none" w:sz="0" w:space="0" w:color="auto"/>
        <w:right w:val="none" w:sz="0" w:space="0" w:color="auto"/>
      </w:divBdr>
    </w:div>
    <w:div w:id="2077434788">
      <w:bodyDiv w:val="1"/>
      <w:marLeft w:val="0"/>
      <w:marRight w:val="0"/>
      <w:marTop w:val="0"/>
      <w:marBottom w:val="0"/>
      <w:divBdr>
        <w:top w:val="none" w:sz="0" w:space="0" w:color="auto"/>
        <w:left w:val="none" w:sz="0" w:space="0" w:color="auto"/>
        <w:bottom w:val="none" w:sz="0" w:space="0" w:color="auto"/>
        <w:right w:val="none" w:sz="0" w:space="0" w:color="auto"/>
      </w:divBdr>
    </w:div>
    <w:div w:id="2079936299">
      <w:bodyDiv w:val="1"/>
      <w:marLeft w:val="0"/>
      <w:marRight w:val="0"/>
      <w:marTop w:val="0"/>
      <w:marBottom w:val="0"/>
      <w:divBdr>
        <w:top w:val="none" w:sz="0" w:space="0" w:color="auto"/>
        <w:left w:val="none" w:sz="0" w:space="0" w:color="auto"/>
        <w:bottom w:val="none" w:sz="0" w:space="0" w:color="auto"/>
        <w:right w:val="none" w:sz="0" w:space="0" w:color="auto"/>
      </w:divBdr>
    </w:div>
    <w:div w:id="2080514358">
      <w:bodyDiv w:val="1"/>
      <w:marLeft w:val="0"/>
      <w:marRight w:val="0"/>
      <w:marTop w:val="0"/>
      <w:marBottom w:val="0"/>
      <w:divBdr>
        <w:top w:val="none" w:sz="0" w:space="0" w:color="auto"/>
        <w:left w:val="none" w:sz="0" w:space="0" w:color="auto"/>
        <w:bottom w:val="none" w:sz="0" w:space="0" w:color="auto"/>
        <w:right w:val="none" w:sz="0" w:space="0" w:color="auto"/>
      </w:divBdr>
    </w:div>
    <w:div w:id="2081251610">
      <w:bodyDiv w:val="1"/>
      <w:marLeft w:val="0"/>
      <w:marRight w:val="0"/>
      <w:marTop w:val="0"/>
      <w:marBottom w:val="0"/>
      <w:divBdr>
        <w:top w:val="none" w:sz="0" w:space="0" w:color="auto"/>
        <w:left w:val="none" w:sz="0" w:space="0" w:color="auto"/>
        <w:bottom w:val="none" w:sz="0" w:space="0" w:color="auto"/>
        <w:right w:val="none" w:sz="0" w:space="0" w:color="auto"/>
      </w:divBdr>
    </w:div>
    <w:div w:id="208151844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43645">
      <w:bodyDiv w:val="1"/>
      <w:marLeft w:val="0"/>
      <w:marRight w:val="0"/>
      <w:marTop w:val="0"/>
      <w:marBottom w:val="0"/>
      <w:divBdr>
        <w:top w:val="none" w:sz="0" w:space="0" w:color="auto"/>
        <w:left w:val="none" w:sz="0" w:space="0" w:color="auto"/>
        <w:bottom w:val="none" w:sz="0" w:space="0" w:color="auto"/>
        <w:right w:val="none" w:sz="0" w:space="0" w:color="auto"/>
      </w:divBdr>
    </w:div>
    <w:div w:id="2086174631">
      <w:bodyDiv w:val="1"/>
      <w:marLeft w:val="0"/>
      <w:marRight w:val="0"/>
      <w:marTop w:val="0"/>
      <w:marBottom w:val="0"/>
      <w:divBdr>
        <w:top w:val="none" w:sz="0" w:space="0" w:color="auto"/>
        <w:left w:val="none" w:sz="0" w:space="0" w:color="auto"/>
        <w:bottom w:val="none" w:sz="0" w:space="0" w:color="auto"/>
        <w:right w:val="none" w:sz="0" w:space="0" w:color="auto"/>
      </w:divBdr>
    </w:div>
    <w:div w:id="2086950695">
      <w:bodyDiv w:val="1"/>
      <w:marLeft w:val="0"/>
      <w:marRight w:val="0"/>
      <w:marTop w:val="0"/>
      <w:marBottom w:val="0"/>
      <w:divBdr>
        <w:top w:val="none" w:sz="0" w:space="0" w:color="auto"/>
        <w:left w:val="none" w:sz="0" w:space="0" w:color="auto"/>
        <w:bottom w:val="none" w:sz="0" w:space="0" w:color="auto"/>
        <w:right w:val="none" w:sz="0" w:space="0" w:color="auto"/>
      </w:divBdr>
    </w:div>
    <w:div w:id="2087605504">
      <w:bodyDiv w:val="1"/>
      <w:marLeft w:val="0"/>
      <w:marRight w:val="0"/>
      <w:marTop w:val="0"/>
      <w:marBottom w:val="0"/>
      <w:divBdr>
        <w:top w:val="none" w:sz="0" w:space="0" w:color="auto"/>
        <w:left w:val="none" w:sz="0" w:space="0" w:color="auto"/>
        <w:bottom w:val="none" w:sz="0" w:space="0" w:color="auto"/>
        <w:right w:val="none" w:sz="0" w:space="0" w:color="auto"/>
      </w:divBdr>
    </w:div>
    <w:div w:id="2087799683">
      <w:bodyDiv w:val="1"/>
      <w:marLeft w:val="0"/>
      <w:marRight w:val="0"/>
      <w:marTop w:val="0"/>
      <w:marBottom w:val="0"/>
      <w:divBdr>
        <w:top w:val="none" w:sz="0" w:space="0" w:color="auto"/>
        <w:left w:val="none" w:sz="0" w:space="0" w:color="auto"/>
        <w:bottom w:val="none" w:sz="0" w:space="0" w:color="auto"/>
        <w:right w:val="none" w:sz="0" w:space="0" w:color="auto"/>
      </w:divBdr>
    </w:div>
    <w:div w:id="2088651739">
      <w:bodyDiv w:val="1"/>
      <w:marLeft w:val="0"/>
      <w:marRight w:val="0"/>
      <w:marTop w:val="0"/>
      <w:marBottom w:val="0"/>
      <w:divBdr>
        <w:top w:val="none" w:sz="0" w:space="0" w:color="auto"/>
        <w:left w:val="none" w:sz="0" w:space="0" w:color="auto"/>
        <w:bottom w:val="none" w:sz="0" w:space="0" w:color="auto"/>
        <w:right w:val="none" w:sz="0" w:space="0" w:color="auto"/>
      </w:divBdr>
    </w:div>
    <w:div w:id="2090495011">
      <w:bodyDiv w:val="1"/>
      <w:marLeft w:val="0"/>
      <w:marRight w:val="0"/>
      <w:marTop w:val="0"/>
      <w:marBottom w:val="0"/>
      <w:divBdr>
        <w:top w:val="none" w:sz="0" w:space="0" w:color="auto"/>
        <w:left w:val="none" w:sz="0" w:space="0" w:color="auto"/>
        <w:bottom w:val="none" w:sz="0" w:space="0" w:color="auto"/>
        <w:right w:val="none" w:sz="0" w:space="0" w:color="auto"/>
      </w:divBdr>
    </w:div>
    <w:div w:id="2094006986">
      <w:bodyDiv w:val="1"/>
      <w:marLeft w:val="0"/>
      <w:marRight w:val="0"/>
      <w:marTop w:val="0"/>
      <w:marBottom w:val="0"/>
      <w:divBdr>
        <w:top w:val="none" w:sz="0" w:space="0" w:color="auto"/>
        <w:left w:val="none" w:sz="0" w:space="0" w:color="auto"/>
        <w:bottom w:val="none" w:sz="0" w:space="0" w:color="auto"/>
        <w:right w:val="none" w:sz="0" w:space="0" w:color="auto"/>
      </w:divBdr>
    </w:div>
    <w:div w:id="2097170279">
      <w:bodyDiv w:val="1"/>
      <w:marLeft w:val="0"/>
      <w:marRight w:val="0"/>
      <w:marTop w:val="0"/>
      <w:marBottom w:val="0"/>
      <w:divBdr>
        <w:top w:val="none" w:sz="0" w:space="0" w:color="auto"/>
        <w:left w:val="none" w:sz="0" w:space="0" w:color="auto"/>
        <w:bottom w:val="none" w:sz="0" w:space="0" w:color="auto"/>
        <w:right w:val="none" w:sz="0" w:space="0" w:color="auto"/>
      </w:divBdr>
    </w:div>
    <w:div w:id="2102138920">
      <w:bodyDiv w:val="1"/>
      <w:marLeft w:val="0"/>
      <w:marRight w:val="0"/>
      <w:marTop w:val="0"/>
      <w:marBottom w:val="0"/>
      <w:divBdr>
        <w:top w:val="none" w:sz="0" w:space="0" w:color="auto"/>
        <w:left w:val="none" w:sz="0" w:space="0" w:color="auto"/>
        <w:bottom w:val="none" w:sz="0" w:space="0" w:color="auto"/>
        <w:right w:val="none" w:sz="0" w:space="0" w:color="auto"/>
      </w:divBdr>
    </w:div>
    <w:div w:id="2103914061">
      <w:bodyDiv w:val="1"/>
      <w:marLeft w:val="0"/>
      <w:marRight w:val="0"/>
      <w:marTop w:val="0"/>
      <w:marBottom w:val="0"/>
      <w:divBdr>
        <w:top w:val="none" w:sz="0" w:space="0" w:color="auto"/>
        <w:left w:val="none" w:sz="0" w:space="0" w:color="auto"/>
        <w:bottom w:val="none" w:sz="0" w:space="0" w:color="auto"/>
        <w:right w:val="none" w:sz="0" w:space="0" w:color="auto"/>
      </w:divBdr>
    </w:div>
    <w:div w:id="2104179423">
      <w:bodyDiv w:val="1"/>
      <w:marLeft w:val="0"/>
      <w:marRight w:val="0"/>
      <w:marTop w:val="0"/>
      <w:marBottom w:val="0"/>
      <w:divBdr>
        <w:top w:val="none" w:sz="0" w:space="0" w:color="auto"/>
        <w:left w:val="none" w:sz="0" w:space="0" w:color="auto"/>
        <w:bottom w:val="none" w:sz="0" w:space="0" w:color="auto"/>
        <w:right w:val="none" w:sz="0" w:space="0" w:color="auto"/>
      </w:divBdr>
    </w:div>
    <w:div w:id="2104253764">
      <w:bodyDiv w:val="1"/>
      <w:marLeft w:val="0"/>
      <w:marRight w:val="0"/>
      <w:marTop w:val="0"/>
      <w:marBottom w:val="0"/>
      <w:divBdr>
        <w:top w:val="none" w:sz="0" w:space="0" w:color="auto"/>
        <w:left w:val="none" w:sz="0" w:space="0" w:color="auto"/>
        <w:bottom w:val="none" w:sz="0" w:space="0" w:color="auto"/>
        <w:right w:val="none" w:sz="0" w:space="0" w:color="auto"/>
      </w:divBdr>
    </w:div>
    <w:div w:id="2104641473">
      <w:bodyDiv w:val="1"/>
      <w:marLeft w:val="0"/>
      <w:marRight w:val="0"/>
      <w:marTop w:val="0"/>
      <w:marBottom w:val="0"/>
      <w:divBdr>
        <w:top w:val="none" w:sz="0" w:space="0" w:color="auto"/>
        <w:left w:val="none" w:sz="0" w:space="0" w:color="auto"/>
        <w:bottom w:val="none" w:sz="0" w:space="0" w:color="auto"/>
        <w:right w:val="none" w:sz="0" w:space="0" w:color="auto"/>
      </w:divBdr>
    </w:div>
    <w:div w:id="2105416902">
      <w:bodyDiv w:val="1"/>
      <w:marLeft w:val="0"/>
      <w:marRight w:val="0"/>
      <w:marTop w:val="0"/>
      <w:marBottom w:val="0"/>
      <w:divBdr>
        <w:top w:val="none" w:sz="0" w:space="0" w:color="auto"/>
        <w:left w:val="none" w:sz="0" w:space="0" w:color="auto"/>
        <w:bottom w:val="none" w:sz="0" w:space="0" w:color="auto"/>
        <w:right w:val="none" w:sz="0" w:space="0" w:color="auto"/>
      </w:divBdr>
    </w:div>
    <w:div w:id="2105492158">
      <w:bodyDiv w:val="1"/>
      <w:marLeft w:val="0"/>
      <w:marRight w:val="0"/>
      <w:marTop w:val="0"/>
      <w:marBottom w:val="0"/>
      <w:divBdr>
        <w:top w:val="none" w:sz="0" w:space="0" w:color="auto"/>
        <w:left w:val="none" w:sz="0" w:space="0" w:color="auto"/>
        <w:bottom w:val="none" w:sz="0" w:space="0" w:color="auto"/>
        <w:right w:val="none" w:sz="0" w:space="0" w:color="auto"/>
      </w:divBdr>
    </w:div>
    <w:div w:id="2106219014">
      <w:bodyDiv w:val="1"/>
      <w:marLeft w:val="0"/>
      <w:marRight w:val="0"/>
      <w:marTop w:val="0"/>
      <w:marBottom w:val="0"/>
      <w:divBdr>
        <w:top w:val="none" w:sz="0" w:space="0" w:color="auto"/>
        <w:left w:val="none" w:sz="0" w:space="0" w:color="auto"/>
        <w:bottom w:val="none" w:sz="0" w:space="0" w:color="auto"/>
        <w:right w:val="none" w:sz="0" w:space="0" w:color="auto"/>
      </w:divBdr>
    </w:div>
    <w:div w:id="2106342144">
      <w:bodyDiv w:val="1"/>
      <w:marLeft w:val="0"/>
      <w:marRight w:val="0"/>
      <w:marTop w:val="0"/>
      <w:marBottom w:val="0"/>
      <w:divBdr>
        <w:top w:val="none" w:sz="0" w:space="0" w:color="auto"/>
        <w:left w:val="none" w:sz="0" w:space="0" w:color="auto"/>
        <w:bottom w:val="none" w:sz="0" w:space="0" w:color="auto"/>
        <w:right w:val="none" w:sz="0" w:space="0" w:color="auto"/>
      </w:divBdr>
    </w:div>
    <w:div w:id="2107192516">
      <w:bodyDiv w:val="1"/>
      <w:marLeft w:val="0"/>
      <w:marRight w:val="0"/>
      <w:marTop w:val="0"/>
      <w:marBottom w:val="0"/>
      <w:divBdr>
        <w:top w:val="none" w:sz="0" w:space="0" w:color="auto"/>
        <w:left w:val="none" w:sz="0" w:space="0" w:color="auto"/>
        <w:bottom w:val="none" w:sz="0" w:space="0" w:color="auto"/>
        <w:right w:val="none" w:sz="0" w:space="0" w:color="auto"/>
      </w:divBdr>
    </w:div>
    <w:div w:id="2110657391">
      <w:bodyDiv w:val="1"/>
      <w:marLeft w:val="0"/>
      <w:marRight w:val="0"/>
      <w:marTop w:val="0"/>
      <w:marBottom w:val="0"/>
      <w:divBdr>
        <w:top w:val="none" w:sz="0" w:space="0" w:color="auto"/>
        <w:left w:val="none" w:sz="0" w:space="0" w:color="auto"/>
        <w:bottom w:val="none" w:sz="0" w:space="0" w:color="auto"/>
        <w:right w:val="none" w:sz="0" w:space="0" w:color="auto"/>
      </w:divBdr>
    </w:div>
    <w:div w:id="211131206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939091">
      <w:bodyDiv w:val="1"/>
      <w:marLeft w:val="0"/>
      <w:marRight w:val="0"/>
      <w:marTop w:val="0"/>
      <w:marBottom w:val="0"/>
      <w:divBdr>
        <w:top w:val="none" w:sz="0" w:space="0" w:color="auto"/>
        <w:left w:val="none" w:sz="0" w:space="0" w:color="auto"/>
        <w:bottom w:val="none" w:sz="0" w:space="0" w:color="auto"/>
        <w:right w:val="none" w:sz="0" w:space="0" w:color="auto"/>
      </w:divBdr>
    </w:div>
    <w:div w:id="2114011229">
      <w:bodyDiv w:val="1"/>
      <w:marLeft w:val="0"/>
      <w:marRight w:val="0"/>
      <w:marTop w:val="0"/>
      <w:marBottom w:val="0"/>
      <w:divBdr>
        <w:top w:val="none" w:sz="0" w:space="0" w:color="auto"/>
        <w:left w:val="none" w:sz="0" w:space="0" w:color="auto"/>
        <w:bottom w:val="none" w:sz="0" w:space="0" w:color="auto"/>
        <w:right w:val="none" w:sz="0" w:space="0" w:color="auto"/>
      </w:divBdr>
    </w:div>
    <w:div w:id="2115858120">
      <w:bodyDiv w:val="1"/>
      <w:marLeft w:val="0"/>
      <w:marRight w:val="0"/>
      <w:marTop w:val="0"/>
      <w:marBottom w:val="0"/>
      <w:divBdr>
        <w:top w:val="none" w:sz="0" w:space="0" w:color="auto"/>
        <w:left w:val="none" w:sz="0" w:space="0" w:color="auto"/>
        <w:bottom w:val="none" w:sz="0" w:space="0" w:color="auto"/>
        <w:right w:val="none" w:sz="0" w:space="0" w:color="auto"/>
      </w:divBdr>
    </w:div>
    <w:div w:id="2118131419">
      <w:bodyDiv w:val="1"/>
      <w:marLeft w:val="0"/>
      <w:marRight w:val="0"/>
      <w:marTop w:val="0"/>
      <w:marBottom w:val="0"/>
      <w:divBdr>
        <w:top w:val="none" w:sz="0" w:space="0" w:color="auto"/>
        <w:left w:val="none" w:sz="0" w:space="0" w:color="auto"/>
        <w:bottom w:val="none" w:sz="0" w:space="0" w:color="auto"/>
        <w:right w:val="none" w:sz="0" w:space="0" w:color="auto"/>
      </w:divBdr>
    </w:div>
    <w:div w:id="2124305018">
      <w:bodyDiv w:val="1"/>
      <w:marLeft w:val="0"/>
      <w:marRight w:val="0"/>
      <w:marTop w:val="0"/>
      <w:marBottom w:val="0"/>
      <w:divBdr>
        <w:top w:val="none" w:sz="0" w:space="0" w:color="auto"/>
        <w:left w:val="none" w:sz="0" w:space="0" w:color="auto"/>
        <w:bottom w:val="none" w:sz="0" w:space="0" w:color="auto"/>
        <w:right w:val="none" w:sz="0" w:space="0" w:color="auto"/>
      </w:divBdr>
    </w:div>
    <w:div w:id="2126725356">
      <w:bodyDiv w:val="1"/>
      <w:marLeft w:val="0"/>
      <w:marRight w:val="0"/>
      <w:marTop w:val="0"/>
      <w:marBottom w:val="0"/>
      <w:divBdr>
        <w:top w:val="none" w:sz="0" w:space="0" w:color="auto"/>
        <w:left w:val="none" w:sz="0" w:space="0" w:color="auto"/>
        <w:bottom w:val="none" w:sz="0" w:space="0" w:color="auto"/>
        <w:right w:val="none" w:sz="0" w:space="0" w:color="auto"/>
      </w:divBdr>
    </w:div>
    <w:div w:id="2126844488">
      <w:bodyDiv w:val="1"/>
      <w:marLeft w:val="0"/>
      <w:marRight w:val="0"/>
      <w:marTop w:val="0"/>
      <w:marBottom w:val="0"/>
      <w:divBdr>
        <w:top w:val="none" w:sz="0" w:space="0" w:color="auto"/>
        <w:left w:val="none" w:sz="0" w:space="0" w:color="auto"/>
        <w:bottom w:val="none" w:sz="0" w:space="0" w:color="auto"/>
        <w:right w:val="none" w:sz="0" w:space="0" w:color="auto"/>
      </w:divBdr>
    </w:div>
    <w:div w:id="2127501501">
      <w:bodyDiv w:val="1"/>
      <w:marLeft w:val="0"/>
      <w:marRight w:val="0"/>
      <w:marTop w:val="0"/>
      <w:marBottom w:val="0"/>
      <w:divBdr>
        <w:top w:val="none" w:sz="0" w:space="0" w:color="auto"/>
        <w:left w:val="none" w:sz="0" w:space="0" w:color="auto"/>
        <w:bottom w:val="none" w:sz="0" w:space="0" w:color="auto"/>
        <w:right w:val="none" w:sz="0" w:space="0" w:color="auto"/>
      </w:divBdr>
    </w:div>
    <w:div w:id="2127773832">
      <w:bodyDiv w:val="1"/>
      <w:marLeft w:val="0"/>
      <w:marRight w:val="0"/>
      <w:marTop w:val="0"/>
      <w:marBottom w:val="0"/>
      <w:divBdr>
        <w:top w:val="none" w:sz="0" w:space="0" w:color="auto"/>
        <w:left w:val="none" w:sz="0" w:space="0" w:color="auto"/>
        <w:bottom w:val="none" w:sz="0" w:space="0" w:color="auto"/>
        <w:right w:val="none" w:sz="0" w:space="0" w:color="auto"/>
      </w:divBdr>
    </w:div>
    <w:div w:id="2129471876">
      <w:bodyDiv w:val="1"/>
      <w:marLeft w:val="0"/>
      <w:marRight w:val="0"/>
      <w:marTop w:val="0"/>
      <w:marBottom w:val="0"/>
      <w:divBdr>
        <w:top w:val="none" w:sz="0" w:space="0" w:color="auto"/>
        <w:left w:val="none" w:sz="0" w:space="0" w:color="auto"/>
        <w:bottom w:val="none" w:sz="0" w:space="0" w:color="auto"/>
        <w:right w:val="none" w:sz="0" w:space="0" w:color="auto"/>
      </w:divBdr>
    </w:div>
    <w:div w:id="2131706352">
      <w:bodyDiv w:val="1"/>
      <w:marLeft w:val="0"/>
      <w:marRight w:val="0"/>
      <w:marTop w:val="0"/>
      <w:marBottom w:val="0"/>
      <w:divBdr>
        <w:top w:val="none" w:sz="0" w:space="0" w:color="auto"/>
        <w:left w:val="none" w:sz="0" w:space="0" w:color="auto"/>
        <w:bottom w:val="none" w:sz="0" w:space="0" w:color="auto"/>
        <w:right w:val="none" w:sz="0" w:space="0" w:color="auto"/>
      </w:divBdr>
    </w:div>
    <w:div w:id="2132283043">
      <w:bodyDiv w:val="1"/>
      <w:marLeft w:val="0"/>
      <w:marRight w:val="0"/>
      <w:marTop w:val="0"/>
      <w:marBottom w:val="0"/>
      <w:divBdr>
        <w:top w:val="none" w:sz="0" w:space="0" w:color="auto"/>
        <w:left w:val="none" w:sz="0" w:space="0" w:color="auto"/>
        <w:bottom w:val="none" w:sz="0" w:space="0" w:color="auto"/>
        <w:right w:val="none" w:sz="0" w:space="0" w:color="auto"/>
      </w:divBdr>
    </w:div>
    <w:div w:id="2134328796">
      <w:bodyDiv w:val="1"/>
      <w:marLeft w:val="0"/>
      <w:marRight w:val="0"/>
      <w:marTop w:val="0"/>
      <w:marBottom w:val="0"/>
      <w:divBdr>
        <w:top w:val="none" w:sz="0" w:space="0" w:color="auto"/>
        <w:left w:val="none" w:sz="0" w:space="0" w:color="auto"/>
        <w:bottom w:val="none" w:sz="0" w:space="0" w:color="auto"/>
        <w:right w:val="none" w:sz="0" w:space="0" w:color="auto"/>
      </w:divBdr>
    </w:div>
    <w:div w:id="2136098671">
      <w:bodyDiv w:val="1"/>
      <w:marLeft w:val="0"/>
      <w:marRight w:val="0"/>
      <w:marTop w:val="0"/>
      <w:marBottom w:val="0"/>
      <w:divBdr>
        <w:top w:val="none" w:sz="0" w:space="0" w:color="auto"/>
        <w:left w:val="none" w:sz="0" w:space="0" w:color="auto"/>
        <w:bottom w:val="none" w:sz="0" w:space="0" w:color="auto"/>
        <w:right w:val="none" w:sz="0" w:space="0" w:color="auto"/>
      </w:divBdr>
    </w:div>
    <w:div w:id="2136369763">
      <w:bodyDiv w:val="1"/>
      <w:marLeft w:val="0"/>
      <w:marRight w:val="0"/>
      <w:marTop w:val="0"/>
      <w:marBottom w:val="0"/>
      <w:divBdr>
        <w:top w:val="none" w:sz="0" w:space="0" w:color="auto"/>
        <w:left w:val="none" w:sz="0" w:space="0" w:color="auto"/>
        <w:bottom w:val="none" w:sz="0" w:space="0" w:color="auto"/>
        <w:right w:val="none" w:sz="0" w:space="0" w:color="auto"/>
      </w:divBdr>
    </w:div>
    <w:div w:id="2137329367">
      <w:bodyDiv w:val="1"/>
      <w:marLeft w:val="0"/>
      <w:marRight w:val="0"/>
      <w:marTop w:val="0"/>
      <w:marBottom w:val="0"/>
      <w:divBdr>
        <w:top w:val="none" w:sz="0" w:space="0" w:color="auto"/>
        <w:left w:val="none" w:sz="0" w:space="0" w:color="auto"/>
        <w:bottom w:val="none" w:sz="0" w:space="0" w:color="auto"/>
        <w:right w:val="none" w:sz="0" w:space="0" w:color="auto"/>
      </w:divBdr>
    </w:div>
    <w:div w:id="2139370148">
      <w:bodyDiv w:val="1"/>
      <w:marLeft w:val="0"/>
      <w:marRight w:val="0"/>
      <w:marTop w:val="0"/>
      <w:marBottom w:val="0"/>
      <w:divBdr>
        <w:top w:val="none" w:sz="0" w:space="0" w:color="auto"/>
        <w:left w:val="none" w:sz="0" w:space="0" w:color="auto"/>
        <w:bottom w:val="none" w:sz="0" w:space="0" w:color="auto"/>
        <w:right w:val="none" w:sz="0" w:space="0" w:color="auto"/>
      </w:divBdr>
    </w:div>
    <w:div w:id="2139715122">
      <w:bodyDiv w:val="1"/>
      <w:marLeft w:val="0"/>
      <w:marRight w:val="0"/>
      <w:marTop w:val="0"/>
      <w:marBottom w:val="0"/>
      <w:divBdr>
        <w:top w:val="none" w:sz="0" w:space="0" w:color="auto"/>
        <w:left w:val="none" w:sz="0" w:space="0" w:color="auto"/>
        <w:bottom w:val="none" w:sz="0" w:space="0" w:color="auto"/>
        <w:right w:val="none" w:sz="0" w:space="0" w:color="auto"/>
      </w:divBdr>
    </w:div>
    <w:div w:id="2139756209">
      <w:bodyDiv w:val="1"/>
      <w:marLeft w:val="0"/>
      <w:marRight w:val="0"/>
      <w:marTop w:val="0"/>
      <w:marBottom w:val="0"/>
      <w:divBdr>
        <w:top w:val="none" w:sz="0" w:space="0" w:color="auto"/>
        <w:left w:val="none" w:sz="0" w:space="0" w:color="auto"/>
        <w:bottom w:val="none" w:sz="0" w:space="0" w:color="auto"/>
        <w:right w:val="none" w:sz="0" w:space="0" w:color="auto"/>
      </w:divBdr>
    </w:div>
    <w:div w:id="2140881948">
      <w:bodyDiv w:val="1"/>
      <w:marLeft w:val="0"/>
      <w:marRight w:val="0"/>
      <w:marTop w:val="0"/>
      <w:marBottom w:val="0"/>
      <w:divBdr>
        <w:top w:val="none" w:sz="0" w:space="0" w:color="auto"/>
        <w:left w:val="none" w:sz="0" w:space="0" w:color="auto"/>
        <w:bottom w:val="none" w:sz="0" w:space="0" w:color="auto"/>
        <w:right w:val="none" w:sz="0" w:space="0" w:color="auto"/>
      </w:divBdr>
    </w:div>
    <w:div w:id="2141679729">
      <w:bodyDiv w:val="1"/>
      <w:marLeft w:val="0"/>
      <w:marRight w:val="0"/>
      <w:marTop w:val="0"/>
      <w:marBottom w:val="0"/>
      <w:divBdr>
        <w:top w:val="none" w:sz="0" w:space="0" w:color="auto"/>
        <w:left w:val="none" w:sz="0" w:space="0" w:color="auto"/>
        <w:bottom w:val="none" w:sz="0" w:space="0" w:color="auto"/>
        <w:right w:val="none" w:sz="0" w:space="0" w:color="auto"/>
      </w:divBdr>
    </w:div>
    <w:div w:id="2143036434">
      <w:bodyDiv w:val="1"/>
      <w:marLeft w:val="0"/>
      <w:marRight w:val="0"/>
      <w:marTop w:val="0"/>
      <w:marBottom w:val="0"/>
      <w:divBdr>
        <w:top w:val="none" w:sz="0" w:space="0" w:color="auto"/>
        <w:left w:val="none" w:sz="0" w:space="0" w:color="auto"/>
        <w:bottom w:val="none" w:sz="0" w:space="0" w:color="auto"/>
        <w:right w:val="none" w:sz="0" w:space="0" w:color="auto"/>
      </w:divBdr>
    </w:div>
    <w:div w:id="2143185448">
      <w:bodyDiv w:val="1"/>
      <w:marLeft w:val="0"/>
      <w:marRight w:val="0"/>
      <w:marTop w:val="0"/>
      <w:marBottom w:val="0"/>
      <w:divBdr>
        <w:top w:val="none" w:sz="0" w:space="0" w:color="auto"/>
        <w:left w:val="none" w:sz="0" w:space="0" w:color="auto"/>
        <w:bottom w:val="none" w:sz="0" w:space="0" w:color="auto"/>
        <w:right w:val="none" w:sz="0" w:space="0" w:color="auto"/>
      </w:divBdr>
    </w:div>
    <w:div w:id="2143383863">
      <w:bodyDiv w:val="1"/>
      <w:marLeft w:val="0"/>
      <w:marRight w:val="0"/>
      <w:marTop w:val="0"/>
      <w:marBottom w:val="0"/>
      <w:divBdr>
        <w:top w:val="none" w:sz="0" w:space="0" w:color="auto"/>
        <w:left w:val="none" w:sz="0" w:space="0" w:color="auto"/>
        <w:bottom w:val="none" w:sz="0" w:space="0" w:color="auto"/>
        <w:right w:val="none" w:sz="0" w:space="0" w:color="auto"/>
      </w:divBdr>
    </w:div>
    <w:div w:id="2144301172">
      <w:bodyDiv w:val="1"/>
      <w:marLeft w:val="0"/>
      <w:marRight w:val="0"/>
      <w:marTop w:val="0"/>
      <w:marBottom w:val="0"/>
      <w:divBdr>
        <w:top w:val="none" w:sz="0" w:space="0" w:color="auto"/>
        <w:left w:val="none" w:sz="0" w:space="0" w:color="auto"/>
        <w:bottom w:val="none" w:sz="0" w:space="0" w:color="auto"/>
        <w:right w:val="none" w:sz="0" w:space="0" w:color="auto"/>
      </w:divBdr>
    </w:div>
    <w:div w:id="2146194094">
      <w:bodyDiv w:val="1"/>
      <w:marLeft w:val="0"/>
      <w:marRight w:val="0"/>
      <w:marTop w:val="0"/>
      <w:marBottom w:val="0"/>
      <w:divBdr>
        <w:top w:val="none" w:sz="0" w:space="0" w:color="auto"/>
        <w:left w:val="none" w:sz="0" w:space="0" w:color="auto"/>
        <w:bottom w:val="none" w:sz="0" w:space="0" w:color="auto"/>
        <w:right w:val="none" w:sz="0" w:space="0" w:color="auto"/>
      </w:divBdr>
    </w:div>
    <w:div w:id="214619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onr.org.uk/saps/saps2014.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1A63FA"/>
    <w:rsid w:val="00206737"/>
    <w:rsid w:val="0024261A"/>
    <w:rsid w:val="00252452"/>
    <w:rsid w:val="002550FD"/>
    <w:rsid w:val="00350199"/>
    <w:rsid w:val="00462A26"/>
    <w:rsid w:val="00503846"/>
    <w:rsid w:val="006137A5"/>
    <w:rsid w:val="00627E59"/>
    <w:rsid w:val="006D2F4E"/>
    <w:rsid w:val="007154C5"/>
    <w:rsid w:val="00780C80"/>
    <w:rsid w:val="00835E07"/>
    <w:rsid w:val="008B7DC0"/>
    <w:rsid w:val="00972B41"/>
    <w:rsid w:val="009A0DDA"/>
    <w:rsid w:val="00CA10A9"/>
    <w:rsid w:val="00CD10A9"/>
    <w:rsid w:val="00D71A8D"/>
    <w:rsid w:val="00D75606"/>
    <w:rsid w:val="00D90546"/>
    <w:rsid w:val="00DB4022"/>
    <w:rsid w:val="00DD7BA4"/>
    <w:rsid w:val="00E24D23"/>
    <w:rsid w:val="00E318CE"/>
    <w:rsid w:val="00E646E1"/>
    <w:rsid w:val="00E7517B"/>
    <w:rsid w:val="00F338C0"/>
    <w:rsid w:val="00FC31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DC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TAG031</b:Tag>
    <b:SourceType>Report</b:SourceType>
    <b:Guid>{A8455482-89AB-4C6D-94A4-AD605EE07BFC}</b:Guid>
    <b:Title>NS-TAST-GD-031 Safety related systems and instrumentation</b:Title>
    <b:Year>2023</b:Year>
    <b:RefOrder>3</b:RefOrder>
  </b:Source>
  <b:Source>
    <b:Tag>TAG94</b:Tag>
    <b:SourceType>Report</b:SourceType>
    <b:Guid>{EF13F60E-05AA-4AB4-8221-DBF393A6379B}</b:Guid>
    <b:Author>
      <b:Author>
        <b:Corporate>ONR</b:Corporate>
      </b:Author>
    </b:Author>
    <b:Title>NS-TAST-GD-094 Categorisation of safety functions and classification of structures, systems and components</b:Title>
    <b:Year>2019</b:Year>
    <b:RefOrder>4</b:RefOrder>
  </b:Source>
  <b:Source>
    <b:Tag>TAG003</b:Tag>
    <b:SourceType>Report</b:SourceType>
    <b:Guid>{8324E67B-4FB6-4CC6-8E36-DACE1E674F42}</b:Guid>
    <b:Author>
      <b:Author>
        <b:Corporate>ONR</b:Corporate>
      </b:Author>
    </b:Author>
    <b:Title>NS-TAST-GD-003 Safety systems</b:Title>
    <b:Year>2022</b:Year>
    <b:Publisher>ONR</b:Publisher>
    <b:RefOrder>2</b:RefOrder>
  </b:Source>
  <b:Source>
    <b:Tag>TAG51</b:Tag>
    <b:SourceType>Report</b:SourceType>
    <b:Guid>{A0F0923C-4F0C-4233-BBFC-14A7600C714B}</b:Guid>
    <b:Author>
      <b:Author>
        <b:Corporate>ONR</b:Corporate>
      </b:Author>
    </b:Author>
    <b:Title>NS-TAST-GD-051 The purpose, content and scope of safety cases</b:Title>
    <b:Year>2022</b:Year>
    <b:RefOrder>7</b:RefOrder>
  </b:Source>
  <b:Source>
    <b:Tag>IAEASSG39</b:Tag>
    <b:SourceType>Report</b:SourceType>
    <b:Guid>{127B35FF-DE4A-4110-8324-55C1FA870929}</b:Guid>
    <b:Author>
      <b:Author>
        <b:Corporate>IAEA</b:Corporate>
      </b:Author>
    </b:Author>
    <b:Title>IAEA Safety Standards, Specific Safety Guide No. SSG-39 - Design of instrumentation and control systems for nuclear power plants</b:Title>
    <b:Year>2016</b:Year>
    <b:RefOrder>12</b:RefOrder>
  </b:Source>
  <b:Source>
    <b:Tag>CommonPosnSW</b:Tag>
    <b:SourceType>Report</b:SourceType>
    <b:Guid>{09CB4FE7-378B-4C1A-8D4B-DD35375254D9}</b:Guid>
    <b:Author>
      <b:Author>
        <b:Corporate>ONR</b:Corporate>
      </b:Author>
    </b:Author>
    <b:Title>Licensing of safety critical software for nuclear reactors – Common position of international nuclear regulators and authorised technical support organisations</b:Title>
    <b:Year>2018</b:Year>
    <b:RefOrder>13</b:RefOrder>
  </b:Source>
  <b:Source>
    <b:Tag>HSESafeComp98</b:Tag>
    <b:SourceType>Report</b:SourceType>
    <b:Guid>{31A8C1A3-7165-429A-B5B9-DA151C62DD98}</b:Guid>
    <b:Author>
      <b:Author>
        <b:Corporate>HSE</b:Corporate>
      </b:Author>
    </b:Author>
    <b:Title>The use of computers in safety-critical applications - Final report of the study group on the safety of operational computer systems</b:Title>
    <b:Year>1998</b:Year>
    <b:RefOrder>15</b:RefOrder>
  </b:Source>
  <b:Source>
    <b:Tag>HSECompetence</b:Tag>
    <b:SourceType>Report</b:SourceType>
    <b:Guid>{8E847222-01EE-4A95-B27D-56705728F478}</b:Guid>
    <b:Author>
      <b:Author>
        <b:Corporate>HSE</b:Corporate>
      </b:Author>
    </b:Author>
    <b:Title>Managing competence for safety-related systems</b:Title>
    <b:Year>2007</b:Year>
    <b:RefOrder>9</b:RefOrder>
  </b:Source>
  <b:Source>
    <b:Tag>MDEPComPosns</b:Tag>
    <b:SourceType>Report</b:SourceType>
    <b:Guid>{50AAA01F-D9BD-4896-9B2E-1C09B768530E}</b:Guid>
    <b:Author>
      <b:Author>
        <b:Corporate>MDEP</b:Corporate>
      </b:Author>
    </b:Author>
    <b:Title>MDEP DICWG generic common positions: 1 to 13</b:Title>
    <b:RefOrder>19</b:RefOrder>
  </b:Source>
  <b:Source>
    <b:Tag>IEC27001</b:Tag>
    <b:SourceType>Report</b:SourceType>
    <b:Guid>{CDA7F3F9-C854-4CEE-9F5F-3A2376CDB221}</b:Guid>
    <b:Author>
      <b:Author>
        <b:Corporate>IEC</b:Corporate>
      </b:Author>
    </b:Author>
    <b:Title>IEC 27001 Information technology – Security techniques – Information security management systems</b:Title>
    <b:Year>2013</b:Year>
    <b:RefOrder>20</b:RefOrder>
  </b:Source>
  <b:Source>
    <b:Tag>IEC61508</b:Tag>
    <b:SourceType>Report</b:SourceType>
    <b:Guid>{FBB267C1-A51C-428C-ADEB-2BDD748C2373}</b:Guid>
    <b:Author>
      <b:Author>
        <b:Corporate>IEC</b:Corporate>
      </b:Author>
    </b:Author>
    <b:Title>IEC 61508 Functional safety of electrical/electronic/programmable electronic safety-related systems</b:Title>
    <b:Year>2010</b:Year>
    <b:RefOrder>10</b:RefOrder>
  </b:Source>
  <b:Source>
    <b:Tag>IEC62138</b:Tag>
    <b:SourceType>Report</b:SourceType>
    <b:Guid>{5587BA32-29C5-48BB-8BA6-581B1A87219D}</b:Guid>
    <b:Author>
      <b:Author>
        <b:Corporate>IEC</b:Corporate>
      </b:Author>
    </b:Author>
    <b:Title>IEC 62138 Instrumentation and control important for safety — Software aspects for computer-based systems performing category B or C functions</b:Title>
    <b:Year>2009</b:Year>
    <b:RefOrder>17</b:RefOrder>
  </b:Source>
  <b:Source>
    <b:Tag>IEC62566</b:Tag>
    <b:SourceType>Report</b:SourceType>
    <b:Guid>{CC315604-C54A-4B0F-A5C9-B11A28EC1D67}</b:Guid>
    <b:Author>
      <b:Author>
        <b:Corporate>IEC</b:Corporate>
      </b:Author>
    </b:Author>
    <b:Title>IEC 62566 Nuclear power plants – Instrumentation and control important to safety – Development of HDL-programmed integrated circuits for systems performing category A functions</b:Title>
    <b:Year>2012</b:Year>
    <b:RefOrder>5</b:RefOrder>
  </b:Source>
  <b:Source>
    <b:Tag>IEC60987</b:Tag>
    <b:SourceType>Report</b:SourceType>
    <b:Guid>{F141BB0F-E676-4EE3-AC32-27B9891D7ED3}</b:Guid>
    <b:Author>
      <b:Author>
        <b:Corporate>IEC</b:Corporate>
      </b:Author>
    </b:Author>
    <b:Title>IEC 60987 Nuclear power plants – Instrumentation and control important to safety – Hardware design requirements for computer-based systems</b:Title>
    <b:Year>2015</b:Year>
    <b:RefOrder>18</b:RefOrder>
  </b:Source>
  <b:Source>
    <b:Tag>IEC61226</b:Tag>
    <b:SourceType>Report</b:SourceType>
    <b:Guid>{0EB427AF-8E18-4C1D-B437-C13556134138}</b:Guid>
    <b:Author>
      <b:Author>
        <b:Corporate>IEC</b:Corporate>
      </b:Author>
    </b:Author>
    <b:Title>IEC 61226 Nuclear power plants - Instrumentation and control systems important to safety – Classification of instrumentation and control functions</b:Title>
    <b:Year>2009</b:Year>
    <b:RefOrder>14</b:RefOrder>
  </b:Source>
  <b:Source>
    <b:Tag>IEC61513</b:Tag>
    <b:SourceType>Report</b:SourceType>
    <b:Guid>{83A86BAD-F1B1-47FF-B812-82127E60180E}</b:Guid>
    <b:Author>
      <b:Author>
        <b:Corporate>IEC</b:Corporate>
      </b:Author>
    </b:Author>
    <b:Title>IEC 61513 Nuclear power plants - Instrumentation and control systems important to safety – General requirements for systems</b:Title>
    <b:Year>2013</b:Year>
    <b:RefOrder>11</b:RefOrder>
  </b:Source>
  <b:Source>
    <b:Tag>IEC60880</b:Tag>
    <b:SourceType>Report</b:SourceType>
    <b:Guid>{7DF8C6EC-06C3-4D36-9287-ABD326CF9B33}</b:Guid>
    <b:Author>
      <b:Author>
        <b:Corporate>IEC</b:Corporate>
      </b:Author>
    </b:Author>
    <b:Title>IEC 60880 Nuclear power plants - Instrumentation and control systems important to safety - Software aspects for computer-based systems performing category A functions</b:Title>
    <b:Year>2009</b:Year>
    <b:RefOrder>16</b:RefOrder>
  </b:Source>
  <b:Source>
    <b:Tag>NCSC10steps</b:Tag>
    <b:SourceType>Report</b:SourceType>
    <b:Guid>{7D12E418-E060-4B5E-B066-61D818256C41}</b:Guid>
    <b:Author>
      <b:Author>
        <b:Corporate>NCSC</b:Corporate>
      </b:Author>
    </b:Author>
    <b:Title>10 steps to cyber security</b:Title>
    <b:Year>2021</b:Year>
    <b:RefOrder>21</b:RefOrder>
  </b:Source>
  <b:Source>
    <b:Tag>IAEALeadership</b:Tag>
    <b:SourceType>Report</b:SourceType>
    <b:Guid>{0A6B8186-81E7-4B76-935C-8349A5ACBDC7}</b:Guid>
    <b:Author>
      <b:Author>
        <b:Corporate>IAEA</b:Corporate>
      </b:Author>
    </b:Author>
    <b:Title>IAEA General Safety Requirement Part 2: Leadership and management for safety, GSR Part 2</b:Title>
    <b:Year>2016</b:Year>
    <b:RefOrder>22</b:RefOrder>
  </b:Source>
  <b:Source>
    <b:Tag>IAEAGSG31Manage</b:Tag>
    <b:SourceType>Report</b:SourceType>
    <b:Guid>{82CF75E2-7E9B-4DB2-BF4C-8B7B332DE2D3}</b:Guid>
    <b:Author>
      <b:Author>
        <b:Corporate>IAEA</b:Corporate>
      </b:Author>
    </b:Author>
    <b:Title>IAEA  Safety Guide GS-G-3.1 Application of the management system for facilities and activities</b:Title>
    <b:Year>2009</b:Year>
    <b:RefOrder>24</b:RefOrder>
  </b:Source>
  <b:Source>
    <b:Tag>IAEAGSG35</b:Tag>
    <b:SourceType>Report</b:SourceType>
    <b:Guid>{525E005D-15C2-46ED-B467-12EE2E1B5B7C}</b:Guid>
    <b:Author>
      <b:Author>
        <b:Corporate>IAEA</b:Corporate>
      </b:Author>
    </b:Author>
    <b:Title>IAEA Safety Guide GS-G-3.5 The management system for nuclear installations</b:Title>
    <b:Year>2009</b:Year>
    <b:RefOrder>25</b:RefOrder>
  </b:Source>
  <b:Source>
    <b:Tag>TAG030</b:Tag>
    <b:SourceType>Report</b:SourceType>
    <b:Guid>{0993BA81-D5A3-4CBE-B29A-A26FE87D4F6E}</b:Guid>
    <b:Author>
      <b:Author>
        <b:Corporate>ONR</b:Corporate>
      </b:Author>
    </b:Author>
    <b:Title>NS-TAST-GD-030 Probabilistic Safety Analysis</b:Title>
    <b:Year>2019</b:Year>
    <b:RefOrder>26</b:RefOrder>
  </b:Source>
  <b:Source>
    <b:Tag>MDEPDICWGCP13</b:Tag>
    <b:SourceType>Report</b:SourceType>
    <b:Guid>{5BDD7EE8-361F-4AAD-BC90-87C46CA7F7FA}</b:Guid>
    <b:Author>
      <b:Author>
        <b:Corporate>MDEP</b:Corporate>
      </b:Author>
    </b:Author>
    <b:Title>MDEP Common Position Paper CP-DICWG-13 – Common position on spurious actuation</b:Title>
    <b:RefOrder>27</b:RefOrder>
  </b:Source>
  <b:Source>
    <b:Tag>IEC62340</b:Tag>
    <b:SourceType>Report</b:SourceType>
    <b:Guid>{D0AA6BCB-5717-4F5D-A25F-447F87660514}</b:Guid>
    <b:Author>
      <b:Author>
        <b:Corporate>IEC</b:Corporate>
      </b:Author>
    </b:Author>
    <b:Title>IEC 62340 Ed. 1.0 2010 - Nuclear power plants - Instrumentation and control systems important to safety – Requirements to cope with common cause failure (CCF)</b:Title>
    <b:Year>2010</b:Year>
    <b:RefOrder>28</b:RefOrder>
  </b:Source>
  <b:Source>
    <b:Tag>USNRCNUREG6303</b:Tag>
    <b:SourceType>Report</b:SourceType>
    <b:Guid>{D618E966-F25B-4461-BBD0-044C91BCE972}</b:Guid>
    <b:Author>
      <b:Author>
        <b:Corporate>USNRC</b:Corporate>
      </b:Author>
    </b:Author>
    <b:Title>NUREG/CR-6303 – Method for performing diversity and defence in depth analyses of reactor protection systems</b:Title>
    <b:RefOrder>29</b:RefOrder>
  </b:Source>
  <b:Source>
    <b:Tag>ONRSecPrinc</b:Tag>
    <b:SourceType>Report</b:SourceType>
    <b:Guid>{89EB31C1-B597-4471-B7E6-A4176F893A06}</b:Guid>
    <b:Author>
      <b:Author>
        <b:Corporate>ONR</b:Corporate>
      </b:Author>
    </b:Author>
    <b:Title>Security assessment principles for the civil nuclear industry</b:Title>
    <b:Year>2017</b:Year>
    <b:RefOrder>30</b:RefOrder>
  </b:Source>
  <b:Source>
    <b:Tag>NISR2003</b:Tag>
    <b:SourceType>Report</b:SourceType>
    <b:Guid>{D1309181-623D-49F1-9538-3B14D9511C7F}</b:Guid>
    <b:Author>
      <b:Author>
        <b:Corporate>UK Government</b:Corporate>
      </b:Author>
    </b:Author>
    <b:Title>The Nuclear Industries Security Regulations 2003 (NISR)</b:Title>
    <b:Year>2003</b:Year>
    <b:RefOrder>31</b:RefOrder>
  </b:Source>
  <b:Source>
    <b:Tag>ONRGD71</b:Tag>
    <b:SourceType>Report</b:SourceType>
    <b:Guid>{AB6AB15C-E38A-4AB2-91C4-AE054291FF20}</b:Guid>
    <b:Author>
      <b:Author>
        <b:Corporate>ONR</b:Corporate>
      </b:Author>
    </b:Author>
    <b:Title>CNS-TAST-GD-7.1 Effective cyber and information risk management</b:Title>
    <b:RefOrder>32</b:RefOrder>
  </b:Source>
  <b:Source>
    <b:Tag>CNSGD72</b:Tag>
    <b:SourceType>Report</b:SourceType>
    <b:Guid>{F2E576E8-3CD1-47D6-A217-BB639D1F5109}</b:Guid>
    <b:Author>
      <b:Author>
        <b:Corporate>ONR</b:Corporate>
      </b:Author>
    </b:Author>
    <b:Title>CNS-TAST-GD-7.2 Information security</b:Title>
    <b:RefOrder>33</b:RefOrder>
  </b:Source>
  <b:Source>
    <b:Tag>CNSGD73</b:Tag>
    <b:SourceType>Report</b:SourceType>
    <b:Guid>{C44AD87B-F9A0-4286-A70A-C959DBD4DD47}</b:Guid>
    <b:Author>
      <b:Author>
        <b:Corporate>ONR</b:Corporate>
      </b:Author>
    </b:Author>
    <b:Title>CNS-TAST-GD-7.3 Protection of nuclear technology and operations</b:Title>
    <b:RefOrder>34</b:RefOrder>
  </b:Source>
  <b:Source>
    <b:Tag>CNSGD74</b:Tag>
    <b:SourceType>Report</b:SourceType>
    <b:Guid>{75E888E8-988D-46CC-B047-94174CA39C3A}</b:Guid>
    <b:Author>
      <b:Author>
        <b:Corporate>ONR</b:Corporate>
      </b:Author>
    </b:Author>
    <b:Title>CNS-TAST-GD-7.4 Physical protection of information</b:Title>
    <b:RefOrder>35</b:RefOrder>
  </b:Source>
  <b:Source>
    <b:Tag>CNSGD75</b:Tag>
    <b:SourceType>Report</b:SourceType>
    <b:Guid>{94D36476-668B-4DA4-B5C1-7778EB6FE791}</b:Guid>
    <b:Author>
      <b:Author>
        <b:Corporate>ONR</b:Corporate>
      </b:Author>
    </b:Author>
    <b:Title>CNS-TAST-GD-7.5 Preparation for and response to cyber security events</b:Title>
    <b:RefOrder>36</b:RefOrder>
  </b:Source>
  <b:Source>
    <b:Tag>IEC62859</b:Tag>
    <b:SourceType>Report</b:SourceType>
    <b:Guid>{B9C6EEBC-ABB1-404F-A906-65F4F0B230E8}</b:Guid>
    <b:Author>
      <b:Author>
        <b:Corporate>IEC</b:Corporate>
      </b:Author>
    </b:Author>
    <b:Title>IEC 62859:2016 Nuclear power plants – Instrumentation and control systems – Requirements for coordinating safety and cybersecurity.</b:Title>
    <b:Year>2016</b:Year>
    <b:RefOrder>37</b:RefOrder>
  </b:Source>
  <b:Source>
    <b:Tag>IEC62671</b:Tag>
    <b:SourceType>Report</b:SourceType>
    <b:Guid>{AFA906FB-107F-402E-9BC3-2C8E4F9C778A}</b:Guid>
    <b:Author>
      <b:Author>
        <b:Corporate>IEC</b:Corporate>
      </b:Author>
    </b:Author>
    <b:Title>IEC 62671:2013 Nuclear power plants – Instrumentation and control important to safety – Selection and use of industrial digital devices of limited functionality</b:Title>
    <b:Year>2013</b:Year>
    <b:RefOrder>38</b:RefOrder>
  </b:Source>
  <b:Source>
    <b:Tag>WENRAReflevels</b:Tag>
    <b:SourceType>Report</b:SourceType>
    <b:Guid>{CC3840C6-C91D-4708-9F8E-C9A282475165}</b:Guid>
    <b:Author>
      <b:Author>
        <b:Corporate>WENRA</b:Corporate>
      </b:Author>
    </b:Author>
    <b:Title>WENRA safety reference levels for existing reactors</b:Title>
    <b:Year>2020</b:Year>
    <b:RefOrder>8</b:RefOrder>
  </b:Source>
  <b:Source>
    <b:Tag>IAEATecRep397Quality</b:Tag>
    <b:SourceType>Report</b:SourceType>
    <b:Guid>{E4598020-8A16-4971-8B97-0FFC863E1117}</b:Guid>
    <b:Title>IAEA Technical Report Series No. 397, Quality assurance for software important to safety</b:Title>
    <b:Year>2000</b:Year>
    <b:RefOrder>23</b:RefOrder>
  </b:Source>
  <b:Source>
    <b:Tag>ONR17</b:Tag>
    <b:SourceType>Report</b:SourceType>
    <b:Guid>{8DAA8F35-D946-4DA5-84B0-42E5AD4183D7}</b:Guid>
    <b:Author>
      <b:Author>
        <b:Corporate>ONR</b:Corporate>
      </b:Author>
    </b:Author>
    <b:Title>License condition handbook</b:Title>
    <b:Year>2017</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EFAD70-6463-4792-9387-AD3B390E4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21792</Words>
  <Characters>124221</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Computer Based Safety Systems</vt:lpstr>
    </vt:vector>
  </TitlesOfParts>
  <Manager>Office for Nuclear Regulation</Manager>
  <Company>Office for Nuclear Regulation</Company>
  <LinksUpToDate>false</LinksUpToDate>
  <CharactersWithSpaces>145722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Based Safety Systems</dc:title>
  <dc:subject>[Subtitle or description]</dc:subject>
  <dc:creator>Office for Nuclear Regulation</dc:creator>
  <cp:keywords>[Key words separated by commas]</cp:keywords>
  <dc:description/>
  <cp:lastModifiedBy>Liam Dunning</cp:lastModifiedBy>
  <cp:revision>3</cp:revision>
  <cp:lastPrinted>2016-11-28T11:35:00Z</cp:lastPrinted>
  <dcterms:created xsi:type="dcterms:W3CDTF">2023-12-08T11:06:00Z</dcterms:created>
  <dcterms:modified xsi:type="dcterms:W3CDTF">2023-12-08T11:07:00Z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