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B38B4">
        <w:trPr>
          <w:trHeight w:hRule="exact" w:val="3737"/>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56"/>
                <w:szCs w:val="56"/>
              </w:rPr>
              <w:alias w:val="Title"/>
              <w:tag w:val=""/>
              <w:id w:val="1562060288"/>
              <w:placeholder>
                <w:docPart w:val="FBA16BE79DFA4A0B991FA998C82CBB56"/>
              </w:placeholder>
              <w:dataBinding w:prefixMappings="xmlns:ns0='http://purl.org/dc/elements/1.1/' xmlns:ns1='http://schemas.openxmlformats.org/package/2006/metadata/core-properties' " w:xpath="/ns1:coreProperties[1]/ns0:title[1]" w:storeItemID="{6C3C8BC8-F283-45AE-878A-BAB7291924A1}"/>
              <w:text/>
            </w:sdtPr>
            <w:sdtEndPr/>
            <w:sdtContent>
              <w:p w14:paraId="7C4EA414" w14:textId="215FFEC5" w:rsidR="00D0226A" w:rsidRPr="001E03E1" w:rsidRDefault="00970F62" w:rsidP="001E03E1">
                <w:pPr>
                  <w:pStyle w:val="CoverTitle"/>
                  <w:rPr>
                    <w:szCs w:val="90"/>
                  </w:rPr>
                </w:pPr>
                <w:r w:rsidRPr="00970F62">
                  <w:rPr>
                    <w:sz w:val="56"/>
                    <w:szCs w:val="56"/>
                  </w:rPr>
                  <w:t>Applying for IRR17 consent - Information and guidance for safety assessments relating to the operation of an accelerator</w:t>
                </w:r>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CF4ECB6"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733C45">
        <w:rPr>
          <w:color w:val="005F63"/>
          <w:sz w:val="36"/>
          <w:szCs w:val="36"/>
        </w:rPr>
        <w:t xml:space="preserve"> Document</w:t>
      </w:r>
    </w:p>
    <w:sdt>
      <w:sdtPr>
        <w:rPr>
          <w:rStyle w:val="Style2"/>
        </w:rPr>
        <w:alias w:val="Title"/>
        <w:tag w:val=""/>
        <w:id w:val="1315295657"/>
        <w:placeholder>
          <w:docPart w:val="319EA91E7D0D4C4D82E4A5DB79620240"/>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p w14:paraId="297D790E" w14:textId="2AF142E9" w:rsidR="00004C16" w:rsidRDefault="00970F62" w:rsidP="00004C16">
          <w:r w:rsidRPr="00970F62">
            <w:rPr>
              <w:rStyle w:val="Style2"/>
            </w:rPr>
            <w:t>Applying for IRR17 consent - Information and guidance for safety assessments relating to</w:t>
          </w:r>
          <w:r>
            <w:rPr>
              <w:rStyle w:val="Style2"/>
            </w:rPr>
            <w:t xml:space="preserve"> the operation of an accelerator</w:t>
          </w:r>
        </w:p>
      </w:sdtContent>
    </w:sdt>
    <w:p w14:paraId="61A25C0F" w14:textId="39EC7DBA" w:rsidR="00004C16" w:rsidRDefault="00004C16" w:rsidP="00004C16">
      <w:pPr>
        <w:rPr>
          <w:sz w:val="28"/>
          <w:szCs w:val="28"/>
        </w:rPr>
      </w:pPr>
    </w:p>
    <w:p w14:paraId="75A20968" w14:textId="6C9B7AE3" w:rsidR="006E48E0" w:rsidRPr="00004C16" w:rsidRDefault="006E48E0" w:rsidP="006E48E0">
      <w:pPr>
        <w:rPr>
          <w:sz w:val="28"/>
          <w:szCs w:val="28"/>
        </w:rPr>
      </w:pPr>
      <w:r w:rsidRPr="7C8DFD83">
        <w:rPr>
          <w:sz w:val="28"/>
          <w:szCs w:val="28"/>
        </w:rPr>
        <w:t>Authored by: Specialist Inspector (ONR)</w:t>
      </w:r>
    </w:p>
    <w:p w14:paraId="644FE09A" w14:textId="54F5A757" w:rsidR="006E48E0" w:rsidRPr="008C278E" w:rsidRDefault="006E48E0" w:rsidP="006E48E0">
      <w:pPr>
        <w:rPr>
          <w:sz w:val="28"/>
          <w:szCs w:val="28"/>
        </w:rPr>
      </w:pPr>
      <w:r w:rsidRPr="008C278E">
        <w:rPr>
          <w:sz w:val="28"/>
          <w:szCs w:val="28"/>
        </w:rPr>
        <w:t>Approved by: Superintending Inspector (ONR)</w:t>
      </w:r>
    </w:p>
    <w:p w14:paraId="7E744BD8" w14:textId="77777777" w:rsidR="003A7E1C" w:rsidRDefault="003A7E1C" w:rsidP="00004C16">
      <w:pPr>
        <w:rPr>
          <w:sz w:val="28"/>
          <w:szCs w:val="28"/>
        </w:rPr>
      </w:pPr>
    </w:p>
    <w:p w14:paraId="247E3769" w14:textId="5D59466B" w:rsidR="00004C16" w:rsidRPr="00004C16" w:rsidRDefault="00004C16" w:rsidP="00004C16">
      <w:pPr>
        <w:rPr>
          <w:sz w:val="28"/>
          <w:szCs w:val="28"/>
        </w:rPr>
      </w:pPr>
      <w:r w:rsidRPr="00004C16">
        <w:rPr>
          <w:sz w:val="28"/>
          <w:szCs w:val="28"/>
        </w:rPr>
        <w:t xml:space="preserve">Issue No.: </w:t>
      </w:r>
      <w:sdt>
        <w:sdtPr>
          <w:rPr>
            <w:sz w:val="28"/>
            <w:szCs w:val="28"/>
          </w:rPr>
          <w:alias w:val="Status"/>
          <w:tag w:val=""/>
          <w:id w:val="-1763377342"/>
          <w:placeholder>
            <w:docPart w:val="03B1EB9F58504ACE91756A35DAA048EF"/>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4E1D">
            <w:rPr>
              <w:sz w:val="28"/>
              <w:szCs w:val="28"/>
            </w:rPr>
            <w:t>1</w:t>
          </w:r>
        </w:sdtContent>
      </w:sdt>
    </w:p>
    <w:p w14:paraId="7BDA723D" w14:textId="6D016C41" w:rsidR="0074400B" w:rsidRDefault="0074400B" w:rsidP="0074400B">
      <w:pPr>
        <w:rPr>
          <w:sz w:val="28"/>
          <w:szCs w:val="28"/>
        </w:rPr>
      </w:pPr>
      <w:r w:rsidRPr="00004C16">
        <w:rPr>
          <w:sz w:val="28"/>
          <w:szCs w:val="28"/>
        </w:rPr>
        <w:t xml:space="preserve">Publication Date: </w:t>
      </w:r>
      <w:r w:rsidRPr="5B98C588">
        <w:rPr>
          <w:sz w:val="28"/>
          <w:szCs w:val="28"/>
        </w:rPr>
        <w:t>April 2023</w:t>
      </w:r>
    </w:p>
    <w:p w14:paraId="065D84B3" w14:textId="6E7C323B" w:rsidR="0074400B" w:rsidRPr="00004C16" w:rsidRDefault="0074400B" w:rsidP="0074400B">
      <w:pPr>
        <w:rPr>
          <w:sz w:val="28"/>
          <w:szCs w:val="28"/>
        </w:rPr>
      </w:pPr>
      <w:r w:rsidRPr="005C1E52">
        <w:rPr>
          <w:sz w:val="28"/>
          <w:szCs w:val="28"/>
        </w:rPr>
        <w:t>Next Major Review Date</w:t>
      </w:r>
      <w:r>
        <w:rPr>
          <w:sz w:val="28"/>
          <w:szCs w:val="28"/>
        </w:rPr>
        <w:t>:</w:t>
      </w:r>
      <w:r w:rsidRPr="005C1E52">
        <w:rPr>
          <w:sz w:val="28"/>
          <w:szCs w:val="28"/>
        </w:rPr>
        <w:t xml:space="preserve"> </w:t>
      </w:r>
      <w:r w:rsidRPr="001F0EBA">
        <w:rPr>
          <w:sz w:val="28"/>
          <w:szCs w:val="28"/>
        </w:rPr>
        <w:t>April 2028</w:t>
      </w:r>
    </w:p>
    <w:p w14:paraId="48A3F547" w14:textId="00F9BA7F" w:rsidR="00004C16" w:rsidRPr="00004C16" w:rsidRDefault="00004C16" w:rsidP="00004C16">
      <w:pPr>
        <w:rPr>
          <w:sz w:val="28"/>
          <w:szCs w:val="28"/>
        </w:rPr>
      </w:pPr>
      <w:r w:rsidRPr="00004C16">
        <w:rPr>
          <w:sz w:val="28"/>
          <w:szCs w:val="28"/>
        </w:rPr>
        <w:t xml:space="preserve">Doc. Ref. No.: </w:t>
      </w:r>
      <w:r w:rsidR="00944E1D">
        <w:rPr>
          <w:sz w:val="28"/>
          <w:szCs w:val="28"/>
        </w:rPr>
        <w:t>ONR-RP-GD-005</w:t>
      </w:r>
    </w:p>
    <w:p w14:paraId="55057C62" w14:textId="76447427" w:rsidR="00004C16" w:rsidRPr="00004C16" w:rsidRDefault="00004C16" w:rsidP="00004C16">
      <w:pPr>
        <w:rPr>
          <w:sz w:val="28"/>
          <w:szCs w:val="28"/>
        </w:rPr>
      </w:pPr>
      <w:r w:rsidRPr="00004C16">
        <w:rPr>
          <w:sz w:val="28"/>
          <w:szCs w:val="28"/>
        </w:rPr>
        <w:t xml:space="preserve">Record Ref. No.: </w:t>
      </w:r>
      <w:r w:rsidR="00A871E6">
        <w:rPr>
          <w:sz w:val="28"/>
          <w:szCs w:val="28"/>
        </w:rPr>
        <w:t>2023/20214</w:t>
      </w:r>
    </w:p>
    <w:p w14:paraId="39BC0EA4" w14:textId="77777777" w:rsidR="00420A11" w:rsidRDefault="00420A11" w:rsidP="00323E71"/>
    <w:p w14:paraId="0133A24A" w14:textId="0391A86E" w:rsidR="00733C45" w:rsidRDefault="00733C45" w:rsidP="00733C45">
      <w:pPr>
        <w:pStyle w:val="Caption"/>
        <w:keepNext/>
      </w:pPr>
      <w:r>
        <w:t xml:space="preserve">Table </w:t>
      </w:r>
      <w:r w:rsidR="002A7D69">
        <w:fldChar w:fldCharType="begin"/>
      </w:r>
      <w:r w:rsidR="002A7D69">
        <w:instrText xml:space="preserve"> SEQ Table \* ARABIC </w:instrText>
      </w:r>
      <w:r w:rsidR="002A7D69">
        <w:fldChar w:fldCharType="separate"/>
      </w:r>
      <w:r>
        <w:rPr>
          <w:noProof/>
        </w:rPr>
        <w:t>1</w:t>
      </w:r>
      <w:r w:rsidR="002A7D69">
        <w:rPr>
          <w:noProof/>
        </w:rPr>
        <w:fldChar w:fldCharType="end"/>
      </w:r>
      <w:r>
        <w:t xml:space="preserve"> - Revision Commentary</w:t>
      </w:r>
    </w:p>
    <w:tbl>
      <w:tblPr>
        <w:tblStyle w:val="ONRTable1"/>
        <w:tblW w:w="0" w:type="auto"/>
        <w:tblInd w:w="10" w:type="dxa"/>
        <w:tblLook w:val="04A0" w:firstRow="1" w:lastRow="0" w:firstColumn="1" w:lastColumn="0" w:noHBand="0" w:noVBand="1"/>
      </w:tblPr>
      <w:tblGrid>
        <w:gridCol w:w="1691"/>
        <w:gridCol w:w="8045"/>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26176D05" w:rsidR="00595C8C" w:rsidRPr="00733C45" w:rsidRDefault="00595C8C" w:rsidP="00595C8C">
            <w:pPr>
              <w:spacing w:before="60" w:after="60"/>
              <w:rPr>
                <w:b w:val="0"/>
                <w:bCs/>
              </w:rPr>
            </w:pPr>
            <w:r w:rsidRPr="00733C45">
              <w:rPr>
                <w:b w:val="0"/>
                <w:bCs/>
              </w:rPr>
              <w:t>Description of Update(s)</w:t>
            </w:r>
          </w:p>
        </w:tc>
      </w:tr>
      <w:tr w:rsidR="00FE0A12" w14:paraId="0B4E4E42" w14:textId="77777777" w:rsidTr="00733C45">
        <w:tc>
          <w:tcPr>
            <w:tcW w:w="1691" w:type="dxa"/>
          </w:tcPr>
          <w:p w14:paraId="65482A03" w14:textId="6728A404" w:rsidR="00FE0A12" w:rsidRDefault="00FE0A12" w:rsidP="00FE0A12">
            <w:pPr>
              <w:spacing w:before="60" w:after="60"/>
            </w:pPr>
            <w:r>
              <w:t>1</w:t>
            </w:r>
          </w:p>
        </w:tc>
        <w:tc>
          <w:tcPr>
            <w:tcW w:w="8045" w:type="dxa"/>
          </w:tcPr>
          <w:p w14:paraId="1C80912E" w14:textId="150A7F90" w:rsidR="00FE0A12" w:rsidRDefault="00970F62" w:rsidP="00FE0A12">
            <w:pPr>
              <w:spacing w:before="60" w:after="60"/>
            </w:pPr>
            <w:r>
              <w:t>New document.</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43A875A4" w14:textId="7F61F835" w:rsidR="008D49A5" w:rsidRPr="00223090" w:rsidRDefault="008D49A5" w:rsidP="00223090">
      <w:pPr>
        <w:pStyle w:val="Heading1"/>
      </w:pPr>
      <w:bookmarkStart w:id="1" w:name="_Toc130819461"/>
      <w:bookmarkEnd w:id="0"/>
      <w:r w:rsidRPr="00223090">
        <w:lastRenderedPageBreak/>
        <w:t>Introduction</w:t>
      </w:r>
      <w:bookmarkEnd w:id="1"/>
    </w:p>
    <w:p w14:paraId="01FFE62B" w14:textId="77777777" w:rsidR="00394654" w:rsidRPr="00944E1D" w:rsidRDefault="00394654" w:rsidP="00944E1D">
      <w:pPr>
        <w:pStyle w:val="ListParagraph"/>
      </w:pPr>
      <w:r w:rsidRPr="00944E1D">
        <w:t>The Ionising Radiations Regulations 2017 (IRR17) provide a framework for ensuring that exposures to workers and other persons to ionising radiation arising from work activities are restricted so far as is as reasonably practicable and do not exceed specified dose limits.</w:t>
      </w:r>
    </w:p>
    <w:p w14:paraId="512DBC76" w14:textId="77777777" w:rsidR="00394654" w:rsidRDefault="00394654" w:rsidP="00944E1D">
      <w:pPr>
        <w:pStyle w:val="ListParagraph"/>
      </w:pPr>
      <w:r>
        <w:t>Included within this legal framework is a ‘graded approach’. This is where the degree regulatory control over practices is proportionate to the size and likelihood of radiation risks resulting from the work.</w:t>
      </w:r>
    </w:p>
    <w:p w14:paraId="62A3E797" w14:textId="77777777" w:rsidR="00394654" w:rsidRDefault="00394654" w:rsidP="00944E1D">
      <w:pPr>
        <w:pStyle w:val="ListParagraph"/>
      </w:pPr>
      <w:r>
        <w:t xml:space="preserve">The graded approach aspects of IRR17 refer to: </w:t>
      </w:r>
    </w:p>
    <w:p w14:paraId="44F86BD7" w14:textId="77777777" w:rsidR="00394654" w:rsidRPr="00944E1D" w:rsidRDefault="00394654" w:rsidP="00944E1D">
      <w:pPr>
        <w:pStyle w:val="Bulletlist1"/>
      </w:pPr>
      <w:r w:rsidRPr="00944E1D">
        <w:t xml:space="preserve">Regulation 5 – Notification of certain work involving ionising radiation to HSE/ONR </w:t>
      </w:r>
    </w:p>
    <w:p w14:paraId="094DE4BC" w14:textId="77777777" w:rsidR="00394654" w:rsidRPr="00944E1D" w:rsidRDefault="00394654" w:rsidP="00944E1D">
      <w:pPr>
        <w:pStyle w:val="Bulletlist1"/>
      </w:pPr>
      <w:r w:rsidRPr="00944E1D">
        <w:t xml:space="preserve">Regulation 6 – Registration of certain work practices involving ionising radiation to HSE/ONR </w:t>
      </w:r>
    </w:p>
    <w:p w14:paraId="0C4CBAAB" w14:textId="77777777" w:rsidR="00394654" w:rsidRPr="00944E1D" w:rsidRDefault="00394654" w:rsidP="00944E1D">
      <w:pPr>
        <w:pStyle w:val="Bulletlist1"/>
      </w:pPr>
      <w:r w:rsidRPr="00944E1D">
        <w:t xml:space="preserve">Regulation 7 – Consent from HSE/ONR to perform specific work practices. </w:t>
      </w:r>
    </w:p>
    <w:p w14:paraId="76A1F8B3" w14:textId="77777777" w:rsidR="00394654" w:rsidRDefault="00394654" w:rsidP="00944E1D">
      <w:pPr>
        <w:pStyle w:val="ListParagraph"/>
      </w:pPr>
      <w:r>
        <w:t xml:space="preserve">The introduction of the graded approach in IRR17 represented a change from the previous system of notifications and prior authorisations in the previous Ionising Radiations Regulations (IRR99) and included a requirement, with corresponding flat fee, for registrations and consents. In accordance with government policy changes to the process of applying for and gaining consents were made </w:t>
      </w:r>
      <w:proofErr w:type="gramStart"/>
      <w:r>
        <w:t>in order to</w:t>
      </w:r>
      <w:proofErr w:type="gramEnd"/>
      <w:r>
        <w:t xml:space="preserve"> better align with the International Atomic Energy Agency’s (IAEA) standards and guidance on application of the graded approach.</w:t>
      </w:r>
    </w:p>
    <w:p w14:paraId="6525774B" w14:textId="7D454B63" w:rsidR="001121FD" w:rsidRDefault="007C32E0" w:rsidP="00944E1D">
      <w:pPr>
        <w:pStyle w:val="ListParagraph"/>
      </w:pPr>
      <w:r>
        <w:t xml:space="preserve">This document gives </w:t>
      </w:r>
      <w:r w:rsidR="00834B77">
        <w:t xml:space="preserve">the </w:t>
      </w:r>
      <w:r w:rsidR="00887FBA">
        <w:t xml:space="preserve">content required </w:t>
      </w:r>
      <w:r w:rsidR="003B2195">
        <w:t xml:space="preserve">for a </w:t>
      </w:r>
      <w:r w:rsidR="00834B77">
        <w:t xml:space="preserve">Safety Assessment </w:t>
      </w:r>
      <w:r w:rsidR="003B2195">
        <w:t xml:space="preserve">relating to the </w:t>
      </w:r>
      <w:r w:rsidR="00BD3DD8">
        <w:t xml:space="preserve">operation of an accelerator </w:t>
      </w:r>
      <w:r w:rsidR="00993B48">
        <w:t>along with guidance on what information should be provided</w:t>
      </w:r>
      <w:r w:rsidR="00BD3DD8">
        <w:t>.</w:t>
      </w:r>
    </w:p>
    <w:p w14:paraId="436FE63D" w14:textId="36E08542" w:rsidR="00993B48" w:rsidRDefault="00993B48">
      <w:pPr>
        <w:spacing w:after="0" w:line="240" w:lineRule="auto"/>
      </w:pPr>
      <w:r>
        <w:br w:type="page"/>
      </w:r>
    </w:p>
    <w:p w14:paraId="23806DBC" w14:textId="77777777" w:rsidR="007215F7" w:rsidRDefault="007215F7" w:rsidP="00944E1D">
      <w:pPr>
        <w:pStyle w:val="ListParagraph"/>
        <w:sectPr w:rsidR="007215F7"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77590901" w14:textId="7D7B20C8" w:rsidR="003B600C" w:rsidRDefault="00452A5A" w:rsidP="003B600C">
      <w:pPr>
        <w:pStyle w:val="Heading1"/>
      </w:pPr>
      <w:bookmarkStart w:id="2" w:name="_Toc130819462"/>
      <w:r>
        <w:t>Safety Assessment Content and Guidance</w:t>
      </w:r>
      <w:bookmarkEnd w:id="2"/>
    </w:p>
    <w:tbl>
      <w:tblPr>
        <w:tblStyle w:val="TableGrid"/>
        <w:tblW w:w="5000" w:type="pct"/>
        <w:tblLook w:val="04A0" w:firstRow="1" w:lastRow="0" w:firstColumn="1" w:lastColumn="0" w:noHBand="0" w:noVBand="1"/>
      </w:tblPr>
      <w:tblGrid>
        <w:gridCol w:w="1018"/>
        <w:gridCol w:w="6776"/>
        <w:gridCol w:w="6154"/>
      </w:tblGrid>
      <w:tr w:rsidR="00887FBA" w14:paraId="04616181" w14:textId="77777777" w:rsidTr="004336E2">
        <w:trPr>
          <w:cantSplit/>
          <w:tblHeader/>
        </w:trPr>
        <w:tc>
          <w:tcPr>
            <w:tcW w:w="365" w:type="pct"/>
            <w:shd w:val="clear" w:color="auto" w:fill="D4EFE5"/>
          </w:tcPr>
          <w:p w14:paraId="566026A3" w14:textId="77777777" w:rsidR="00887FBA" w:rsidRPr="00755CFD" w:rsidRDefault="00887FBA" w:rsidP="00755CFD">
            <w:pPr>
              <w:spacing w:before="60" w:after="60"/>
              <w:rPr>
                <w:rFonts w:eastAsiaTheme="minorHAnsi" w:cstheme="minorBidi"/>
                <w:bCs/>
              </w:rPr>
            </w:pPr>
            <w:r w:rsidRPr="00755CFD">
              <w:rPr>
                <w:rFonts w:eastAsiaTheme="minorHAnsi" w:cstheme="minorBidi"/>
                <w:bCs/>
              </w:rPr>
              <w:t>Section</w:t>
            </w:r>
          </w:p>
        </w:tc>
        <w:tc>
          <w:tcPr>
            <w:tcW w:w="2429" w:type="pct"/>
            <w:shd w:val="clear" w:color="auto" w:fill="D4EFE5"/>
          </w:tcPr>
          <w:p w14:paraId="41B72670" w14:textId="77777777" w:rsidR="00887FBA" w:rsidRPr="00755CFD" w:rsidRDefault="00887FBA" w:rsidP="00755CFD">
            <w:pPr>
              <w:spacing w:before="60" w:after="60"/>
              <w:rPr>
                <w:rFonts w:eastAsiaTheme="minorHAnsi" w:cstheme="minorBidi"/>
                <w:bCs/>
              </w:rPr>
            </w:pPr>
            <w:r w:rsidRPr="00755CFD">
              <w:rPr>
                <w:rFonts w:eastAsiaTheme="minorHAnsi" w:cstheme="minorBidi"/>
                <w:bCs/>
              </w:rPr>
              <w:t>Content</w:t>
            </w:r>
          </w:p>
        </w:tc>
        <w:tc>
          <w:tcPr>
            <w:tcW w:w="2207" w:type="pct"/>
            <w:shd w:val="clear" w:color="auto" w:fill="D4EFE5"/>
          </w:tcPr>
          <w:p w14:paraId="2A4A6DC1" w14:textId="77777777" w:rsidR="00887FBA" w:rsidRPr="00755CFD" w:rsidRDefault="00887FBA" w:rsidP="00755CFD">
            <w:pPr>
              <w:spacing w:before="60" w:after="60"/>
              <w:rPr>
                <w:rFonts w:eastAsiaTheme="minorHAnsi" w:cstheme="minorBidi"/>
                <w:bCs/>
              </w:rPr>
            </w:pPr>
            <w:r w:rsidRPr="00755CFD">
              <w:rPr>
                <w:rFonts w:eastAsiaTheme="minorHAnsi" w:cstheme="minorBidi"/>
                <w:bCs/>
              </w:rPr>
              <w:t>Guidance</w:t>
            </w:r>
          </w:p>
        </w:tc>
      </w:tr>
      <w:tr w:rsidR="00887FBA" w14:paraId="7AE39A98" w14:textId="77777777" w:rsidTr="004336E2">
        <w:trPr>
          <w:cantSplit/>
        </w:trPr>
        <w:tc>
          <w:tcPr>
            <w:tcW w:w="365" w:type="pct"/>
            <w:shd w:val="clear" w:color="auto" w:fill="auto"/>
          </w:tcPr>
          <w:p w14:paraId="26E643EB" w14:textId="77777777" w:rsidR="00887FBA" w:rsidRPr="00755CFD" w:rsidRDefault="00887FBA" w:rsidP="00755CFD">
            <w:pPr>
              <w:spacing w:before="60" w:after="60"/>
              <w:rPr>
                <w:rFonts w:eastAsiaTheme="minorHAnsi" w:cstheme="minorBidi"/>
                <w:bCs/>
              </w:rPr>
            </w:pPr>
            <w:r w:rsidRPr="00755CFD">
              <w:rPr>
                <w:rFonts w:eastAsiaTheme="minorHAnsi" w:cstheme="minorBidi"/>
                <w:bCs/>
              </w:rPr>
              <w:t>1</w:t>
            </w:r>
          </w:p>
        </w:tc>
        <w:tc>
          <w:tcPr>
            <w:tcW w:w="2429" w:type="pct"/>
            <w:shd w:val="clear" w:color="auto" w:fill="auto"/>
          </w:tcPr>
          <w:p w14:paraId="6AC84EBB" w14:textId="77777777" w:rsidR="00887FBA" w:rsidRPr="00755CFD" w:rsidRDefault="00887FBA" w:rsidP="00755CFD">
            <w:pPr>
              <w:spacing w:before="60" w:after="60"/>
            </w:pPr>
            <w:r w:rsidRPr="00755CFD">
              <w:t xml:space="preserve">A general summary of the type of work to be performed with the accelerator(s) </w:t>
            </w:r>
          </w:p>
        </w:tc>
        <w:tc>
          <w:tcPr>
            <w:tcW w:w="2207" w:type="pct"/>
            <w:shd w:val="clear" w:color="auto" w:fill="auto"/>
          </w:tcPr>
          <w:p w14:paraId="21815D43" w14:textId="77777777" w:rsidR="00887FBA" w:rsidRPr="00755CFD" w:rsidRDefault="00887FBA" w:rsidP="00755CFD">
            <w:pPr>
              <w:spacing w:before="60" w:after="60"/>
            </w:pPr>
            <w:r w:rsidRPr="00755CFD">
              <w:t xml:space="preserve">The Applicant should provide information on the type of work to be performed with the accelerator(s) </w:t>
            </w:r>
          </w:p>
        </w:tc>
      </w:tr>
      <w:tr w:rsidR="00887FBA" w14:paraId="0C5E6387" w14:textId="77777777" w:rsidTr="004336E2">
        <w:trPr>
          <w:cantSplit/>
        </w:trPr>
        <w:tc>
          <w:tcPr>
            <w:tcW w:w="365" w:type="pct"/>
            <w:shd w:val="clear" w:color="auto" w:fill="auto"/>
          </w:tcPr>
          <w:p w14:paraId="08AEAF76" w14:textId="77777777" w:rsidR="00887FBA" w:rsidRPr="00755CFD" w:rsidRDefault="00887FBA" w:rsidP="00755CFD">
            <w:pPr>
              <w:spacing w:before="60" w:after="60"/>
              <w:rPr>
                <w:rFonts w:eastAsiaTheme="minorHAnsi" w:cstheme="minorBidi"/>
                <w:bCs/>
              </w:rPr>
            </w:pPr>
            <w:r w:rsidRPr="00755CFD">
              <w:rPr>
                <w:rFonts w:eastAsiaTheme="minorHAnsi" w:cstheme="minorBidi"/>
                <w:bCs/>
              </w:rPr>
              <w:t>2</w:t>
            </w:r>
          </w:p>
        </w:tc>
        <w:tc>
          <w:tcPr>
            <w:tcW w:w="2429" w:type="pct"/>
            <w:shd w:val="clear" w:color="auto" w:fill="auto"/>
          </w:tcPr>
          <w:p w14:paraId="308DE742" w14:textId="77777777" w:rsidR="00887FBA" w:rsidRPr="00755CFD" w:rsidRDefault="00887FBA" w:rsidP="00755CFD">
            <w:pPr>
              <w:spacing w:before="60" w:after="60"/>
            </w:pPr>
            <w:r w:rsidRPr="00755CFD">
              <w:t>A summary of the arrangements for managing radiation protection.</w:t>
            </w:r>
          </w:p>
        </w:tc>
        <w:tc>
          <w:tcPr>
            <w:tcW w:w="2207" w:type="pct"/>
            <w:shd w:val="clear" w:color="auto" w:fill="auto"/>
          </w:tcPr>
          <w:p w14:paraId="4EED9AF4" w14:textId="77777777" w:rsidR="00887FBA" w:rsidRPr="00755CFD" w:rsidRDefault="00887FBA" w:rsidP="00755CFD">
            <w:pPr>
              <w:spacing w:before="60" w:after="60"/>
            </w:pPr>
            <w:r w:rsidRPr="00755CFD">
              <w:t xml:space="preserve"> The radiation protection responsibilities and duties of management must be specified with clear lines of reporting established.   Reliance on the RPS and RPA for the management of radiation protection is not sufficient. Evidence should be provided to show that the applicant manages radiation protection at a senior level.  Details of how Radiation Protection Supervisors (RPS) will be given sufficient time and resources to supervise the work so that it done in accordance with local rules should be given.</w:t>
            </w:r>
          </w:p>
        </w:tc>
      </w:tr>
      <w:tr w:rsidR="00887FBA" w14:paraId="2C45C0FF" w14:textId="77777777" w:rsidTr="004336E2">
        <w:trPr>
          <w:cantSplit/>
        </w:trPr>
        <w:tc>
          <w:tcPr>
            <w:tcW w:w="365" w:type="pct"/>
            <w:shd w:val="clear" w:color="auto" w:fill="auto"/>
          </w:tcPr>
          <w:p w14:paraId="1C1CE034" w14:textId="77777777" w:rsidR="00887FBA" w:rsidRDefault="00887FBA" w:rsidP="00755CFD">
            <w:r>
              <w:t>3</w:t>
            </w:r>
          </w:p>
        </w:tc>
        <w:tc>
          <w:tcPr>
            <w:tcW w:w="2429" w:type="pct"/>
            <w:shd w:val="clear" w:color="auto" w:fill="auto"/>
          </w:tcPr>
          <w:p w14:paraId="1AD1DA2C" w14:textId="77777777" w:rsidR="00887FBA" w:rsidRPr="00755CFD" w:rsidRDefault="00887FBA" w:rsidP="00755CFD">
            <w:pPr>
              <w:spacing w:line="259" w:lineRule="auto"/>
            </w:pPr>
            <w:r w:rsidRPr="00755CFD">
              <w:t>A. Details of the nature of the accelerators to be used including the number, manufacturer(s), type(s</w:t>
            </w:r>
            <w:proofErr w:type="gramStart"/>
            <w:r w:rsidRPr="00755CFD">
              <w:t>)</w:t>
            </w:r>
            <w:proofErr w:type="gramEnd"/>
            <w:r w:rsidRPr="00755CFD">
              <w:t xml:space="preserve"> and energies of the accelerator(s). </w:t>
            </w:r>
          </w:p>
          <w:p w14:paraId="7FAB950F" w14:textId="77777777" w:rsidR="00887FBA" w:rsidRPr="00755CFD" w:rsidRDefault="00887FBA" w:rsidP="00755CFD">
            <w:pPr>
              <w:spacing w:line="259" w:lineRule="auto"/>
            </w:pPr>
            <w:r w:rsidRPr="00755CFD">
              <w:t>B. Information on other sources of radiation exposure that employees operating the accelerators may be exposed to.</w:t>
            </w:r>
          </w:p>
          <w:p w14:paraId="748260CC" w14:textId="77777777" w:rsidR="00887FBA" w:rsidRPr="00755CFD" w:rsidRDefault="00887FBA" w:rsidP="00755CFD"/>
        </w:tc>
        <w:tc>
          <w:tcPr>
            <w:tcW w:w="2207" w:type="pct"/>
            <w:shd w:val="clear" w:color="auto" w:fill="auto"/>
          </w:tcPr>
          <w:p w14:paraId="4DB66EB9" w14:textId="4C722CCE" w:rsidR="00887FBA" w:rsidRDefault="00887FBA" w:rsidP="00755CFD">
            <w:r>
              <w:t>A. The type of each accelerator must be given together with the energies at which they operate and the energy range(s) of the functioning output beam(s). The total number of accelerators to be used should be given and their location within each premises in which they are being used clearly stated.</w:t>
            </w:r>
          </w:p>
          <w:p w14:paraId="6AC28107" w14:textId="256A1ABE" w:rsidR="00887FBA" w:rsidRPr="00755CFD" w:rsidRDefault="00887FBA" w:rsidP="00755CFD">
            <w:r>
              <w:t xml:space="preserve">B.       </w:t>
            </w:r>
            <w:r w:rsidRPr="00755CFD">
              <w:t>(</w:t>
            </w:r>
            <w:proofErr w:type="spellStart"/>
            <w:r w:rsidRPr="00755CFD">
              <w:t>i</w:t>
            </w:r>
            <w:proofErr w:type="spellEnd"/>
            <w:r w:rsidRPr="00755CFD">
              <w:t>) The results of the risk assessment for radon</w:t>
            </w:r>
          </w:p>
          <w:p w14:paraId="42DCD0DF" w14:textId="77777777" w:rsidR="00887FBA" w:rsidRPr="00755CFD" w:rsidRDefault="00887FBA" w:rsidP="00755CFD">
            <w:pPr>
              <w:ind w:left="720"/>
            </w:pPr>
            <w:r w:rsidRPr="00755CFD">
              <w:t>(ii) Details of other sources of radiation those engaged in work with the accelerator(s) are likely to be exposed to.</w:t>
            </w:r>
          </w:p>
        </w:tc>
      </w:tr>
      <w:tr w:rsidR="00887FBA" w14:paraId="540CBB66" w14:textId="77777777" w:rsidTr="004336E2">
        <w:trPr>
          <w:cantSplit/>
        </w:trPr>
        <w:tc>
          <w:tcPr>
            <w:tcW w:w="365" w:type="pct"/>
            <w:shd w:val="clear" w:color="auto" w:fill="auto"/>
          </w:tcPr>
          <w:p w14:paraId="0B09C324" w14:textId="77777777" w:rsidR="00887FBA" w:rsidRDefault="00887FBA" w:rsidP="00755CFD">
            <w:r>
              <w:t>4</w:t>
            </w:r>
          </w:p>
        </w:tc>
        <w:tc>
          <w:tcPr>
            <w:tcW w:w="2429" w:type="pct"/>
            <w:shd w:val="clear" w:color="auto" w:fill="auto"/>
          </w:tcPr>
          <w:p w14:paraId="10900104" w14:textId="77777777" w:rsidR="00887FBA" w:rsidRDefault="00887FBA" w:rsidP="00755CFD">
            <w:r>
              <w:t>E</w:t>
            </w:r>
            <w:r w:rsidRPr="00D87582">
              <w:t>stimate</w:t>
            </w:r>
            <w:r>
              <w:t>s</w:t>
            </w:r>
            <w:r w:rsidRPr="00D87582">
              <w:t xml:space="preserve"> of the radiation dose rates to which anyone can be exposed</w:t>
            </w:r>
          </w:p>
          <w:p w14:paraId="7F83AE1F" w14:textId="77777777" w:rsidR="00887FBA" w:rsidRDefault="00887FBA" w:rsidP="00944E1D">
            <w:pPr>
              <w:pStyle w:val="ListParagraph"/>
              <w:numPr>
                <w:ilvl w:val="0"/>
                <w:numId w:val="44"/>
              </w:numPr>
            </w:pPr>
            <w:r>
              <w:t>The maximum dose rates outside any shielding to which employees and members of the public can be exposed to at each location</w:t>
            </w:r>
          </w:p>
          <w:p w14:paraId="79BBD9E3" w14:textId="77777777" w:rsidR="00887FBA" w:rsidRDefault="00887FBA" w:rsidP="00944E1D">
            <w:pPr>
              <w:pStyle w:val="ListParagraph"/>
              <w:numPr>
                <w:ilvl w:val="0"/>
                <w:numId w:val="44"/>
              </w:numPr>
            </w:pPr>
            <w:r>
              <w:t>The maximum dose rates which employees and members of the public can be exposed to at each location if an accident occurs</w:t>
            </w:r>
          </w:p>
          <w:p w14:paraId="36A2D8C5" w14:textId="77777777" w:rsidR="00887FBA" w:rsidRDefault="00887FBA" w:rsidP="00944E1D">
            <w:pPr>
              <w:pStyle w:val="ListParagraph"/>
              <w:numPr>
                <w:ilvl w:val="1"/>
                <w:numId w:val="44"/>
              </w:numPr>
            </w:pPr>
            <w:proofErr w:type="gramStart"/>
            <w:r>
              <w:t>All of</w:t>
            </w:r>
            <w:proofErr w:type="gramEnd"/>
            <w:r>
              <w:t xml:space="preserve"> the above should include all relevant exposure categories – effective dose, equivalent dose (extremities, skin, eyes) </w:t>
            </w:r>
          </w:p>
          <w:p w14:paraId="2062C86C" w14:textId="77777777" w:rsidR="00887FBA" w:rsidRDefault="00887FBA" w:rsidP="00944E1D">
            <w:pPr>
              <w:pStyle w:val="ListParagraph"/>
              <w:numPr>
                <w:ilvl w:val="1"/>
                <w:numId w:val="44"/>
              </w:numPr>
            </w:pPr>
            <w:r>
              <w:t>Estimates of annual doses in all relevant categories for employees and other persons.</w:t>
            </w:r>
          </w:p>
        </w:tc>
        <w:tc>
          <w:tcPr>
            <w:tcW w:w="2207" w:type="pct"/>
            <w:shd w:val="clear" w:color="auto" w:fill="auto"/>
          </w:tcPr>
          <w:p w14:paraId="08AF9C52" w14:textId="77777777" w:rsidR="00887FBA" w:rsidRDefault="00887FBA" w:rsidP="00755CFD">
            <w:r>
              <w:t>Applicants must provide estimates of the dose rates to which employees and others (not including patients where applicable) could be exposed during both routine operations and in the event of any reasonably foreseeable radiation accident. This will include the maximum dose rates outside any shielding to which employees and members of the public could be exposed to at each location. These estimates must show that dose rates do not exceed 7.5</w:t>
            </w:r>
            <w:r w:rsidRPr="3F618E67">
              <w:rPr>
                <w:rFonts w:ascii="Symbol" w:hAnsi="Symbol"/>
              </w:rPr>
              <w:t>m</w:t>
            </w:r>
            <w:r>
              <w:t>Svh</w:t>
            </w:r>
            <w:r w:rsidRPr="3F618E67">
              <w:rPr>
                <w:vertAlign w:val="superscript"/>
              </w:rPr>
              <w:t>-1</w:t>
            </w:r>
            <w:r>
              <w:t xml:space="preserve"> outside any shielded enclosure. In all cases, all the relevant exposure categories (effective dose, equivalent dose [extremities, skin, eyes]) must be given as well as measurements or estimates of annual exposures in all relevant categories to employees, other </w:t>
            </w:r>
            <w:proofErr w:type="gramStart"/>
            <w:r>
              <w:t>persons</w:t>
            </w:r>
            <w:proofErr w:type="gramEnd"/>
            <w:r>
              <w:t xml:space="preserve"> and members of the public. Consent will not be granted if HSE or ONR do not consider these ALARP.</w:t>
            </w:r>
          </w:p>
        </w:tc>
      </w:tr>
      <w:tr w:rsidR="00887FBA" w14:paraId="3A45D851" w14:textId="77777777" w:rsidTr="004336E2">
        <w:trPr>
          <w:cantSplit/>
        </w:trPr>
        <w:tc>
          <w:tcPr>
            <w:tcW w:w="365" w:type="pct"/>
            <w:shd w:val="clear" w:color="auto" w:fill="auto"/>
          </w:tcPr>
          <w:p w14:paraId="077E0815" w14:textId="77777777" w:rsidR="00887FBA" w:rsidRDefault="00887FBA" w:rsidP="00755CFD">
            <w:r>
              <w:t>5</w:t>
            </w:r>
          </w:p>
        </w:tc>
        <w:tc>
          <w:tcPr>
            <w:tcW w:w="2429" w:type="pct"/>
            <w:shd w:val="clear" w:color="auto" w:fill="auto"/>
          </w:tcPr>
          <w:p w14:paraId="0908C0CF" w14:textId="77777777" w:rsidR="00887FBA" w:rsidRDefault="00887FBA" w:rsidP="00755CFD">
            <w:r>
              <w:t>A summary of the e</w:t>
            </w:r>
            <w:r w:rsidRPr="00836078">
              <w:t>ngineering control measures and design features already in place, or planned</w:t>
            </w:r>
            <w:r>
              <w:t>, to comply with the requirements of IRR17 Regulation 9 (Restriction of Exposure), associated with the work practice</w:t>
            </w:r>
          </w:p>
          <w:p w14:paraId="2FD97B00" w14:textId="77777777" w:rsidR="00887FBA" w:rsidRDefault="00887FBA" w:rsidP="00755CFD"/>
        </w:tc>
        <w:tc>
          <w:tcPr>
            <w:tcW w:w="2207" w:type="pct"/>
            <w:shd w:val="clear" w:color="auto" w:fill="auto"/>
          </w:tcPr>
          <w:p w14:paraId="45507283" w14:textId="77777777" w:rsidR="00887FBA" w:rsidRDefault="00887FBA" w:rsidP="00755CFD">
            <w:r>
              <w:t xml:space="preserve">Engineering control measures and design features include but are not limited to mechanical and electrical interlocks, motion detection equipment, control panels, emergency stop arrangements, maze entrances, access restriction or prevention measures, photo-electric </w:t>
            </w:r>
            <w:proofErr w:type="gramStart"/>
            <w:r>
              <w:t>guards</w:t>
            </w:r>
            <w:proofErr w:type="gramEnd"/>
            <w:r>
              <w:t xml:space="preserve"> and video equipment. In all cases their type and numbers and mode of operation should be </w:t>
            </w:r>
            <w:proofErr w:type="gramStart"/>
            <w:r>
              <w:t>given</w:t>
            </w:r>
            <w:proofErr w:type="gramEnd"/>
            <w:r>
              <w:t xml:space="preserve"> and their location marked on a sketch plan of the facility(s) and enclosure. The plan(s) must also show the type and nature of any radiation shielding, the number of beam </w:t>
            </w:r>
            <w:proofErr w:type="gramStart"/>
            <w:r>
              <w:t>lines  and</w:t>
            </w:r>
            <w:proofErr w:type="gramEnd"/>
            <w:r>
              <w:t xml:space="preserve"> the location of the accelerator(s). </w:t>
            </w:r>
            <w:r w:rsidRPr="2E721860">
              <w:rPr>
                <w:rFonts w:ascii="Calibri" w:hAnsi="Calibri" w:cs="Calibri"/>
              </w:rPr>
              <w:t xml:space="preserve"> Designated controlled and supervised areas should be described/indicated on the sketch plan.</w:t>
            </w:r>
          </w:p>
        </w:tc>
      </w:tr>
      <w:tr w:rsidR="00887FBA" w14:paraId="7F80A5ED" w14:textId="77777777" w:rsidTr="004336E2">
        <w:trPr>
          <w:cantSplit/>
        </w:trPr>
        <w:tc>
          <w:tcPr>
            <w:tcW w:w="365" w:type="pct"/>
            <w:shd w:val="clear" w:color="auto" w:fill="auto"/>
          </w:tcPr>
          <w:p w14:paraId="24887544" w14:textId="77777777" w:rsidR="00887FBA" w:rsidRDefault="00887FBA" w:rsidP="00755CFD">
            <w:r>
              <w:t>6</w:t>
            </w:r>
          </w:p>
        </w:tc>
        <w:tc>
          <w:tcPr>
            <w:tcW w:w="2429" w:type="pct"/>
            <w:shd w:val="clear" w:color="auto" w:fill="auto"/>
          </w:tcPr>
          <w:p w14:paraId="22078361" w14:textId="77777777" w:rsidR="00887FBA" w:rsidRDefault="00887FBA" w:rsidP="00755CFD">
            <w:r>
              <w:t>A summary of the maintenance and tests schedules for all safety critical controls such as interlocks, control panels and other safety features</w:t>
            </w:r>
          </w:p>
        </w:tc>
        <w:tc>
          <w:tcPr>
            <w:tcW w:w="2207" w:type="pct"/>
            <w:shd w:val="clear" w:color="auto" w:fill="auto"/>
          </w:tcPr>
          <w:p w14:paraId="1547D344" w14:textId="77777777" w:rsidR="00887FBA" w:rsidRDefault="00887FBA" w:rsidP="00755CFD">
            <w:r>
              <w:t xml:space="preserve">All the maintenance schedules and testing regimes should be summarised for all the items referenced in Section 5. The pass/fail criteria should be </w:t>
            </w:r>
            <w:proofErr w:type="gramStart"/>
            <w:r>
              <w:t>stated</w:t>
            </w:r>
            <w:proofErr w:type="gramEnd"/>
            <w:r>
              <w:t xml:space="preserve"> and the routine and failure replacement regimes specified</w:t>
            </w:r>
          </w:p>
        </w:tc>
      </w:tr>
      <w:tr w:rsidR="00887FBA" w14:paraId="699831DF" w14:textId="77777777" w:rsidTr="004336E2">
        <w:trPr>
          <w:cantSplit/>
        </w:trPr>
        <w:tc>
          <w:tcPr>
            <w:tcW w:w="365" w:type="pct"/>
            <w:shd w:val="clear" w:color="auto" w:fill="auto"/>
          </w:tcPr>
          <w:p w14:paraId="056A6738" w14:textId="77777777" w:rsidR="00887FBA" w:rsidRDefault="00887FBA" w:rsidP="00755CFD">
            <w:r>
              <w:t>7</w:t>
            </w:r>
          </w:p>
        </w:tc>
        <w:tc>
          <w:tcPr>
            <w:tcW w:w="2429" w:type="pct"/>
            <w:shd w:val="clear" w:color="auto" w:fill="auto"/>
          </w:tcPr>
          <w:p w14:paraId="5E067508" w14:textId="77777777" w:rsidR="00887FBA" w:rsidRDefault="00887FBA" w:rsidP="00755CFD">
            <w:r>
              <w:t xml:space="preserve">A summary of planned and results of Critical Examinations that will be or have been conducted in accordance with Reg 32(2) of the IRR17 </w:t>
            </w:r>
          </w:p>
        </w:tc>
        <w:tc>
          <w:tcPr>
            <w:tcW w:w="2207" w:type="pct"/>
            <w:shd w:val="clear" w:color="auto" w:fill="auto"/>
          </w:tcPr>
          <w:p w14:paraId="38C49BC2" w14:textId="77777777" w:rsidR="00887FBA" w:rsidRDefault="00887FBA" w:rsidP="00755CFD">
            <w:r>
              <w:t>A summary of the</w:t>
            </w:r>
            <w:r w:rsidRPr="00CF5BF9">
              <w:t xml:space="preserve"> results for the critical examinations must be supplied. </w:t>
            </w:r>
            <w:r>
              <w:t xml:space="preserve">A summary </w:t>
            </w:r>
            <w:r w:rsidRPr="00CF5BF9">
              <w:t>of any planned critical examinations and their pass/fail crit</w:t>
            </w:r>
            <w:r>
              <w:t>e</w:t>
            </w:r>
            <w:r w:rsidRPr="00CF5BF9">
              <w:t xml:space="preserve">ria must also be </w:t>
            </w:r>
            <w:r>
              <w:t>given.</w:t>
            </w:r>
          </w:p>
        </w:tc>
      </w:tr>
      <w:tr w:rsidR="00887FBA" w14:paraId="7CF05254" w14:textId="77777777" w:rsidTr="004336E2">
        <w:trPr>
          <w:cantSplit/>
        </w:trPr>
        <w:tc>
          <w:tcPr>
            <w:tcW w:w="365" w:type="pct"/>
            <w:shd w:val="clear" w:color="auto" w:fill="auto"/>
          </w:tcPr>
          <w:p w14:paraId="0EBE3465" w14:textId="77777777" w:rsidR="00887FBA" w:rsidRDefault="00887FBA" w:rsidP="00755CFD">
            <w:r>
              <w:t>8</w:t>
            </w:r>
          </w:p>
        </w:tc>
        <w:tc>
          <w:tcPr>
            <w:tcW w:w="2429" w:type="pct"/>
            <w:shd w:val="clear" w:color="auto" w:fill="auto"/>
          </w:tcPr>
          <w:p w14:paraId="31ECCE40" w14:textId="77777777" w:rsidR="00887FBA" w:rsidRDefault="00887FBA" w:rsidP="00755CFD">
            <w:r>
              <w:t>Summary of the planned radiation monitoring regime for the facility and its surroundings including any areas to which the public may have access</w:t>
            </w:r>
          </w:p>
        </w:tc>
        <w:tc>
          <w:tcPr>
            <w:tcW w:w="2207" w:type="pct"/>
            <w:shd w:val="clear" w:color="auto" w:fill="auto"/>
          </w:tcPr>
          <w:p w14:paraId="64B132A2" w14:textId="77777777" w:rsidR="00887FBA" w:rsidRDefault="00887FBA" w:rsidP="00755CFD">
            <w:pPr>
              <w:rPr>
                <w:rFonts w:ascii="Calibri" w:hAnsi="Calibri" w:cs="Calibri"/>
              </w:rPr>
            </w:pPr>
            <w:r w:rsidRPr="2E721860">
              <w:rPr>
                <w:rFonts w:ascii="Calibri" w:hAnsi="Calibri" w:cs="Calibri"/>
              </w:rPr>
              <w:t>The planned radiation dose rate monitoring regimes should be specified.</w:t>
            </w:r>
            <w:r>
              <w:t xml:space="preserve"> Of particular importance is the monitoring which will confirm the shielding and control methods are adequate and maintained. Information on how the monitoring results will be reviewed and by whom is required as well as how the records will be kept and for how long. </w:t>
            </w:r>
          </w:p>
        </w:tc>
      </w:tr>
      <w:tr w:rsidR="00887FBA" w14:paraId="39444FFD" w14:textId="77777777" w:rsidTr="004336E2">
        <w:trPr>
          <w:cantSplit/>
        </w:trPr>
        <w:tc>
          <w:tcPr>
            <w:tcW w:w="365" w:type="pct"/>
            <w:shd w:val="clear" w:color="auto" w:fill="auto"/>
          </w:tcPr>
          <w:p w14:paraId="2A936CC8" w14:textId="77777777" w:rsidR="00887FBA" w:rsidRDefault="00887FBA" w:rsidP="00755CFD">
            <w:r>
              <w:t>9</w:t>
            </w:r>
          </w:p>
        </w:tc>
        <w:tc>
          <w:tcPr>
            <w:tcW w:w="2429" w:type="pct"/>
            <w:shd w:val="clear" w:color="auto" w:fill="auto"/>
          </w:tcPr>
          <w:p w14:paraId="74C10FB1" w14:textId="77777777" w:rsidR="00887FBA" w:rsidRDefault="00887FBA" w:rsidP="00755CFD">
            <w:r>
              <w:t>Summary of the personal dosimetry to be used including types, issue periods, approved dosimetry services.</w:t>
            </w:r>
          </w:p>
        </w:tc>
        <w:tc>
          <w:tcPr>
            <w:tcW w:w="2207" w:type="pct"/>
            <w:shd w:val="clear" w:color="auto" w:fill="auto"/>
          </w:tcPr>
          <w:p w14:paraId="2D83EDBE" w14:textId="77777777" w:rsidR="00887FBA" w:rsidRDefault="00887FBA" w:rsidP="00755CFD">
            <w:r>
              <w:t>A summary of the planned personal dosimetry provided to employees and others must be given. The type of dosemeter(s) must be given, details of the employee groups to whom they will be issued and the issue periods – monthly, quarterly etc. The name(s) of the Approved Dosimetry Services to be used for assessment and record keeping should be supplied. Dosimetry management processes – issue, return, supervision, results review and by whom should be stated.</w:t>
            </w:r>
          </w:p>
        </w:tc>
      </w:tr>
      <w:tr w:rsidR="00887FBA" w14:paraId="68FD53DB" w14:textId="77777777" w:rsidTr="004336E2">
        <w:trPr>
          <w:cantSplit/>
        </w:trPr>
        <w:tc>
          <w:tcPr>
            <w:tcW w:w="365" w:type="pct"/>
            <w:shd w:val="clear" w:color="auto" w:fill="auto"/>
          </w:tcPr>
          <w:p w14:paraId="0CBD7F12" w14:textId="77777777" w:rsidR="00887FBA" w:rsidRDefault="00887FBA" w:rsidP="00755CFD">
            <w:r>
              <w:t>10</w:t>
            </w:r>
          </w:p>
        </w:tc>
        <w:tc>
          <w:tcPr>
            <w:tcW w:w="2429" w:type="pct"/>
            <w:shd w:val="clear" w:color="auto" w:fill="auto"/>
          </w:tcPr>
          <w:p w14:paraId="5CC08711" w14:textId="77777777" w:rsidR="00887FBA" w:rsidRDefault="00887FBA" w:rsidP="00755CFD">
            <w:r>
              <w:t>The rationale for designating employees as Classified Persons</w:t>
            </w:r>
          </w:p>
        </w:tc>
        <w:tc>
          <w:tcPr>
            <w:tcW w:w="2207" w:type="pct"/>
            <w:shd w:val="clear" w:color="auto" w:fill="auto"/>
          </w:tcPr>
          <w:p w14:paraId="610A737C" w14:textId="77777777" w:rsidR="00887FBA" w:rsidRDefault="00887FBA" w:rsidP="00755CFD">
            <w:r>
              <w:t xml:space="preserve">The classification rationale for ensuring compliance with Regulation 21 of the IRR17 should be described. Classification is dependent upon routine likely exposures and/or the likely exposures </w:t>
            </w:r>
            <w:proofErr w:type="gramStart"/>
            <w:r>
              <w:t>as a result of</w:t>
            </w:r>
            <w:proofErr w:type="gramEnd"/>
            <w:r>
              <w:t xml:space="preserve"> an accident or incident. In most circumstances </w:t>
            </w:r>
            <w:r w:rsidRPr="00380658">
              <w:rPr>
                <w:color w:val="000000" w:themeColor="text1"/>
              </w:rPr>
              <w:t xml:space="preserve">HSE </w:t>
            </w:r>
            <w:r>
              <w:rPr>
                <w:color w:val="000000" w:themeColor="text1"/>
              </w:rPr>
              <w:t xml:space="preserve">and ONR </w:t>
            </w:r>
            <w:r w:rsidRPr="00380658">
              <w:rPr>
                <w:color w:val="000000" w:themeColor="text1"/>
              </w:rPr>
              <w:t xml:space="preserve">expect those employees directly involved in work with an accelerator to be classified. </w:t>
            </w:r>
            <w:r>
              <w:t>If this is not the case the applicant must provide an adequate justification.</w:t>
            </w:r>
          </w:p>
        </w:tc>
      </w:tr>
      <w:tr w:rsidR="00887FBA" w14:paraId="08EC25A0" w14:textId="77777777" w:rsidTr="004336E2">
        <w:trPr>
          <w:cantSplit/>
        </w:trPr>
        <w:tc>
          <w:tcPr>
            <w:tcW w:w="365" w:type="pct"/>
            <w:shd w:val="clear" w:color="auto" w:fill="auto"/>
          </w:tcPr>
          <w:p w14:paraId="5986E368" w14:textId="77777777" w:rsidR="00887FBA" w:rsidRDefault="00887FBA" w:rsidP="00755CFD">
            <w:r>
              <w:t>11</w:t>
            </w:r>
          </w:p>
        </w:tc>
        <w:tc>
          <w:tcPr>
            <w:tcW w:w="2429" w:type="pct"/>
            <w:shd w:val="clear" w:color="auto" w:fill="auto"/>
          </w:tcPr>
          <w:p w14:paraId="26CEE75F" w14:textId="77777777" w:rsidR="00887FBA" w:rsidRDefault="00887FBA" w:rsidP="00755CFD">
            <w:r>
              <w:t>Summary of the radiological protection training that will be or has been provided to employees and other persons, including planned frequency and refresher training.</w:t>
            </w:r>
          </w:p>
        </w:tc>
        <w:tc>
          <w:tcPr>
            <w:tcW w:w="2207" w:type="pct"/>
            <w:shd w:val="clear" w:color="auto" w:fill="auto"/>
          </w:tcPr>
          <w:p w14:paraId="6A8EF223" w14:textId="77777777" w:rsidR="00887FBA" w:rsidRDefault="00887FBA" w:rsidP="00755CFD">
            <w:r>
              <w:t>A summary</w:t>
            </w:r>
            <w:r w:rsidRPr="009525C3">
              <w:t xml:space="preserve"> o</w:t>
            </w:r>
            <w:r>
              <w:t>f</w:t>
            </w:r>
            <w:r w:rsidRPr="009525C3">
              <w:t xml:space="preserve"> how the requirements </w:t>
            </w:r>
            <w:r>
              <w:t xml:space="preserve">of Regulation 15 of the IRR17 </w:t>
            </w:r>
            <w:r w:rsidRPr="009525C3">
              <w:t>for information, instruction and training</w:t>
            </w:r>
            <w:r>
              <w:t xml:space="preserve"> will be met must be provided. This must be sufficient to ensure that all those at work with the accelerator or likely to be affected by that work have received the appropriate </w:t>
            </w:r>
            <w:r w:rsidRPr="009525C3">
              <w:t xml:space="preserve">information, </w:t>
            </w:r>
            <w:proofErr w:type="gramStart"/>
            <w:r w:rsidRPr="009525C3">
              <w:t>instruction</w:t>
            </w:r>
            <w:proofErr w:type="gramEnd"/>
            <w:r w:rsidRPr="009525C3">
              <w:t xml:space="preserve"> and training</w:t>
            </w:r>
            <w:r>
              <w:t xml:space="preserve"> to enable them to restrict their exposures to levels which are ALARP. A summary of how local rules, contingency plans and other relevant procedures are brought to the attention of employees should be provided. How the effectiveness of training is evaluated will be relevant as are plans for refresher training.</w:t>
            </w:r>
          </w:p>
        </w:tc>
      </w:tr>
      <w:tr w:rsidR="00887FBA" w14:paraId="64D33F51" w14:textId="77777777" w:rsidTr="004336E2">
        <w:trPr>
          <w:cantSplit/>
        </w:trPr>
        <w:tc>
          <w:tcPr>
            <w:tcW w:w="365" w:type="pct"/>
            <w:shd w:val="clear" w:color="auto" w:fill="auto"/>
          </w:tcPr>
          <w:p w14:paraId="666C16BB" w14:textId="77777777" w:rsidR="00887FBA" w:rsidRDefault="00887FBA" w:rsidP="00755CFD">
            <w:r>
              <w:t>12</w:t>
            </w:r>
          </w:p>
        </w:tc>
        <w:tc>
          <w:tcPr>
            <w:tcW w:w="2429" w:type="pct"/>
            <w:shd w:val="clear" w:color="auto" w:fill="auto"/>
          </w:tcPr>
          <w:p w14:paraId="5BB0F932" w14:textId="77777777" w:rsidR="00887FBA" w:rsidRDefault="00887FBA" w:rsidP="00755CFD">
            <w:r>
              <w:t>Summary of the information supplied to employees concerning their work with ionising radiations in connection with pregnancy and breast feeding.</w:t>
            </w:r>
          </w:p>
        </w:tc>
        <w:tc>
          <w:tcPr>
            <w:tcW w:w="2207" w:type="pct"/>
            <w:shd w:val="clear" w:color="auto" w:fill="auto"/>
          </w:tcPr>
          <w:p w14:paraId="2F54D745" w14:textId="77777777" w:rsidR="00887FBA" w:rsidRDefault="00887FBA" w:rsidP="00755CFD">
            <w:r>
              <w:t xml:space="preserve">Summary of how you communicate this requirement to </w:t>
            </w:r>
            <w:proofErr w:type="gramStart"/>
            <w:r>
              <w:t>your  employees</w:t>
            </w:r>
            <w:proofErr w:type="gramEnd"/>
            <w:r>
              <w:t>.</w:t>
            </w:r>
          </w:p>
        </w:tc>
      </w:tr>
      <w:tr w:rsidR="00887FBA" w14:paraId="5D4BB281" w14:textId="77777777" w:rsidTr="004336E2">
        <w:trPr>
          <w:cantSplit/>
        </w:trPr>
        <w:tc>
          <w:tcPr>
            <w:tcW w:w="365" w:type="pct"/>
            <w:shd w:val="clear" w:color="auto" w:fill="auto"/>
          </w:tcPr>
          <w:p w14:paraId="1730EAAF" w14:textId="77777777" w:rsidR="00887FBA" w:rsidRDefault="00887FBA" w:rsidP="00755CFD">
            <w:r>
              <w:t>13</w:t>
            </w:r>
          </w:p>
        </w:tc>
        <w:tc>
          <w:tcPr>
            <w:tcW w:w="2429" w:type="pct"/>
            <w:shd w:val="clear" w:color="auto" w:fill="auto"/>
          </w:tcPr>
          <w:p w14:paraId="4AA7F066" w14:textId="77777777" w:rsidR="00887FBA" w:rsidRDefault="00887FBA" w:rsidP="00755CFD">
            <w:r>
              <w:t>A summary of possible radiation accident situations as identified in the radiation risk assessment, their likelihood and potential severity. This will include</w:t>
            </w:r>
          </w:p>
          <w:p w14:paraId="27BE5512" w14:textId="77777777" w:rsidR="00887FBA" w:rsidRDefault="00887FBA" w:rsidP="00944E1D">
            <w:pPr>
              <w:pStyle w:val="ListParagraph"/>
              <w:numPr>
                <w:ilvl w:val="0"/>
                <w:numId w:val="45"/>
              </w:numPr>
            </w:pPr>
            <w:r>
              <w:t xml:space="preserve">Information on the </w:t>
            </w:r>
            <w:r w:rsidRPr="00836078">
              <w:t>consequences of possible failures of control measures – such as electrical interlocks, ventilation systems and warning devices – or systems of work</w:t>
            </w:r>
            <w:r>
              <w:t>.</w:t>
            </w:r>
          </w:p>
        </w:tc>
        <w:tc>
          <w:tcPr>
            <w:tcW w:w="2207" w:type="pct"/>
            <w:shd w:val="clear" w:color="auto" w:fill="auto"/>
          </w:tcPr>
          <w:p w14:paraId="4BD2491D" w14:textId="77777777" w:rsidR="00887FBA" w:rsidRDefault="00887FBA" w:rsidP="00755CFD">
            <w:proofErr w:type="gramStart"/>
            <w:r>
              <w:t>All of</w:t>
            </w:r>
            <w:proofErr w:type="gramEnd"/>
            <w:r>
              <w:t xml:space="preserve"> the possible accidents identified as part of the Radiation Risk Assessment should be listed. Their likelihood should be stated and estimates of their potential severity given. The latter will include reasonable estimates of exposures to employees and members of the public in the event of the accident and the likely exposures to those engaged in accident mitigation.</w:t>
            </w:r>
          </w:p>
        </w:tc>
      </w:tr>
    </w:tbl>
    <w:p w14:paraId="2A2E8990" w14:textId="77777777" w:rsidR="00887FBA" w:rsidRPr="00887FBA" w:rsidRDefault="00887FBA" w:rsidP="00755CFD"/>
    <w:sectPr w:rsidR="00887FBA" w:rsidRPr="00887FBA" w:rsidSect="007215F7">
      <w:pgSz w:w="16838" w:h="11906" w:orient="landscape" w:code="9"/>
      <w:pgMar w:top="1077" w:right="1440" w:bottom="1077"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1F950" w14:textId="77777777" w:rsidR="008E4CE4" w:rsidRDefault="008E4CE4" w:rsidP="007D199A">
      <w:pPr>
        <w:spacing w:after="0"/>
      </w:pPr>
      <w:r>
        <w:separator/>
      </w:r>
    </w:p>
    <w:p w14:paraId="5F563340" w14:textId="77777777" w:rsidR="008E4CE4" w:rsidRDefault="008E4CE4"/>
  </w:endnote>
  <w:endnote w:type="continuationSeparator" w:id="0">
    <w:p w14:paraId="527A9A37" w14:textId="77777777" w:rsidR="008E4CE4" w:rsidRDefault="008E4CE4" w:rsidP="007D199A">
      <w:pPr>
        <w:spacing w:after="0"/>
      </w:pPr>
      <w:r>
        <w:continuationSeparator/>
      </w:r>
    </w:p>
    <w:p w14:paraId="447B1C67" w14:textId="77777777" w:rsidR="008E4CE4" w:rsidRDefault="008E4C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360A0" w14:textId="77777777" w:rsidR="00A871E6" w:rsidRDefault="00A871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571C8" w14:textId="77777777" w:rsidR="00A871E6" w:rsidRDefault="00A871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7451C" w14:textId="1C5B25B1" w:rsidR="004336E2" w:rsidRPr="004336E2" w:rsidRDefault="004336E2" w:rsidP="004336E2">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58B71" w14:textId="77777777" w:rsidR="008E4CE4" w:rsidRPr="005E0344" w:rsidRDefault="008E4CE4" w:rsidP="005E0344">
      <w:pPr>
        <w:spacing w:after="120"/>
        <w:rPr>
          <w:color w:val="000000" w:themeColor="text2"/>
        </w:rPr>
      </w:pPr>
      <w:r w:rsidRPr="005E0344">
        <w:rPr>
          <w:color w:val="000000" w:themeColor="text2"/>
        </w:rPr>
        <w:separator/>
      </w:r>
    </w:p>
  </w:footnote>
  <w:footnote w:type="continuationSeparator" w:id="0">
    <w:p w14:paraId="2C5FE297" w14:textId="77777777" w:rsidR="008E4CE4" w:rsidRPr="005E0344" w:rsidRDefault="008E4CE4" w:rsidP="0090581D">
      <w:pPr>
        <w:spacing w:after="120"/>
        <w:rPr>
          <w:color w:val="000000" w:themeColor="text2"/>
        </w:rPr>
      </w:pPr>
      <w:r w:rsidRPr="005E0344">
        <w:rPr>
          <w:color w:val="000000" w:themeColor="text2"/>
        </w:rPr>
        <w:continuationSeparator/>
      </w:r>
    </w:p>
    <w:p w14:paraId="75847F7D" w14:textId="77777777" w:rsidR="008E4CE4" w:rsidRDefault="008E4CE4"/>
  </w:footnote>
  <w:footnote w:type="continuationNotice" w:id="1">
    <w:p w14:paraId="7FABA7A5" w14:textId="77777777" w:rsidR="008E4CE4" w:rsidRDefault="008E4CE4">
      <w:pPr>
        <w:spacing w:after="0"/>
      </w:pPr>
    </w:p>
    <w:p w14:paraId="774B69A3" w14:textId="77777777" w:rsidR="008E4CE4" w:rsidRDefault="008E4C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804EB" w14:textId="77777777" w:rsidR="00A871E6" w:rsidRDefault="00A871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08B96" w14:textId="77777777" w:rsidR="00A871E6" w:rsidRDefault="00A871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3C318E1" w:rsidR="00177666" w:rsidRPr="003A7E1C" w:rsidRDefault="002A7D69" w:rsidP="009E0E52">
    <w:pPr>
      <w:pStyle w:val="Header"/>
      <w:rPr>
        <w:sz w:val="20"/>
        <w:szCs w:val="24"/>
      </w:rPr>
    </w:pPr>
    <w:sdt>
      <w:sdtPr>
        <w:rPr>
          <w:sz w:val="20"/>
          <w:szCs w:val="24"/>
        </w:rPr>
        <w:alias w:val="Title"/>
        <w:tag w:val=""/>
        <w:id w:val="-1343932416"/>
        <w:placeholder>
          <w:docPart w:val="DC7524B28DA84F17BF8EF79087626429"/>
        </w:placeholder>
        <w:dataBinding w:prefixMappings="xmlns:ns0='http://purl.org/dc/elements/1.1/' xmlns:ns1='http://schemas.openxmlformats.org/package/2006/metadata/core-properties' " w:xpath="/ns1:coreProperties[1]/ns0:title[1]" w:storeItemID="{6C3C8BC8-F283-45AE-878A-BAB7291924A1}"/>
        <w:text/>
      </w:sdtPr>
      <w:sdtEndPr/>
      <w:sdtContent>
        <w:r w:rsidR="00970F62">
          <w:rPr>
            <w:sz w:val="20"/>
            <w:szCs w:val="24"/>
          </w:rPr>
          <w:t>Applying for IRR17 consent - Information and guidance for safety assessments relating to the operation of an accelerator</w:t>
        </w:r>
      </w:sdtContent>
    </w:sdt>
    <w:r w:rsidR="004E3932" w:rsidRPr="003A7E1C">
      <w:rPr>
        <w:sz w:val="20"/>
        <w:szCs w:val="24"/>
      </w:rPr>
      <w:t xml:space="preserve"> | Issue No.: </w:t>
    </w:r>
    <w:sdt>
      <w:sdtPr>
        <w:rPr>
          <w:sz w:val="20"/>
          <w:szCs w:val="24"/>
        </w:rPr>
        <w:alias w:val="Status"/>
        <w:tag w:val=""/>
        <w:id w:val="6021995"/>
        <w:placeholder>
          <w:docPart w:val="E94A9DAC5CA94429960E4301DBE8CC21"/>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4E1D">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1586B"/>
    <w:multiLevelType w:val="hybridMultilevel"/>
    <w:tmpl w:val="A178F3E0"/>
    <w:lvl w:ilvl="0" w:tplc="70C21C22">
      <w:start w:val="1"/>
      <w:numFmt w:val="lowerLetter"/>
      <w:lvlText w:val="%1)"/>
      <w:lvlJc w:val="left"/>
      <w:pPr>
        <w:tabs>
          <w:tab w:val="num" w:pos="720"/>
        </w:tabs>
        <w:ind w:left="720" w:hanging="360"/>
      </w:pPr>
    </w:lvl>
    <w:lvl w:ilvl="1" w:tplc="874263FE" w:tentative="1">
      <w:start w:val="1"/>
      <w:numFmt w:val="lowerLetter"/>
      <w:lvlText w:val="%2)"/>
      <w:lvlJc w:val="left"/>
      <w:pPr>
        <w:tabs>
          <w:tab w:val="num" w:pos="1440"/>
        </w:tabs>
        <w:ind w:left="1440" w:hanging="360"/>
      </w:pPr>
    </w:lvl>
    <w:lvl w:ilvl="2" w:tplc="5D4EE576" w:tentative="1">
      <w:start w:val="1"/>
      <w:numFmt w:val="lowerLetter"/>
      <w:lvlText w:val="%3)"/>
      <w:lvlJc w:val="left"/>
      <w:pPr>
        <w:tabs>
          <w:tab w:val="num" w:pos="2160"/>
        </w:tabs>
        <w:ind w:left="2160" w:hanging="360"/>
      </w:pPr>
    </w:lvl>
    <w:lvl w:ilvl="3" w:tplc="6CA0D812" w:tentative="1">
      <w:start w:val="1"/>
      <w:numFmt w:val="lowerLetter"/>
      <w:lvlText w:val="%4)"/>
      <w:lvlJc w:val="left"/>
      <w:pPr>
        <w:tabs>
          <w:tab w:val="num" w:pos="2880"/>
        </w:tabs>
        <w:ind w:left="2880" w:hanging="360"/>
      </w:pPr>
    </w:lvl>
    <w:lvl w:ilvl="4" w:tplc="B2E6D42A" w:tentative="1">
      <w:start w:val="1"/>
      <w:numFmt w:val="lowerLetter"/>
      <w:lvlText w:val="%5)"/>
      <w:lvlJc w:val="left"/>
      <w:pPr>
        <w:tabs>
          <w:tab w:val="num" w:pos="3600"/>
        </w:tabs>
        <w:ind w:left="3600" w:hanging="360"/>
      </w:pPr>
    </w:lvl>
    <w:lvl w:ilvl="5" w:tplc="CCECEE66" w:tentative="1">
      <w:start w:val="1"/>
      <w:numFmt w:val="lowerLetter"/>
      <w:lvlText w:val="%6)"/>
      <w:lvlJc w:val="left"/>
      <w:pPr>
        <w:tabs>
          <w:tab w:val="num" w:pos="4320"/>
        </w:tabs>
        <w:ind w:left="4320" w:hanging="360"/>
      </w:pPr>
    </w:lvl>
    <w:lvl w:ilvl="6" w:tplc="7898C612" w:tentative="1">
      <w:start w:val="1"/>
      <w:numFmt w:val="lowerLetter"/>
      <w:lvlText w:val="%7)"/>
      <w:lvlJc w:val="left"/>
      <w:pPr>
        <w:tabs>
          <w:tab w:val="num" w:pos="5040"/>
        </w:tabs>
        <w:ind w:left="5040" w:hanging="360"/>
      </w:pPr>
    </w:lvl>
    <w:lvl w:ilvl="7" w:tplc="5C941412" w:tentative="1">
      <w:start w:val="1"/>
      <w:numFmt w:val="lowerLetter"/>
      <w:lvlText w:val="%8)"/>
      <w:lvlJc w:val="left"/>
      <w:pPr>
        <w:tabs>
          <w:tab w:val="num" w:pos="5760"/>
        </w:tabs>
        <w:ind w:left="5760" w:hanging="360"/>
      </w:pPr>
    </w:lvl>
    <w:lvl w:ilvl="8" w:tplc="656661C8" w:tentative="1">
      <w:start w:val="1"/>
      <w:numFmt w:val="lowerLetter"/>
      <w:lvlText w:val="%9)"/>
      <w:lvlJc w:val="left"/>
      <w:pPr>
        <w:tabs>
          <w:tab w:val="num" w:pos="6480"/>
        </w:tabs>
        <w:ind w:left="6480" w:hanging="360"/>
      </w:pPr>
    </w:lvl>
  </w:abstractNum>
  <w:abstractNum w:abstractNumId="11" w15:restartNumberingAfterBreak="0">
    <w:nsid w:val="009E543A"/>
    <w:multiLevelType w:val="hybridMultilevel"/>
    <w:tmpl w:val="14A09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A2674A"/>
    <w:multiLevelType w:val="hybridMultilevel"/>
    <w:tmpl w:val="AA7A9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162C31"/>
    <w:multiLevelType w:val="hybridMultilevel"/>
    <w:tmpl w:val="3E3877A4"/>
    <w:lvl w:ilvl="0" w:tplc="31307036">
      <w:start w:val="1"/>
      <w:numFmt w:val="lowerLetter"/>
      <w:lvlText w:val="%1)"/>
      <w:lvlJc w:val="left"/>
      <w:pPr>
        <w:tabs>
          <w:tab w:val="num" w:pos="720"/>
        </w:tabs>
        <w:ind w:left="720" w:hanging="360"/>
      </w:pPr>
    </w:lvl>
    <w:lvl w:ilvl="1" w:tplc="42C60E72" w:tentative="1">
      <w:start w:val="1"/>
      <w:numFmt w:val="lowerLetter"/>
      <w:lvlText w:val="%2)"/>
      <w:lvlJc w:val="left"/>
      <w:pPr>
        <w:tabs>
          <w:tab w:val="num" w:pos="1440"/>
        </w:tabs>
        <w:ind w:left="1440" w:hanging="360"/>
      </w:pPr>
    </w:lvl>
    <w:lvl w:ilvl="2" w:tplc="9D704E24" w:tentative="1">
      <w:start w:val="1"/>
      <w:numFmt w:val="lowerLetter"/>
      <w:lvlText w:val="%3)"/>
      <w:lvlJc w:val="left"/>
      <w:pPr>
        <w:tabs>
          <w:tab w:val="num" w:pos="2160"/>
        </w:tabs>
        <w:ind w:left="2160" w:hanging="360"/>
      </w:pPr>
    </w:lvl>
    <w:lvl w:ilvl="3" w:tplc="2C565DC8" w:tentative="1">
      <w:start w:val="1"/>
      <w:numFmt w:val="lowerLetter"/>
      <w:lvlText w:val="%4)"/>
      <w:lvlJc w:val="left"/>
      <w:pPr>
        <w:tabs>
          <w:tab w:val="num" w:pos="2880"/>
        </w:tabs>
        <w:ind w:left="2880" w:hanging="360"/>
      </w:pPr>
    </w:lvl>
    <w:lvl w:ilvl="4" w:tplc="27741880" w:tentative="1">
      <w:start w:val="1"/>
      <w:numFmt w:val="lowerLetter"/>
      <w:lvlText w:val="%5)"/>
      <w:lvlJc w:val="left"/>
      <w:pPr>
        <w:tabs>
          <w:tab w:val="num" w:pos="3600"/>
        </w:tabs>
        <w:ind w:left="3600" w:hanging="360"/>
      </w:pPr>
    </w:lvl>
    <w:lvl w:ilvl="5" w:tplc="25B27040" w:tentative="1">
      <w:start w:val="1"/>
      <w:numFmt w:val="lowerLetter"/>
      <w:lvlText w:val="%6)"/>
      <w:lvlJc w:val="left"/>
      <w:pPr>
        <w:tabs>
          <w:tab w:val="num" w:pos="4320"/>
        </w:tabs>
        <w:ind w:left="4320" w:hanging="360"/>
      </w:pPr>
    </w:lvl>
    <w:lvl w:ilvl="6" w:tplc="E0325A1A" w:tentative="1">
      <w:start w:val="1"/>
      <w:numFmt w:val="lowerLetter"/>
      <w:lvlText w:val="%7)"/>
      <w:lvlJc w:val="left"/>
      <w:pPr>
        <w:tabs>
          <w:tab w:val="num" w:pos="5040"/>
        </w:tabs>
        <w:ind w:left="5040" w:hanging="360"/>
      </w:pPr>
    </w:lvl>
    <w:lvl w:ilvl="7" w:tplc="109A4E68" w:tentative="1">
      <w:start w:val="1"/>
      <w:numFmt w:val="lowerLetter"/>
      <w:lvlText w:val="%8)"/>
      <w:lvlJc w:val="left"/>
      <w:pPr>
        <w:tabs>
          <w:tab w:val="num" w:pos="5760"/>
        </w:tabs>
        <w:ind w:left="5760" w:hanging="360"/>
      </w:pPr>
    </w:lvl>
    <w:lvl w:ilvl="8" w:tplc="6C14A6EC" w:tentative="1">
      <w:start w:val="1"/>
      <w:numFmt w:val="lowerLetter"/>
      <w:lvlText w:val="%9)"/>
      <w:lvlJc w:val="left"/>
      <w:pPr>
        <w:tabs>
          <w:tab w:val="num" w:pos="6480"/>
        </w:tabs>
        <w:ind w:left="6480" w:hanging="360"/>
      </w:pPr>
    </w:lvl>
  </w:abstractNum>
  <w:abstractNum w:abstractNumId="16" w15:restartNumberingAfterBreak="0">
    <w:nsid w:val="23535053"/>
    <w:multiLevelType w:val="hybridMultilevel"/>
    <w:tmpl w:val="73726082"/>
    <w:lvl w:ilvl="0" w:tplc="BA223396">
      <w:start w:val="1"/>
      <w:numFmt w:val="lowerLetter"/>
      <w:lvlText w:val="%1)"/>
      <w:lvlJc w:val="left"/>
      <w:pPr>
        <w:tabs>
          <w:tab w:val="num" w:pos="720"/>
        </w:tabs>
        <w:ind w:left="720" w:hanging="360"/>
      </w:pPr>
    </w:lvl>
    <w:lvl w:ilvl="1" w:tplc="5D808930" w:tentative="1">
      <w:start w:val="1"/>
      <w:numFmt w:val="lowerLetter"/>
      <w:lvlText w:val="%2)"/>
      <w:lvlJc w:val="left"/>
      <w:pPr>
        <w:tabs>
          <w:tab w:val="num" w:pos="1440"/>
        </w:tabs>
        <w:ind w:left="1440" w:hanging="360"/>
      </w:pPr>
    </w:lvl>
    <w:lvl w:ilvl="2" w:tplc="97CE31AA" w:tentative="1">
      <w:start w:val="1"/>
      <w:numFmt w:val="lowerLetter"/>
      <w:lvlText w:val="%3)"/>
      <w:lvlJc w:val="left"/>
      <w:pPr>
        <w:tabs>
          <w:tab w:val="num" w:pos="2160"/>
        </w:tabs>
        <w:ind w:left="2160" w:hanging="360"/>
      </w:pPr>
    </w:lvl>
    <w:lvl w:ilvl="3" w:tplc="97369998" w:tentative="1">
      <w:start w:val="1"/>
      <w:numFmt w:val="lowerLetter"/>
      <w:lvlText w:val="%4)"/>
      <w:lvlJc w:val="left"/>
      <w:pPr>
        <w:tabs>
          <w:tab w:val="num" w:pos="2880"/>
        </w:tabs>
        <w:ind w:left="2880" w:hanging="360"/>
      </w:pPr>
    </w:lvl>
    <w:lvl w:ilvl="4" w:tplc="EBCC941E" w:tentative="1">
      <w:start w:val="1"/>
      <w:numFmt w:val="lowerLetter"/>
      <w:lvlText w:val="%5)"/>
      <w:lvlJc w:val="left"/>
      <w:pPr>
        <w:tabs>
          <w:tab w:val="num" w:pos="3600"/>
        </w:tabs>
        <w:ind w:left="3600" w:hanging="360"/>
      </w:pPr>
    </w:lvl>
    <w:lvl w:ilvl="5" w:tplc="C2EA26CE" w:tentative="1">
      <w:start w:val="1"/>
      <w:numFmt w:val="lowerLetter"/>
      <w:lvlText w:val="%6)"/>
      <w:lvlJc w:val="left"/>
      <w:pPr>
        <w:tabs>
          <w:tab w:val="num" w:pos="4320"/>
        </w:tabs>
        <w:ind w:left="4320" w:hanging="360"/>
      </w:pPr>
    </w:lvl>
    <w:lvl w:ilvl="6" w:tplc="2A8CA0AC" w:tentative="1">
      <w:start w:val="1"/>
      <w:numFmt w:val="lowerLetter"/>
      <w:lvlText w:val="%7)"/>
      <w:lvlJc w:val="left"/>
      <w:pPr>
        <w:tabs>
          <w:tab w:val="num" w:pos="5040"/>
        </w:tabs>
        <w:ind w:left="5040" w:hanging="360"/>
      </w:pPr>
    </w:lvl>
    <w:lvl w:ilvl="7" w:tplc="71DA1646" w:tentative="1">
      <w:start w:val="1"/>
      <w:numFmt w:val="lowerLetter"/>
      <w:lvlText w:val="%8)"/>
      <w:lvlJc w:val="left"/>
      <w:pPr>
        <w:tabs>
          <w:tab w:val="num" w:pos="5760"/>
        </w:tabs>
        <w:ind w:left="5760" w:hanging="360"/>
      </w:pPr>
    </w:lvl>
    <w:lvl w:ilvl="8" w:tplc="FA74D7E4" w:tentative="1">
      <w:start w:val="1"/>
      <w:numFmt w:val="lowerLetter"/>
      <w:lvlText w:val="%9)"/>
      <w:lvlJc w:val="left"/>
      <w:pPr>
        <w:tabs>
          <w:tab w:val="num" w:pos="6480"/>
        </w:tabs>
        <w:ind w:left="6480" w:hanging="360"/>
      </w:pPr>
    </w:lvl>
  </w:abstractNum>
  <w:abstractNum w:abstractNumId="17" w15:restartNumberingAfterBreak="0">
    <w:nsid w:val="2409288B"/>
    <w:multiLevelType w:val="hybridMultilevel"/>
    <w:tmpl w:val="16FC0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F0C0D2B"/>
    <w:multiLevelType w:val="multilevel"/>
    <w:tmpl w:val="F1504872"/>
    <w:lvl w:ilvl="0">
      <w:start w:val="1"/>
      <w:numFmt w:val="decimal"/>
      <w:pStyle w:val="ListParagraph"/>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FAA4259"/>
    <w:multiLevelType w:val="hybridMultilevel"/>
    <w:tmpl w:val="48B0EA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45730E7"/>
    <w:multiLevelType w:val="hybridMultilevel"/>
    <w:tmpl w:val="AF2807C6"/>
    <w:lvl w:ilvl="0" w:tplc="90FE006C">
      <w:start w:val="1"/>
      <w:numFmt w:val="lowerLetter"/>
      <w:lvlText w:val="%1)"/>
      <w:lvlJc w:val="left"/>
      <w:pPr>
        <w:tabs>
          <w:tab w:val="num" w:pos="720"/>
        </w:tabs>
        <w:ind w:left="720" w:hanging="360"/>
      </w:pPr>
    </w:lvl>
    <w:lvl w:ilvl="1" w:tplc="6CB0FB3A" w:tentative="1">
      <w:start w:val="1"/>
      <w:numFmt w:val="lowerLetter"/>
      <w:lvlText w:val="%2)"/>
      <w:lvlJc w:val="left"/>
      <w:pPr>
        <w:tabs>
          <w:tab w:val="num" w:pos="1440"/>
        </w:tabs>
        <w:ind w:left="1440" w:hanging="360"/>
      </w:pPr>
    </w:lvl>
    <w:lvl w:ilvl="2" w:tplc="A7E6C764" w:tentative="1">
      <w:start w:val="1"/>
      <w:numFmt w:val="lowerLetter"/>
      <w:lvlText w:val="%3)"/>
      <w:lvlJc w:val="left"/>
      <w:pPr>
        <w:tabs>
          <w:tab w:val="num" w:pos="2160"/>
        </w:tabs>
        <w:ind w:left="2160" w:hanging="360"/>
      </w:pPr>
    </w:lvl>
    <w:lvl w:ilvl="3" w:tplc="DDD6EBDC" w:tentative="1">
      <w:start w:val="1"/>
      <w:numFmt w:val="lowerLetter"/>
      <w:lvlText w:val="%4)"/>
      <w:lvlJc w:val="left"/>
      <w:pPr>
        <w:tabs>
          <w:tab w:val="num" w:pos="2880"/>
        </w:tabs>
        <w:ind w:left="2880" w:hanging="360"/>
      </w:pPr>
    </w:lvl>
    <w:lvl w:ilvl="4" w:tplc="F90CCAE4" w:tentative="1">
      <w:start w:val="1"/>
      <w:numFmt w:val="lowerLetter"/>
      <w:lvlText w:val="%5)"/>
      <w:lvlJc w:val="left"/>
      <w:pPr>
        <w:tabs>
          <w:tab w:val="num" w:pos="3600"/>
        </w:tabs>
        <w:ind w:left="3600" w:hanging="360"/>
      </w:pPr>
    </w:lvl>
    <w:lvl w:ilvl="5" w:tplc="4170CAD4" w:tentative="1">
      <w:start w:val="1"/>
      <w:numFmt w:val="lowerLetter"/>
      <w:lvlText w:val="%6)"/>
      <w:lvlJc w:val="left"/>
      <w:pPr>
        <w:tabs>
          <w:tab w:val="num" w:pos="4320"/>
        </w:tabs>
        <w:ind w:left="4320" w:hanging="360"/>
      </w:pPr>
    </w:lvl>
    <w:lvl w:ilvl="6" w:tplc="E452B222" w:tentative="1">
      <w:start w:val="1"/>
      <w:numFmt w:val="lowerLetter"/>
      <w:lvlText w:val="%7)"/>
      <w:lvlJc w:val="left"/>
      <w:pPr>
        <w:tabs>
          <w:tab w:val="num" w:pos="5040"/>
        </w:tabs>
        <w:ind w:left="5040" w:hanging="360"/>
      </w:pPr>
    </w:lvl>
    <w:lvl w:ilvl="7" w:tplc="6538A09C" w:tentative="1">
      <w:start w:val="1"/>
      <w:numFmt w:val="lowerLetter"/>
      <w:lvlText w:val="%8)"/>
      <w:lvlJc w:val="left"/>
      <w:pPr>
        <w:tabs>
          <w:tab w:val="num" w:pos="5760"/>
        </w:tabs>
        <w:ind w:left="5760" w:hanging="360"/>
      </w:pPr>
    </w:lvl>
    <w:lvl w:ilvl="8" w:tplc="FB102158" w:tentative="1">
      <w:start w:val="1"/>
      <w:numFmt w:val="lowerLetter"/>
      <w:lvlText w:val="%9)"/>
      <w:lvlJc w:val="left"/>
      <w:pPr>
        <w:tabs>
          <w:tab w:val="num" w:pos="6480"/>
        </w:tabs>
        <w:ind w:left="6480" w:hanging="360"/>
      </w:pPr>
    </w:lvl>
  </w:abstractNum>
  <w:abstractNum w:abstractNumId="23"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13083F"/>
    <w:multiLevelType w:val="hybridMultilevel"/>
    <w:tmpl w:val="1628764A"/>
    <w:lvl w:ilvl="0" w:tplc="97E25272">
      <w:start w:val="1"/>
      <w:numFmt w:val="lowerLetter"/>
      <w:lvlText w:val="%1)"/>
      <w:lvlJc w:val="left"/>
      <w:pPr>
        <w:tabs>
          <w:tab w:val="num" w:pos="720"/>
        </w:tabs>
        <w:ind w:left="720" w:hanging="360"/>
      </w:pPr>
    </w:lvl>
    <w:lvl w:ilvl="1" w:tplc="440C162A" w:tentative="1">
      <w:start w:val="1"/>
      <w:numFmt w:val="lowerLetter"/>
      <w:lvlText w:val="%2)"/>
      <w:lvlJc w:val="left"/>
      <w:pPr>
        <w:tabs>
          <w:tab w:val="num" w:pos="1440"/>
        </w:tabs>
        <w:ind w:left="1440" w:hanging="360"/>
      </w:pPr>
    </w:lvl>
    <w:lvl w:ilvl="2" w:tplc="D06E962C" w:tentative="1">
      <w:start w:val="1"/>
      <w:numFmt w:val="lowerLetter"/>
      <w:lvlText w:val="%3)"/>
      <w:lvlJc w:val="left"/>
      <w:pPr>
        <w:tabs>
          <w:tab w:val="num" w:pos="2160"/>
        </w:tabs>
        <w:ind w:left="2160" w:hanging="360"/>
      </w:pPr>
    </w:lvl>
    <w:lvl w:ilvl="3" w:tplc="BABA1F38" w:tentative="1">
      <w:start w:val="1"/>
      <w:numFmt w:val="lowerLetter"/>
      <w:lvlText w:val="%4)"/>
      <w:lvlJc w:val="left"/>
      <w:pPr>
        <w:tabs>
          <w:tab w:val="num" w:pos="2880"/>
        </w:tabs>
        <w:ind w:left="2880" w:hanging="360"/>
      </w:pPr>
    </w:lvl>
    <w:lvl w:ilvl="4" w:tplc="0406CEC6" w:tentative="1">
      <w:start w:val="1"/>
      <w:numFmt w:val="lowerLetter"/>
      <w:lvlText w:val="%5)"/>
      <w:lvlJc w:val="left"/>
      <w:pPr>
        <w:tabs>
          <w:tab w:val="num" w:pos="3600"/>
        </w:tabs>
        <w:ind w:left="3600" w:hanging="360"/>
      </w:pPr>
    </w:lvl>
    <w:lvl w:ilvl="5" w:tplc="0DBC3DCC" w:tentative="1">
      <w:start w:val="1"/>
      <w:numFmt w:val="lowerLetter"/>
      <w:lvlText w:val="%6)"/>
      <w:lvlJc w:val="left"/>
      <w:pPr>
        <w:tabs>
          <w:tab w:val="num" w:pos="4320"/>
        </w:tabs>
        <w:ind w:left="4320" w:hanging="360"/>
      </w:pPr>
    </w:lvl>
    <w:lvl w:ilvl="6" w:tplc="0EC4E608" w:tentative="1">
      <w:start w:val="1"/>
      <w:numFmt w:val="lowerLetter"/>
      <w:lvlText w:val="%7)"/>
      <w:lvlJc w:val="left"/>
      <w:pPr>
        <w:tabs>
          <w:tab w:val="num" w:pos="5040"/>
        </w:tabs>
        <w:ind w:left="5040" w:hanging="360"/>
      </w:pPr>
    </w:lvl>
    <w:lvl w:ilvl="7" w:tplc="5EAEC39C" w:tentative="1">
      <w:start w:val="1"/>
      <w:numFmt w:val="lowerLetter"/>
      <w:lvlText w:val="%8)"/>
      <w:lvlJc w:val="left"/>
      <w:pPr>
        <w:tabs>
          <w:tab w:val="num" w:pos="5760"/>
        </w:tabs>
        <w:ind w:left="5760" w:hanging="360"/>
      </w:pPr>
    </w:lvl>
    <w:lvl w:ilvl="8" w:tplc="BB2C13F2" w:tentative="1">
      <w:start w:val="1"/>
      <w:numFmt w:val="lowerLetter"/>
      <w:lvlText w:val="%9)"/>
      <w:lvlJc w:val="left"/>
      <w:pPr>
        <w:tabs>
          <w:tab w:val="num" w:pos="6480"/>
        </w:tabs>
        <w:ind w:left="6480" w:hanging="360"/>
      </w:pPr>
    </w:lvl>
  </w:abstractNum>
  <w:abstractNum w:abstractNumId="25" w15:restartNumberingAfterBreak="0">
    <w:nsid w:val="4AC70340"/>
    <w:multiLevelType w:val="hybridMultilevel"/>
    <w:tmpl w:val="BD60BE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891EDF"/>
    <w:multiLevelType w:val="hybridMultilevel"/>
    <w:tmpl w:val="1868C7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B274BB"/>
    <w:multiLevelType w:val="hybridMultilevel"/>
    <w:tmpl w:val="E0605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3276ECA"/>
    <w:multiLevelType w:val="hybridMultilevel"/>
    <w:tmpl w:val="07FA5432"/>
    <w:lvl w:ilvl="0" w:tplc="91FE63F0">
      <w:start w:val="1"/>
      <w:numFmt w:val="lowerLetter"/>
      <w:lvlText w:val="%1)"/>
      <w:lvlJc w:val="left"/>
      <w:pPr>
        <w:tabs>
          <w:tab w:val="num" w:pos="720"/>
        </w:tabs>
        <w:ind w:left="720" w:hanging="360"/>
      </w:pPr>
    </w:lvl>
    <w:lvl w:ilvl="1" w:tplc="694AB890" w:tentative="1">
      <w:start w:val="1"/>
      <w:numFmt w:val="lowerLetter"/>
      <w:lvlText w:val="%2)"/>
      <w:lvlJc w:val="left"/>
      <w:pPr>
        <w:tabs>
          <w:tab w:val="num" w:pos="1440"/>
        </w:tabs>
        <w:ind w:left="1440" w:hanging="360"/>
      </w:pPr>
    </w:lvl>
    <w:lvl w:ilvl="2" w:tplc="21B807B8" w:tentative="1">
      <w:start w:val="1"/>
      <w:numFmt w:val="lowerLetter"/>
      <w:lvlText w:val="%3)"/>
      <w:lvlJc w:val="left"/>
      <w:pPr>
        <w:tabs>
          <w:tab w:val="num" w:pos="2160"/>
        </w:tabs>
        <w:ind w:left="2160" w:hanging="360"/>
      </w:pPr>
    </w:lvl>
    <w:lvl w:ilvl="3" w:tplc="73BED578" w:tentative="1">
      <w:start w:val="1"/>
      <w:numFmt w:val="lowerLetter"/>
      <w:lvlText w:val="%4)"/>
      <w:lvlJc w:val="left"/>
      <w:pPr>
        <w:tabs>
          <w:tab w:val="num" w:pos="2880"/>
        </w:tabs>
        <w:ind w:left="2880" w:hanging="360"/>
      </w:pPr>
    </w:lvl>
    <w:lvl w:ilvl="4" w:tplc="1C2C3194" w:tentative="1">
      <w:start w:val="1"/>
      <w:numFmt w:val="lowerLetter"/>
      <w:lvlText w:val="%5)"/>
      <w:lvlJc w:val="left"/>
      <w:pPr>
        <w:tabs>
          <w:tab w:val="num" w:pos="3600"/>
        </w:tabs>
        <w:ind w:left="3600" w:hanging="360"/>
      </w:pPr>
    </w:lvl>
    <w:lvl w:ilvl="5" w:tplc="75E6938C" w:tentative="1">
      <w:start w:val="1"/>
      <w:numFmt w:val="lowerLetter"/>
      <w:lvlText w:val="%6)"/>
      <w:lvlJc w:val="left"/>
      <w:pPr>
        <w:tabs>
          <w:tab w:val="num" w:pos="4320"/>
        </w:tabs>
        <w:ind w:left="4320" w:hanging="360"/>
      </w:pPr>
    </w:lvl>
    <w:lvl w:ilvl="6" w:tplc="EA52CF1A" w:tentative="1">
      <w:start w:val="1"/>
      <w:numFmt w:val="lowerLetter"/>
      <w:lvlText w:val="%7)"/>
      <w:lvlJc w:val="left"/>
      <w:pPr>
        <w:tabs>
          <w:tab w:val="num" w:pos="5040"/>
        </w:tabs>
        <w:ind w:left="5040" w:hanging="360"/>
      </w:pPr>
    </w:lvl>
    <w:lvl w:ilvl="7" w:tplc="D944870C" w:tentative="1">
      <w:start w:val="1"/>
      <w:numFmt w:val="lowerLetter"/>
      <w:lvlText w:val="%8)"/>
      <w:lvlJc w:val="left"/>
      <w:pPr>
        <w:tabs>
          <w:tab w:val="num" w:pos="5760"/>
        </w:tabs>
        <w:ind w:left="5760" w:hanging="360"/>
      </w:pPr>
    </w:lvl>
    <w:lvl w:ilvl="8" w:tplc="657A8B4A" w:tentative="1">
      <w:start w:val="1"/>
      <w:numFmt w:val="lowerLetter"/>
      <w:lvlText w:val="%9)"/>
      <w:lvlJc w:val="left"/>
      <w:pPr>
        <w:tabs>
          <w:tab w:val="num" w:pos="6480"/>
        </w:tabs>
        <w:ind w:left="6480" w:hanging="360"/>
      </w:pPr>
    </w:lvl>
  </w:abstractNum>
  <w:abstractNum w:abstractNumId="32" w15:restartNumberingAfterBreak="0">
    <w:nsid w:val="75F46359"/>
    <w:multiLevelType w:val="hybridMultilevel"/>
    <w:tmpl w:val="8580E082"/>
    <w:lvl w:ilvl="0" w:tplc="5DE4617C">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5016832">
    <w:abstractNumId w:val="9"/>
  </w:num>
  <w:num w:numId="2" w16cid:durableId="1322272294">
    <w:abstractNumId w:val="7"/>
  </w:num>
  <w:num w:numId="3" w16cid:durableId="191041377">
    <w:abstractNumId w:val="6"/>
  </w:num>
  <w:num w:numId="4" w16cid:durableId="1409383104">
    <w:abstractNumId w:val="5"/>
  </w:num>
  <w:num w:numId="5" w16cid:durableId="1490318843">
    <w:abstractNumId w:val="4"/>
  </w:num>
  <w:num w:numId="6" w16cid:durableId="722750872">
    <w:abstractNumId w:val="8"/>
  </w:num>
  <w:num w:numId="7" w16cid:durableId="1744719010">
    <w:abstractNumId w:val="3"/>
  </w:num>
  <w:num w:numId="8" w16cid:durableId="1110588067">
    <w:abstractNumId w:val="2"/>
  </w:num>
  <w:num w:numId="9" w16cid:durableId="634794914">
    <w:abstractNumId w:val="1"/>
  </w:num>
  <w:num w:numId="10" w16cid:durableId="306126591">
    <w:abstractNumId w:val="0"/>
  </w:num>
  <w:num w:numId="11" w16cid:durableId="989476621">
    <w:abstractNumId w:val="13"/>
  </w:num>
  <w:num w:numId="12" w16cid:durableId="1006248544">
    <w:abstractNumId w:val="32"/>
  </w:num>
  <w:num w:numId="13" w16cid:durableId="949975934">
    <w:abstractNumId w:val="23"/>
  </w:num>
  <w:num w:numId="14" w16cid:durableId="1717001695">
    <w:abstractNumId w:val="14"/>
  </w:num>
  <w:num w:numId="15" w16cid:durableId="796220500">
    <w:abstractNumId w:val="32"/>
    <w:lvlOverride w:ilvl="0">
      <w:startOverride w:val="1"/>
    </w:lvlOverride>
  </w:num>
  <w:num w:numId="16" w16cid:durableId="1233932966">
    <w:abstractNumId w:val="23"/>
    <w:lvlOverride w:ilvl="0">
      <w:startOverride w:val="1"/>
    </w:lvlOverride>
  </w:num>
  <w:num w:numId="17" w16cid:durableId="1471822354">
    <w:abstractNumId w:val="14"/>
    <w:lvlOverride w:ilvl="0">
      <w:startOverride w:val="1"/>
    </w:lvlOverride>
  </w:num>
  <w:num w:numId="18" w16cid:durableId="1077896924">
    <w:abstractNumId w:val="30"/>
  </w:num>
  <w:num w:numId="19" w16cid:durableId="2064206075">
    <w:abstractNumId w:val="26"/>
  </w:num>
  <w:num w:numId="20" w16cid:durableId="1445538270">
    <w:abstractNumId w:val="21"/>
  </w:num>
  <w:num w:numId="21" w16cid:durableId="406265247">
    <w:abstractNumId w:val="29"/>
  </w:num>
  <w:num w:numId="22" w16cid:durableId="1775636220">
    <w:abstractNumId w:val="18"/>
  </w:num>
  <w:num w:numId="23" w16cid:durableId="362634408">
    <w:abstractNumId w:val="10"/>
  </w:num>
  <w:num w:numId="24" w16cid:durableId="965738859">
    <w:abstractNumId w:val="15"/>
  </w:num>
  <w:num w:numId="25" w16cid:durableId="1167937431">
    <w:abstractNumId w:val="24"/>
  </w:num>
  <w:num w:numId="26" w16cid:durableId="639772089">
    <w:abstractNumId w:val="22"/>
  </w:num>
  <w:num w:numId="27" w16cid:durableId="438111028">
    <w:abstractNumId w:val="31"/>
  </w:num>
  <w:num w:numId="28" w16cid:durableId="2141992233">
    <w:abstractNumId w:val="16"/>
  </w:num>
  <w:num w:numId="29" w16cid:durableId="1105467926">
    <w:abstractNumId w:val="20"/>
  </w:num>
  <w:num w:numId="30" w16cid:durableId="715394702">
    <w:abstractNumId w:val="21"/>
  </w:num>
  <w:num w:numId="31" w16cid:durableId="1759057352">
    <w:abstractNumId w:val="27"/>
  </w:num>
  <w:num w:numId="32" w16cid:durableId="714624670">
    <w:abstractNumId w:val="25"/>
  </w:num>
  <w:num w:numId="33" w16cid:durableId="992375669">
    <w:abstractNumId w:val="19"/>
  </w:num>
  <w:num w:numId="34" w16cid:durableId="4675273">
    <w:abstractNumId w:val="28"/>
  </w:num>
  <w:num w:numId="35" w16cid:durableId="1151101024">
    <w:abstractNumId w:val="21"/>
  </w:num>
  <w:num w:numId="36" w16cid:durableId="1799058171">
    <w:abstractNumId w:val="21"/>
  </w:num>
  <w:num w:numId="37" w16cid:durableId="532038248">
    <w:abstractNumId w:val="21"/>
  </w:num>
  <w:num w:numId="38" w16cid:durableId="2039697806">
    <w:abstractNumId w:val="21"/>
  </w:num>
  <w:num w:numId="39" w16cid:durableId="1041709355">
    <w:abstractNumId w:val="21"/>
  </w:num>
  <w:num w:numId="40" w16cid:durableId="1198808756">
    <w:abstractNumId w:val="21"/>
  </w:num>
  <w:num w:numId="41" w16cid:durableId="441219254">
    <w:abstractNumId w:val="21"/>
  </w:num>
  <w:num w:numId="42" w16cid:durableId="236016453">
    <w:abstractNumId w:val="21"/>
  </w:num>
  <w:num w:numId="43" w16cid:durableId="1314215771">
    <w:abstractNumId w:val="12"/>
  </w:num>
  <w:num w:numId="44" w16cid:durableId="1840002254">
    <w:abstractNumId w:val="11"/>
  </w:num>
  <w:num w:numId="45" w16cid:durableId="14975900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A92"/>
    <w:rsid w:val="00027F4F"/>
    <w:rsid w:val="00030430"/>
    <w:rsid w:val="0003078E"/>
    <w:rsid w:val="00031B89"/>
    <w:rsid w:val="000332A4"/>
    <w:rsid w:val="00033D15"/>
    <w:rsid w:val="0003693D"/>
    <w:rsid w:val="0004440F"/>
    <w:rsid w:val="00052C8A"/>
    <w:rsid w:val="000548C8"/>
    <w:rsid w:val="00075605"/>
    <w:rsid w:val="00075C66"/>
    <w:rsid w:val="000817D4"/>
    <w:rsid w:val="00082879"/>
    <w:rsid w:val="00091EEA"/>
    <w:rsid w:val="000A105C"/>
    <w:rsid w:val="000A6C80"/>
    <w:rsid w:val="000C2DDC"/>
    <w:rsid w:val="000D2FD4"/>
    <w:rsid w:val="000E5608"/>
    <w:rsid w:val="000F1B7B"/>
    <w:rsid w:val="000F2ED4"/>
    <w:rsid w:val="001028E8"/>
    <w:rsid w:val="001121FD"/>
    <w:rsid w:val="0012034D"/>
    <w:rsid w:val="00122363"/>
    <w:rsid w:val="00122FCC"/>
    <w:rsid w:val="00124C2B"/>
    <w:rsid w:val="00126752"/>
    <w:rsid w:val="00130B30"/>
    <w:rsid w:val="00140E1C"/>
    <w:rsid w:val="0014781F"/>
    <w:rsid w:val="00147AE4"/>
    <w:rsid w:val="00155E5C"/>
    <w:rsid w:val="001571E5"/>
    <w:rsid w:val="00177666"/>
    <w:rsid w:val="001849CA"/>
    <w:rsid w:val="00185410"/>
    <w:rsid w:val="00192352"/>
    <w:rsid w:val="001C4D63"/>
    <w:rsid w:val="001D0DE0"/>
    <w:rsid w:val="001D5AFF"/>
    <w:rsid w:val="001D6A3B"/>
    <w:rsid w:val="001D74B4"/>
    <w:rsid w:val="001E03E1"/>
    <w:rsid w:val="001F059F"/>
    <w:rsid w:val="001F0EBA"/>
    <w:rsid w:val="00200811"/>
    <w:rsid w:val="00200CA1"/>
    <w:rsid w:val="0021338D"/>
    <w:rsid w:val="00214D43"/>
    <w:rsid w:val="00223090"/>
    <w:rsid w:val="002238B4"/>
    <w:rsid w:val="00225627"/>
    <w:rsid w:val="00227750"/>
    <w:rsid w:val="002319AB"/>
    <w:rsid w:val="002319AC"/>
    <w:rsid w:val="00234342"/>
    <w:rsid w:val="00235496"/>
    <w:rsid w:val="0024040D"/>
    <w:rsid w:val="00247763"/>
    <w:rsid w:val="00251CD7"/>
    <w:rsid w:val="00255FA3"/>
    <w:rsid w:val="00257288"/>
    <w:rsid w:val="00261FB6"/>
    <w:rsid w:val="002629F8"/>
    <w:rsid w:val="00263396"/>
    <w:rsid w:val="00265288"/>
    <w:rsid w:val="002659FA"/>
    <w:rsid w:val="00267815"/>
    <w:rsid w:val="00280DDF"/>
    <w:rsid w:val="002917FF"/>
    <w:rsid w:val="00292ADF"/>
    <w:rsid w:val="002A0DEC"/>
    <w:rsid w:val="002A7D69"/>
    <w:rsid w:val="002B1C53"/>
    <w:rsid w:val="002E0BE4"/>
    <w:rsid w:val="002E3B58"/>
    <w:rsid w:val="002E3E8A"/>
    <w:rsid w:val="002E6A6A"/>
    <w:rsid w:val="002F3397"/>
    <w:rsid w:val="002F4909"/>
    <w:rsid w:val="002F7B0C"/>
    <w:rsid w:val="0030380D"/>
    <w:rsid w:val="00312411"/>
    <w:rsid w:val="0032328D"/>
    <w:rsid w:val="00323E71"/>
    <w:rsid w:val="0032599E"/>
    <w:rsid w:val="00326F77"/>
    <w:rsid w:val="00331AB8"/>
    <w:rsid w:val="003401B0"/>
    <w:rsid w:val="0034552A"/>
    <w:rsid w:val="00346C8E"/>
    <w:rsid w:val="00355DDA"/>
    <w:rsid w:val="00356F0D"/>
    <w:rsid w:val="00367BD5"/>
    <w:rsid w:val="00383355"/>
    <w:rsid w:val="00390327"/>
    <w:rsid w:val="00393066"/>
    <w:rsid w:val="00393B78"/>
    <w:rsid w:val="00394654"/>
    <w:rsid w:val="003A01E9"/>
    <w:rsid w:val="003A5269"/>
    <w:rsid w:val="003A7E1C"/>
    <w:rsid w:val="003B2195"/>
    <w:rsid w:val="003B600C"/>
    <w:rsid w:val="003C0306"/>
    <w:rsid w:val="003C114C"/>
    <w:rsid w:val="003C465D"/>
    <w:rsid w:val="003D495D"/>
    <w:rsid w:val="003E098E"/>
    <w:rsid w:val="003E2FAE"/>
    <w:rsid w:val="003E411F"/>
    <w:rsid w:val="00407CF7"/>
    <w:rsid w:val="00415ED6"/>
    <w:rsid w:val="00417CAF"/>
    <w:rsid w:val="00420A11"/>
    <w:rsid w:val="00420C56"/>
    <w:rsid w:val="00422265"/>
    <w:rsid w:val="004237A2"/>
    <w:rsid w:val="00423AC8"/>
    <w:rsid w:val="004336E2"/>
    <w:rsid w:val="004373A7"/>
    <w:rsid w:val="00437D94"/>
    <w:rsid w:val="00440117"/>
    <w:rsid w:val="0044030C"/>
    <w:rsid w:val="00452A5A"/>
    <w:rsid w:val="004625DD"/>
    <w:rsid w:val="004648A4"/>
    <w:rsid w:val="00471380"/>
    <w:rsid w:val="00486EAC"/>
    <w:rsid w:val="00494F0D"/>
    <w:rsid w:val="00496BFD"/>
    <w:rsid w:val="004A1EC7"/>
    <w:rsid w:val="004A3DF2"/>
    <w:rsid w:val="004C361D"/>
    <w:rsid w:val="004C4891"/>
    <w:rsid w:val="004D0393"/>
    <w:rsid w:val="004D2C89"/>
    <w:rsid w:val="004E3932"/>
    <w:rsid w:val="004F1E79"/>
    <w:rsid w:val="004F5F33"/>
    <w:rsid w:val="00500747"/>
    <w:rsid w:val="0050103A"/>
    <w:rsid w:val="00511B0F"/>
    <w:rsid w:val="005142CF"/>
    <w:rsid w:val="0055388E"/>
    <w:rsid w:val="005754AE"/>
    <w:rsid w:val="00577FB5"/>
    <w:rsid w:val="005852D1"/>
    <w:rsid w:val="00587A22"/>
    <w:rsid w:val="0059299D"/>
    <w:rsid w:val="00595C8C"/>
    <w:rsid w:val="00597747"/>
    <w:rsid w:val="005A4CDD"/>
    <w:rsid w:val="005B57E4"/>
    <w:rsid w:val="005B5ABD"/>
    <w:rsid w:val="005B5C10"/>
    <w:rsid w:val="005C140A"/>
    <w:rsid w:val="005C1E52"/>
    <w:rsid w:val="005C6763"/>
    <w:rsid w:val="005D3164"/>
    <w:rsid w:val="005D3752"/>
    <w:rsid w:val="005E0344"/>
    <w:rsid w:val="005E440B"/>
    <w:rsid w:val="005F2C85"/>
    <w:rsid w:val="005F7DD5"/>
    <w:rsid w:val="00605ADB"/>
    <w:rsid w:val="00611C9F"/>
    <w:rsid w:val="006248DE"/>
    <w:rsid w:val="00627555"/>
    <w:rsid w:val="006322A0"/>
    <w:rsid w:val="006361FD"/>
    <w:rsid w:val="0064226F"/>
    <w:rsid w:val="00642DDB"/>
    <w:rsid w:val="00653298"/>
    <w:rsid w:val="00663A7C"/>
    <w:rsid w:val="00667DF2"/>
    <w:rsid w:val="00670DF1"/>
    <w:rsid w:val="00671345"/>
    <w:rsid w:val="00672728"/>
    <w:rsid w:val="00672A9B"/>
    <w:rsid w:val="00675884"/>
    <w:rsid w:val="006817E6"/>
    <w:rsid w:val="006921A3"/>
    <w:rsid w:val="00696EE0"/>
    <w:rsid w:val="00697980"/>
    <w:rsid w:val="006A19EF"/>
    <w:rsid w:val="006A43D5"/>
    <w:rsid w:val="006A525B"/>
    <w:rsid w:val="006C045F"/>
    <w:rsid w:val="006C36F8"/>
    <w:rsid w:val="006C4196"/>
    <w:rsid w:val="006C63B0"/>
    <w:rsid w:val="006C76A2"/>
    <w:rsid w:val="006C792E"/>
    <w:rsid w:val="006D116C"/>
    <w:rsid w:val="006E48E0"/>
    <w:rsid w:val="006E7C42"/>
    <w:rsid w:val="006F168A"/>
    <w:rsid w:val="006F5076"/>
    <w:rsid w:val="006F6009"/>
    <w:rsid w:val="0070321D"/>
    <w:rsid w:val="007068BA"/>
    <w:rsid w:val="00711994"/>
    <w:rsid w:val="00716AB1"/>
    <w:rsid w:val="007215F7"/>
    <w:rsid w:val="00721D63"/>
    <w:rsid w:val="00732C7B"/>
    <w:rsid w:val="00733C45"/>
    <w:rsid w:val="00734D2B"/>
    <w:rsid w:val="00737705"/>
    <w:rsid w:val="007408D4"/>
    <w:rsid w:val="007420AC"/>
    <w:rsid w:val="00742617"/>
    <w:rsid w:val="0074400B"/>
    <w:rsid w:val="00755CFD"/>
    <w:rsid w:val="00783AFA"/>
    <w:rsid w:val="00785427"/>
    <w:rsid w:val="00790540"/>
    <w:rsid w:val="007968CA"/>
    <w:rsid w:val="007A2940"/>
    <w:rsid w:val="007A43FF"/>
    <w:rsid w:val="007B3918"/>
    <w:rsid w:val="007C32E0"/>
    <w:rsid w:val="007C3C1D"/>
    <w:rsid w:val="007D199A"/>
    <w:rsid w:val="007D2EBE"/>
    <w:rsid w:val="007E0275"/>
    <w:rsid w:val="007E1C07"/>
    <w:rsid w:val="007F24B6"/>
    <w:rsid w:val="00803D94"/>
    <w:rsid w:val="008229BA"/>
    <w:rsid w:val="00824151"/>
    <w:rsid w:val="008247DA"/>
    <w:rsid w:val="00834B77"/>
    <w:rsid w:val="00845390"/>
    <w:rsid w:val="0084601B"/>
    <w:rsid w:val="00847A1E"/>
    <w:rsid w:val="008606F0"/>
    <w:rsid w:val="00865489"/>
    <w:rsid w:val="0086553D"/>
    <w:rsid w:val="00874FEB"/>
    <w:rsid w:val="00881B6F"/>
    <w:rsid w:val="00882AA4"/>
    <w:rsid w:val="00883E22"/>
    <w:rsid w:val="00884E43"/>
    <w:rsid w:val="00887EC6"/>
    <w:rsid w:val="00887FBA"/>
    <w:rsid w:val="0089084C"/>
    <w:rsid w:val="00893409"/>
    <w:rsid w:val="00893D9F"/>
    <w:rsid w:val="008A2379"/>
    <w:rsid w:val="008A4329"/>
    <w:rsid w:val="008A578E"/>
    <w:rsid w:val="008B1519"/>
    <w:rsid w:val="008B2309"/>
    <w:rsid w:val="008B38B4"/>
    <w:rsid w:val="008B7BCC"/>
    <w:rsid w:val="008C50C3"/>
    <w:rsid w:val="008C7094"/>
    <w:rsid w:val="008D2B97"/>
    <w:rsid w:val="008D49A5"/>
    <w:rsid w:val="008D6C81"/>
    <w:rsid w:val="008E4CE4"/>
    <w:rsid w:val="008E6CF0"/>
    <w:rsid w:val="008F1439"/>
    <w:rsid w:val="008F4C27"/>
    <w:rsid w:val="008F7051"/>
    <w:rsid w:val="009033A9"/>
    <w:rsid w:val="0090581D"/>
    <w:rsid w:val="0091439C"/>
    <w:rsid w:val="00920572"/>
    <w:rsid w:val="00920BF2"/>
    <w:rsid w:val="009349A9"/>
    <w:rsid w:val="00936C52"/>
    <w:rsid w:val="00944E1D"/>
    <w:rsid w:val="0095489B"/>
    <w:rsid w:val="00966FB9"/>
    <w:rsid w:val="009671CD"/>
    <w:rsid w:val="00970F62"/>
    <w:rsid w:val="00972F49"/>
    <w:rsid w:val="009751A9"/>
    <w:rsid w:val="00980F9C"/>
    <w:rsid w:val="0098632B"/>
    <w:rsid w:val="00993B48"/>
    <w:rsid w:val="00997BFB"/>
    <w:rsid w:val="009A7348"/>
    <w:rsid w:val="009B0162"/>
    <w:rsid w:val="009B462C"/>
    <w:rsid w:val="009C15F3"/>
    <w:rsid w:val="009C3689"/>
    <w:rsid w:val="009E07C2"/>
    <w:rsid w:val="009E0E52"/>
    <w:rsid w:val="009F72F9"/>
    <w:rsid w:val="00A00205"/>
    <w:rsid w:val="00A00AF0"/>
    <w:rsid w:val="00A14B5A"/>
    <w:rsid w:val="00A3567F"/>
    <w:rsid w:val="00A37698"/>
    <w:rsid w:val="00A41ED3"/>
    <w:rsid w:val="00A81D82"/>
    <w:rsid w:val="00A871E6"/>
    <w:rsid w:val="00A9118F"/>
    <w:rsid w:val="00A91EB8"/>
    <w:rsid w:val="00A93E33"/>
    <w:rsid w:val="00AB6970"/>
    <w:rsid w:val="00AC1939"/>
    <w:rsid w:val="00AC7C05"/>
    <w:rsid w:val="00AD167C"/>
    <w:rsid w:val="00AD17C7"/>
    <w:rsid w:val="00AD4041"/>
    <w:rsid w:val="00AE0D57"/>
    <w:rsid w:val="00AE302B"/>
    <w:rsid w:val="00AE5E96"/>
    <w:rsid w:val="00AE7864"/>
    <w:rsid w:val="00AF44D0"/>
    <w:rsid w:val="00B10C65"/>
    <w:rsid w:val="00B16BE5"/>
    <w:rsid w:val="00B259DF"/>
    <w:rsid w:val="00B3096C"/>
    <w:rsid w:val="00B44B1F"/>
    <w:rsid w:val="00B51712"/>
    <w:rsid w:val="00B64141"/>
    <w:rsid w:val="00B64E72"/>
    <w:rsid w:val="00B77913"/>
    <w:rsid w:val="00B824FB"/>
    <w:rsid w:val="00B82646"/>
    <w:rsid w:val="00B97359"/>
    <w:rsid w:val="00B97A8F"/>
    <w:rsid w:val="00BA4E58"/>
    <w:rsid w:val="00BA7074"/>
    <w:rsid w:val="00BB7829"/>
    <w:rsid w:val="00BC7F88"/>
    <w:rsid w:val="00BD1457"/>
    <w:rsid w:val="00BD3DD8"/>
    <w:rsid w:val="00BE2AD9"/>
    <w:rsid w:val="00BE4661"/>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5EE"/>
    <w:rsid w:val="00C70CFF"/>
    <w:rsid w:val="00C718FE"/>
    <w:rsid w:val="00C86CEC"/>
    <w:rsid w:val="00C8773D"/>
    <w:rsid w:val="00C87ABB"/>
    <w:rsid w:val="00C91831"/>
    <w:rsid w:val="00C953DF"/>
    <w:rsid w:val="00CA36B6"/>
    <w:rsid w:val="00CB5897"/>
    <w:rsid w:val="00CD5401"/>
    <w:rsid w:val="00CE1B1E"/>
    <w:rsid w:val="00CE2709"/>
    <w:rsid w:val="00CE2D64"/>
    <w:rsid w:val="00CE6198"/>
    <w:rsid w:val="00CF6230"/>
    <w:rsid w:val="00D017FC"/>
    <w:rsid w:val="00D0226A"/>
    <w:rsid w:val="00D1136B"/>
    <w:rsid w:val="00D13147"/>
    <w:rsid w:val="00D463FF"/>
    <w:rsid w:val="00D5715A"/>
    <w:rsid w:val="00D71687"/>
    <w:rsid w:val="00D74813"/>
    <w:rsid w:val="00D93B89"/>
    <w:rsid w:val="00DA1EBD"/>
    <w:rsid w:val="00DA30BC"/>
    <w:rsid w:val="00DA69C2"/>
    <w:rsid w:val="00DA6D70"/>
    <w:rsid w:val="00DB6050"/>
    <w:rsid w:val="00DB7F72"/>
    <w:rsid w:val="00DC2C34"/>
    <w:rsid w:val="00DE2C87"/>
    <w:rsid w:val="00DE459A"/>
    <w:rsid w:val="00DE75C0"/>
    <w:rsid w:val="00DF27DA"/>
    <w:rsid w:val="00DF4DBE"/>
    <w:rsid w:val="00E11ABC"/>
    <w:rsid w:val="00E40820"/>
    <w:rsid w:val="00E4658F"/>
    <w:rsid w:val="00E54A67"/>
    <w:rsid w:val="00E61C0D"/>
    <w:rsid w:val="00E63EB4"/>
    <w:rsid w:val="00E66160"/>
    <w:rsid w:val="00E71329"/>
    <w:rsid w:val="00E8363B"/>
    <w:rsid w:val="00E84966"/>
    <w:rsid w:val="00E903AE"/>
    <w:rsid w:val="00E92383"/>
    <w:rsid w:val="00EA1B3A"/>
    <w:rsid w:val="00EA2109"/>
    <w:rsid w:val="00EA278A"/>
    <w:rsid w:val="00ED28D2"/>
    <w:rsid w:val="00ED43B3"/>
    <w:rsid w:val="00ED4D4E"/>
    <w:rsid w:val="00ED6C91"/>
    <w:rsid w:val="00EE0C77"/>
    <w:rsid w:val="00EE4E54"/>
    <w:rsid w:val="00EF4334"/>
    <w:rsid w:val="00F05A47"/>
    <w:rsid w:val="00F40456"/>
    <w:rsid w:val="00F436BB"/>
    <w:rsid w:val="00F47145"/>
    <w:rsid w:val="00F545BF"/>
    <w:rsid w:val="00F54E5C"/>
    <w:rsid w:val="00F71B56"/>
    <w:rsid w:val="00F832C8"/>
    <w:rsid w:val="00F873B3"/>
    <w:rsid w:val="00FA33FE"/>
    <w:rsid w:val="00FA42B9"/>
    <w:rsid w:val="00FA755A"/>
    <w:rsid w:val="00FB2B0F"/>
    <w:rsid w:val="00FB4F6B"/>
    <w:rsid w:val="00FB5FE1"/>
    <w:rsid w:val="00FC0718"/>
    <w:rsid w:val="00FC0E8D"/>
    <w:rsid w:val="00FC46EF"/>
    <w:rsid w:val="00FC55DF"/>
    <w:rsid w:val="00FC5F39"/>
    <w:rsid w:val="00FD16C4"/>
    <w:rsid w:val="00FD31B3"/>
    <w:rsid w:val="00FD4204"/>
    <w:rsid w:val="00FE0A12"/>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outlineLvl w:val="0"/>
    </w:pPr>
    <w:rPr>
      <w:color w:val="22413A"/>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44E1D"/>
    <w:pPr>
      <w:numPr>
        <w:numId w:val="12"/>
      </w:numPr>
      <w:ind w:left="1276"/>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944E1D"/>
    <w:pPr>
      <w:numPr>
        <w:numId w:val="33"/>
      </w:numPr>
      <w:spacing w:line="240" w:lineRule="auto"/>
      <w:ind w:left="851" w:hanging="851"/>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CommentSubject">
    <w:name w:val="annotation subject"/>
    <w:basedOn w:val="CommentText"/>
    <w:next w:val="CommentText"/>
    <w:link w:val="CommentSubjectChar"/>
    <w:uiPriority w:val="99"/>
    <w:semiHidden/>
    <w:unhideWhenUsed/>
    <w:rsid w:val="007E0275"/>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7E0275"/>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1445">
      <w:bodyDiv w:val="1"/>
      <w:marLeft w:val="0"/>
      <w:marRight w:val="0"/>
      <w:marTop w:val="0"/>
      <w:marBottom w:val="0"/>
      <w:divBdr>
        <w:top w:val="none" w:sz="0" w:space="0" w:color="auto"/>
        <w:left w:val="none" w:sz="0" w:space="0" w:color="auto"/>
        <w:bottom w:val="none" w:sz="0" w:space="0" w:color="auto"/>
        <w:right w:val="none" w:sz="0" w:space="0" w:color="auto"/>
      </w:divBdr>
      <w:divsChild>
        <w:div w:id="308559610">
          <w:marLeft w:val="547"/>
          <w:marRight w:val="0"/>
          <w:marTop w:val="0"/>
          <w:marBottom w:val="240"/>
          <w:divBdr>
            <w:top w:val="none" w:sz="0" w:space="0" w:color="auto"/>
            <w:left w:val="none" w:sz="0" w:space="0" w:color="auto"/>
            <w:bottom w:val="none" w:sz="0" w:space="0" w:color="auto"/>
            <w:right w:val="none" w:sz="0" w:space="0" w:color="auto"/>
          </w:divBdr>
        </w:div>
      </w:divsChild>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65619692">
      <w:bodyDiv w:val="1"/>
      <w:marLeft w:val="0"/>
      <w:marRight w:val="0"/>
      <w:marTop w:val="0"/>
      <w:marBottom w:val="0"/>
      <w:divBdr>
        <w:top w:val="none" w:sz="0" w:space="0" w:color="auto"/>
        <w:left w:val="none" w:sz="0" w:space="0" w:color="auto"/>
        <w:bottom w:val="none" w:sz="0" w:space="0" w:color="auto"/>
        <w:right w:val="none" w:sz="0" w:space="0" w:color="auto"/>
      </w:divBdr>
      <w:divsChild>
        <w:div w:id="601381277">
          <w:marLeft w:val="547"/>
          <w:marRight w:val="0"/>
          <w:marTop w:val="0"/>
          <w:marBottom w:val="240"/>
          <w:divBdr>
            <w:top w:val="none" w:sz="0" w:space="0" w:color="auto"/>
            <w:left w:val="none" w:sz="0" w:space="0" w:color="auto"/>
            <w:bottom w:val="none" w:sz="0" w:space="0" w:color="auto"/>
            <w:right w:val="none" w:sz="0" w:space="0" w:color="auto"/>
          </w:divBdr>
        </w:div>
      </w:divsChild>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92518282">
      <w:bodyDiv w:val="1"/>
      <w:marLeft w:val="0"/>
      <w:marRight w:val="0"/>
      <w:marTop w:val="0"/>
      <w:marBottom w:val="0"/>
      <w:divBdr>
        <w:top w:val="none" w:sz="0" w:space="0" w:color="auto"/>
        <w:left w:val="none" w:sz="0" w:space="0" w:color="auto"/>
        <w:bottom w:val="none" w:sz="0" w:space="0" w:color="auto"/>
        <w:right w:val="none" w:sz="0" w:space="0" w:color="auto"/>
      </w:divBdr>
      <w:divsChild>
        <w:div w:id="116149361">
          <w:marLeft w:val="547"/>
          <w:marRight w:val="0"/>
          <w:marTop w:val="0"/>
          <w:marBottom w:val="240"/>
          <w:divBdr>
            <w:top w:val="none" w:sz="0" w:space="0" w:color="auto"/>
            <w:left w:val="none" w:sz="0" w:space="0" w:color="auto"/>
            <w:bottom w:val="none" w:sz="0" w:space="0" w:color="auto"/>
            <w:right w:val="none" w:sz="0" w:space="0" w:color="auto"/>
          </w:divBdr>
        </w:div>
      </w:divsChild>
    </w:div>
    <w:div w:id="706956043">
      <w:bodyDiv w:val="1"/>
      <w:marLeft w:val="0"/>
      <w:marRight w:val="0"/>
      <w:marTop w:val="0"/>
      <w:marBottom w:val="0"/>
      <w:divBdr>
        <w:top w:val="none" w:sz="0" w:space="0" w:color="auto"/>
        <w:left w:val="none" w:sz="0" w:space="0" w:color="auto"/>
        <w:bottom w:val="none" w:sz="0" w:space="0" w:color="auto"/>
        <w:right w:val="none" w:sz="0" w:space="0" w:color="auto"/>
      </w:divBdr>
      <w:divsChild>
        <w:div w:id="429010588">
          <w:marLeft w:val="547"/>
          <w:marRight w:val="0"/>
          <w:marTop w:val="0"/>
          <w:marBottom w:val="240"/>
          <w:divBdr>
            <w:top w:val="none" w:sz="0" w:space="0" w:color="auto"/>
            <w:left w:val="none" w:sz="0" w:space="0" w:color="auto"/>
            <w:bottom w:val="none" w:sz="0" w:space="0" w:color="auto"/>
            <w:right w:val="none" w:sz="0" w:space="0" w:color="auto"/>
          </w:divBdr>
        </w:div>
      </w:divsChild>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21936300">
      <w:bodyDiv w:val="1"/>
      <w:marLeft w:val="0"/>
      <w:marRight w:val="0"/>
      <w:marTop w:val="0"/>
      <w:marBottom w:val="0"/>
      <w:divBdr>
        <w:top w:val="none" w:sz="0" w:space="0" w:color="auto"/>
        <w:left w:val="none" w:sz="0" w:space="0" w:color="auto"/>
        <w:bottom w:val="none" w:sz="0" w:space="0" w:color="auto"/>
        <w:right w:val="none" w:sz="0" w:space="0" w:color="auto"/>
      </w:divBdr>
      <w:divsChild>
        <w:div w:id="1238368598">
          <w:marLeft w:val="547"/>
          <w:marRight w:val="0"/>
          <w:marTop w:val="0"/>
          <w:marBottom w:val="240"/>
          <w:divBdr>
            <w:top w:val="none" w:sz="0" w:space="0" w:color="auto"/>
            <w:left w:val="none" w:sz="0" w:space="0" w:color="auto"/>
            <w:bottom w:val="none" w:sz="0" w:space="0" w:color="auto"/>
            <w:right w:val="none" w:sz="0" w:space="0" w:color="auto"/>
          </w:divBdr>
        </w:div>
      </w:divsChild>
    </w:div>
    <w:div w:id="1307855295">
      <w:bodyDiv w:val="1"/>
      <w:marLeft w:val="0"/>
      <w:marRight w:val="0"/>
      <w:marTop w:val="0"/>
      <w:marBottom w:val="0"/>
      <w:divBdr>
        <w:top w:val="none" w:sz="0" w:space="0" w:color="auto"/>
        <w:left w:val="none" w:sz="0" w:space="0" w:color="auto"/>
        <w:bottom w:val="none" w:sz="0" w:space="0" w:color="auto"/>
        <w:right w:val="none" w:sz="0" w:space="0" w:color="auto"/>
      </w:divBdr>
      <w:divsChild>
        <w:div w:id="1889367280">
          <w:marLeft w:val="547"/>
          <w:marRight w:val="0"/>
          <w:marTop w:val="0"/>
          <w:marBottom w:val="240"/>
          <w:divBdr>
            <w:top w:val="none" w:sz="0" w:space="0" w:color="auto"/>
            <w:left w:val="none" w:sz="0" w:space="0" w:color="auto"/>
            <w:bottom w:val="none" w:sz="0" w:space="0" w:color="auto"/>
            <w:right w:val="none" w:sz="0" w:space="0" w:color="auto"/>
          </w:divBdr>
        </w:div>
      </w:divsChild>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82892579">
      <w:bodyDiv w:val="1"/>
      <w:marLeft w:val="0"/>
      <w:marRight w:val="0"/>
      <w:marTop w:val="0"/>
      <w:marBottom w:val="0"/>
      <w:divBdr>
        <w:top w:val="none" w:sz="0" w:space="0" w:color="auto"/>
        <w:left w:val="none" w:sz="0" w:space="0" w:color="auto"/>
        <w:bottom w:val="none" w:sz="0" w:space="0" w:color="auto"/>
        <w:right w:val="none" w:sz="0" w:space="0" w:color="auto"/>
      </w:divBdr>
      <w:divsChild>
        <w:div w:id="1087073887">
          <w:marLeft w:val="547"/>
          <w:marRight w:val="0"/>
          <w:marTop w:val="0"/>
          <w:marBottom w:val="240"/>
          <w:divBdr>
            <w:top w:val="none" w:sz="0" w:space="0" w:color="auto"/>
            <w:left w:val="none" w:sz="0" w:space="0" w:color="auto"/>
            <w:bottom w:val="none" w:sz="0" w:space="0" w:color="auto"/>
            <w:right w:val="none" w:sz="0" w:space="0" w:color="auto"/>
          </w:divBdr>
        </w:div>
      </w:divsChild>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88494764">
      <w:bodyDiv w:val="1"/>
      <w:marLeft w:val="0"/>
      <w:marRight w:val="0"/>
      <w:marTop w:val="0"/>
      <w:marBottom w:val="0"/>
      <w:divBdr>
        <w:top w:val="none" w:sz="0" w:space="0" w:color="auto"/>
        <w:left w:val="none" w:sz="0" w:space="0" w:color="auto"/>
        <w:bottom w:val="none" w:sz="0" w:space="0" w:color="auto"/>
        <w:right w:val="none" w:sz="0" w:space="0" w:color="auto"/>
      </w:divBdr>
      <w:divsChild>
        <w:div w:id="1224678088">
          <w:marLeft w:val="547"/>
          <w:marRight w:val="0"/>
          <w:marTop w:val="0"/>
          <w:marBottom w:val="240"/>
          <w:divBdr>
            <w:top w:val="none" w:sz="0" w:space="0" w:color="auto"/>
            <w:left w:val="none" w:sz="0" w:space="0" w:color="auto"/>
            <w:bottom w:val="none" w:sz="0" w:space="0" w:color="auto"/>
            <w:right w:val="none" w:sz="0" w:space="0" w:color="auto"/>
          </w:divBdr>
        </w:div>
      </w:divsChild>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A16BE79DFA4A0B991FA998C82CBB56"/>
        <w:category>
          <w:name w:val="General"/>
          <w:gallery w:val="placeholder"/>
        </w:category>
        <w:types>
          <w:type w:val="bbPlcHdr"/>
        </w:types>
        <w:behaviors>
          <w:behavior w:val="content"/>
        </w:behaviors>
        <w:guid w:val="{D888E0D9-6A72-47C9-96BD-FF00BAE45B97}"/>
      </w:docPartPr>
      <w:docPartBody>
        <w:p w:rsidR="001226F0" w:rsidRDefault="00CB7894">
          <w:r w:rsidRPr="00572191">
            <w:rPr>
              <w:rStyle w:val="PlaceholderText"/>
            </w:rPr>
            <w:t>[Title]</w:t>
          </w:r>
        </w:p>
      </w:docPartBody>
    </w:docPart>
    <w:docPart>
      <w:docPartPr>
        <w:name w:val="319EA91E7D0D4C4D82E4A5DB79620240"/>
        <w:category>
          <w:name w:val="General"/>
          <w:gallery w:val="placeholder"/>
        </w:category>
        <w:types>
          <w:type w:val="bbPlcHdr"/>
        </w:types>
        <w:behaviors>
          <w:behavior w:val="content"/>
        </w:behaviors>
        <w:guid w:val="{F82AEC21-8C6E-4919-A524-87056CADAF95}"/>
      </w:docPartPr>
      <w:docPartBody>
        <w:p w:rsidR="001226F0" w:rsidRDefault="00CB7894">
          <w:r w:rsidRPr="00572191">
            <w:rPr>
              <w:rStyle w:val="PlaceholderText"/>
            </w:rPr>
            <w:t>[Title]</w:t>
          </w:r>
        </w:p>
      </w:docPartBody>
    </w:docPart>
    <w:docPart>
      <w:docPartPr>
        <w:name w:val="DC7524B28DA84F17BF8EF79087626429"/>
        <w:category>
          <w:name w:val="General"/>
          <w:gallery w:val="placeholder"/>
        </w:category>
        <w:types>
          <w:type w:val="bbPlcHdr"/>
        </w:types>
        <w:behaviors>
          <w:behavior w:val="content"/>
        </w:behaviors>
        <w:guid w:val="{0592432D-75EA-49FC-82B0-CAF5E0C4FB6F}"/>
      </w:docPartPr>
      <w:docPartBody>
        <w:p w:rsidR="001226F0" w:rsidRDefault="00CB7894">
          <w:r w:rsidRPr="00572191">
            <w:rPr>
              <w:rStyle w:val="PlaceholderText"/>
            </w:rPr>
            <w:t>[Title]</w:t>
          </w:r>
        </w:p>
      </w:docPartBody>
    </w:docPart>
    <w:docPart>
      <w:docPartPr>
        <w:name w:val="E94A9DAC5CA94429960E4301DBE8CC21"/>
        <w:category>
          <w:name w:val="General"/>
          <w:gallery w:val="placeholder"/>
        </w:category>
        <w:types>
          <w:type w:val="bbPlcHdr"/>
        </w:types>
        <w:behaviors>
          <w:behavior w:val="content"/>
        </w:behaviors>
        <w:guid w:val="{4D7C964C-53CE-49BB-98EA-3A2FFEFD39B1}"/>
      </w:docPartPr>
      <w:docPartBody>
        <w:p w:rsidR="001226F0" w:rsidRDefault="00CB7894">
          <w:r w:rsidRPr="00572191">
            <w:rPr>
              <w:rStyle w:val="PlaceholderText"/>
            </w:rPr>
            <w:t>[Status]</w:t>
          </w:r>
        </w:p>
      </w:docPartBody>
    </w:docPart>
    <w:docPart>
      <w:docPartPr>
        <w:name w:val="03B1EB9F58504ACE91756A35DAA048EF"/>
        <w:category>
          <w:name w:val="General"/>
          <w:gallery w:val="placeholder"/>
        </w:category>
        <w:types>
          <w:type w:val="bbPlcHdr"/>
        </w:types>
        <w:behaviors>
          <w:behavior w:val="content"/>
        </w:behaviors>
        <w:guid w:val="{3DA7D714-C0A6-4EAD-A97F-D1ECA9959A8F}"/>
      </w:docPartPr>
      <w:docPartBody>
        <w:p w:rsidR="001226F0" w:rsidRDefault="00CB7894">
          <w:r w:rsidRPr="00572191">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226F0"/>
    <w:rsid w:val="00183F29"/>
    <w:rsid w:val="002550FD"/>
    <w:rsid w:val="00333F8E"/>
    <w:rsid w:val="00350199"/>
    <w:rsid w:val="003D6947"/>
    <w:rsid w:val="005527E8"/>
    <w:rsid w:val="007154C5"/>
    <w:rsid w:val="00835E07"/>
    <w:rsid w:val="00936E43"/>
    <w:rsid w:val="00963245"/>
    <w:rsid w:val="00C41BCC"/>
    <w:rsid w:val="00CB7894"/>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789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1472</Words>
  <Characters>8397</Characters>
  <Application>Microsoft Office Word</Application>
  <DocSecurity>0</DocSecurity>
  <Lines>69</Lines>
  <Paragraphs>19</Paragraphs>
  <ScaleCrop>false</ScaleCrop>
  <Manager/>
  <Company/>
  <LinksUpToDate>false</LinksUpToDate>
  <CharactersWithSpaces>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for IRR17 consent - Information and guidance for safety assessments relating to the operation of an accelerator</dc:title>
  <dc:subject/>
  <dc:creator/>
  <cp:keywords/>
  <dc:description/>
  <cp:lastModifiedBy/>
  <cp:revision>1</cp:revision>
  <dcterms:created xsi:type="dcterms:W3CDTF">2023-04-03T11:56:00Z</dcterms:created>
  <dcterms:modified xsi:type="dcterms:W3CDTF">2023-04-03T12:16:00Z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2023-04-03T09:53:28Z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06d9a4e1-33a1-4ded-8dd5-0e65507b63bd</vt:lpwstr>
  </property>
  <property fmtid="{D5CDD505-2E9C-101B-9397-08002B2CF9AE}" pid="8" name="MSIP_Label_9e5e003a-90eb-47c9-a506-ad47e7a0b281_ContentBits">
    <vt:lpwstr>0</vt:lpwstr>
  </property>
</Properties>
</file>