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7081" w14:textId="77777777" w:rsidR="0070308F" w:rsidRDefault="0070308F"/>
    <w:p w14:paraId="5C1A7082" w14:textId="77777777" w:rsidR="0070308F" w:rsidRDefault="0070308F"/>
    <w:p w14:paraId="5C1A7083" w14:textId="77777777" w:rsidR="0070308F" w:rsidRDefault="0070308F"/>
    <w:p w14:paraId="5C1A7084" w14:textId="77777777" w:rsidR="0070308F" w:rsidRDefault="0070308F"/>
    <w:p w14:paraId="5C1A7085" w14:textId="77777777" w:rsidR="00B10560" w:rsidRDefault="00B10560"/>
    <w:p w14:paraId="5C1A7086" w14:textId="77777777" w:rsidR="00B10560" w:rsidRDefault="00B10560"/>
    <w:p w14:paraId="5C1A7087" w14:textId="77777777" w:rsidR="00B10560" w:rsidRDefault="00B10560"/>
    <w:tbl>
      <w:tblPr>
        <w:tblW w:w="0" w:type="auto"/>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2938"/>
        <w:gridCol w:w="2160"/>
        <w:gridCol w:w="2160"/>
        <w:gridCol w:w="2042"/>
      </w:tblGrid>
      <w:tr w:rsidR="00B10560" w:rsidRPr="0020262A" w14:paraId="5C1A7089" w14:textId="77777777" w:rsidTr="00C90772">
        <w:trPr>
          <w:trHeight w:val="686"/>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5C1A7088" w14:textId="77777777" w:rsidR="00B10560" w:rsidRPr="002B7EAE" w:rsidRDefault="00B10560" w:rsidP="00C90772">
            <w:pPr>
              <w:jc w:val="center"/>
            </w:pPr>
            <w:r w:rsidRPr="002B7EAE">
              <w:t>ONR GUIDE</w:t>
            </w:r>
          </w:p>
        </w:tc>
      </w:tr>
      <w:tr w:rsidR="00B10560" w:rsidRPr="0020262A" w14:paraId="5C1A708B" w14:textId="77777777" w:rsidTr="00C90772">
        <w:trPr>
          <w:trHeight w:val="711"/>
        </w:trPr>
        <w:tc>
          <w:tcPr>
            <w:tcW w:w="9300" w:type="dxa"/>
            <w:gridSpan w:val="4"/>
            <w:tcBorders>
              <w:top w:val="single" w:sz="12" w:space="0" w:color="006D68"/>
              <w:left w:val="single" w:sz="12" w:space="0" w:color="006D68"/>
              <w:bottom w:val="single" w:sz="12" w:space="0" w:color="006D68"/>
              <w:right w:val="single" w:sz="12" w:space="0" w:color="006D68"/>
            </w:tcBorders>
            <w:vAlign w:val="center"/>
          </w:tcPr>
          <w:p w14:paraId="5C1A708A" w14:textId="77777777" w:rsidR="00B10560" w:rsidRPr="0070308F" w:rsidRDefault="00B10560" w:rsidP="0011714B">
            <w:pPr>
              <w:jc w:val="center"/>
              <w:rPr>
                <w:b/>
              </w:rPr>
            </w:pPr>
            <w:r>
              <w:rPr>
                <w:b/>
              </w:rPr>
              <w:t xml:space="preserve">CIVIL ENGINEERING – </w:t>
            </w:r>
            <w:r w:rsidR="0011714B">
              <w:rPr>
                <w:b/>
              </w:rPr>
              <w:t>AGEING MANAGEMENT</w:t>
            </w:r>
            <w:r w:rsidR="00E65F7F">
              <w:rPr>
                <w:b/>
              </w:rPr>
              <w:t xml:space="preserve"> AND DAMAGED STRUCTURES</w:t>
            </w:r>
          </w:p>
        </w:tc>
      </w:tr>
      <w:tr w:rsidR="00B10560" w:rsidRPr="0020262A" w14:paraId="5C1A708E" w14:textId="77777777" w:rsidTr="00C90772">
        <w:trPr>
          <w:trHeight w:val="454"/>
        </w:trPr>
        <w:tc>
          <w:tcPr>
            <w:tcW w:w="2938" w:type="dxa"/>
            <w:vAlign w:val="center"/>
          </w:tcPr>
          <w:p w14:paraId="5C1A708C" w14:textId="77777777" w:rsidR="00B10560" w:rsidRPr="0020262A" w:rsidRDefault="00B10560" w:rsidP="00C90772">
            <w:pPr>
              <w:rPr>
                <w:rFonts w:cs="Arial"/>
                <w:b/>
                <w:szCs w:val="22"/>
              </w:rPr>
            </w:pPr>
            <w:r w:rsidRPr="0020262A">
              <w:rPr>
                <w:rFonts w:cs="Arial"/>
                <w:b/>
                <w:szCs w:val="22"/>
              </w:rPr>
              <w:t>Document Type:</w:t>
            </w:r>
          </w:p>
        </w:tc>
        <w:tc>
          <w:tcPr>
            <w:tcW w:w="6362" w:type="dxa"/>
            <w:gridSpan w:val="3"/>
            <w:vAlign w:val="center"/>
          </w:tcPr>
          <w:p w14:paraId="5C1A708D" w14:textId="77777777" w:rsidR="00B10560" w:rsidRPr="0020262A" w:rsidRDefault="00B10560" w:rsidP="00C90772">
            <w:pPr>
              <w:rPr>
                <w:rFonts w:cs="Arial"/>
                <w:szCs w:val="22"/>
              </w:rPr>
            </w:pPr>
            <w:r>
              <w:rPr>
                <w:rFonts w:cs="Arial"/>
                <w:szCs w:val="22"/>
              </w:rPr>
              <w:t>Nuclear Safety Technical Assessment Guide Annex</w:t>
            </w:r>
          </w:p>
        </w:tc>
      </w:tr>
      <w:tr w:rsidR="00B10560" w:rsidRPr="0020262A" w14:paraId="5C1A7091" w14:textId="77777777" w:rsidTr="00C90772">
        <w:trPr>
          <w:trHeight w:val="454"/>
        </w:trPr>
        <w:tc>
          <w:tcPr>
            <w:tcW w:w="2938" w:type="dxa"/>
            <w:vAlign w:val="center"/>
          </w:tcPr>
          <w:p w14:paraId="5C1A708F" w14:textId="77777777" w:rsidR="00B10560" w:rsidRPr="0020262A" w:rsidRDefault="00B10560" w:rsidP="00C90772">
            <w:pPr>
              <w:rPr>
                <w:rFonts w:cs="Arial"/>
                <w:b/>
                <w:szCs w:val="22"/>
              </w:rPr>
            </w:pPr>
            <w:r w:rsidRPr="0020262A">
              <w:rPr>
                <w:rFonts w:cs="Arial"/>
                <w:b/>
                <w:szCs w:val="22"/>
              </w:rPr>
              <w:t>Unique Document ID and Revision No:</w:t>
            </w:r>
          </w:p>
        </w:tc>
        <w:tc>
          <w:tcPr>
            <w:tcW w:w="6362" w:type="dxa"/>
            <w:gridSpan w:val="3"/>
            <w:vAlign w:val="center"/>
          </w:tcPr>
          <w:p w14:paraId="5C1A7090" w14:textId="2CB5F523" w:rsidR="00B10560" w:rsidRPr="0020262A" w:rsidRDefault="00B10560" w:rsidP="006C443A">
            <w:pPr>
              <w:rPr>
                <w:rFonts w:cs="Arial"/>
                <w:szCs w:val="22"/>
              </w:rPr>
            </w:pPr>
            <w:r>
              <w:rPr>
                <w:rFonts w:cs="Arial"/>
                <w:szCs w:val="22"/>
              </w:rPr>
              <w:t>NS-TAST-GD-017</w:t>
            </w:r>
            <w:r w:rsidRPr="0020262A">
              <w:rPr>
                <w:rFonts w:cs="Arial"/>
                <w:szCs w:val="22"/>
              </w:rPr>
              <w:t xml:space="preserve"> </w:t>
            </w:r>
            <w:r>
              <w:rPr>
                <w:rFonts w:cs="Arial"/>
                <w:szCs w:val="22"/>
              </w:rPr>
              <w:t xml:space="preserve">Annex </w:t>
            </w:r>
            <w:r w:rsidR="006C443A">
              <w:rPr>
                <w:rFonts w:cs="Arial"/>
                <w:szCs w:val="22"/>
              </w:rPr>
              <w:t>5</w:t>
            </w:r>
            <w:r>
              <w:rPr>
                <w:rFonts w:cs="Arial"/>
                <w:szCs w:val="22"/>
              </w:rPr>
              <w:t xml:space="preserve"> </w:t>
            </w:r>
            <w:r w:rsidR="00360C28">
              <w:rPr>
                <w:rFonts w:cs="Arial"/>
                <w:szCs w:val="22"/>
              </w:rPr>
              <w:t>Issue 1.1</w:t>
            </w:r>
          </w:p>
        </w:tc>
      </w:tr>
      <w:tr w:rsidR="00B10560" w:rsidRPr="0020262A" w14:paraId="5C1A7096" w14:textId="77777777" w:rsidTr="00C90772">
        <w:trPr>
          <w:trHeight w:val="340"/>
        </w:trPr>
        <w:tc>
          <w:tcPr>
            <w:tcW w:w="2938" w:type="dxa"/>
            <w:vAlign w:val="center"/>
          </w:tcPr>
          <w:p w14:paraId="5C1A7092" w14:textId="77777777" w:rsidR="00B10560" w:rsidRPr="00793476" w:rsidRDefault="00B10560" w:rsidP="00C90772">
            <w:pPr>
              <w:rPr>
                <w:rFonts w:cs="Arial"/>
                <w:b/>
                <w:szCs w:val="22"/>
              </w:rPr>
            </w:pPr>
            <w:r w:rsidRPr="00793476">
              <w:rPr>
                <w:rFonts w:cs="Arial"/>
                <w:b/>
                <w:szCs w:val="22"/>
              </w:rPr>
              <w:t>Date Issued:</w:t>
            </w:r>
          </w:p>
        </w:tc>
        <w:tc>
          <w:tcPr>
            <w:tcW w:w="2160" w:type="dxa"/>
            <w:vAlign w:val="center"/>
          </w:tcPr>
          <w:p w14:paraId="5C1A7093" w14:textId="21018CE3" w:rsidR="00B10560" w:rsidRPr="00793476" w:rsidRDefault="00FF6024" w:rsidP="00C90772">
            <w:pPr>
              <w:rPr>
                <w:rFonts w:cs="Arial"/>
                <w:szCs w:val="22"/>
              </w:rPr>
            </w:pPr>
            <w:r>
              <w:rPr>
                <w:rFonts w:cs="Arial"/>
                <w:szCs w:val="22"/>
              </w:rPr>
              <w:t>November</w:t>
            </w:r>
            <w:r w:rsidR="00B10560" w:rsidRPr="00155D10">
              <w:rPr>
                <w:rFonts w:cs="Arial"/>
                <w:szCs w:val="22"/>
              </w:rPr>
              <w:t xml:space="preserve"> 2020</w:t>
            </w:r>
          </w:p>
        </w:tc>
        <w:tc>
          <w:tcPr>
            <w:tcW w:w="2160" w:type="dxa"/>
            <w:vAlign w:val="center"/>
          </w:tcPr>
          <w:p w14:paraId="5C1A7094" w14:textId="77777777" w:rsidR="00B10560" w:rsidRPr="0020262A" w:rsidRDefault="00B10560" w:rsidP="00C90772">
            <w:pPr>
              <w:rPr>
                <w:rFonts w:cs="Arial"/>
                <w:b/>
                <w:szCs w:val="22"/>
              </w:rPr>
            </w:pPr>
            <w:r w:rsidRPr="0020262A">
              <w:rPr>
                <w:rFonts w:cs="Arial"/>
                <w:b/>
                <w:szCs w:val="22"/>
              </w:rPr>
              <w:t>Review Date:</w:t>
            </w:r>
          </w:p>
        </w:tc>
        <w:tc>
          <w:tcPr>
            <w:tcW w:w="2042" w:type="dxa"/>
            <w:vAlign w:val="center"/>
          </w:tcPr>
          <w:p w14:paraId="5C1A7095" w14:textId="46226CB1" w:rsidR="00B10560" w:rsidRPr="0020262A" w:rsidRDefault="00360C28" w:rsidP="00C90772">
            <w:pPr>
              <w:rPr>
                <w:rFonts w:cs="Arial"/>
                <w:szCs w:val="22"/>
              </w:rPr>
            </w:pPr>
            <w:r>
              <w:rPr>
                <w:rFonts w:cs="Arial"/>
                <w:szCs w:val="22"/>
              </w:rPr>
              <w:t>March 2026</w:t>
            </w:r>
          </w:p>
        </w:tc>
      </w:tr>
      <w:tr w:rsidR="00B10560" w:rsidRPr="0020262A" w14:paraId="5C1A709C" w14:textId="77777777" w:rsidTr="00C90772">
        <w:trPr>
          <w:trHeight w:val="340"/>
        </w:trPr>
        <w:tc>
          <w:tcPr>
            <w:tcW w:w="2938" w:type="dxa"/>
            <w:vAlign w:val="center"/>
          </w:tcPr>
          <w:p w14:paraId="5C1A7097" w14:textId="77777777" w:rsidR="00B10560" w:rsidRPr="0020262A" w:rsidRDefault="00B10560" w:rsidP="00C90772">
            <w:pPr>
              <w:rPr>
                <w:rFonts w:cs="Arial"/>
                <w:b/>
                <w:szCs w:val="22"/>
              </w:rPr>
            </w:pPr>
            <w:r w:rsidRPr="0020262A">
              <w:rPr>
                <w:rFonts w:cs="Arial"/>
                <w:b/>
                <w:szCs w:val="22"/>
              </w:rPr>
              <w:t>Prepared by:</w:t>
            </w:r>
          </w:p>
        </w:tc>
        <w:tc>
          <w:tcPr>
            <w:tcW w:w="2160" w:type="dxa"/>
            <w:vAlign w:val="center"/>
          </w:tcPr>
          <w:p w14:paraId="5C1A7099" w14:textId="3D6263A7" w:rsidR="00B10560" w:rsidRPr="0020262A" w:rsidRDefault="00B10560" w:rsidP="00C90772">
            <w:pPr>
              <w:rPr>
                <w:rFonts w:cs="Arial"/>
                <w:szCs w:val="22"/>
              </w:rPr>
            </w:pPr>
          </w:p>
        </w:tc>
        <w:tc>
          <w:tcPr>
            <w:tcW w:w="4202" w:type="dxa"/>
            <w:gridSpan w:val="2"/>
            <w:vAlign w:val="center"/>
          </w:tcPr>
          <w:p w14:paraId="5C1A709A" w14:textId="77777777" w:rsidR="00B10560" w:rsidRDefault="00B10560" w:rsidP="00C90772">
            <w:pPr>
              <w:rPr>
                <w:rFonts w:cs="Arial"/>
                <w:szCs w:val="22"/>
              </w:rPr>
            </w:pPr>
            <w:r>
              <w:rPr>
                <w:rFonts w:cs="Arial"/>
                <w:szCs w:val="22"/>
              </w:rPr>
              <w:t xml:space="preserve">Nuclear Safety </w:t>
            </w:r>
            <w:r w:rsidRPr="0020262A">
              <w:rPr>
                <w:rFonts w:cs="Arial"/>
                <w:szCs w:val="22"/>
              </w:rPr>
              <w:t>Inspector</w:t>
            </w:r>
          </w:p>
          <w:p w14:paraId="5C1A709B" w14:textId="77777777" w:rsidR="00B10560" w:rsidRPr="0020262A" w:rsidRDefault="00B10560" w:rsidP="0011714B">
            <w:pPr>
              <w:rPr>
                <w:rFonts w:cs="Arial"/>
                <w:szCs w:val="22"/>
              </w:rPr>
            </w:pPr>
            <w:r>
              <w:rPr>
                <w:rFonts w:cs="Arial"/>
                <w:szCs w:val="22"/>
              </w:rPr>
              <w:t>Princip</w:t>
            </w:r>
            <w:r w:rsidR="0011714B">
              <w:rPr>
                <w:rFonts w:cs="Arial"/>
                <w:szCs w:val="22"/>
              </w:rPr>
              <w:t>a</w:t>
            </w:r>
            <w:r>
              <w:rPr>
                <w:rFonts w:cs="Arial"/>
                <w:szCs w:val="22"/>
              </w:rPr>
              <w:t>l Inspector</w:t>
            </w:r>
          </w:p>
        </w:tc>
      </w:tr>
      <w:tr w:rsidR="00B10560" w:rsidRPr="0020262A" w14:paraId="5C1A70A0" w14:textId="77777777" w:rsidTr="00C90772">
        <w:trPr>
          <w:trHeight w:val="340"/>
        </w:trPr>
        <w:tc>
          <w:tcPr>
            <w:tcW w:w="2938" w:type="dxa"/>
            <w:vAlign w:val="center"/>
          </w:tcPr>
          <w:p w14:paraId="5C1A709D" w14:textId="77777777" w:rsidR="00B10560" w:rsidRPr="0020262A" w:rsidRDefault="00B10560" w:rsidP="00C90772">
            <w:pPr>
              <w:rPr>
                <w:rFonts w:cs="Arial"/>
                <w:b/>
                <w:szCs w:val="22"/>
              </w:rPr>
            </w:pPr>
            <w:r w:rsidRPr="0020262A">
              <w:rPr>
                <w:rFonts w:cs="Arial"/>
                <w:b/>
                <w:szCs w:val="22"/>
              </w:rPr>
              <w:t>Approved by:</w:t>
            </w:r>
          </w:p>
        </w:tc>
        <w:tc>
          <w:tcPr>
            <w:tcW w:w="2160" w:type="dxa"/>
            <w:vAlign w:val="center"/>
          </w:tcPr>
          <w:p w14:paraId="5C1A709E" w14:textId="466BF86B" w:rsidR="00B10560" w:rsidRPr="00BB592C" w:rsidRDefault="00B10560" w:rsidP="00C90772">
            <w:pPr>
              <w:rPr>
                <w:rFonts w:cs="Arial"/>
                <w:szCs w:val="22"/>
                <w:highlight w:val="yellow"/>
              </w:rPr>
            </w:pPr>
          </w:p>
        </w:tc>
        <w:tc>
          <w:tcPr>
            <w:tcW w:w="4202" w:type="dxa"/>
            <w:gridSpan w:val="2"/>
            <w:vAlign w:val="center"/>
          </w:tcPr>
          <w:p w14:paraId="5C1A709F" w14:textId="77777777" w:rsidR="00B10560" w:rsidRPr="0020262A" w:rsidRDefault="00B10560" w:rsidP="00C90772">
            <w:pPr>
              <w:rPr>
                <w:rFonts w:cs="Arial"/>
                <w:szCs w:val="22"/>
              </w:rPr>
            </w:pPr>
            <w:r>
              <w:rPr>
                <w:rFonts w:cs="Arial"/>
                <w:szCs w:val="22"/>
              </w:rPr>
              <w:t>Professional Lead Civil Engineering and External Hazards</w:t>
            </w:r>
          </w:p>
        </w:tc>
      </w:tr>
      <w:tr w:rsidR="00B10560" w:rsidRPr="0020262A" w14:paraId="5C1A70A3" w14:textId="77777777" w:rsidTr="00C90772">
        <w:trPr>
          <w:trHeight w:val="288"/>
        </w:trPr>
        <w:tc>
          <w:tcPr>
            <w:tcW w:w="2938" w:type="dxa"/>
            <w:vAlign w:val="center"/>
          </w:tcPr>
          <w:p w14:paraId="5C1A70A1" w14:textId="77777777" w:rsidR="00B10560" w:rsidRPr="0020262A" w:rsidRDefault="00B10560" w:rsidP="00C90772">
            <w:pPr>
              <w:rPr>
                <w:rFonts w:cs="Arial"/>
                <w:b/>
                <w:szCs w:val="22"/>
              </w:rPr>
            </w:pPr>
            <w:r w:rsidRPr="0020262A">
              <w:rPr>
                <w:rFonts w:cs="Arial"/>
                <w:b/>
                <w:szCs w:val="22"/>
              </w:rPr>
              <w:t>Record Reference:</w:t>
            </w:r>
          </w:p>
        </w:tc>
        <w:tc>
          <w:tcPr>
            <w:tcW w:w="6362" w:type="dxa"/>
            <w:gridSpan w:val="3"/>
            <w:vAlign w:val="center"/>
          </w:tcPr>
          <w:p w14:paraId="5C1A70A2" w14:textId="3333409A" w:rsidR="00B10560" w:rsidRPr="0020262A" w:rsidRDefault="00360C28" w:rsidP="00C90772">
            <w:pPr>
              <w:rPr>
                <w:rFonts w:cs="Arial"/>
                <w:szCs w:val="22"/>
              </w:rPr>
            </w:pPr>
            <w:hyperlink r:id="rId9" w:tgtFrame="_blank" w:tooltip="ONRHH-822789359-20097" w:history="1">
              <w:r w:rsidRPr="00360C28">
                <w:rPr>
                  <w:rStyle w:val="Hyperlink"/>
                  <w:rFonts w:cs="Arial"/>
                  <w:szCs w:val="22"/>
                </w:rPr>
                <w:t>ONRHH-822789359-20097</w:t>
              </w:r>
            </w:hyperlink>
          </w:p>
        </w:tc>
      </w:tr>
      <w:tr w:rsidR="00B10560" w:rsidRPr="0020262A" w14:paraId="5C1A70A6" w14:textId="77777777" w:rsidTr="00C90772">
        <w:trPr>
          <w:trHeight w:val="288"/>
        </w:trPr>
        <w:tc>
          <w:tcPr>
            <w:tcW w:w="2938" w:type="dxa"/>
            <w:vAlign w:val="center"/>
          </w:tcPr>
          <w:p w14:paraId="5C1A70A4" w14:textId="77777777" w:rsidR="00B10560" w:rsidRPr="0020262A" w:rsidRDefault="00B10560" w:rsidP="00C90772">
            <w:pPr>
              <w:rPr>
                <w:rFonts w:cs="Arial"/>
                <w:b/>
                <w:szCs w:val="22"/>
              </w:rPr>
            </w:pPr>
            <w:r w:rsidRPr="0020262A">
              <w:rPr>
                <w:rFonts w:cs="Arial"/>
                <w:b/>
                <w:szCs w:val="22"/>
              </w:rPr>
              <w:t>Revision commentary:</w:t>
            </w:r>
          </w:p>
        </w:tc>
        <w:tc>
          <w:tcPr>
            <w:tcW w:w="6362" w:type="dxa"/>
            <w:gridSpan w:val="3"/>
            <w:vAlign w:val="center"/>
          </w:tcPr>
          <w:p w14:paraId="7DCAE464" w14:textId="77777777" w:rsidR="00B10560" w:rsidRDefault="00B10560" w:rsidP="00C90772">
            <w:pPr>
              <w:rPr>
                <w:rFonts w:cs="Arial"/>
                <w:szCs w:val="22"/>
              </w:rPr>
            </w:pPr>
            <w:r w:rsidRPr="0020262A">
              <w:rPr>
                <w:rFonts w:cs="Arial"/>
                <w:szCs w:val="22"/>
              </w:rPr>
              <w:t>F</w:t>
            </w:r>
            <w:r>
              <w:rPr>
                <w:rFonts w:cs="Arial"/>
                <w:szCs w:val="22"/>
              </w:rPr>
              <w:t>ull</w:t>
            </w:r>
            <w:r w:rsidRPr="0020262A">
              <w:rPr>
                <w:rFonts w:cs="Arial"/>
                <w:szCs w:val="22"/>
              </w:rPr>
              <w:t xml:space="preserve"> review</w:t>
            </w:r>
          </w:p>
          <w:p w14:paraId="5C1A70A5" w14:textId="34D58241" w:rsidR="00360C28" w:rsidRPr="0020262A" w:rsidRDefault="00360C28" w:rsidP="00C90772">
            <w:pPr>
              <w:rPr>
                <w:rFonts w:cs="Arial"/>
                <w:szCs w:val="22"/>
              </w:rPr>
            </w:pPr>
            <w:r>
              <w:rPr>
                <w:rFonts w:cs="Arial"/>
                <w:szCs w:val="22"/>
              </w:rPr>
              <w:t xml:space="preserve">1.1 : </w:t>
            </w:r>
            <w:r w:rsidRPr="00360C28">
              <w:rPr>
                <w:rFonts w:cs="Arial"/>
                <w:szCs w:val="22"/>
              </w:rPr>
              <w:t>Minor update to extend review date to allow time for internal peer review to account for wider review of technical guidance</w:t>
            </w:r>
          </w:p>
        </w:tc>
      </w:tr>
    </w:tbl>
    <w:p w14:paraId="5C1A70A7" w14:textId="77777777" w:rsidR="001F2DE6" w:rsidRDefault="001F2DE6" w:rsidP="001F2DE6">
      <w:pPr>
        <w:rPr>
          <w:sz w:val="20"/>
          <w:szCs w:val="20"/>
        </w:rPr>
      </w:pPr>
    </w:p>
    <w:p w14:paraId="5C1A70A8" w14:textId="77777777" w:rsidR="001F2DE6" w:rsidRDefault="001F2DE6" w:rsidP="001F2DE6">
      <w:pPr>
        <w:rPr>
          <w:sz w:val="20"/>
          <w:szCs w:val="20"/>
        </w:rPr>
      </w:pPr>
    </w:p>
    <w:p w14:paraId="5C1A70A9" w14:textId="77777777" w:rsidR="001F2DE6" w:rsidRDefault="001F2DE6" w:rsidP="001F2DE6">
      <w:pPr>
        <w:rPr>
          <w:sz w:val="20"/>
          <w:szCs w:val="20"/>
        </w:rPr>
      </w:pPr>
    </w:p>
    <w:p w14:paraId="5C1A70AA" w14:textId="77777777" w:rsidR="001F2DE6" w:rsidRDefault="001F2DE6" w:rsidP="001F2DE6">
      <w:pPr>
        <w:rPr>
          <w:sz w:val="20"/>
          <w:szCs w:val="20"/>
        </w:rPr>
      </w:pPr>
    </w:p>
    <w:p w14:paraId="5C1A70AB" w14:textId="77777777" w:rsidR="005E6BBD" w:rsidRPr="005E6BBD" w:rsidRDefault="005E6BBD" w:rsidP="001F2DE6">
      <w:pPr>
        <w:rPr>
          <w:i/>
          <w:sz w:val="18"/>
          <w:szCs w:val="20"/>
        </w:rPr>
      </w:pPr>
      <w:r>
        <w:br w:type="page"/>
      </w:r>
    </w:p>
    <w:p w14:paraId="5C1A70AC" w14:textId="77777777" w:rsidR="002F5007" w:rsidRDefault="002F5007" w:rsidP="008E67CB">
      <w:pPr>
        <w:jc w:val="center"/>
        <w:rPr>
          <w:b/>
        </w:rPr>
      </w:pPr>
    </w:p>
    <w:p w14:paraId="5C1A70AD" w14:textId="77777777" w:rsidR="002F5007" w:rsidRDefault="002F5007" w:rsidP="008E67CB">
      <w:pPr>
        <w:jc w:val="center"/>
        <w:rPr>
          <w:b/>
        </w:rPr>
      </w:pPr>
    </w:p>
    <w:p w14:paraId="5C1A70AE" w14:textId="77777777" w:rsidR="002F5007" w:rsidRDefault="002F5007" w:rsidP="005E101A">
      <w:pPr>
        <w:jc w:val="center"/>
        <w:rPr>
          <w:b/>
        </w:rPr>
      </w:pPr>
      <w:r w:rsidRPr="008E67CB">
        <w:rPr>
          <w:b/>
        </w:rPr>
        <w:t>TABLE OF CONTENTS</w:t>
      </w:r>
    </w:p>
    <w:p w14:paraId="5C1A70AF" w14:textId="77777777" w:rsidR="007030D5" w:rsidRPr="008E67CB" w:rsidRDefault="007030D5" w:rsidP="002F5007">
      <w:pPr>
        <w:jc w:val="center"/>
        <w:rPr>
          <w:b/>
        </w:rPr>
      </w:pPr>
    </w:p>
    <w:p w14:paraId="3FDA0946" w14:textId="0B14896C" w:rsidR="002F6D49" w:rsidRDefault="002F5007" w:rsidP="002F6D49">
      <w:pPr>
        <w:pStyle w:val="TOC1"/>
        <w:rPr>
          <w:rFonts w:asciiTheme="minorHAnsi" w:eastAsiaTheme="minorEastAsia" w:hAnsiTheme="minorHAnsi" w:cstheme="minorBidi"/>
          <w:noProof/>
          <w:szCs w:val="22"/>
          <w:lang w:eastAsia="en-GB"/>
        </w:rPr>
      </w:pPr>
      <w:r>
        <w:fldChar w:fldCharType="begin"/>
      </w:r>
      <w:r>
        <w:instrText xml:space="preserve"> TOC \h \z \t "TS Heading Numbered 1,1,TS Heading Numbered 1.1,2" </w:instrText>
      </w:r>
      <w:r>
        <w:fldChar w:fldCharType="separate"/>
      </w:r>
      <w:hyperlink w:anchor="_Toc57897312" w:history="1">
        <w:r w:rsidR="002F6D49" w:rsidRPr="006B5CB8">
          <w:rPr>
            <w:rStyle w:val="Hyperlink"/>
            <w:rFonts w:cs="Arial"/>
            <w:noProof/>
          </w:rPr>
          <w:t>LIST OF ABBREVIATIONS</w:t>
        </w:r>
        <w:r w:rsidR="002F6D49">
          <w:rPr>
            <w:noProof/>
            <w:webHidden/>
          </w:rPr>
          <w:tab/>
        </w:r>
        <w:r w:rsidR="002F6D49">
          <w:rPr>
            <w:noProof/>
            <w:webHidden/>
          </w:rPr>
          <w:fldChar w:fldCharType="begin"/>
        </w:r>
        <w:r w:rsidR="002F6D49">
          <w:rPr>
            <w:noProof/>
            <w:webHidden/>
          </w:rPr>
          <w:instrText xml:space="preserve"> PAGEREF _Toc57897312 \h </w:instrText>
        </w:r>
        <w:r w:rsidR="002F6D49">
          <w:rPr>
            <w:noProof/>
            <w:webHidden/>
          </w:rPr>
        </w:r>
        <w:r w:rsidR="002F6D49">
          <w:rPr>
            <w:noProof/>
            <w:webHidden/>
          </w:rPr>
          <w:fldChar w:fldCharType="separate"/>
        </w:r>
        <w:r w:rsidR="002F6D49">
          <w:rPr>
            <w:noProof/>
            <w:webHidden/>
          </w:rPr>
          <w:t>3</w:t>
        </w:r>
        <w:r w:rsidR="002F6D49">
          <w:rPr>
            <w:noProof/>
            <w:webHidden/>
          </w:rPr>
          <w:fldChar w:fldCharType="end"/>
        </w:r>
      </w:hyperlink>
    </w:p>
    <w:p w14:paraId="2AA2A6AF" w14:textId="3793A524" w:rsidR="002F6D49" w:rsidRDefault="002F6D49" w:rsidP="002F6D49">
      <w:pPr>
        <w:pStyle w:val="TOC1"/>
        <w:rPr>
          <w:rFonts w:asciiTheme="minorHAnsi" w:eastAsiaTheme="minorEastAsia" w:hAnsiTheme="minorHAnsi" w:cstheme="minorBidi"/>
          <w:noProof/>
          <w:szCs w:val="22"/>
          <w:lang w:eastAsia="en-GB"/>
        </w:rPr>
      </w:pPr>
      <w:hyperlink w:anchor="_Toc57897313" w:history="1">
        <w:r w:rsidRPr="006B5CB8">
          <w:rPr>
            <w:rStyle w:val="Hyperlink"/>
            <w:noProof/>
          </w:rPr>
          <w:t>GLOSSARY</w:t>
        </w:r>
        <w:r>
          <w:rPr>
            <w:noProof/>
            <w:webHidden/>
          </w:rPr>
          <w:tab/>
        </w:r>
        <w:r>
          <w:rPr>
            <w:noProof/>
            <w:webHidden/>
          </w:rPr>
          <w:fldChar w:fldCharType="begin"/>
        </w:r>
        <w:r>
          <w:rPr>
            <w:noProof/>
            <w:webHidden/>
          </w:rPr>
          <w:instrText xml:space="preserve"> PAGEREF _Toc57897313 \h </w:instrText>
        </w:r>
        <w:r>
          <w:rPr>
            <w:noProof/>
            <w:webHidden/>
          </w:rPr>
        </w:r>
        <w:r>
          <w:rPr>
            <w:noProof/>
            <w:webHidden/>
          </w:rPr>
          <w:fldChar w:fldCharType="separate"/>
        </w:r>
        <w:r>
          <w:rPr>
            <w:noProof/>
            <w:webHidden/>
          </w:rPr>
          <w:t>4</w:t>
        </w:r>
        <w:r>
          <w:rPr>
            <w:noProof/>
            <w:webHidden/>
          </w:rPr>
          <w:fldChar w:fldCharType="end"/>
        </w:r>
      </w:hyperlink>
    </w:p>
    <w:p w14:paraId="3CE162C3" w14:textId="1C397408" w:rsidR="002F6D49" w:rsidRDefault="002F6D49" w:rsidP="002F6D49">
      <w:pPr>
        <w:pStyle w:val="TOC1"/>
        <w:rPr>
          <w:rFonts w:asciiTheme="minorHAnsi" w:eastAsiaTheme="minorEastAsia" w:hAnsiTheme="minorHAnsi" w:cstheme="minorBidi"/>
          <w:noProof/>
          <w:szCs w:val="22"/>
          <w:lang w:eastAsia="en-GB"/>
        </w:rPr>
      </w:pPr>
      <w:hyperlink w:anchor="_Toc57897314" w:history="1">
        <w:r w:rsidRPr="006B5CB8">
          <w:rPr>
            <w:rStyle w:val="Hyperlink"/>
            <w:rFonts w:cs="Arial"/>
            <w:noProof/>
          </w:rPr>
          <w:t>1</w:t>
        </w:r>
        <w:r>
          <w:rPr>
            <w:rFonts w:asciiTheme="minorHAnsi" w:eastAsiaTheme="minorEastAsia" w:hAnsiTheme="minorHAnsi" w:cstheme="minorBidi"/>
            <w:noProof/>
            <w:szCs w:val="22"/>
            <w:lang w:eastAsia="en-GB"/>
          </w:rPr>
          <w:tab/>
        </w:r>
        <w:r w:rsidRPr="006B5CB8">
          <w:rPr>
            <w:rStyle w:val="Hyperlink"/>
            <w:noProof/>
          </w:rPr>
          <w:t>INTRODUCTION</w:t>
        </w:r>
        <w:r>
          <w:rPr>
            <w:noProof/>
            <w:webHidden/>
          </w:rPr>
          <w:tab/>
        </w:r>
        <w:r>
          <w:rPr>
            <w:noProof/>
            <w:webHidden/>
          </w:rPr>
          <w:fldChar w:fldCharType="begin"/>
        </w:r>
        <w:r>
          <w:rPr>
            <w:noProof/>
            <w:webHidden/>
          </w:rPr>
          <w:instrText xml:space="preserve"> PAGEREF _Toc57897314 \h </w:instrText>
        </w:r>
        <w:r>
          <w:rPr>
            <w:noProof/>
            <w:webHidden/>
          </w:rPr>
        </w:r>
        <w:r>
          <w:rPr>
            <w:noProof/>
            <w:webHidden/>
          </w:rPr>
          <w:fldChar w:fldCharType="separate"/>
        </w:r>
        <w:r>
          <w:rPr>
            <w:noProof/>
            <w:webHidden/>
          </w:rPr>
          <w:t>6</w:t>
        </w:r>
        <w:r>
          <w:rPr>
            <w:noProof/>
            <w:webHidden/>
          </w:rPr>
          <w:fldChar w:fldCharType="end"/>
        </w:r>
      </w:hyperlink>
    </w:p>
    <w:p w14:paraId="2D96AEDA" w14:textId="128D7C01" w:rsidR="002F6D49" w:rsidRDefault="002F6D49">
      <w:pPr>
        <w:pStyle w:val="TOC2"/>
        <w:rPr>
          <w:rFonts w:asciiTheme="minorHAnsi" w:eastAsiaTheme="minorEastAsia" w:hAnsiTheme="minorHAnsi" w:cstheme="minorBidi"/>
          <w:noProof/>
          <w:szCs w:val="22"/>
          <w:lang w:eastAsia="en-GB"/>
        </w:rPr>
      </w:pPr>
      <w:hyperlink w:anchor="_Toc57897315" w:history="1">
        <w:r w:rsidRPr="006B5CB8">
          <w:rPr>
            <w:rStyle w:val="Hyperlink"/>
            <w:noProof/>
          </w:rPr>
          <w:t>1.1</w:t>
        </w:r>
        <w:r>
          <w:rPr>
            <w:rFonts w:asciiTheme="minorHAnsi" w:eastAsiaTheme="minorEastAsia" w:hAnsiTheme="minorHAnsi" w:cstheme="minorBidi"/>
            <w:noProof/>
            <w:szCs w:val="22"/>
            <w:lang w:eastAsia="en-GB"/>
          </w:rPr>
          <w:tab/>
        </w:r>
        <w:r w:rsidRPr="006B5CB8">
          <w:rPr>
            <w:rStyle w:val="Hyperlink"/>
            <w:noProof/>
          </w:rPr>
          <w:t>Structure of this annex</w:t>
        </w:r>
        <w:r>
          <w:rPr>
            <w:noProof/>
            <w:webHidden/>
          </w:rPr>
          <w:tab/>
        </w:r>
        <w:r>
          <w:rPr>
            <w:noProof/>
            <w:webHidden/>
          </w:rPr>
          <w:fldChar w:fldCharType="begin"/>
        </w:r>
        <w:r>
          <w:rPr>
            <w:noProof/>
            <w:webHidden/>
          </w:rPr>
          <w:instrText xml:space="preserve"> PAGEREF _Toc57897315 \h </w:instrText>
        </w:r>
        <w:r>
          <w:rPr>
            <w:noProof/>
            <w:webHidden/>
          </w:rPr>
        </w:r>
        <w:r>
          <w:rPr>
            <w:noProof/>
            <w:webHidden/>
          </w:rPr>
          <w:fldChar w:fldCharType="separate"/>
        </w:r>
        <w:r>
          <w:rPr>
            <w:noProof/>
            <w:webHidden/>
          </w:rPr>
          <w:t>6</w:t>
        </w:r>
        <w:r>
          <w:rPr>
            <w:noProof/>
            <w:webHidden/>
          </w:rPr>
          <w:fldChar w:fldCharType="end"/>
        </w:r>
      </w:hyperlink>
    </w:p>
    <w:p w14:paraId="08BEBD23" w14:textId="574D84D3" w:rsidR="002F6D49" w:rsidRDefault="002F6D49">
      <w:pPr>
        <w:pStyle w:val="TOC2"/>
        <w:rPr>
          <w:rFonts w:asciiTheme="minorHAnsi" w:eastAsiaTheme="minorEastAsia" w:hAnsiTheme="minorHAnsi" w:cstheme="minorBidi"/>
          <w:noProof/>
          <w:szCs w:val="22"/>
          <w:lang w:eastAsia="en-GB"/>
        </w:rPr>
      </w:pPr>
      <w:hyperlink w:anchor="_Toc57897316" w:history="1">
        <w:r w:rsidRPr="006B5CB8">
          <w:rPr>
            <w:rStyle w:val="Hyperlink"/>
            <w:noProof/>
          </w:rPr>
          <w:t>1.2</w:t>
        </w:r>
        <w:r>
          <w:rPr>
            <w:rFonts w:asciiTheme="minorHAnsi" w:eastAsiaTheme="minorEastAsia" w:hAnsiTheme="minorHAnsi" w:cstheme="minorBidi"/>
            <w:noProof/>
            <w:szCs w:val="22"/>
            <w:lang w:eastAsia="en-GB"/>
          </w:rPr>
          <w:tab/>
        </w:r>
        <w:r w:rsidRPr="006B5CB8">
          <w:rPr>
            <w:rStyle w:val="Hyperlink"/>
            <w:noProof/>
          </w:rPr>
          <w:t>Applicable SAPs to this annex</w:t>
        </w:r>
        <w:r>
          <w:rPr>
            <w:noProof/>
            <w:webHidden/>
          </w:rPr>
          <w:tab/>
        </w:r>
        <w:r>
          <w:rPr>
            <w:noProof/>
            <w:webHidden/>
          </w:rPr>
          <w:fldChar w:fldCharType="begin"/>
        </w:r>
        <w:r>
          <w:rPr>
            <w:noProof/>
            <w:webHidden/>
          </w:rPr>
          <w:instrText xml:space="preserve"> PAGEREF _Toc57897316 \h </w:instrText>
        </w:r>
        <w:r>
          <w:rPr>
            <w:noProof/>
            <w:webHidden/>
          </w:rPr>
        </w:r>
        <w:r>
          <w:rPr>
            <w:noProof/>
            <w:webHidden/>
          </w:rPr>
          <w:fldChar w:fldCharType="separate"/>
        </w:r>
        <w:r>
          <w:rPr>
            <w:noProof/>
            <w:webHidden/>
          </w:rPr>
          <w:t>6</w:t>
        </w:r>
        <w:r>
          <w:rPr>
            <w:noProof/>
            <w:webHidden/>
          </w:rPr>
          <w:fldChar w:fldCharType="end"/>
        </w:r>
      </w:hyperlink>
    </w:p>
    <w:p w14:paraId="186A9653" w14:textId="3BAFAC3E" w:rsidR="002F6D49" w:rsidRDefault="002F6D49">
      <w:pPr>
        <w:pStyle w:val="TOC2"/>
        <w:rPr>
          <w:rFonts w:asciiTheme="minorHAnsi" w:eastAsiaTheme="minorEastAsia" w:hAnsiTheme="minorHAnsi" w:cstheme="minorBidi"/>
          <w:noProof/>
          <w:szCs w:val="22"/>
          <w:lang w:eastAsia="en-GB"/>
        </w:rPr>
      </w:pPr>
      <w:hyperlink w:anchor="_Toc57897317" w:history="1">
        <w:r w:rsidRPr="006B5CB8">
          <w:rPr>
            <w:rStyle w:val="Hyperlink"/>
            <w:noProof/>
          </w:rPr>
          <w:t>1.3</w:t>
        </w:r>
        <w:r>
          <w:rPr>
            <w:rFonts w:asciiTheme="minorHAnsi" w:eastAsiaTheme="minorEastAsia" w:hAnsiTheme="minorHAnsi" w:cstheme="minorBidi"/>
            <w:noProof/>
            <w:szCs w:val="22"/>
            <w:lang w:eastAsia="en-GB"/>
          </w:rPr>
          <w:tab/>
        </w:r>
        <w:r w:rsidRPr="006B5CB8">
          <w:rPr>
            <w:rStyle w:val="Hyperlink"/>
            <w:noProof/>
          </w:rPr>
          <w:t>Exclusions</w:t>
        </w:r>
        <w:r>
          <w:rPr>
            <w:noProof/>
            <w:webHidden/>
          </w:rPr>
          <w:tab/>
        </w:r>
        <w:r>
          <w:rPr>
            <w:noProof/>
            <w:webHidden/>
          </w:rPr>
          <w:fldChar w:fldCharType="begin"/>
        </w:r>
        <w:r>
          <w:rPr>
            <w:noProof/>
            <w:webHidden/>
          </w:rPr>
          <w:instrText xml:space="preserve"> PAGEREF _Toc57897317 \h </w:instrText>
        </w:r>
        <w:r>
          <w:rPr>
            <w:noProof/>
            <w:webHidden/>
          </w:rPr>
        </w:r>
        <w:r>
          <w:rPr>
            <w:noProof/>
            <w:webHidden/>
          </w:rPr>
          <w:fldChar w:fldCharType="separate"/>
        </w:r>
        <w:r>
          <w:rPr>
            <w:noProof/>
            <w:webHidden/>
          </w:rPr>
          <w:t>7</w:t>
        </w:r>
        <w:r>
          <w:rPr>
            <w:noProof/>
            <w:webHidden/>
          </w:rPr>
          <w:fldChar w:fldCharType="end"/>
        </w:r>
      </w:hyperlink>
    </w:p>
    <w:p w14:paraId="4C15A0E1" w14:textId="38C60601" w:rsidR="002F6D49" w:rsidRDefault="002F6D49" w:rsidP="002F6D49">
      <w:pPr>
        <w:pStyle w:val="TOC1"/>
        <w:rPr>
          <w:rFonts w:asciiTheme="minorHAnsi" w:eastAsiaTheme="minorEastAsia" w:hAnsiTheme="minorHAnsi" w:cstheme="minorBidi"/>
          <w:noProof/>
          <w:szCs w:val="22"/>
          <w:lang w:eastAsia="en-GB"/>
        </w:rPr>
      </w:pPr>
      <w:hyperlink w:anchor="_Toc57897318" w:history="1">
        <w:r w:rsidRPr="006B5CB8">
          <w:rPr>
            <w:rStyle w:val="Hyperlink"/>
            <w:rFonts w:cs="Arial"/>
            <w:noProof/>
          </w:rPr>
          <w:t>2</w:t>
        </w:r>
        <w:r>
          <w:rPr>
            <w:rFonts w:asciiTheme="minorHAnsi" w:eastAsiaTheme="minorEastAsia" w:hAnsiTheme="minorHAnsi" w:cstheme="minorBidi"/>
            <w:noProof/>
            <w:szCs w:val="22"/>
            <w:lang w:eastAsia="en-GB"/>
          </w:rPr>
          <w:tab/>
        </w:r>
        <w:r w:rsidRPr="006B5CB8">
          <w:rPr>
            <w:rStyle w:val="Hyperlink"/>
            <w:noProof/>
          </w:rPr>
          <w:t>Ageing Effects</w:t>
        </w:r>
        <w:r>
          <w:rPr>
            <w:noProof/>
            <w:webHidden/>
          </w:rPr>
          <w:tab/>
        </w:r>
        <w:r>
          <w:rPr>
            <w:noProof/>
            <w:webHidden/>
          </w:rPr>
          <w:fldChar w:fldCharType="begin"/>
        </w:r>
        <w:r>
          <w:rPr>
            <w:noProof/>
            <w:webHidden/>
          </w:rPr>
          <w:instrText xml:space="preserve"> PAGEREF _Toc57897318 \h </w:instrText>
        </w:r>
        <w:r>
          <w:rPr>
            <w:noProof/>
            <w:webHidden/>
          </w:rPr>
        </w:r>
        <w:r>
          <w:rPr>
            <w:noProof/>
            <w:webHidden/>
          </w:rPr>
          <w:fldChar w:fldCharType="separate"/>
        </w:r>
        <w:r>
          <w:rPr>
            <w:noProof/>
            <w:webHidden/>
          </w:rPr>
          <w:t>8</w:t>
        </w:r>
        <w:r>
          <w:rPr>
            <w:noProof/>
            <w:webHidden/>
          </w:rPr>
          <w:fldChar w:fldCharType="end"/>
        </w:r>
      </w:hyperlink>
    </w:p>
    <w:p w14:paraId="74C9B073" w14:textId="4B0CCB03" w:rsidR="002F6D49" w:rsidRDefault="002F6D49">
      <w:pPr>
        <w:pStyle w:val="TOC2"/>
        <w:rPr>
          <w:rFonts w:asciiTheme="minorHAnsi" w:eastAsiaTheme="minorEastAsia" w:hAnsiTheme="minorHAnsi" w:cstheme="minorBidi"/>
          <w:noProof/>
          <w:szCs w:val="22"/>
          <w:lang w:eastAsia="en-GB"/>
        </w:rPr>
      </w:pPr>
      <w:hyperlink w:anchor="_Toc57897319" w:history="1">
        <w:r w:rsidRPr="006B5CB8">
          <w:rPr>
            <w:rStyle w:val="Hyperlink"/>
            <w:noProof/>
          </w:rPr>
          <w:t>2.1</w:t>
        </w:r>
        <w:r>
          <w:rPr>
            <w:rFonts w:asciiTheme="minorHAnsi" w:eastAsiaTheme="minorEastAsia" w:hAnsiTheme="minorHAnsi" w:cstheme="minorBidi"/>
            <w:noProof/>
            <w:szCs w:val="22"/>
            <w:lang w:eastAsia="en-GB"/>
          </w:rPr>
          <w:tab/>
        </w:r>
        <w:r w:rsidRPr="006B5CB8">
          <w:rPr>
            <w:rStyle w:val="Hyperlink"/>
            <w:noProof/>
          </w:rPr>
          <w:t>Timing of ageing</w:t>
        </w:r>
        <w:r>
          <w:rPr>
            <w:noProof/>
            <w:webHidden/>
          </w:rPr>
          <w:tab/>
        </w:r>
        <w:r>
          <w:rPr>
            <w:noProof/>
            <w:webHidden/>
          </w:rPr>
          <w:fldChar w:fldCharType="begin"/>
        </w:r>
        <w:r>
          <w:rPr>
            <w:noProof/>
            <w:webHidden/>
          </w:rPr>
          <w:instrText xml:space="preserve"> PAGEREF _Toc57897319 \h </w:instrText>
        </w:r>
        <w:r>
          <w:rPr>
            <w:noProof/>
            <w:webHidden/>
          </w:rPr>
        </w:r>
        <w:r>
          <w:rPr>
            <w:noProof/>
            <w:webHidden/>
          </w:rPr>
          <w:fldChar w:fldCharType="separate"/>
        </w:r>
        <w:r>
          <w:rPr>
            <w:noProof/>
            <w:webHidden/>
          </w:rPr>
          <w:t>8</w:t>
        </w:r>
        <w:r>
          <w:rPr>
            <w:noProof/>
            <w:webHidden/>
          </w:rPr>
          <w:fldChar w:fldCharType="end"/>
        </w:r>
      </w:hyperlink>
    </w:p>
    <w:p w14:paraId="78832E60" w14:textId="73C73471" w:rsidR="002F6D49" w:rsidRDefault="002F6D49">
      <w:pPr>
        <w:pStyle w:val="TOC2"/>
        <w:rPr>
          <w:rFonts w:asciiTheme="minorHAnsi" w:eastAsiaTheme="minorEastAsia" w:hAnsiTheme="minorHAnsi" w:cstheme="minorBidi"/>
          <w:noProof/>
          <w:szCs w:val="22"/>
          <w:lang w:eastAsia="en-GB"/>
        </w:rPr>
      </w:pPr>
      <w:hyperlink w:anchor="_Toc57897320" w:history="1">
        <w:r w:rsidRPr="006B5CB8">
          <w:rPr>
            <w:rStyle w:val="Hyperlink"/>
            <w:noProof/>
          </w:rPr>
          <w:t>2.2</w:t>
        </w:r>
        <w:r>
          <w:rPr>
            <w:rFonts w:asciiTheme="minorHAnsi" w:eastAsiaTheme="minorEastAsia" w:hAnsiTheme="minorHAnsi" w:cstheme="minorBidi"/>
            <w:noProof/>
            <w:szCs w:val="22"/>
            <w:lang w:eastAsia="en-GB"/>
          </w:rPr>
          <w:tab/>
        </w:r>
        <w:r w:rsidRPr="006B5CB8">
          <w:rPr>
            <w:rStyle w:val="Hyperlink"/>
            <w:noProof/>
          </w:rPr>
          <w:t>Examination, Inspection, Maintenance and Testing (EIMT)</w:t>
        </w:r>
        <w:r>
          <w:rPr>
            <w:noProof/>
            <w:webHidden/>
          </w:rPr>
          <w:tab/>
        </w:r>
        <w:r>
          <w:rPr>
            <w:noProof/>
            <w:webHidden/>
          </w:rPr>
          <w:fldChar w:fldCharType="begin"/>
        </w:r>
        <w:r>
          <w:rPr>
            <w:noProof/>
            <w:webHidden/>
          </w:rPr>
          <w:instrText xml:space="preserve"> PAGEREF _Toc57897320 \h </w:instrText>
        </w:r>
        <w:r>
          <w:rPr>
            <w:noProof/>
            <w:webHidden/>
          </w:rPr>
        </w:r>
        <w:r>
          <w:rPr>
            <w:noProof/>
            <w:webHidden/>
          </w:rPr>
          <w:fldChar w:fldCharType="separate"/>
        </w:r>
        <w:r>
          <w:rPr>
            <w:noProof/>
            <w:webHidden/>
          </w:rPr>
          <w:t>10</w:t>
        </w:r>
        <w:r>
          <w:rPr>
            <w:noProof/>
            <w:webHidden/>
          </w:rPr>
          <w:fldChar w:fldCharType="end"/>
        </w:r>
      </w:hyperlink>
    </w:p>
    <w:p w14:paraId="5B9709CA" w14:textId="500DBF19" w:rsidR="002F6D49" w:rsidRDefault="002F6D49">
      <w:pPr>
        <w:pStyle w:val="TOC2"/>
        <w:rPr>
          <w:rFonts w:asciiTheme="minorHAnsi" w:eastAsiaTheme="minorEastAsia" w:hAnsiTheme="minorHAnsi" w:cstheme="minorBidi"/>
          <w:noProof/>
          <w:szCs w:val="22"/>
          <w:lang w:eastAsia="en-GB"/>
        </w:rPr>
      </w:pPr>
      <w:hyperlink w:anchor="_Toc57897321" w:history="1">
        <w:r w:rsidRPr="006B5CB8">
          <w:rPr>
            <w:rStyle w:val="Hyperlink"/>
            <w:noProof/>
          </w:rPr>
          <w:t>2.3</w:t>
        </w:r>
        <w:r>
          <w:rPr>
            <w:rFonts w:asciiTheme="minorHAnsi" w:eastAsiaTheme="minorEastAsia" w:hAnsiTheme="minorHAnsi" w:cstheme="minorBidi"/>
            <w:noProof/>
            <w:szCs w:val="22"/>
            <w:lang w:eastAsia="en-GB"/>
          </w:rPr>
          <w:tab/>
        </w:r>
        <w:r w:rsidRPr="006B5CB8">
          <w:rPr>
            <w:rStyle w:val="Hyperlink"/>
            <w:noProof/>
          </w:rPr>
          <w:t>Hazards arising from ageing effects</w:t>
        </w:r>
        <w:r>
          <w:rPr>
            <w:noProof/>
            <w:webHidden/>
          </w:rPr>
          <w:tab/>
        </w:r>
        <w:r>
          <w:rPr>
            <w:noProof/>
            <w:webHidden/>
          </w:rPr>
          <w:fldChar w:fldCharType="begin"/>
        </w:r>
        <w:r>
          <w:rPr>
            <w:noProof/>
            <w:webHidden/>
          </w:rPr>
          <w:instrText xml:space="preserve"> PAGEREF _Toc57897321 \h </w:instrText>
        </w:r>
        <w:r>
          <w:rPr>
            <w:noProof/>
            <w:webHidden/>
          </w:rPr>
        </w:r>
        <w:r>
          <w:rPr>
            <w:noProof/>
            <w:webHidden/>
          </w:rPr>
          <w:fldChar w:fldCharType="separate"/>
        </w:r>
        <w:r>
          <w:rPr>
            <w:noProof/>
            <w:webHidden/>
          </w:rPr>
          <w:t>10</w:t>
        </w:r>
        <w:r>
          <w:rPr>
            <w:noProof/>
            <w:webHidden/>
          </w:rPr>
          <w:fldChar w:fldCharType="end"/>
        </w:r>
      </w:hyperlink>
    </w:p>
    <w:p w14:paraId="4C5F8065" w14:textId="374943DE" w:rsidR="002F6D49" w:rsidRDefault="002F6D49">
      <w:pPr>
        <w:pStyle w:val="TOC2"/>
        <w:rPr>
          <w:rFonts w:asciiTheme="minorHAnsi" w:eastAsiaTheme="minorEastAsia" w:hAnsiTheme="minorHAnsi" w:cstheme="minorBidi"/>
          <w:noProof/>
          <w:szCs w:val="22"/>
          <w:lang w:eastAsia="en-GB"/>
        </w:rPr>
      </w:pPr>
      <w:hyperlink w:anchor="_Toc57897322" w:history="1">
        <w:r w:rsidRPr="006B5CB8">
          <w:rPr>
            <w:rStyle w:val="Hyperlink"/>
            <w:noProof/>
          </w:rPr>
          <w:t>2.4</w:t>
        </w:r>
        <w:r>
          <w:rPr>
            <w:rFonts w:asciiTheme="minorHAnsi" w:eastAsiaTheme="minorEastAsia" w:hAnsiTheme="minorHAnsi" w:cstheme="minorBidi"/>
            <w:noProof/>
            <w:szCs w:val="22"/>
            <w:lang w:eastAsia="en-GB"/>
          </w:rPr>
          <w:tab/>
        </w:r>
        <w:r w:rsidRPr="006B5CB8">
          <w:rPr>
            <w:rStyle w:val="Hyperlink"/>
            <w:noProof/>
          </w:rPr>
          <w:t>Revealed and unrevealed ageing mechanisms</w:t>
        </w:r>
        <w:r>
          <w:rPr>
            <w:noProof/>
            <w:webHidden/>
          </w:rPr>
          <w:tab/>
        </w:r>
        <w:r>
          <w:rPr>
            <w:noProof/>
            <w:webHidden/>
          </w:rPr>
          <w:fldChar w:fldCharType="begin"/>
        </w:r>
        <w:r>
          <w:rPr>
            <w:noProof/>
            <w:webHidden/>
          </w:rPr>
          <w:instrText xml:space="preserve"> PAGEREF _Toc57897322 \h </w:instrText>
        </w:r>
        <w:r>
          <w:rPr>
            <w:noProof/>
            <w:webHidden/>
          </w:rPr>
        </w:r>
        <w:r>
          <w:rPr>
            <w:noProof/>
            <w:webHidden/>
          </w:rPr>
          <w:fldChar w:fldCharType="separate"/>
        </w:r>
        <w:r>
          <w:rPr>
            <w:noProof/>
            <w:webHidden/>
          </w:rPr>
          <w:t>11</w:t>
        </w:r>
        <w:r>
          <w:rPr>
            <w:noProof/>
            <w:webHidden/>
          </w:rPr>
          <w:fldChar w:fldCharType="end"/>
        </w:r>
      </w:hyperlink>
    </w:p>
    <w:p w14:paraId="06CD7FC2" w14:textId="3B2902E1" w:rsidR="002F6D49" w:rsidRDefault="002F6D49">
      <w:pPr>
        <w:pStyle w:val="TOC2"/>
        <w:rPr>
          <w:rFonts w:asciiTheme="minorHAnsi" w:eastAsiaTheme="minorEastAsia" w:hAnsiTheme="minorHAnsi" w:cstheme="minorBidi"/>
          <w:noProof/>
          <w:szCs w:val="22"/>
          <w:lang w:eastAsia="en-GB"/>
        </w:rPr>
      </w:pPr>
      <w:hyperlink w:anchor="_Toc57897323" w:history="1">
        <w:r w:rsidRPr="006B5CB8">
          <w:rPr>
            <w:rStyle w:val="Hyperlink"/>
            <w:noProof/>
          </w:rPr>
          <w:t>2.5</w:t>
        </w:r>
        <w:r>
          <w:rPr>
            <w:rFonts w:asciiTheme="minorHAnsi" w:eastAsiaTheme="minorEastAsia" w:hAnsiTheme="minorHAnsi" w:cstheme="minorBidi"/>
            <w:noProof/>
            <w:szCs w:val="22"/>
            <w:lang w:eastAsia="en-GB"/>
          </w:rPr>
          <w:tab/>
        </w:r>
        <w:r w:rsidRPr="006B5CB8">
          <w:rPr>
            <w:rStyle w:val="Hyperlink"/>
            <w:noProof/>
          </w:rPr>
          <w:t>Common failure modes</w:t>
        </w:r>
        <w:r>
          <w:rPr>
            <w:noProof/>
            <w:webHidden/>
          </w:rPr>
          <w:tab/>
        </w:r>
        <w:r>
          <w:rPr>
            <w:noProof/>
            <w:webHidden/>
          </w:rPr>
          <w:fldChar w:fldCharType="begin"/>
        </w:r>
        <w:r>
          <w:rPr>
            <w:noProof/>
            <w:webHidden/>
          </w:rPr>
          <w:instrText xml:space="preserve"> PAGEREF _Toc57897323 \h </w:instrText>
        </w:r>
        <w:r>
          <w:rPr>
            <w:noProof/>
            <w:webHidden/>
          </w:rPr>
        </w:r>
        <w:r>
          <w:rPr>
            <w:noProof/>
            <w:webHidden/>
          </w:rPr>
          <w:fldChar w:fldCharType="separate"/>
        </w:r>
        <w:r>
          <w:rPr>
            <w:noProof/>
            <w:webHidden/>
          </w:rPr>
          <w:t>11</w:t>
        </w:r>
        <w:r>
          <w:rPr>
            <w:noProof/>
            <w:webHidden/>
          </w:rPr>
          <w:fldChar w:fldCharType="end"/>
        </w:r>
      </w:hyperlink>
    </w:p>
    <w:p w14:paraId="14AAD985" w14:textId="15B5AA35" w:rsidR="002F6D49" w:rsidRDefault="002F6D49">
      <w:pPr>
        <w:pStyle w:val="TOC2"/>
        <w:rPr>
          <w:rFonts w:asciiTheme="minorHAnsi" w:eastAsiaTheme="minorEastAsia" w:hAnsiTheme="minorHAnsi" w:cstheme="minorBidi"/>
          <w:noProof/>
          <w:szCs w:val="22"/>
          <w:lang w:eastAsia="en-GB"/>
        </w:rPr>
      </w:pPr>
      <w:hyperlink w:anchor="_Toc57897324" w:history="1">
        <w:r w:rsidRPr="006B5CB8">
          <w:rPr>
            <w:rStyle w:val="Hyperlink"/>
            <w:noProof/>
          </w:rPr>
          <w:t>2.6</w:t>
        </w:r>
        <w:r>
          <w:rPr>
            <w:rFonts w:asciiTheme="minorHAnsi" w:eastAsiaTheme="minorEastAsia" w:hAnsiTheme="minorHAnsi" w:cstheme="minorBidi"/>
            <w:noProof/>
            <w:szCs w:val="22"/>
            <w:lang w:eastAsia="en-GB"/>
          </w:rPr>
          <w:tab/>
        </w:r>
        <w:r w:rsidRPr="006B5CB8">
          <w:rPr>
            <w:rStyle w:val="Hyperlink"/>
            <w:noProof/>
          </w:rPr>
          <w:t>Corrosion of embedded reinforcement due to chlorides in concrete</w:t>
        </w:r>
        <w:r>
          <w:rPr>
            <w:noProof/>
            <w:webHidden/>
          </w:rPr>
          <w:tab/>
        </w:r>
        <w:r>
          <w:rPr>
            <w:noProof/>
            <w:webHidden/>
          </w:rPr>
          <w:fldChar w:fldCharType="begin"/>
        </w:r>
        <w:r>
          <w:rPr>
            <w:noProof/>
            <w:webHidden/>
          </w:rPr>
          <w:instrText xml:space="preserve"> PAGEREF _Toc57897324 \h </w:instrText>
        </w:r>
        <w:r>
          <w:rPr>
            <w:noProof/>
            <w:webHidden/>
          </w:rPr>
        </w:r>
        <w:r>
          <w:rPr>
            <w:noProof/>
            <w:webHidden/>
          </w:rPr>
          <w:fldChar w:fldCharType="separate"/>
        </w:r>
        <w:r>
          <w:rPr>
            <w:noProof/>
            <w:webHidden/>
          </w:rPr>
          <w:t>13</w:t>
        </w:r>
        <w:r>
          <w:rPr>
            <w:noProof/>
            <w:webHidden/>
          </w:rPr>
          <w:fldChar w:fldCharType="end"/>
        </w:r>
      </w:hyperlink>
    </w:p>
    <w:p w14:paraId="796784F3" w14:textId="595D0430" w:rsidR="002F6D49" w:rsidRDefault="002F6D49">
      <w:pPr>
        <w:pStyle w:val="TOC2"/>
        <w:rPr>
          <w:rFonts w:asciiTheme="minorHAnsi" w:eastAsiaTheme="minorEastAsia" w:hAnsiTheme="minorHAnsi" w:cstheme="minorBidi"/>
          <w:noProof/>
          <w:szCs w:val="22"/>
          <w:lang w:eastAsia="en-GB"/>
        </w:rPr>
      </w:pPr>
      <w:hyperlink w:anchor="_Toc57897325" w:history="1">
        <w:r w:rsidRPr="006B5CB8">
          <w:rPr>
            <w:rStyle w:val="Hyperlink"/>
            <w:noProof/>
          </w:rPr>
          <w:t>2.7</w:t>
        </w:r>
        <w:r>
          <w:rPr>
            <w:rFonts w:asciiTheme="minorHAnsi" w:eastAsiaTheme="minorEastAsia" w:hAnsiTheme="minorHAnsi" w:cstheme="minorBidi"/>
            <w:noProof/>
            <w:szCs w:val="22"/>
            <w:lang w:eastAsia="en-GB"/>
          </w:rPr>
          <w:tab/>
        </w:r>
        <w:r w:rsidRPr="006B5CB8">
          <w:rPr>
            <w:rStyle w:val="Hyperlink"/>
            <w:noProof/>
          </w:rPr>
          <w:t>Damage to weatherproof envelope (multiple potential ageing effects)</w:t>
        </w:r>
        <w:r>
          <w:rPr>
            <w:noProof/>
            <w:webHidden/>
          </w:rPr>
          <w:tab/>
        </w:r>
        <w:r>
          <w:rPr>
            <w:noProof/>
            <w:webHidden/>
          </w:rPr>
          <w:fldChar w:fldCharType="begin"/>
        </w:r>
        <w:r>
          <w:rPr>
            <w:noProof/>
            <w:webHidden/>
          </w:rPr>
          <w:instrText xml:space="preserve"> PAGEREF _Toc57897325 \h </w:instrText>
        </w:r>
        <w:r>
          <w:rPr>
            <w:noProof/>
            <w:webHidden/>
          </w:rPr>
        </w:r>
        <w:r>
          <w:rPr>
            <w:noProof/>
            <w:webHidden/>
          </w:rPr>
          <w:fldChar w:fldCharType="separate"/>
        </w:r>
        <w:r>
          <w:rPr>
            <w:noProof/>
            <w:webHidden/>
          </w:rPr>
          <w:t>13</w:t>
        </w:r>
        <w:r>
          <w:rPr>
            <w:noProof/>
            <w:webHidden/>
          </w:rPr>
          <w:fldChar w:fldCharType="end"/>
        </w:r>
      </w:hyperlink>
    </w:p>
    <w:p w14:paraId="136462FA" w14:textId="3F1C811B" w:rsidR="002F6D49" w:rsidRDefault="002F6D49">
      <w:pPr>
        <w:pStyle w:val="TOC2"/>
        <w:rPr>
          <w:rFonts w:asciiTheme="minorHAnsi" w:eastAsiaTheme="minorEastAsia" w:hAnsiTheme="minorHAnsi" w:cstheme="minorBidi"/>
          <w:noProof/>
          <w:szCs w:val="22"/>
          <w:lang w:eastAsia="en-GB"/>
        </w:rPr>
      </w:pPr>
      <w:hyperlink w:anchor="_Toc57897326" w:history="1">
        <w:r w:rsidRPr="006B5CB8">
          <w:rPr>
            <w:rStyle w:val="Hyperlink"/>
            <w:noProof/>
          </w:rPr>
          <w:t>2.8</w:t>
        </w:r>
        <w:r>
          <w:rPr>
            <w:rFonts w:asciiTheme="minorHAnsi" w:eastAsiaTheme="minorEastAsia" w:hAnsiTheme="minorHAnsi" w:cstheme="minorBidi"/>
            <w:noProof/>
            <w:szCs w:val="22"/>
            <w:lang w:eastAsia="en-GB"/>
          </w:rPr>
          <w:tab/>
        </w:r>
        <w:r w:rsidRPr="006B5CB8">
          <w:rPr>
            <w:rStyle w:val="Hyperlink"/>
            <w:noProof/>
          </w:rPr>
          <w:t>Through thickness cracking to concrete water retaining/excluding structures</w:t>
        </w:r>
        <w:r>
          <w:rPr>
            <w:noProof/>
            <w:webHidden/>
          </w:rPr>
          <w:tab/>
        </w:r>
        <w:r>
          <w:rPr>
            <w:noProof/>
            <w:webHidden/>
          </w:rPr>
          <w:fldChar w:fldCharType="begin"/>
        </w:r>
        <w:r>
          <w:rPr>
            <w:noProof/>
            <w:webHidden/>
          </w:rPr>
          <w:instrText xml:space="preserve"> PAGEREF _Toc57897326 \h </w:instrText>
        </w:r>
        <w:r>
          <w:rPr>
            <w:noProof/>
            <w:webHidden/>
          </w:rPr>
        </w:r>
        <w:r>
          <w:rPr>
            <w:noProof/>
            <w:webHidden/>
          </w:rPr>
          <w:fldChar w:fldCharType="separate"/>
        </w:r>
        <w:r>
          <w:rPr>
            <w:noProof/>
            <w:webHidden/>
          </w:rPr>
          <w:t>14</w:t>
        </w:r>
        <w:r>
          <w:rPr>
            <w:noProof/>
            <w:webHidden/>
          </w:rPr>
          <w:fldChar w:fldCharType="end"/>
        </w:r>
      </w:hyperlink>
    </w:p>
    <w:p w14:paraId="0D35DEAD" w14:textId="1A941EE3" w:rsidR="002F6D49" w:rsidRDefault="002F6D49" w:rsidP="002F6D49">
      <w:pPr>
        <w:pStyle w:val="TOC1"/>
        <w:rPr>
          <w:rFonts w:asciiTheme="minorHAnsi" w:eastAsiaTheme="minorEastAsia" w:hAnsiTheme="minorHAnsi" w:cstheme="minorBidi"/>
          <w:noProof/>
          <w:szCs w:val="22"/>
          <w:lang w:eastAsia="en-GB"/>
        </w:rPr>
      </w:pPr>
      <w:hyperlink w:anchor="_Toc57897327" w:history="1">
        <w:r w:rsidRPr="006B5CB8">
          <w:rPr>
            <w:rStyle w:val="Hyperlink"/>
            <w:rFonts w:cs="Arial"/>
            <w:noProof/>
          </w:rPr>
          <w:t>3</w:t>
        </w:r>
        <w:r>
          <w:rPr>
            <w:rFonts w:asciiTheme="minorHAnsi" w:eastAsiaTheme="minorEastAsia" w:hAnsiTheme="minorHAnsi" w:cstheme="minorBidi"/>
            <w:noProof/>
            <w:szCs w:val="22"/>
            <w:lang w:eastAsia="en-GB"/>
          </w:rPr>
          <w:tab/>
        </w:r>
        <w:r w:rsidRPr="006B5CB8">
          <w:rPr>
            <w:rStyle w:val="Hyperlink"/>
            <w:noProof/>
          </w:rPr>
          <w:t>Mitigation actions</w:t>
        </w:r>
        <w:r>
          <w:rPr>
            <w:noProof/>
            <w:webHidden/>
          </w:rPr>
          <w:tab/>
        </w:r>
        <w:r>
          <w:rPr>
            <w:noProof/>
            <w:webHidden/>
          </w:rPr>
          <w:fldChar w:fldCharType="begin"/>
        </w:r>
        <w:r>
          <w:rPr>
            <w:noProof/>
            <w:webHidden/>
          </w:rPr>
          <w:instrText xml:space="preserve"> PAGEREF _Toc57897327 \h </w:instrText>
        </w:r>
        <w:r>
          <w:rPr>
            <w:noProof/>
            <w:webHidden/>
          </w:rPr>
        </w:r>
        <w:r>
          <w:rPr>
            <w:noProof/>
            <w:webHidden/>
          </w:rPr>
          <w:fldChar w:fldCharType="separate"/>
        </w:r>
        <w:r>
          <w:rPr>
            <w:noProof/>
            <w:webHidden/>
          </w:rPr>
          <w:t>15</w:t>
        </w:r>
        <w:r>
          <w:rPr>
            <w:noProof/>
            <w:webHidden/>
          </w:rPr>
          <w:fldChar w:fldCharType="end"/>
        </w:r>
      </w:hyperlink>
    </w:p>
    <w:p w14:paraId="66AC3BC2" w14:textId="663481B8" w:rsidR="002F6D49" w:rsidRDefault="002F6D49">
      <w:pPr>
        <w:pStyle w:val="TOC2"/>
        <w:rPr>
          <w:rFonts w:asciiTheme="minorHAnsi" w:eastAsiaTheme="minorEastAsia" w:hAnsiTheme="minorHAnsi" w:cstheme="minorBidi"/>
          <w:noProof/>
          <w:szCs w:val="22"/>
          <w:lang w:eastAsia="en-GB"/>
        </w:rPr>
      </w:pPr>
      <w:hyperlink w:anchor="_Toc57897328" w:history="1">
        <w:r w:rsidRPr="006B5CB8">
          <w:rPr>
            <w:rStyle w:val="Hyperlink"/>
            <w:noProof/>
          </w:rPr>
          <w:t>3.1</w:t>
        </w:r>
        <w:r>
          <w:rPr>
            <w:rFonts w:asciiTheme="minorHAnsi" w:eastAsiaTheme="minorEastAsia" w:hAnsiTheme="minorHAnsi" w:cstheme="minorBidi"/>
            <w:noProof/>
            <w:szCs w:val="22"/>
            <w:lang w:eastAsia="en-GB"/>
          </w:rPr>
          <w:tab/>
        </w:r>
        <w:r w:rsidRPr="006B5CB8">
          <w:rPr>
            <w:rStyle w:val="Hyperlink"/>
            <w:noProof/>
          </w:rPr>
          <w:t>Prevention of ageing and defects</w:t>
        </w:r>
        <w:r>
          <w:rPr>
            <w:noProof/>
            <w:webHidden/>
          </w:rPr>
          <w:tab/>
        </w:r>
        <w:r>
          <w:rPr>
            <w:noProof/>
            <w:webHidden/>
          </w:rPr>
          <w:fldChar w:fldCharType="begin"/>
        </w:r>
        <w:r>
          <w:rPr>
            <w:noProof/>
            <w:webHidden/>
          </w:rPr>
          <w:instrText xml:space="preserve"> PAGEREF _Toc57897328 \h </w:instrText>
        </w:r>
        <w:r>
          <w:rPr>
            <w:noProof/>
            <w:webHidden/>
          </w:rPr>
        </w:r>
        <w:r>
          <w:rPr>
            <w:noProof/>
            <w:webHidden/>
          </w:rPr>
          <w:fldChar w:fldCharType="separate"/>
        </w:r>
        <w:r>
          <w:rPr>
            <w:noProof/>
            <w:webHidden/>
          </w:rPr>
          <w:t>16</w:t>
        </w:r>
        <w:r>
          <w:rPr>
            <w:noProof/>
            <w:webHidden/>
          </w:rPr>
          <w:fldChar w:fldCharType="end"/>
        </w:r>
      </w:hyperlink>
    </w:p>
    <w:p w14:paraId="787D620E" w14:textId="5CC09445" w:rsidR="002F6D49" w:rsidRDefault="002F6D49">
      <w:pPr>
        <w:pStyle w:val="TOC2"/>
        <w:rPr>
          <w:rFonts w:asciiTheme="minorHAnsi" w:eastAsiaTheme="minorEastAsia" w:hAnsiTheme="minorHAnsi" w:cstheme="minorBidi"/>
          <w:noProof/>
          <w:szCs w:val="22"/>
          <w:lang w:eastAsia="en-GB"/>
        </w:rPr>
      </w:pPr>
      <w:hyperlink w:anchor="_Toc57897329" w:history="1">
        <w:r w:rsidRPr="006B5CB8">
          <w:rPr>
            <w:rStyle w:val="Hyperlink"/>
            <w:noProof/>
          </w:rPr>
          <w:t>3.2</w:t>
        </w:r>
        <w:r>
          <w:rPr>
            <w:rFonts w:asciiTheme="minorHAnsi" w:eastAsiaTheme="minorEastAsia" w:hAnsiTheme="minorHAnsi" w:cstheme="minorBidi"/>
            <w:noProof/>
            <w:szCs w:val="22"/>
            <w:lang w:eastAsia="en-GB"/>
          </w:rPr>
          <w:tab/>
        </w:r>
        <w:r w:rsidRPr="006B5CB8">
          <w:rPr>
            <w:rStyle w:val="Hyperlink"/>
            <w:noProof/>
          </w:rPr>
          <w:t>Ownership of safety</w:t>
        </w:r>
        <w:r>
          <w:rPr>
            <w:noProof/>
            <w:webHidden/>
          </w:rPr>
          <w:tab/>
        </w:r>
        <w:r>
          <w:rPr>
            <w:noProof/>
            <w:webHidden/>
          </w:rPr>
          <w:fldChar w:fldCharType="begin"/>
        </w:r>
        <w:r>
          <w:rPr>
            <w:noProof/>
            <w:webHidden/>
          </w:rPr>
          <w:instrText xml:space="preserve"> PAGEREF _Toc57897329 \h </w:instrText>
        </w:r>
        <w:r>
          <w:rPr>
            <w:noProof/>
            <w:webHidden/>
          </w:rPr>
        </w:r>
        <w:r>
          <w:rPr>
            <w:noProof/>
            <w:webHidden/>
          </w:rPr>
          <w:fldChar w:fldCharType="separate"/>
        </w:r>
        <w:r>
          <w:rPr>
            <w:noProof/>
            <w:webHidden/>
          </w:rPr>
          <w:t>17</w:t>
        </w:r>
        <w:r>
          <w:rPr>
            <w:noProof/>
            <w:webHidden/>
          </w:rPr>
          <w:fldChar w:fldCharType="end"/>
        </w:r>
      </w:hyperlink>
    </w:p>
    <w:p w14:paraId="7D27B874" w14:textId="284632A7" w:rsidR="002F6D49" w:rsidRDefault="002F6D49">
      <w:pPr>
        <w:pStyle w:val="TOC2"/>
        <w:rPr>
          <w:rFonts w:asciiTheme="minorHAnsi" w:eastAsiaTheme="minorEastAsia" w:hAnsiTheme="minorHAnsi" w:cstheme="minorBidi"/>
          <w:noProof/>
          <w:szCs w:val="22"/>
          <w:lang w:eastAsia="en-GB"/>
        </w:rPr>
      </w:pPr>
      <w:hyperlink w:anchor="_Toc57897330" w:history="1">
        <w:r w:rsidRPr="006B5CB8">
          <w:rPr>
            <w:rStyle w:val="Hyperlink"/>
            <w:noProof/>
          </w:rPr>
          <w:t>3.3</w:t>
        </w:r>
        <w:r>
          <w:rPr>
            <w:rFonts w:asciiTheme="minorHAnsi" w:eastAsiaTheme="minorEastAsia" w:hAnsiTheme="minorHAnsi" w:cstheme="minorBidi"/>
            <w:noProof/>
            <w:szCs w:val="22"/>
            <w:lang w:eastAsia="en-GB"/>
          </w:rPr>
          <w:tab/>
        </w:r>
        <w:r w:rsidRPr="006B5CB8">
          <w:rPr>
            <w:rStyle w:val="Hyperlink"/>
            <w:noProof/>
          </w:rPr>
          <w:t>Ageing Management Plans</w:t>
        </w:r>
        <w:r>
          <w:rPr>
            <w:noProof/>
            <w:webHidden/>
          </w:rPr>
          <w:tab/>
        </w:r>
        <w:r>
          <w:rPr>
            <w:noProof/>
            <w:webHidden/>
          </w:rPr>
          <w:fldChar w:fldCharType="begin"/>
        </w:r>
        <w:r>
          <w:rPr>
            <w:noProof/>
            <w:webHidden/>
          </w:rPr>
          <w:instrText xml:space="preserve"> PAGEREF _Toc57897330 \h </w:instrText>
        </w:r>
        <w:r>
          <w:rPr>
            <w:noProof/>
            <w:webHidden/>
          </w:rPr>
        </w:r>
        <w:r>
          <w:rPr>
            <w:noProof/>
            <w:webHidden/>
          </w:rPr>
          <w:fldChar w:fldCharType="separate"/>
        </w:r>
        <w:r>
          <w:rPr>
            <w:noProof/>
            <w:webHidden/>
          </w:rPr>
          <w:t>17</w:t>
        </w:r>
        <w:r>
          <w:rPr>
            <w:noProof/>
            <w:webHidden/>
          </w:rPr>
          <w:fldChar w:fldCharType="end"/>
        </w:r>
      </w:hyperlink>
    </w:p>
    <w:p w14:paraId="77DC46A1" w14:textId="181CD220" w:rsidR="002F6D49" w:rsidRDefault="002F6D49">
      <w:pPr>
        <w:pStyle w:val="TOC2"/>
        <w:rPr>
          <w:rFonts w:asciiTheme="minorHAnsi" w:eastAsiaTheme="minorEastAsia" w:hAnsiTheme="minorHAnsi" w:cstheme="minorBidi"/>
          <w:noProof/>
          <w:szCs w:val="22"/>
          <w:lang w:eastAsia="en-GB"/>
        </w:rPr>
      </w:pPr>
      <w:hyperlink w:anchor="_Toc57897331" w:history="1">
        <w:r w:rsidRPr="006B5CB8">
          <w:rPr>
            <w:rStyle w:val="Hyperlink"/>
            <w:noProof/>
          </w:rPr>
          <w:t>3.4</w:t>
        </w:r>
        <w:r>
          <w:rPr>
            <w:rFonts w:asciiTheme="minorHAnsi" w:eastAsiaTheme="minorEastAsia" w:hAnsiTheme="minorHAnsi" w:cstheme="minorBidi"/>
            <w:noProof/>
            <w:szCs w:val="22"/>
            <w:lang w:eastAsia="en-GB"/>
          </w:rPr>
          <w:tab/>
        </w:r>
        <w:r w:rsidRPr="006B5CB8">
          <w:rPr>
            <w:rStyle w:val="Hyperlink"/>
            <w:noProof/>
          </w:rPr>
          <w:t>Identification of ageing effects</w:t>
        </w:r>
        <w:r>
          <w:rPr>
            <w:noProof/>
            <w:webHidden/>
          </w:rPr>
          <w:tab/>
        </w:r>
        <w:r>
          <w:rPr>
            <w:noProof/>
            <w:webHidden/>
          </w:rPr>
          <w:fldChar w:fldCharType="begin"/>
        </w:r>
        <w:r>
          <w:rPr>
            <w:noProof/>
            <w:webHidden/>
          </w:rPr>
          <w:instrText xml:space="preserve"> PAGEREF _Toc57897331 \h </w:instrText>
        </w:r>
        <w:r>
          <w:rPr>
            <w:noProof/>
            <w:webHidden/>
          </w:rPr>
        </w:r>
        <w:r>
          <w:rPr>
            <w:noProof/>
            <w:webHidden/>
          </w:rPr>
          <w:fldChar w:fldCharType="separate"/>
        </w:r>
        <w:r>
          <w:rPr>
            <w:noProof/>
            <w:webHidden/>
          </w:rPr>
          <w:t>19</w:t>
        </w:r>
        <w:r>
          <w:rPr>
            <w:noProof/>
            <w:webHidden/>
          </w:rPr>
          <w:fldChar w:fldCharType="end"/>
        </w:r>
      </w:hyperlink>
    </w:p>
    <w:p w14:paraId="588E7E81" w14:textId="0D5FBA5F" w:rsidR="002F6D49" w:rsidRDefault="002F6D49">
      <w:pPr>
        <w:pStyle w:val="TOC2"/>
        <w:rPr>
          <w:rFonts w:asciiTheme="minorHAnsi" w:eastAsiaTheme="minorEastAsia" w:hAnsiTheme="minorHAnsi" w:cstheme="minorBidi"/>
          <w:noProof/>
          <w:szCs w:val="22"/>
          <w:lang w:eastAsia="en-GB"/>
        </w:rPr>
      </w:pPr>
      <w:hyperlink w:anchor="_Toc57897332" w:history="1">
        <w:r w:rsidRPr="006B5CB8">
          <w:rPr>
            <w:rStyle w:val="Hyperlink"/>
            <w:noProof/>
          </w:rPr>
          <w:t>3.5</w:t>
        </w:r>
        <w:r>
          <w:rPr>
            <w:rFonts w:asciiTheme="minorHAnsi" w:eastAsiaTheme="minorEastAsia" w:hAnsiTheme="minorHAnsi" w:cstheme="minorBidi"/>
            <w:noProof/>
            <w:szCs w:val="22"/>
            <w:lang w:eastAsia="en-GB"/>
          </w:rPr>
          <w:tab/>
        </w:r>
        <w:r w:rsidRPr="006B5CB8">
          <w:rPr>
            <w:rStyle w:val="Hyperlink"/>
            <w:noProof/>
          </w:rPr>
          <w:t>Evidence of ageing effects</w:t>
        </w:r>
        <w:r>
          <w:rPr>
            <w:noProof/>
            <w:webHidden/>
          </w:rPr>
          <w:tab/>
        </w:r>
        <w:r>
          <w:rPr>
            <w:noProof/>
            <w:webHidden/>
          </w:rPr>
          <w:fldChar w:fldCharType="begin"/>
        </w:r>
        <w:r>
          <w:rPr>
            <w:noProof/>
            <w:webHidden/>
          </w:rPr>
          <w:instrText xml:space="preserve"> PAGEREF _Toc57897332 \h </w:instrText>
        </w:r>
        <w:r>
          <w:rPr>
            <w:noProof/>
            <w:webHidden/>
          </w:rPr>
        </w:r>
        <w:r>
          <w:rPr>
            <w:noProof/>
            <w:webHidden/>
          </w:rPr>
          <w:fldChar w:fldCharType="separate"/>
        </w:r>
        <w:r>
          <w:rPr>
            <w:noProof/>
            <w:webHidden/>
          </w:rPr>
          <w:t>20</w:t>
        </w:r>
        <w:r>
          <w:rPr>
            <w:noProof/>
            <w:webHidden/>
          </w:rPr>
          <w:fldChar w:fldCharType="end"/>
        </w:r>
      </w:hyperlink>
    </w:p>
    <w:p w14:paraId="6D9809FB" w14:textId="18AE20D3" w:rsidR="002F6D49" w:rsidRDefault="002F6D49">
      <w:pPr>
        <w:pStyle w:val="TOC2"/>
        <w:rPr>
          <w:rFonts w:asciiTheme="minorHAnsi" w:eastAsiaTheme="minorEastAsia" w:hAnsiTheme="minorHAnsi" w:cstheme="minorBidi"/>
          <w:noProof/>
          <w:szCs w:val="22"/>
          <w:lang w:eastAsia="en-GB"/>
        </w:rPr>
      </w:pPr>
      <w:hyperlink w:anchor="_Toc57897333" w:history="1">
        <w:r w:rsidRPr="006B5CB8">
          <w:rPr>
            <w:rStyle w:val="Hyperlink"/>
            <w:rFonts w:eastAsiaTheme="minorHAnsi"/>
            <w:noProof/>
          </w:rPr>
          <w:t>3.6</w:t>
        </w:r>
        <w:r>
          <w:rPr>
            <w:rFonts w:asciiTheme="minorHAnsi" w:eastAsiaTheme="minorEastAsia" w:hAnsiTheme="minorHAnsi" w:cstheme="minorBidi"/>
            <w:noProof/>
            <w:szCs w:val="22"/>
            <w:lang w:eastAsia="en-GB"/>
          </w:rPr>
          <w:tab/>
        </w:r>
        <w:r w:rsidRPr="006B5CB8">
          <w:rPr>
            <w:rStyle w:val="Hyperlink"/>
            <w:rFonts w:eastAsiaTheme="minorHAnsi"/>
            <w:noProof/>
          </w:rPr>
          <w:t>Data Sources</w:t>
        </w:r>
        <w:r>
          <w:rPr>
            <w:noProof/>
            <w:webHidden/>
          </w:rPr>
          <w:tab/>
        </w:r>
        <w:r>
          <w:rPr>
            <w:noProof/>
            <w:webHidden/>
          </w:rPr>
          <w:fldChar w:fldCharType="begin"/>
        </w:r>
        <w:r>
          <w:rPr>
            <w:noProof/>
            <w:webHidden/>
          </w:rPr>
          <w:instrText xml:space="preserve"> PAGEREF _Toc57897333 \h </w:instrText>
        </w:r>
        <w:r>
          <w:rPr>
            <w:noProof/>
            <w:webHidden/>
          </w:rPr>
        </w:r>
        <w:r>
          <w:rPr>
            <w:noProof/>
            <w:webHidden/>
          </w:rPr>
          <w:fldChar w:fldCharType="separate"/>
        </w:r>
        <w:r>
          <w:rPr>
            <w:noProof/>
            <w:webHidden/>
          </w:rPr>
          <w:t>20</w:t>
        </w:r>
        <w:r>
          <w:rPr>
            <w:noProof/>
            <w:webHidden/>
          </w:rPr>
          <w:fldChar w:fldCharType="end"/>
        </w:r>
      </w:hyperlink>
    </w:p>
    <w:p w14:paraId="7CC3CA55" w14:textId="152CD966" w:rsidR="002F6D49" w:rsidRDefault="002F6D49">
      <w:pPr>
        <w:pStyle w:val="TOC2"/>
        <w:rPr>
          <w:rFonts w:asciiTheme="minorHAnsi" w:eastAsiaTheme="minorEastAsia" w:hAnsiTheme="minorHAnsi" w:cstheme="minorBidi"/>
          <w:noProof/>
          <w:szCs w:val="22"/>
          <w:lang w:eastAsia="en-GB"/>
        </w:rPr>
      </w:pPr>
      <w:hyperlink w:anchor="_Toc57897334" w:history="1">
        <w:r w:rsidRPr="006B5CB8">
          <w:rPr>
            <w:rStyle w:val="Hyperlink"/>
            <w:noProof/>
          </w:rPr>
          <w:t>3.7</w:t>
        </w:r>
        <w:r>
          <w:rPr>
            <w:rFonts w:asciiTheme="minorHAnsi" w:eastAsiaTheme="minorEastAsia" w:hAnsiTheme="minorHAnsi" w:cstheme="minorBidi"/>
            <w:noProof/>
            <w:szCs w:val="22"/>
            <w:lang w:eastAsia="en-GB"/>
          </w:rPr>
          <w:tab/>
        </w:r>
        <w:r w:rsidRPr="006B5CB8">
          <w:rPr>
            <w:rStyle w:val="Hyperlink"/>
            <w:noProof/>
          </w:rPr>
          <w:t>Inaccessible areas</w:t>
        </w:r>
        <w:r>
          <w:rPr>
            <w:noProof/>
            <w:webHidden/>
          </w:rPr>
          <w:tab/>
        </w:r>
        <w:r>
          <w:rPr>
            <w:noProof/>
            <w:webHidden/>
          </w:rPr>
          <w:fldChar w:fldCharType="begin"/>
        </w:r>
        <w:r>
          <w:rPr>
            <w:noProof/>
            <w:webHidden/>
          </w:rPr>
          <w:instrText xml:space="preserve"> PAGEREF _Toc57897334 \h </w:instrText>
        </w:r>
        <w:r>
          <w:rPr>
            <w:noProof/>
            <w:webHidden/>
          </w:rPr>
        </w:r>
        <w:r>
          <w:rPr>
            <w:noProof/>
            <w:webHidden/>
          </w:rPr>
          <w:fldChar w:fldCharType="separate"/>
        </w:r>
        <w:r>
          <w:rPr>
            <w:noProof/>
            <w:webHidden/>
          </w:rPr>
          <w:t>21</w:t>
        </w:r>
        <w:r>
          <w:rPr>
            <w:noProof/>
            <w:webHidden/>
          </w:rPr>
          <w:fldChar w:fldCharType="end"/>
        </w:r>
      </w:hyperlink>
    </w:p>
    <w:p w14:paraId="7E360B4C" w14:textId="58A4D774" w:rsidR="002F6D49" w:rsidRDefault="002F6D49">
      <w:pPr>
        <w:pStyle w:val="TOC2"/>
        <w:rPr>
          <w:rFonts w:asciiTheme="minorHAnsi" w:eastAsiaTheme="minorEastAsia" w:hAnsiTheme="minorHAnsi" w:cstheme="minorBidi"/>
          <w:noProof/>
          <w:szCs w:val="22"/>
          <w:lang w:eastAsia="en-GB"/>
        </w:rPr>
      </w:pPr>
      <w:hyperlink w:anchor="_Toc57897335" w:history="1">
        <w:r w:rsidRPr="006B5CB8">
          <w:rPr>
            <w:rStyle w:val="Hyperlink"/>
            <w:noProof/>
          </w:rPr>
          <w:t>3.8</w:t>
        </w:r>
        <w:r>
          <w:rPr>
            <w:rFonts w:asciiTheme="minorHAnsi" w:eastAsiaTheme="minorEastAsia" w:hAnsiTheme="minorHAnsi" w:cstheme="minorBidi"/>
            <w:noProof/>
            <w:szCs w:val="22"/>
            <w:lang w:eastAsia="en-GB"/>
          </w:rPr>
          <w:tab/>
        </w:r>
        <w:r w:rsidRPr="006B5CB8">
          <w:rPr>
            <w:rStyle w:val="Hyperlink"/>
            <w:noProof/>
          </w:rPr>
          <w:t>Nuclear-specific ageing</w:t>
        </w:r>
        <w:r>
          <w:rPr>
            <w:noProof/>
            <w:webHidden/>
          </w:rPr>
          <w:tab/>
        </w:r>
        <w:r>
          <w:rPr>
            <w:noProof/>
            <w:webHidden/>
          </w:rPr>
          <w:fldChar w:fldCharType="begin"/>
        </w:r>
        <w:r>
          <w:rPr>
            <w:noProof/>
            <w:webHidden/>
          </w:rPr>
          <w:instrText xml:space="preserve"> PAGEREF _Toc57897335 \h </w:instrText>
        </w:r>
        <w:r>
          <w:rPr>
            <w:noProof/>
            <w:webHidden/>
          </w:rPr>
        </w:r>
        <w:r>
          <w:rPr>
            <w:noProof/>
            <w:webHidden/>
          </w:rPr>
          <w:fldChar w:fldCharType="separate"/>
        </w:r>
        <w:r>
          <w:rPr>
            <w:noProof/>
            <w:webHidden/>
          </w:rPr>
          <w:t>21</w:t>
        </w:r>
        <w:r>
          <w:rPr>
            <w:noProof/>
            <w:webHidden/>
          </w:rPr>
          <w:fldChar w:fldCharType="end"/>
        </w:r>
      </w:hyperlink>
    </w:p>
    <w:p w14:paraId="7A5C5C84" w14:textId="18B41AC3" w:rsidR="002F6D49" w:rsidRDefault="002F6D49">
      <w:pPr>
        <w:pStyle w:val="TOC2"/>
        <w:rPr>
          <w:rFonts w:asciiTheme="minorHAnsi" w:eastAsiaTheme="minorEastAsia" w:hAnsiTheme="minorHAnsi" w:cstheme="minorBidi"/>
          <w:noProof/>
          <w:szCs w:val="22"/>
          <w:lang w:eastAsia="en-GB"/>
        </w:rPr>
      </w:pPr>
      <w:hyperlink w:anchor="_Toc57897336" w:history="1">
        <w:r w:rsidRPr="006B5CB8">
          <w:rPr>
            <w:rStyle w:val="Hyperlink"/>
            <w:noProof/>
          </w:rPr>
          <w:t>3.9</w:t>
        </w:r>
        <w:r>
          <w:rPr>
            <w:rFonts w:asciiTheme="minorHAnsi" w:eastAsiaTheme="minorEastAsia" w:hAnsiTheme="minorHAnsi" w:cstheme="minorBidi"/>
            <w:noProof/>
            <w:szCs w:val="22"/>
            <w:lang w:eastAsia="en-GB"/>
          </w:rPr>
          <w:tab/>
        </w:r>
        <w:r w:rsidRPr="006B5CB8">
          <w:rPr>
            <w:rStyle w:val="Hyperlink"/>
            <w:noProof/>
          </w:rPr>
          <w:t>Identification of remedial action required</w:t>
        </w:r>
        <w:r>
          <w:rPr>
            <w:noProof/>
            <w:webHidden/>
          </w:rPr>
          <w:tab/>
        </w:r>
        <w:r>
          <w:rPr>
            <w:noProof/>
            <w:webHidden/>
          </w:rPr>
          <w:fldChar w:fldCharType="begin"/>
        </w:r>
        <w:r>
          <w:rPr>
            <w:noProof/>
            <w:webHidden/>
          </w:rPr>
          <w:instrText xml:space="preserve"> PAGEREF _Toc57897336 \h </w:instrText>
        </w:r>
        <w:r>
          <w:rPr>
            <w:noProof/>
            <w:webHidden/>
          </w:rPr>
        </w:r>
        <w:r>
          <w:rPr>
            <w:noProof/>
            <w:webHidden/>
          </w:rPr>
          <w:fldChar w:fldCharType="separate"/>
        </w:r>
        <w:r>
          <w:rPr>
            <w:noProof/>
            <w:webHidden/>
          </w:rPr>
          <w:t>21</w:t>
        </w:r>
        <w:r>
          <w:rPr>
            <w:noProof/>
            <w:webHidden/>
          </w:rPr>
          <w:fldChar w:fldCharType="end"/>
        </w:r>
      </w:hyperlink>
    </w:p>
    <w:p w14:paraId="4456222C" w14:textId="748FAD57" w:rsidR="002F6D49" w:rsidRDefault="002F6D49">
      <w:pPr>
        <w:pStyle w:val="TOC2"/>
        <w:rPr>
          <w:rFonts w:asciiTheme="minorHAnsi" w:eastAsiaTheme="minorEastAsia" w:hAnsiTheme="minorHAnsi" w:cstheme="minorBidi"/>
          <w:noProof/>
          <w:szCs w:val="22"/>
          <w:lang w:eastAsia="en-GB"/>
        </w:rPr>
      </w:pPr>
      <w:hyperlink w:anchor="_Toc57897337" w:history="1">
        <w:r w:rsidRPr="006B5CB8">
          <w:rPr>
            <w:rStyle w:val="Hyperlink"/>
            <w:noProof/>
          </w:rPr>
          <w:t>3.10</w:t>
        </w:r>
        <w:r>
          <w:rPr>
            <w:rFonts w:asciiTheme="minorHAnsi" w:eastAsiaTheme="minorEastAsia" w:hAnsiTheme="minorHAnsi" w:cstheme="minorBidi"/>
            <w:noProof/>
            <w:szCs w:val="22"/>
            <w:lang w:eastAsia="en-GB"/>
          </w:rPr>
          <w:tab/>
        </w:r>
        <w:r w:rsidRPr="006B5CB8">
          <w:rPr>
            <w:rStyle w:val="Hyperlink"/>
            <w:noProof/>
          </w:rPr>
          <w:t>Timely management of defects</w:t>
        </w:r>
        <w:r>
          <w:rPr>
            <w:noProof/>
            <w:webHidden/>
          </w:rPr>
          <w:tab/>
        </w:r>
        <w:r>
          <w:rPr>
            <w:noProof/>
            <w:webHidden/>
          </w:rPr>
          <w:fldChar w:fldCharType="begin"/>
        </w:r>
        <w:r>
          <w:rPr>
            <w:noProof/>
            <w:webHidden/>
          </w:rPr>
          <w:instrText xml:space="preserve"> PAGEREF _Toc57897337 \h </w:instrText>
        </w:r>
        <w:r>
          <w:rPr>
            <w:noProof/>
            <w:webHidden/>
          </w:rPr>
        </w:r>
        <w:r>
          <w:rPr>
            <w:noProof/>
            <w:webHidden/>
          </w:rPr>
          <w:fldChar w:fldCharType="separate"/>
        </w:r>
        <w:r>
          <w:rPr>
            <w:noProof/>
            <w:webHidden/>
          </w:rPr>
          <w:t>22</w:t>
        </w:r>
        <w:r>
          <w:rPr>
            <w:noProof/>
            <w:webHidden/>
          </w:rPr>
          <w:fldChar w:fldCharType="end"/>
        </w:r>
      </w:hyperlink>
    </w:p>
    <w:p w14:paraId="3769D351" w14:textId="68C90F27" w:rsidR="002F6D49" w:rsidRDefault="002F6D49">
      <w:pPr>
        <w:pStyle w:val="TOC2"/>
        <w:rPr>
          <w:rFonts w:asciiTheme="minorHAnsi" w:eastAsiaTheme="minorEastAsia" w:hAnsiTheme="minorHAnsi" w:cstheme="minorBidi"/>
          <w:noProof/>
          <w:szCs w:val="22"/>
          <w:lang w:eastAsia="en-GB"/>
        </w:rPr>
      </w:pPr>
      <w:hyperlink w:anchor="_Toc57897338" w:history="1">
        <w:r w:rsidRPr="006B5CB8">
          <w:rPr>
            <w:rStyle w:val="Hyperlink"/>
            <w:noProof/>
          </w:rPr>
          <w:t>3.11</w:t>
        </w:r>
        <w:r>
          <w:rPr>
            <w:rFonts w:asciiTheme="minorHAnsi" w:eastAsiaTheme="minorEastAsia" w:hAnsiTheme="minorHAnsi" w:cstheme="minorBidi"/>
            <w:noProof/>
            <w:szCs w:val="22"/>
            <w:lang w:eastAsia="en-GB"/>
          </w:rPr>
          <w:tab/>
        </w:r>
        <w:r w:rsidRPr="006B5CB8">
          <w:rPr>
            <w:rStyle w:val="Hyperlink"/>
            <w:noProof/>
          </w:rPr>
          <w:t>Record Keeping</w:t>
        </w:r>
        <w:r>
          <w:rPr>
            <w:noProof/>
            <w:webHidden/>
          </w:rPr>
          <w:tab/>
        </w:r>
        <w:r>
          <w:rPr>
            <w:noProof/>
            <w:webHidden/>
          </w:rPr>
          <w:fldChar w:fldCharType="begin"/>
        </w:r>
        <w:r>
          <w:rPr>
            <w:noProof/>
            <w:webHidden/>
          </w:rPr>
          <w:instrText xml:space="preserve"> PAGEREF _Toc57897338 \h </w:instrText>
        </w:r>
        <w:r>
          <w:rPr>
            <w:noProof/>
            <w:webHidden/>
          </w:rPr>
        </w:r>
        <w:r>
          <w:rPr>
            <w:noProof/>
            <w:webHidden/>
          </w:rPr>
          <w:fldChar w:fldCharType="separate"/>
        </w:r>
        <w:r>
          <w:rPr>
            <w:noProof/>
            <w:webHidden/>
          </w:rPr>
          <w:t>23</w:t>
        </w:r>
        <w:r>
          <w:rPr>
            <w:noProof/>
            <w:webHidden/>
          </w:rPr>
          <w:fldChar w:fldCharType="end"/>
        </w:r>
      </w:hyperlink>
    </w:p>
    <w:p w14:paraId="71DCA264" w14:textId="3AB66088" w:rsidR="002F6D49" w:rsidRDefault="002F6D49" w:rsidP="002F6D49">
      <w:pPr>
        <w:pStyle w:val="TOC1"/>
        <w:rPr>
          <w:rFonts w:asciiTheme="minorHAnsi" w:eastAsiaTheme="minorEastAsia" w:hAnsiTheme="minorHAnsi" w:cstheme="minorBidi"/>
          <w:noProof/>
          <w:szCs w:val="22"/>
          <w:lang w:eastAsia="en-GB"/>
        </w:rPr>
      </w:pPr>
      <w:hyperlink w:anchor="_Toc57897339" w:history="1">
        <w:r w:rsidRPr="006B5CB8">
          <w:rPr>
            <w:rStyle w:val="Hyperlink"/>
            <w:rFonts w:cs="Arial"/>
            <w:noProof/>
          </w:rPr>
          <w:t>4</w:t>
        </w:r>
        <w:r>
          <w:rPr>
            <w:rFonts w:asciiTheme="minorHAnsi" w:eastAsiaTheme="minorEastAsia" w:hAnsiTheme="minorHAnsi" w:cstheme="minorBidi"/>
            <w:noProof/>
            <w:szCs w:val="22"/>
            <w:lang w:eastAsia="en-GB"/>
          </w:rPr>
          <w:tab/>
        </w:r>
        <w:r w:rsidRPr="006B5CB8">
          <w:rPr>
            <w:rStyle w:val="Hyperlink"/>
            <w:noProof/>
          </w:rPr>
          <w:t>Damaged Structures</w:t>
        </w:r>
        <w:r>
          <w:rPr>
            <w:noProof/>
            <w:webHidden/>
          </w:rPr>
          <w:tab/>
        </w:r>
        <w:r>
          <w:rPr>
            <w:noProof/>
            <w:webHidden/>
          </w:rPr>
          <w:fldChar w:fldCharType="begin"/>
        </w:r>
        <w:r>
          <w:rPr>
            <w:noProof/>
            <w:webHidden/>
          </w:rPr>
          <w:instrText xml:space="preserve"> PAGEREF _Toc57897339 \h </w:instrText>
        </w:r>
        <w:r>
          <w:rPr>
            <w:noProof/>
            <w:webHidden/>
          </w:rPr>
        </w:r>
        <w:r>
          <w:rPr>
            <w:noProof/>
            <w:webHidden/>
          </w:rPr>
          <w:fldChar w:fldCharType="separate"/>
        </w:r>
        <w:r>
          <w:rPr>
            <w:noProof/>
            <w:webHidden/>
          </w:rPr>
          <w:t>23</w:t>
        </w:r>
        <w:r>
          <w:rPr>
            <w:noProof/>
            <w:webHidden/>
          </w:rPr>
          <w:fldChar w:fldCharType="end"/>
        </w:r>
      </w:hyperlink>
    </w:p>
    <w:p w14:paraId="384EB99C" w14:textId="01174CE5" w:rsidR="002F6D49" w:rsidRDefault="002F6D49">
      <w:pPr>
        <w:pStyle w:val="TOC2"/>
        <w:rPr>
          <w:rFonts w:asciiTheme="minorHAnsi" w:eastAsiaTheme="minorEastAsia" w:hAnsiTheme="minorHAnsi" w:cstheme="minorBidi"/>
          <w:noProof/>
          <w:szCs w:val="22"/>
          <w:lang w:eastAsia="en-GB"/>
        </w:rPr>
      </w:pPr>
      <w:hyperlink w:anchor="_Toc57897340" w:history="1">
        <w:r w:rsidRPr="006B5CB8">
          <w:rPr>
            <w:rStyle w:val="Hyperlink"/>
            <w:noProof/>
          </w:rPr>
          <w:t>4.1</w:t>
        </w:r>
        <w:r>
          <w:rPr>
            <w:rFonts w:asciiTheme="minorHAnsi" w:eastAsiaTheme="minorEastAsia" w:hAnsiTheme="minorHAnsi" w:cstheme="minorBidi"/>
            <w:noProof/>
            <w:szCs w:val="22"/>
            <w:lang w:eastAsia="en-GB"/>
          </w:rPr>
          <w:tab/>
        </w:r>
        <w:r w:rsidRPr="006B5CB8">
          <w:rPr>
            <w:rStyle w:val="Hyperlink"/>
            <w:noProof/>
          </w:rPr>
          <w:t>Causes of Damage</w:t>
        </w:r>
        <w:r>
          <w:rPr>
            <w:noProof/>
            <w:webHidden/>
          </w:rPr>
          <w:tab/>
        </w:r>
        <w:r>
          <w:rPr>
            <w:noProof/>
            <w:webHidden/>
          </w:rPr>
          <w:fldChar w:fldCharType="begin"/>
        </w:r>
        <w:r>
          <w:rPr>
            <w:noProof/>
            <w:webHidden/>
          </w:rPr>
          <w:instrText xml:space="preserve"> PAGEREF _Toc57897340 \h </w:instrText>
        </w:r>
        <w:r>
          <w:rPr>
            <w:noProof/>
            <w:webHidden/>
          </w:rPr>
        </w:r>
        <w:r>
          <w:rPr>
            <w:noProof/>
            <w:webHidden/>
          </w:rPr>
          <w:fldChar w:fldCharType="separate"/>
        </w:r>
        <w:r>
          <w:rPr>
            <w:noProof/>
            <w:webHidden/>
          </w:rPr>
          <w:t>23</w:t>
        </w:r>
        <w:r>
          <w:rPr>
            <w:noProof/>
            <w:webHidden/>
          </w:rPr>
          <w:fldChar w:fldCharType="end"/>
        </w:r>
      </w:hyperlink>
    </w:p>
    <w:p w14:paraId="3F336313" w14:textId="69C2DEBE" w:rsidR="002F6D49" w:rsidRDefault="002F6D49">
      <w:pPr>
        <w:pStyle w:val="TOC2"/>
        <w:rPr>
          <w:rFonts w:asciiTheme="minorHAnsi" w:eastAsiaTheme="minorEastAsia" w:hAnsiTheme="minorHAnsi" w:cstheme="minorBidi"/>
          <w:noProof/>
          <w:szCs w:val="22"/>
          <w:lang w:eastAsia="en-GB"/>
        </w:rPr>
      </w:pPr>
      <w:hyperlink w:anchor="_Toc57897341" w:history="1">
        <w:r w:rsidRPr="006B5CB8">
          <w:rPr>
            <w:rStyle w:val="Hyperlink"/>
            <w:rFonts w:eastAsiaTheme="minorHAnsi"/>
            <w:noProof/>
          </w:rPr>
          <w:t>4.2</w:t>
        </w:r>
        <w:r>
          <w:rPr>
            <w:rFonts w:asciiTheme="minorHAnsi" w:eastAsiaTheme="minorEastAsia" w:hAnsiTheme="minorHAnsi" w:cstheme="minorBidi"/>
            <w:noProof/>
            <w:szCs w:val="22"/>
            <w:lang w:eastAsia="en-GB"/>
          </w:rPr>
          <w:tab/>
        </w:r>
        <w:r w:rsidRPr="006B5CB8">
          <w:rPr>
            <w:rStyle w:val="Hyperlink"/>
            <w:rFonts w:eastAsiaTheme="minorHAnsi"/>
            <w:noProof/>
          </w:rPr>
          <w:t>Steps following damage identification</w:t>
        </w:r>
        <w:r>
          <w:rPr>
            <w:noProof/>
            <w:webHidden/>
          </w:rPr>
          <w:tab/>
        </w:r>
        <w:r>
          <w:rPr>
            <w:noProof/>
            <w:webHidden/>
          </w:rPr>
          <w:fldChar w:fldCharType="begin"/>
        </w:r>
        <w:r>
          <w:rPr>
            <w:noProof/>
            <w:webHidden/>
          </w:rPr>
          <w:instrText xml:space="preserve"> PAGEREF _Toc57897341 \h </w:instrText>
        </w:r>
        <w:r>
          <w:rPr>
            <w:noProof/>
            <w:webHidden/>
          </w:rPr>
        </w:r>
        <w:r>
          <w:rPr>
            <w:noProof/>
            <w:webHidden/>
          </w:rPr>
          <w:fldChar w:fldCharType="separate"/>
        </w:r>
        <w:r>
          <w:rPr>
            <w:noProof/>
            <w:webHidden/>
          </w:rPr>
          <w:t>24</w:t>
        </w:r>
        <w:r>
          <w:rPr>
            <w:noProof/>
            <w:webHidden/>
          </w:rPr>
          <w:fldChar w:fldCharType="end"/>
        </w:r>
      </w:hyperlink>
    </w:p>
    <w:p w14:paraId="316C9BBB" w14:textId="7083ABC4" w:rsidR="002F6D49" w:rsidRDefault="002F6D49" w:rsidP="002F6D49">
      <w:pPr>
        <w:pStyle w:val="TOC1"/>
        <w:rPr>
          <w:rFonts w:asciiTheme="minorHAnsi" w:eastAsiaTheme="minorEastAsia" w:hAnsiTheme="minorHAnsi" w:cstheme="minorBidi"/>
          <w:noProof/>
          <w:szCs w:val="22"/>
          <w:lang w:eastAsia="en-GB"/>
        </w:rPr>
      </w:pPr>
      <w:hyperlink w:anchor="_Toc57897342" w:history="1">
        <w:r w:rsidRPr="006B5CB8">
          <w:rPr>
            <w:rStyle w:val="Hyperlink"/>
            <w:rFonts w:cs="Arial"/>
            <w:noProof/>
          </w:rPr>
          <w:t>5</w:t>
        </w:r>
        <w:r>
          <w:rPr>
            <w:rFonts w:asciiTheme="minorHAnsi" w:eastAsiaTheme="minorEastAsia" w:hAnsiTheme="minorHAnsi" w:cstheme="minorBidi"/>
            <w:noProof/>
            <w:szCs w:val="22"/>
            <w:lang w:eastAsia="en-GB"/>
          </w:rPr>
          <w:tab/>
        </w:r>
        <w:r w:rsidRPr="006B5CB8">
          <w:rPr>
            <w:rStyle w:val="Hyperlink"/>
            <w:noProof/>
          </w:rPr>
          <w:t>Relevant Standards and Good PractiCe</w:t>
        </w:r>
        <w:r>
          <w:rPr>
            <w:noProof/>
            <w:webHidden/>
          </w:rPr>
          <w:tab/>
        </w:r>
        <w:r>
          <w:rPr>
            <w:noProof/>
            <w:webHidden/>
          </w:rPr>
          <w:fldChar w:fldCharType="begin"/>
        </w:r>
        <w:r>
          <w:rPr>
            <w:noProof/>
            <w:webHidden/>
          </w:rPr>
          <w:instrText xml:space="preserve"> PAGEREF _Toc57897342 \h </w:instrText>
        </w:r>
        <w:r>
          <w:rPr>
            <w:noProof/>
            <w:webHidden/>
          </w:rPr>
        </w:r>
        <w:r>
          <w:rPr>
            <w:noProof/>
            <w:webHidden/>
          </w:rPr>
          <w:fldChar w:fldCharType="separate"/>
        </w:r>
        <w:r>
          <w:rPr>
            <w:noProof/>
            <w:webHidden/>
          </w:rPr>
          <w:t>30</w:t>
        </w:r>
        <w:r>
          <w:rPr>
            <w:noProof/>
            <w:webHidden/>
          </w:rPr>
          <w:fldChar w:fldCharType="end"/>
        </w:r>
      </w:hyperlink>
    </w:p>
    <w:p w14:paraId="2E9F27E1" w14:textId="3E7CD51F" w:rsidR="002F6D49" w:rsidRDefault="002F6D49">
      <w:pPr>
        <w:pStyle w:val="TOC2"/>
        <w:rPr>
          <w:rFonts w:asciiTheme="minorHAnsi" w:eastAsiaTheme="minorEastAsia" w:hAnsiTheme="minorHAnsi" w:cstheme="minorBidi"/>
          <w:noProof/>
          <w:szCs w:val="22"/>
          <w:lang w:eastAsia="en-GB"/>
        </w:rPr>
      </w:pPr>
      <w:hyperlink w:anchor="_Toc57897343" w:history="1">
        <w:r w:rsidRPr="006B5CB8">
          <w:rPr>
            <w:rStyle w:val="Hyperlink"/>
            <w:caps/>
            <w:noProof/>
          </w:rPr>
          <w:t>5.1</w:t>
        </w:r>
        <w:r>
          <w:rPr>
            <w:rFonts w:asciiTheme="minorHAnsi" w:eastAsiaTheme="minorEastAsia" w:hAnsiTheme="minorHAnsi" w:cstheme="minorBidi"/>
            <w:noProof/>
            <w:szCs w:val="22"/>
            <w:lang w:eastAsia="en-GB"/>
          </w:rPr>
          <w:tab/>
        </w:r>
        <w:r w:rsidRPr="006B5CB8">
          <w:rPr>
            <w:rStyle w:val="Hyperlink"/>
            <w:caps/>
            <w:noProof/>
          </w:rPr>
          <w:t>Ageing mechanisms</w:t>
        </w:r>
        <w:r>
          <w:rPr>
            <w:noProof/>
            <w:webHidden/>
          </w:rPr>
          <w:tab/>
        </w:r>
        <w:r>
          <w:rPr>
            <w:noProof/>
            <w:webHidden/>
          </w:rPr>
          <w:fldChar w:fldCharType="begin"/>
        </w:r>
        <w:r>
          <w:rPr>
            <w:noProof/>
            <w:webHidden/>
          </w:rPr>
          <w:instrText xml:space="preserve"> PAGEREF _Toc57897343 \h </w:instrText>
        </w:r>
        <w:r>
          <w:rPr>
            <w:noProof/>
            <w:webHidden/>
          </w:rPr>
        </w:r>
        <w:r>
          <w:rPr>
            <w:noProof/>
            <w:webHidden/>
          </w:rPr>
          <w:fldChar w:fldCharType="separate"/>
        </w:r>
        <w:r>
          <w:rPr>
            <w:noProof/>
            <w:webHidden/>
          </w:rPr>
          <w:t>31</w:t>
        </w:r>
        <w:r>
          <w:rPr>
            <w:noProof/>
            <w:webHidden/>
          </w:rPr>
          <w:fldChar w:fldCharType="end"/>
        </w:r>
      </w:hyperlink>
    </w:p>
    <w:p w14:paraId="2AC9BF80" w14:textId="5FF114CB" w:rsidR="002F6D49" w:rsidRDefault="002F6D49">
      <w:pPr>
        <w:pStyle w:val="TOC2"/>
        <w:rPr>
          <w:rFonts w:asciiTheme="minorHAnsi" w:eastAsiaTheme="minorEastAsia" w:hAnsiTheme="minorHAnsi" w:cstheme="minorBidi"/>
          <w:noProof/>
          <w:szCs w:val="22"/>
          <w:lang w:eastAsia="en-GB"/>
        </w:rPr>
      </w:pPr>
      <w:hyperlink w:anchor="_Toc57897344" w:history="1">
        <w:r w:rsidRPr="006B5CB8">
          <w:rPr>
            <w:rStyle w:val="Hyperlink"/>
            <w:noProof/>
          </w:rPr>
          <w:t>5.2</w:t>
        </w:r>
        <w:r>
          <w:rPr>
            <w:rFonts w:asciiTheme="minorHAnsi" w:eastAsiaTheme="minorEastAsia" w:hAnsiTheme="minorHAnsi" w:cstheme="minorBidi"/>
            <w:noProof/>
            <w:szCs w:val="22"/>
            <w:lang w:eastAsia="en-GB"/>
          </w:rPr>
          <w:tab/>
        </w:r>
        <w:r w:rsidRPr="006B5CB8">
          <w:rPr>
            <w:rStyle w:val="Hyperlink"/>
            <w:noProof/>
          </w:rPr>
          <w:t>DAMAGED STRUCTURES</w:t>
        </w:r>
        <w:r>
          <w:rPr>
            <w:noProof/>
            <w:webHidden/>
          </w:rPr>
          <w:tab/>
        </w:r>
        <w:r>
          <w:rPr>
            <w:noProof/>
            <w:webHidden/>
          </w:rPr>
          <w:fldChar w:fldCharType="begin"/>
        </w:r>
        <w:r>
          <w:rPr>
            <w:noProof/>
            <w:webHidden/>
          </w:rPr>
          <w:instrText xml:space="preserve"> PAGEREF _Toc57897344 \h </w:instrText>
        </w:r>
        <w:r>
          <w:rPr>
            <w:noProof/>
            <w:webHidden/>
          </w:rPr>
        </w:r>
        <w:r>
          <w:rPr>
            <w:noProof/>
            <w:webHidden/>
          </w:rPr>
          <w:fldChar w:fldCharType="separate"/>
        </w:r>
        <w:r>
          <w:rPr>
            <w:noProof/>
            <w:webHidden/>
          </w:rPr>
          <w:t>34</w:t>
        </w:r>
        <w:r>
          <w:rPr>
            <w:noProof/>
            <w:webHidden/>
          </w:rPr>
          <w:fldChar w:fldCharType="end"/>
        </w:r>
      </w:hyperlink>
    </w:p>
    <w:p w14:paraId="18C46665" w14:textId="5E5CCBCB" w:rsidR="002F6D49" w:rsidRDefault="002F6D49" w:rsidP="002F6D49">
      <w:pPr>
        <w:pStyle w:val="TOC1"/>
        <w:rPr>
          <w:rFonts w:asciiTheme="minorHAnsi" w:eastAsiaTheme="minorEastAsia" w:hAnsiTheme="minorHAnsi" w:cstheme="minorBidi"/>
          <w:noProof/>
          <w:szCs w:val="22"/>
          <w:lang w:eastAsia="en-GB"/>
        </w:rPr>
      </w:pPr>
      <w:hyperlink w:anchor="_Toc57897345" w:history="1">
        <w:r w:rsidRPr="006B5CB8">
          <w:rPr>
            <w:rStyle w:val="Hyperlink"/>
            <w:rFonts w:cs="Arial"/>
            <w:noProof/>
          </w:rPr>
          <w:t>6</w:t>
        </w:r>
        <w:r>
          <w:rPr>
            <w:rFonts w:asciiTheme="minorHAnsi" w:eastAsiaTheme="minorEastAsia" w:hAnsiTheme="minorHAnsi" w:cstheme="minorBidi"/>
            <w:noProof/>
            <w:szCs w:val="22"/>
            <w:lang w:eastAsia="en-GB"/>
          </w:rPr>
          <w:tab/>
        </w:r>
        <w:r w:rsidRPr="006B5CB8">
          <w:rPr>
            <w:rStyle w:val="Hyperlink"/>
            <w:noProof/>
          </w:rPr>
          <w:t>references</w:t>
        </w:r>
        <w:r>
          <w:rPr>
            <w:noProof/>
            <w:webHidden/>
          </w:rPr>
          <w:tab/>
        </w:r>
        <w:r>
          <w:rPr>
            <w:noProof/>
            <w:webHidden/>
          </w:rPr>
          <w:fldChar w:fldCharType="begin"/>
        </w:r>
        <w:r>
          <w:rPr>
            <w:noProof/>
            <w:webHidden/>
          </w:rPr>
          <w:instrText xml:space="preserve"> PAGEREF _Toc57897345 \h </w:instrText>
        </w:r>
        <w:r>
          <w:rPr>
            <w:noProof/>
            <w:webHidden/>
          </w:rPr>
        </w:r>
        <w:r>
          <w:rPr>
            <w:noProof/>
            <w:webHidden/>
          </w:rPr>
          <w:fldChar w:fldCharType="separate"/>
        </w:r>
        <w:r>
          <w:rPr>
            <w:noProof/>
            <w:webHidden/>
          </w:rPr>
          <w:t>38</w:t>
        </w:r>
        <w:r>
          <w:rPr>
            <w:noProof/>
            <w:webHidden/>
          </w:rPr>
          <w:fldChar w:fldCharType="end"/>
        </w:r>
      </w:hyperlink>
    </w:p>
    <w:p w14:paraId="5C1A70DE" w14:textId="419902D0" w:rsidR="002F5007" w:rsidRDefault="002F5007" w:rsidP="002F5007">
      <w:pPr>
        <w:jc w:val="center"/>
        <w:rPr>
          <w:b/>
        </w:rPr>
      </w:pPr>
      <w:r>
        <w:rPr>
          <w:caps/>
        </w:rPr>
        <w:fldChar w:fldCharType="end"/>
      </w:r>
    </w:p>
    <w:p w14:paraId="5C1A70DF" w14:textId="4B935DA9" w:rsidR="000E4C4F" w:rsidRDefault="000E4C4F">
      <w:pPr>
        <w:rPr>
          <w:rFonts w:ascii="Arial Bold" w:hAnsi="Arial Bold"/>
          <w:b/>
          <w:caps/>
        </w:rPr>
      </w:pPr>
      <w:r>
        <w:br w:type="page"/>
      </w:r>
    </w:p>
    <w:p w14:paraId="5C1A70E0" w14:textId="77777777" w:rsidR="00B62320" w:rsidRPr="00E125EA" w:rsidRDefault="00B62320" w:rsidP="00E125EA">
      <w:pPr>
        <w:pStyle w:val="TSHeadingNumbered1"/>
        <w:numPr>
          <w:ilvl w:val="0"/>
          <w:numId w:val="0"/>
        </w:numPr>
        <w:rPr>
          <w:rFonts w:cs="Arial"/>
        </w:rPr>
      </w:pPr>
      <w:bookmarkStart w:id="0" w:name="_Toc520367599"/>
      <w:bookmarkStart w:id="1" w:name="_Toc35005235"/>
      <w:bookmarkStart w:id="2" w:name="_Toc57897312"/>
      <w:r w:rsidRPr="00E125EA">
        <w:rPr>
          <w:rFonts w:cs="Arial"/>
        </w:rPr>
        <w:lastRenderedPageBreak/>
        <w:t>LIST OF ABBREVIATIONS</w:t>
      </w:r>
      <w:bookmarkEnd w:id="0"/>
      <w:bookmarkEnd w:id="1"/>
      <w:bookmarkEnd w:id="2"/>
    </w:p>
    <w:p w14:paraId="5C1A70E1" w14:textId="77777777" w:rsidR="00B10560" w:rsidRPr="00061A48" w:rsidRDefault="00B10560" w:rsidP="00B10560">
      <w:pPr>
        <w:tabs>
          <w:tab w:val="left" w:pos="1134"/>
        </w:tabs>
        <w:spacing w:after="120"/>
      </w:pPr>
      <w:r w:rsidRPr="00061A48">
        <w:t>AC</w:t>
      </w:r>
      <w:r>
        <w:t>I</w:t>
      </w:r>
      <w:r w:rsidRPr="00061A48">
        <w:tab/>
        <w:t>American Concrete Institute</w:t>
      </w:r>
    </w:p>
    <w:p w14:paraId="5C1A70E2" w14:textId="77777777" w:rsidR="00B10560" w:rsidRPr="00061A48" w:rsidRDefault="00B10560" w:rsidP="00B10560">
      <w:pPr>
        <w:tabs>
          <w:tab w:val="left" w:pos="1134"/>
        </w:tabs>
        <w:spacing w:after="120"/>
      </w:pPr>
      <w:r w:rsidRPr="00061A48">
        <w:t>AGR</w:t>
      </w:r>
      <w:r w:rsidRPr="00061A48">
        <w:tab/>
        <w:t>Advanced Graphite (moderated) Reactor</w:t>
      </w:r>
    </w:p>
    <w:p w14:paraId="5C1A70E3" w14:textId="77777777" w:rsidR="009C6483" w:rsidRDefault="006C443A" w:rsidP="00B10560">
      <w:pPr>
        <w:tabs>
          <w:tab w:val="left" w:pos="1134"/>
        </w:tabs>
        <w:spacing w:after="120"/>
      </w:pPr>
      <w:r>
        <w:t>BRE</w:t>
      </w:r>
      <w:r w:rsidR="009C6483">
        <w:tab/>
        <w:t>Building Research Establishment</w:t>
      </w:r>
    </w:p>
    <w:p w14:paraId="5C1A70E4" w14:textId="77777777" w:rsidR="00B10560" w:rsidRDefault="00B10560" w:rsidP="00B10560">
      <w:pPr>
        <w:tabs>
          <w:tab w:val="left" w:pos="1134"/>
        </w:tabs>
        <w:spacing w:after="120"/>
      </w:pPr>
      <w:r w:rsidRPr="00061A48">
        <w:t>BS</w:t>
      </w:r>
      <w:r w:rsidRPr="00061A48">
        <w:tab/>
        <w:t>British Standards</w:t>
      </w:r>
    </w:p>
    <w:p w14:paraId="5C1A70E5" w14:textId="77777777" w:rsidR="009C6483" w:rsidRDefault="009C6483" w:rsidP="009C6483">
      <w:pPr>
        <w:tabs>
          <w:tab w:val="left" w:pos="1134"/>
        </w:tabs>
        <w:spacing w:after="120"/>
      </w:pPr>
      <w:r w:rsidRPr="00284C8D">
        <w:t>CDM</w:t>
      </w:r>
      <w:r w:rsidRPr="00284C8D">
        <w:tab/>
        <w:t>Construction (Design and Management) Regulations</w:t>
      </w:r>
    </w:p>
    <w:p w14:paraId="5C1A70E6" w14:textId="77777777" w:rsidR="009C6483" w:rsidRPr="00284C8D" w:rsidRDefault="009C6483" w:rsidP="009C6483">
      <w:pPr>
        <w:tabs>
          <w:tab w:val="left" w:pos="1134"/>
        </w:tabs>
        <w:spacing w:after="120"/>
      </w:pPr>
      <w:r w:rsidRPr="00284C8D">
        <w:t>DTA</w:t>
      </w:r>
      <w:r w:rsidRPr="00284C8D">
        <w:tab/>
        <w:t>Damage Tolerance Assessment</w:t>
      </w:r>
    </w:p>
    <w:p w14:paraId="5C1A70E7" w14:textId="77777777" w:rsidR="00B10560" w:rsidRPr="00061A48" w:rsidRDefault="00B10560" w:rsidP="00B10560">
      <w:pPr>
        <w:tabs>
          <w:tab w:val="left" w:pos="1134"/>
        </w:tabs>
        <w:spacing w:after="120"/>
      </w:pPr>
      <w:r w:rsidRPr="00061A48">
        <w:t>EIMT</w:t>
      </w:r>
      <w:r w:rsidRPr="00061A48">
        <w:tab/>
        <w:t>Examination, Inspection, Maintenance and Testing</w:t>
      </w:r>
    </w:p>
    <w:p w14:paraId="5C1A70E8" w14:textId="77777777" w:rsidR="00B10560" w:rsidRDefault="00B10560" w:rsidP="00B10560">
      <w:pPr>
        <w:tabs>
          <w:tab w:val="left" w:pos="1134"/>
        </w:tabs>
        <w:spacing w:after="120"/>
      </w:pPr>
      <w:r w:rsidRPr="00061A48">
        <w:t>ENSREG</w:t>
      </w:r>
      <w:r w:rsidRPr="00061A48">
        <w:tab/>
        <w:t>European Nuclear Safety Regulators Group</w:t>
      </w:r>
    </w:p>
    <w:p w14:paraId="5C1A70E9" w14:textId="77777777" w:rsidR="009C6483" w:rsidRPr="00284C8D" w:rsidRDefault="009C6483" w:rsidP="009C6483">
      <w:pPr>
        <w:tabs>
          <w:tab w:val="left" w:pos="1134"/>
        </w:tabs>
        <w:spacing w:after="120"/>
      </w:pPr>
      <w:r w:rsidRPr="00284C8D">
        <w:t>FEMA</w:t>
      </w:r>
      <w:r w:rsidRPr="00284C8D">
        <w:tab/>
        <w:t>Federal Emergency Management Agency</w:t>
      </w:r>
    </w:p>
    <w:p w14:paraId="5C1A70EA" w14:textId="77777777" w:rsidR="00B10560" w:rsidRPr="00061A48" w:rsidRDefault="00B10560" w:rsidP="00B10560">
      <w:pPr>
        <w:tabs>
          <w:tab w:val="left" w:pos="1134"/>
        </w:tabs>
        <w:spacing w:after="120"/>
      </w:pPr>
      <w:r w:rsidRPr="00061A48">
        <w:t>HSE</w:t>
      </w:r>
      <w:r w:rsidRPr="00061A48">
        <w:tab/>
        <w:t>Health &amp; Safety Executive</w:t>
      </w:r>
    </w:p>
    <w:p w14:paraId="5C1A70EB" w14:textId="77777777" w:rsidR="00B10560" w:rsidRPr="00061A48" w:rsidRDefault="00B10560" w:rsidP="00B10560">
      <w:pPr>
        <w:tabs>
          <w:tab w:val="left" w:pos="1134"/>
        </w:tabs>
        <w:spacing w:after="120"/>
      </w:pPr>
      <w:r w:rsidRPr="00061A48">
        <w:t>IAEA</w:t>
      </w:r>
      <w:r w:rsidRPr="00061A48">
        <w:tab/>
        <w:t>International Atomic Energy Agency</w:t>
      </w:r>
    </w:p>
    <w:p w14:paraId="5C1A70EC" w14:textId="77777777" w:rsidR="00B10560" w:rsidRPr="00061A48" w:rsidRDefault="00B10560" w:rsidP="00B10560">
      <w:pPr>
        <w:tabs>
          <w:tab w:val="left" w:pos="1134"/>
        </w:tabs>
        <w:spacing w:after="120"/>
      </w:pPr>
      <w:r w:rsidRPr="00061A48">
        <w:t>IGALL</w:t>
      </w:r>
      <w:r w:rsidRPr="00061A48">
        <w:tab/>
        <w:t>International Generic Ageing Lessons Learned</w:t>
      </w:r>
    </w:p>
    <w:p w14:paraId="5C1A70ED" w14:textId="77777777" w:rsidR="00B10560" w:rsidRPr="00061A48" w:rsidRDefault="00B10560" w:rsidP="00B10560">
      <w:pPr>
        <w:tabs>
          <w:tab w:val="left" w:pos="1134"/>
        </w:tabs>
        <w:spacing w:after="120"/>
      </w:pPr>
      <w:r w:rsidRPr="00061A48">
        <w:t>ISO</w:t>
      </w:r>
      <w:r w:rsidRPr="00061A48">
        <w:tab/>
        <w:t>International Standards Organisation</w:t>
      </w:r>
    </w:p>
    <w:p w14:paraId="5C1A70EE" w14:textId="77777777" w:rsidR="009C6483" w:rsidRPr="00284C8D" w:rsidRDefault="009C6483" w:rsidP="009C6483">
      <w:pPr>
        <w:tabs>
          <w:tab w:val="left" w:pos="1134"/>
        </w:tabs>
        <w:spacing w:after="120"/>
      </w:pPr>
      <w:r>
        <w:t>JRC</w:t>
      </w:r>
      <w:r>
        <w:tab/>
      </w:r>
      <w:r w:rsidRPr="00D318F1">
        <w:t>Joint Research Centre</w:t>
      </w:r>
    </w:p>
    <w:p w14:paraId="5C1A70EF" w14:textId="77777777" w:rsidR="00B10560" w:rsidRPr="00061A48" w:rsidRDefault="00B10560" w:rsidP="00B10560">
      <w:pPr>
        <w:tabs>
          <w:tab w:val="left" w:pos="1134"/>
        </w:tabs>
        <w:spacing w:after="120"/>
      </w:pPr>
      <w:r w:rsidRPr="00061A48">
        <w:t>LC</w:t>
      </w:r>
      <w:r w:rsidRPr="00061A48">
        <w:tab/>
        <w:t>Licence Condition</w:t>
      </w:r>
    </w:p>
    <w:p w14:paraId="5C1A70F0" w14:textId="77777777" w:rsidR="009C6483" w:rsidRPr="00284C8D" w:rsidRDefault="009C6483" w:rsidP="009C6483">
      <w:pPr>
        <w:tabs>
          <w:tab w:val="left" w:pos="1134"/>
        </w:tabs>
        <w:spacing w:after="120"/>
      </w:pPr>
      <w:r w:rsidRPr="00284C8D">
        <w:t>NDT</w:t>
      </w:r>
      <w:r w:rsidRPr="00284C8D">
        <w:tab/>
        <w:t>Non-destructive testing</w:t>
      </w:r>
    </w:p>
    <w:p w14:paraId="5C1A70F1" w14:textId="77777777" w:rsidR="00B10560" w:rsidRPr="00061A48" w:rsidRDefault="00B10560" w:rsidP="00B10560">
      <w:pPr>
        <w:tabs>
          <w:tab w:val="left" w:pos="1134"/>
        </w:tabs>
        <w:spacing w:after="120"/>
      </w:pPr>
      <w:r w:rsidRPr="00061A48">
        <w:t>ONR</w:t>
      </w:r>
      <w:r w:rsidRPr="00061A48">
        <w:tab/>
        <w:t>Office for Nuclear Regulation</w:t>
      </w:r>
    </w:p>
    <w:p w14:paraId="5C1A70F2" w14:textId="77777777" w:rsidR="00B10560" w:rsidRDefault="00B10560" w:rsidP="00B10560">
      <w:pPr>
        <w:tabs>
          <w:tab w:val="left" w:pos="1134"/>
        </w:tabs>
        <w:spacing w:after="120"/>
      </w:pPr>
      <w:r w:rsidRPr="00061A48">
        <w:t>PAS</w:t>
      </w:r>
      <w:r w:rsidRPr="00061A48">
        <w:tab/>
        <w:t>Publicly Accessible Standard</w:t>
      </w:r>
    </w:p>
    <w:p w14:paraId="5C1A70F3" w14:textId="77777777" w:rsidR="00803672" w:rsidRPr="00061A48" w:rsidRDefault="00803672" w:rsidP="00B10560">
      <w:pPr>
        <w:tabs>
          <w:tab w:val="left" w:pos="1134"/>
        </w:tabs>
        <w:spacing w:after="120"/>
      </w:pPr>
      <w:r>
        <w:t>PSR</w:t>
      </w:r>
      <w:r>
        <w:tab/>
        <w:t>Periodic Safety Review</w:t>
      </w:r>
    </w:p>
    <w:p w14:paraId="5C1A70F4" w14:textId="77777777" w:rsidR="009C6483" w:rsidRPr="00284C8D" w:rsidRDefault="009C6483" w:rsidP="009C6483">
      <w:pPr>
        <w:tabs>
          <w:tab w:val="left" w:pos="1134"/>
        </w:tabs>
        <w:spacing w:after="120"/>
      </w:pPr>
      <w:r w:rsidRPr="00284C8D">
        <w:t>RGP</w:t>
      </w:r>
      <w:r w:rsidRPr="00284C8D">
        <w:tab/>
        <w:t>Relevant Good Practice</w:t>
      </w:r>
    </w:p>
    <w:p w14:paraId="5C1A70F5" w14:textId="77777777" w:rsidR="00B10560" w:rsidRPr="00061A48" w:rsidRDefault="00B10560" w:rsidP="00B10560">
      <w:pPr>
        <w:tabs>
          <w:tab w:val="left" w:pos="1134"/>
        </w:tabs>
        <w:spacing w:after="120"/>
      </w:pPr>
      <w:r w:rsidRPr="00061A48">
        <w:t>SAP</w:t>
      </w:r>
      <w:r w:rsidRPr="00061A48">
        <w:tab/>
        <w:t>Safety Assessment Principle(s)</w:t>
      </w:r>
    </w:p>
    <w:p w14:paraId="5C1A70F6" w14:textId="77777777" w:rsidR="009C6483" w:rsidRPr="00284C8D" w:rsidRDefault="009C6483" w:rsidP="009C6483">
      <w:pPr>
        <w:tabs>
          <w:tab w:val="left" w:pos="1134"/>
        </w:tabs>
        <w:spacing w:after="120"/>
      </w:pPr>
      <w:r w:rsidRPr="00284C8D">
        <w:t>SHM</w:t>
      </w:r>
      <w:r w:rsidRPr="00284C8D">
        <w:tab/>
        <w:t>Structural Health Monitoring</w:t>
      </w:r>
    </w:p>
    <w:p w14:paraId="5C1A70F7" w14:textId="77777777" w:rsidR="00B10560" w:rsidRPr="00061A48" w:rsidRDefault="00B10560" w:rsidP="00B10560">
      <w:pPr>
        <w:tabs>
          <w:tab w:val="left" w:pos="1134"/>
        </w:tabs>
        <w:spacing w:after="120"/>
      </w:pPr>
      <w:r w:rsidRPr="00061A48">
        <w:t>SQEP</w:t>
      </w:r>
      <w:r w:rsidRPr="00061A48">
        <w:tab/>
        <w:t>Suitably qualified and experienced person</w:t>
      </w:r>
    </w:p>
    <w:p w14:paraId="5C1A70F8" w14:textId="77777777" w:rsidR="00B10560" w:rsidRPr="00061A48" w:rsidRDefault="00B10560" w:rsidP="00B10560">
      <w:pPr>
        <w:tabs>
          <w:tab w:val="left" w:pos="1134"/>
        </w:tabs>
        <w:spacing w:after="120"/>
      </w:pPr>
      <w:r w:rsidRPr="00061A48">
        <w:t>SSC</w:t>
      </w:r>
      <w:r w:rsidRPr="00061A48">
        <w:tab/>
        <w:t>Structure, System and Component</w:t>
      </w:r>
    </w:p>
    <w:p w14:paraId="5C1A70F9" w14:textId="77777777" w:rsidR="00B10560" w:rsidRPr="00061A48" w:rsidRDefault="00B10560" w:rsidP="00B10560">
      <w:pPr>
        <w:tabs>
          <w:tab w:val="left" w:pos="1134"/>
        </w:tabs>
        <w:spacing w:after="120"/>
      </w:pPr>
      <w:r w:rsidRPr="00061A48">
        <w:t>TAG</w:t>
      </w:r>
      <w:r w:rsidRPr="00061A48">
        <w:tab/>
        <w:t>Technical Assessment Guide(s) (ONR)</w:t>
      </w:r>
    </w:p>
    <w:p w14:paraId="5C1A70FA" w14:textId="77777777" w:rsidR="009C6483" w:rsidRDefault="009C6483" w:rsidP="00B10560">
      <w:pPr>
        <w:tabs>
          <w:tab w:val="left" w:pos="1134"/>
        </w:tabs>
        <w:spacing w:after="120"/>
      </w:pPr>
      <w:r>
        <w:t>TIG</w:t>
      </w:r>
      <w:r>
        <w:tab/>
        <w:t>Technical Inspection Guide(s) (ONR)</w:t>
      </w:r>
    </w:p>
    <w:p w14:paraId="5C1A70FB" w14:textId="77777777" w:rsidR="00B10560" w:rsidRPr="00061A48" w:rsidRDefault="00B10560" w:rsidP="00B10560">
      <w:pPr>
        <w:tabs>
          <w:tab w:val="left" w:pos="1134"/>
        </w:tabs>
        <w:spacing w:after="120"/>
      </w:pPr>
      <w:r w:rsidRPr="00061A48">
        <w:t>TLAA</w:t>
      </w:r>
      <w:r w:rsidRPr="00061A48">
        <w:tab/>
        <w:t>Time Limited Ageing Analysis</w:t>
      </w:r>
    </w:p>
    <w:p w14:paraId="5C1A70FC" w14:textId="77777777" w:rsidR="00B10560" w:rsidRPr="00061A48" w:rsidRDefault="00B10560" w:rsidP="00B10560">
      <w:pPr>
        <w:tabs>
          <w:tab w:val="left" w:pos="1134"/>
        </w:tabs>
        <w:spacing w:after="120"/>
      </w:pPr>
      <w:r w:rsidRPr="00061A48">
        <w:t>WENRA</w:t>
      </w:r>
      <w:r w:rsidRPr="00061A48">
        <w:tab/>
        <w:t>Western European Nuclear Regulators’ Association</w:t>
      </w:r>
    </w:p>
    <w:p w14:paraId="5C1A70FD" w14:textId="77777777" w:rsidR="008E4274" w:rsidRPr="00E125EA" w:rsidRDefault="008E4274" w:rsidP="00E125EA">
      <w:r w:rsidRPr="00E125EA">
        <w:br w:type="page"/>
      </w:r>
    </w:p>
    <w:p w14:paraId="5C1A70FE" w14:textId="77777777" w:rsidR="008E4274" w:rsidRPr="00E125EA" w:rsidRDefault="008E4274" w:rsidP="00E125EA">
      <w:pPr>
        <w:pStyle w:val="TSHeadingNumbered1"/>
        <w:numPr>
          <w:ilvl w:val="0"/>
          <w:numId w:val="0"/>
        </w:numPr>
      </w:pPr>
      <w:bookmarkStart w:id="3" w:name="_Toc35005236"/>
      <w:bookmarkStart w:id="4" w:name="_Toc57897313"/>
      <w:r w:rsidRPr="00E125EA">
        <w:lastRenderedPageBreak/>
        <w:t>GLOSSARY</w:t>
      </w:r>
      <w:bookmarkEnd w:id="3"/>
      <w:bookmarkEnd w:id="4"/>
    </w:p>
    <w:tbl>
      <w:tblPr>
        <w:tblW w:w="9283" w:type="dxa"/>
        <w:tblInd w:w="58" w:type="dxa"/>
        <w:tblBorders>
          <w:top w:val="single" w:sz="12" w:space="0" w:color="006D68"/>
          <w:left w:val="single" w:sz="12" w:space="0" w:color="006D68"/>
          <w:bottom w:val="single" w:sz="12" w:space="0" w:color="006D68"/>
          <w:right w:val="single" w:sz="12" w:space="0" w:color="006D68"/>
          <w:insideH w:val="single" w:sz="12" w:space="0" w:color="006D68"/>
          <w:insideV w:val="single" w:sz="12" w:space="0" w:color="006D68"/>
        </w:tblBorders>
        <w:tblLayout w:type="fixed"/>
        <w:tblCellMar>
          <w:top w:w="58" w:type="dxa"/>
          <w:left w:w="58" w:type="dxa"/>
          <w:bottom w:w="58" w:type="dxa"/>
          <w:right w:w="58" w:type="dxa"/>
        </w:tblCellMar>
        <w:tblLook w:val="01E0" w:firstRow="1" w:lastRow="1" w:firstColumn="1" w:lastColumn="1" w:noHBand="0" w:noVBand="0"/>
      </w:tblPr>
      <w:tblGrid>
        <w:gridCol w:w="2054"/>
        <w:gridCol w:w="5953"/>
        <w:gridCol w:w="1276"/>
      </w:tblGrid>
      <w:tr w:rsidR="00666D68" w:rsidRPr="00061A48" w14:paraId="5C1A7102" w14:textId="77777777" w:rsidTr="000A5733">
        <w:tc>
          <w:tcPr>
            <w:tcW w:w="2054" w:type="dxa"/>
            <w:tcBorders>
              <w:right w:val="single" w:sz="4" w:space="0" w:color="FFFFFF" w:themeColor="background1"/>
            </w:tcBorders>
            <w:shd w:val="clear" w:color="auto" w:fill="006D68"/>
          </w:tcPr>
          <w:p w14:paraId="5C1A70FF" w14:textId="77777777" w:rsidR="00666D68" w:rsidRPr="00061A48" w:rsidRDefault="00666D68" w:rsidP="00C90772">
            <w:pPr>
              <w:rPr>
                <w:b/>
                <w:color w:val="FFFFFF"/>
                <w:sz w:val="20"/>
                <w:szCs w:val="20"/>
              </w:rPr>
            </w:pPr>
            <w:r w:rsidRPr="00061A48">
              <w:rPr>
                <w:b/>
                <w:color w:val="FFFFFF"/>
                <w:sz w:val="20"/>
                <w:szCs w:val="20"/>
              </w:rPr>
              <w:t>Term</w:t>
            </w:r>
            <w:r w:rsidRPr="00061A48">
              <w:rPr>
                <w:b/>
                <w:color w:val="FFFFFF"/>
                <w:sz w:val="20"/>
                <w:szCs w:val="20"/>
              </w:rPr>
              <w:tab/>
            </w:r>
          </w:p>
        </w:tc>
        <w:tc>
          <w:tcPr>
            <w:tcW w:w="5953" w:type="dxa"/>
            <w:tcBorders>
              <w:left w:val="single" w:sz="4" w:space="0" w:color="FFFFFF" w:themeColor="background1"/>
            </w:tcBorders>
            <w:shd w:val="clear" w:color="auto" w:fill="006D68"/>
          </w:tcPr>
          <w:p w14:paraId="5C1A7100" w14:textId="77777777" w:rsidR="00666D68" w:rsidRPr="00061A48" w:rsidRDefault="00666D68" w:rsidP="00C90772">
            <w:pPr>
              <w:rPr>
                <w:b/>
                <w:color w:val="FFFFFF"/>
                <w:sz w:val="20"/>
                <w:szCs w:val="20"/>
              </w:rPr>
            </w:pPr>
            <w:r w:rsidRPr="00061A48">
              <w:rPr>
                <w:b/>
                <w:color w:val="FFFFFF"/>
                <w:sz w:val="20"/>
                <w:szCs w:val="20"/>
              </w:rPr>
              <w:t>Description</w:t>
            </w:r>
          </w:p>
        </w:tc>
        <w:tc>
          <w:tcPr>
            <w:tcW w:w="1276" w:type="dxa"/>
            <w:tcBorders>
              <w:left w:val="single" w:sz="4" w:space="0" w:color="FFFFFF" w:themeColor="background1"/>
            </w:tcBorders>
            <w:shd w:val="clear" w:color="auto" w:fill="006D68"/>
          </w:tcPr>
          <w:p w14:paraId="5C1A7101" w14:textId="77777777" w:rsidR="00666D68" w:rsidRPr="00061A48" w:rsidRDefault="00666D68" w:rsidP="00C90772">
            <w:pPr>
              <w:rPr>
                <w:b/>
                <w:color w:val="FFFFFF"/>
                <w:sz w:val="20"/>
                <w:szCs w:val="20"/>
              </w:rPr>
            </w:pPr>
            <w:r>
              <w:rPr>
                <w:b/>
                <w:color w:val="FFFFFF"/>
                <w:sz w:val="20"/>
                <w:szCs w:val="20"/>
              </w:rPr>
              <w:t>Source</w:t>
            </w:r>
          </w:p>
        </w:tc>
      </w:tr>
      <w:tr w:rsidR="00666D68" w:rsidRPr="00C07229" w14:paraId="5C1A7107" w14:textId="77777777" w:rsidTr="000A5733">
        <w:trPr>
          <w:trHeight w:val="1330"/>
        </w:trPr>
        <w:tc>
          <w:tcPr>
            <w:tcW w:w="2054" w:type="dxa"/>
            <w:tcBorders>
              <w:top w:val="single" w:sz="12" w:space="0" w:color="006D68"/>
              <w:left w:val="single" w:sz="12" w:space="0" w:color="006D68"/>
              <w:bottom w:val="single" w:sz="12" w:space="0" w:color="006D68"/>
              <w:right w:val="single" w:sz="12" w:space="0" w:color="006D68"/>
            </w:tcBorders>
            <w:vAlign w:val="center"/>
          </w:tcPr>
          <w:p w14:paraId="5C1A7103" w14:textId="77777777" w:rsidR="00666D68" w:rsidRPr="00061A48" w:rsidRDefault="00666D68" w:rsidP="00C90772">
            <w:pPr>
              <w:rPr>
                <w:sz w:val="18"/>
                <w:szCs w:val="18"/>
              </w:rPr>
            </w:pPr>
            <w:r>
              <w:rPr>
                <w:sz w:val="18"/>
                <w:szCs w:val="18"/>
              </w:rPr>
              <w:t>Ageing degradation</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04" w14:textId="77777777" w:rsidR="00666D68" w:rsidRPr="00C07229" w:rsidRDefault="00666D68" w:rsidP="00C07229">
            <w:pPr>
              <w:rPr>
                <w:sz w:val="18"/>
                <w:szCs w:val="18"/>
              </w:rPr>
            </w:pPr>
            <w:r w:rsidRPr="00C07229">
              <w:rPr>
                <w:sz w:val="18"/>
                <w:szCs w:val="18"/>
              </w:rPr>
              <w:t>Ageing effects that could impair the ability of a structure, system or component to function within its acceptance criteria.</w:t>
            </w:r>
          </w:p>
          <w:p w14:paraId="5C1A7105" w14:textId="77777777" w:rsidR="00666D68" w:rsidRPr="00C22E9F" w:rsidRDefault="00666D68" w:rsidP="00C22E9F">
            <w:pPr>
              <w:pStyle w:val="ListParagraph"/>
              <w:numPr>
                <w:ilvl w:val="0"/>
                <w:numId w:val="19"/>
              </w:numPr>
              <w:spacing w:after="0"/>
              <w:ind w:left="357" w:hanging="357"/>
              <w:rPr>
                <w:rFonts w:ascii="Arial" w:eastAsia="Times New Roman" w:hAnsi="Arial" w:cs="Times New Roman"/>
                <w:sz w:val="18"/>
                <w:szCs w:val="18"/>
              </w:rPr>
            </w:pPr>
            <w:r w:rsidRPr="00C22E9F">
              <w:rPr>
                <w:rFonts w:ascii="Arial" w:eastAsia="Times New Roman" w:hAnsi="Arial" w:cs="Times New Roman"/>
                <w:sz w:val="18"/>
                <w:szCs w:val="18"/>
              </w:rPr>
              <w:t>Examples include reduction in diameter due to wear of a rotating shaft, loss in material toughness due to radiation embrittlement or thermal ageing, and cracking of a material due to fatigue or stress corrosion cracking.</w:t>
            </w:r>
          </w:p>
        </w:tc>
        <w:tc>
          <w:tcPr>
            <w:tcW w:w="1276" w:type="dxa"/>
            <w:tcBorders>
              <w:top w:val="single" w:sz="12" w:space="0" w:color="006D68"/>
              <w:left w:val="single" w:sz="12" w:space="0" w:color="006D68"/>
              <w:bottom w:val="single" w:sz="12" w:space="0" w:color="006D68"/>
              <w:right w:val="single" w:sz="12" w:space="0" w:color="006D68"/>
            </w:tcBorders>
          </w:tcPr>
          <w:p w14:paraId="5C1A7106" w14:textId="77777777" w:rsidR="00666D68" w:rsidRPr="00C07229" w:rsidRDefault="00666D68" w:rsidP="00C07229">
            <w:pPr>
              <w:rPr>
                <w:sz w:val="18"/>
                <w:szCs w:val="18"/>
              </w:rPr>
            </w:pPr>
            <w:r>
              <w:rPr>
                <w:sz w:val="18"/>
                <w:szCs w:val="18"/>
              </w:rPr>
              <w:t>IAEA Safety Glossary</w:t>
            </w:r>
          </w:p>
        </w:tc>
      </w:tr>
      <w:tr w:rsidR="00666D68" w:rsidRPr="00C07229" w14:paraId="5C1A710C" w14:textId="77777777" w:rsidTr="000A5733">
        <w:trPr>
          <w:trHeight w:val="1736"/>
        </w:trPr>
        <w:tc>
          <w:tcPr>
            <w:tcW w:w="2054" w:type="dxa"/>
            <w:tcBorders>
              <w:top w:val="single" w:sz="12" w:space="0" w:color="006D68"/>
              <w:left w:val="single" w:sz="12" w:space="0" w:color="006D68"/>
              <w:bottom w:val="single" w:sz="12" w:space="0" w:color="006D68"/>
              <w:right w:val="single" w:sz="12" w:space="0" w:color="006D68"/>
            </w:tcBorders>
            <w:vAlign w:val="center"/>
          </w:tcPr>
          <w:p w14:paraId="5C1A7108" w14:textId="77777777" w:rsidR="00666D68" w:rsidRPr="00061A48" w:rsidRDefault="00666D68" w:rsidP="00C07229">
            <w:pPr>
              <w:rPr>
                <w:sz w:val="18"/>
                <w:szCs w:val="18"/>
              </w:rPr>
            </w:pPr>
            <w:r>
              <w:rPr>
                <w:sz w:val="18"/>
                <w:szCs w:val="18"/>
              </w:rPr>
              <w:t>Ageing management</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09" w14:textId="77777777" w:rsidR="00666D68" w:rsidRPr="00C07229" w:rsidRDefault="00666D68" w:rsidP="00C07229">
            <w:pPr>
              <w:rPr>
                <w:sz w:val="18"/>
                <w:szCs w:val="18"/>
              </w:rPr>
            </w:pPr>
            <w:r w:rsidRPr="00C07229">
              <w:rPr>
                <w:sz w:val="18"/>
                <w:szCs w:val="18"/>
              </w:rPr>
              <w:t>Engineering, operations and maintenance actions to control within acceptable limits the ageing degradation of structures, systems and components.</w:t>
            </w:r>
          </w:p>
          <w:p w14:paraId="5C1A710A" w14:textId="77777777" w:rsidR="00666D68" w:rsidRPr="00C22E9F" w:rsidRDefault="00666D68" w:rsidP="00C22E9F">
            <w:pPr>
              <w:pStyle w:val="ListParagraph"/>
              <w:numPr>
                <w:ilvl w:val="0"/>
                <w:numId w:val="19"/>
              </w:numPr>
              <w:spacing w:after="0"/>
              <w:ind w:left="357" w:hanging="357"/>
              <w:rPr>
                <w:rFonts w:ascii="Arial" w:eastAsia="Times New Roman" w:hAnsi="Arial" w:cs="Times New Roman"/>
                <w:sz w:val="18"/>
                <w:szCs w:val="18"/>
              </w:rPr>
            </w:pPr>
            <w:r w:rsidRPr="00C22E9F">
              <w:rPr>
                <w:rFonts w:ascii="Arial" w:eastAsia="Times New Roman" w:hAnsi="Arial" w:cs="Times New Roman"/>
                <w:sz w:val="18"/>
                <w:szCs w:val="18"/>
              </w:rPr>
              <w:t>Examples of engineering actions include design, qualification and failure analysis. Examples of operations actions include surveillance, carrying out operating procedures within specified limits and performing environmental measurements.</w:t>
            </w:r>
          </w:p>
        </w:tc>
        <w:tc>
          <w:tcPr>
            <w:tcW w:w="1276" w:type="dxa"/>
            <w:tcBorders>
              <w:top w:val="single" w:sz="12" w:space="0" w:color="006D68"/>
              <w:left w:val="single" w:sz="12" w:space="0" w:color="006D68"/>
              <w:bottom w:val="single" w:sz="12" w:space="0" w:color="006D68"/>
              <w:right w:val="single" w:sz="12" w:space="0" w:color="006D68"/>
            </w:tcBorders>
          </w:tcPr>
          <w:p w14:paraId="5C1A710B" w14:textId="77777777" w:rsidR="00666D68" w:rsidRPr="00C07229" w:rsidRDefault="00666D68" w:rsidP="00C07229">
            <w:pPr>
              <w:rPr>
                <w:sz w:val="18"/>
                <w:szCs w:val="18"/>
              </w:rPr>
            </w:pPr>
            <w:r>
              <w:rPr>
                <w:sz w:val="18"/>
                <w:szCs w:val="18"/>
              </w:rPr>
              <w:t>IAEA Safety Glossary</w:t>
            </w:r>
          </w:p>
        </w:tc>
      </w:tr>
      <w:tr w:rsidR="00666D68" w:rsidRPr="00061A48" w14:paraId="5C1A7110"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0D" w14:textId="77777777" w:rsidR="00666D68" w:rsidRPr="00061A48" w:rsidRDefault="00666D68" w:rsidP="00B9222A">
            <w:pPr>
              <w:rPr>
                <w:sz w:val="18"/>
                <w:szCs w:val="18"/>
              </w:rPr>
            </w:pPr>
            <w:r w:rsidRPr="00061A48">
              <w:rPr>
                <w:sz w:val="18"/>
                <w:szCs w:val="18"/>
              </w:rPr>
              <w:t>Catastrophic failure</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0E" w14:textId="77777777" w:rsidR="00666D68" w:rsidRPr="00061A48" w:rsidRDefault="00666D68" w:rsidP="00B9222A">
            <w:pPr>
              <w:rPr>
                <w:sz w:val="18"/>
                <w:szCs w:val="18"/>
              </w:rPr>
            </w:pPr>
            <w:r w:rsidRPr="00061A48">
              <w:rPr>
                <w:sz w:val="18"/>
                <w:szCs w:val="18"/>
              </w:rPr>
              <w:t>A failure with major consequences from which recovery is impossible.</w:t>
            </w:r>
          </w:p>
        </w:tc>
        <w:tc>
          <w:tcPr>
            <w:tcW w:w="1276" w:type="dxa"/>
            <w:tcBorders>
              <w:top w:val="single" w:sz="12" w:space="0" w:color="006D68"/>
              <w:left w:val="single" w:sz="12" w:space="0" w:color="006D68"/>
              <w:bottom w:val="single" w:sz="12" w:space="0" w:color="006D68"/>
              <w:right w:val="single" w:sz="12" w:space="0" w:color="006D68"/>
            </w:tcBorders>
          </w:tcPr>
          <w:p w14:paraId="5C1A710F" w14:textId="4278A124" w:rsidR="00666D68" w:rsidRPr="00061A48" w:rsidRDefault="000A5733" w:rsidP="00B9222A">
            <w:pPr>
              <w:rPr>
                <w:sz w:val="18"/>
                <w:szCs w:val="18"/>
              </w:rPr>
            </w:pPr>
            <w:r>
              <w:rPr>
                <w:sz w:val="18"/>
                <w:szCs w:val="18"/>
              </w:rPr>
              <w:t>derived</w:t>
            </w:r>
          </w:p>
        </w:tc>
      </w:tr>
      <w:tr w:rsidR="00D457B4" w:rsidRPr="00061A48" w14:paraId="046F90C7"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3814A98A" w14:textId="7944642F" w:rsidR="00D457B4" w:rsidRPr="00061A48" w:rsidRDefault="00D457B4" w:rsidP="00B9222A">
            <w:pPr>
              <w:rPr>
                <w:sz w:val="18"/>
                <w:szCs w:val="18"/>
              </w:rPr>
            </w:pPr>
            <w:r>
              <w:rPr>
                <w:sz w:val="18"/>
                <w:szCs w:val="18"/>
              </w:rPr>
              <w:t>‘Civil works and structures’</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0BB8F43E" w14:textId="2E5A10F6" w:rsidR="00D457B4" w:rsidRPr="00061A48" w:rsidRDefault="00D457B4" w:rsidP="00B9222A">
            <w:pPr>
              <w:rPr>
                <w:sz w:val="18"/>
                <w:szCs w:val="18"/>
              </w:rPr>
            </w:pPr>
            <w:r>
              <w:rPr>
                <w:sz w:val="18"/>
                <w:szCs w:val="18"/>
              </w:rPr>
              <w:t xml:space="preserve">See Appendix </w:t>
            </w:r>
            <w:r w:rsidR="00C061E8">
              <w:rPr>
                <w:sz w:val="18"/>
                <w:szCs w:val="18"/>
              </w:rPr>
              <w:t>A</w:t>
            </w:r>
            <w:r>
              <w:rPr>
                <w:sz w:val="18"/>
                <w:szCs w:val="18"/>
              </w:rPr>
              <w:t xml:space="preserve"> of TAG 17 head document</w:t>
            </w:r>
            <w:r w:rsidR="00C061E8">
              <w:rPr>
                <w:sz w:val="18"/>
                <w:szCs w:val="18"/>
              </w:rPr>
              <w:t xml:space="preserve"> </w:t>
            </w:r>
          </w:p>
        </w:tc>
        <w:tc>
          <w:tcPr>
            <w:tcW w:w="1276" w:type="dxa"/>
            <w:tcBorders>
              <w:top w:val="single" w:sz="12" w:space="0" w:color="006D68"/>
              <w:left w:val="single" w:sz="12" w:space="0" w:color="006D68"/>
              <w:bottom w:val="single" w:sz="12" w:space="0" w:color="006D68"/>
              <w:right w:val="single" w:sz="12" w:space="0" w:color="006D68"/>
            </w:tcBorders>
          </w:tcPr>
          <w:p w14:paraId="517EB195" w14:textId="4ADCA68C" w:rsidR="00D457B4" w:rsidRPr="00061A48" w:rsidRDefault="00D457B4" w:rsidP="00B9222A">
            <w:pPr>
              <w:rPr>
                <w:sz w:val="18"/>
                <w:szCs w:val="18"/>
              </w:rPr>
            </w:pPr>
            <w:r>
              <w:rPr>
                <w:sz w:val="18"/>
                <w:szCs w:val="18"/>
              </w:rPr>
              <w:t>derived</w:t>
            </w:r>
          </w:p>
        </w:tc>
      </w:tr>
      <w:tr w:rsidR="00453240" w:rsidRPr="00061A48" w14:paraId="58ABB362" w14:textId="77777777" w:rsidTr="000A5733">
        <w:tc>
          <w:tcPr>
            <w:tcW w:w="2054" w:type="dxa"/>
            <w:vMerge w:val="restart"/>
            <w:tcBorders>
              <w:top w:val="single" w:sz="12" w:space="0" w:color="006D68"/>
              <w:left w:val="single" w:sz="12" w:space="0" w:color="006D68"/>
              <w:right w:val="single" w:sz="12" w:space="0" w:color="006D68"/>
            </w:tcBorders>
            <w:vAlign w:val="center"/>
          </w:tcPr>
          <w:p w14:paraId="284BD273" w14:textId="2C887306" w:rsidR="00453240" w:rsidRPr="00061A48" w:rsidRDefault="00453240" w:rsidP="00AC25DC">
            <w:pPr>
              <w:rPr>
                <w:sz w:val="18"/>
                <w:szCs w:val="18"/>
              </w:rPr>
            </w:pPr>
            <w:r>
              <w:rPr>
                <w:sz w:val="18"/>
                <w:szCs w:val="18"/>
              </w:rPr>
              <w:t xml:space="preserve">Construction </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123A8BD9" w14:textId="77777777" w:rsidR="00453240" w:rsidRPr="00C22E9F" w:rsidRDefault="00453240" w:rsidP="00AC25DC">
            <w:pPr>
              <w:pStyle w:val="CommentText"/>
              <w:rPr>
                <w:sz w:val="18"/>
                <w:szCs w:val="18"/>
              </w:rPr>
            </w:pPr>
            <w:r w:rsidRPr="00C22E9F">
              <w:rPr>
                <w:sz w:val="18"/>
                <w:szCs w:val="18"/>
              </w:rPr>
              <w:t>“construction work” means the carrying out of any building, civil engineering or engineering construction work and includes—</w:t>
            </w:r>
          </w:p>
          <w:p w14:paraId="6B13CEAF" w14:textId="77777777" w:rsidR="00453240" w:rsidRPr="00C22E9F" w:rsidRDefault="00453240" w:rsidP="00AC25DC">
            <w:pPr>
              <w:pStyle w:val="CommentText"/>
              <w:rPr>
                <w:sz w:val="18"/>
                <w:szCs w:val="18"/>
              </w:rPr>
            </w:pPr>
            <w:r w:rsidRPr="00C22E9F">
              <w:rPr>
                <w:sz w:val="18"/>
                <w:szCs w:val="18"/>
              </w:rPr>
              <w:t>(a) the construction, alteration, conversion, fitting out, commissioning, renovation, repair, upkeep, redecoration or other maintenance (including</w:t>
            </w:r>
          </w:p>
          <w:p w14:paraId="71ECFB05" w14:textId="77777777" w:rsidR="00453240" w:rsidRPr="00C22E9F" w:rsidRDefault="00453240" w:rsidP="00AC25DC">
            <w:pPr>
              <w:pStyle w:val="CommentText"/>
              <w:rPr>
                <w:sz w:val="18"/>
                <w:szCs w:val="18"/>
              </w:rPr>
            </w:pPr>
            <w:r w:rsidRPr="00C22E9F">
              <w:rPr>
                <w:sz w:val="18"/>
                <w:szCs w:val="18"/>
              </w:rPr>
              <w:t>cleaning which involves the use of water or an abrasive at high pressure, or the use of corrosive or toxic substances), de-commissioning, demolition or dismantling of a structure;</w:t>
            </w:r>
          </w:p>
          <w:p w14:paraId="2B66DAF1" w14:textId="77777777" w:rsidR="00453240" w:rsidRPr="00C22E9F" w:rsidRDefault="00453240" w:rsidP="00AC25DC">
            <w:pPr>
              <w:pStyle w:val="CommentText"/>
              <w:rPr>
                <w:sz w:val="18"/>
                <w:szCs w:val="18"/>
              </w:rPr>
            </w:pPr>
            <w:r w:rsidRPr="00C22E9F">
              <w:rPr>
                <w:sz w:val="18"/>
                <w:szCs w:val="18"/>
              </w:rPr>
              <w:t>(b) the preparation for an intended structure, including site clearance, exploration, investigation (but not site survey) and excavation (but not pre-construction archaeological investigations), and the clearance or</w:t>
            </w:r>
          </w:p>
          <w:p w14:paraId="23EA0739" w14:textId="77777777" w:rsidR="00453240" w:rsidRPr="00C22E9F" w:rsidRDefault="00453240" w:rsidP="00AC25DC">
            <w:pPr>
              <w:pStyle w:val="CommentText"/>
              <w:rPr>
                <w:sz w:val="18"/>
                <w:szCs w:val="18"/>
              </w:rPr>
            </w:pPr>
            <w:r w:rsidRPr="00C22E9F">
              <w:rPr>
                <w:sz w:val="18"/>
                <w:szCs w:val="18"/>
              </w:rPr>
              <w:t>preparation of the site or structure for use or occupation at its conclusion;</w:t>
            </w:r>
          </w:p>
          <w:p w14:paraId="6423EDF8" w14:textId="77777777" w:rsidR="00453240" w:rsidRPr="00C22E9F" w:rsidRDefault="00453240" w:rsidP="00AC25DC">
            <w:pPr>
              <w:pStyle w:val="CommentText"/>
              <w:rPr>
                <w:sz w:val="18"/>
                <w:szCs w:val="18"/>
              </w:rPr>
            </w:pPr>
            <w:r w:rsidRPr="00C22E9F">
              <w:rPr>
                <w:sz w:val="18"/>
                <w:szCs w:val="18"/>
              </w:rPr>
              <w:t>(c) the assembly on site of prefabricated elements to form a structure or the disassembly on site of the prefabricated elements which, immediately before such disassembly, formed a structure;</w:t>
            </w:r>
          </w:p>
          <w:p w14:paraId="516D423F" w14:textId="77777777" w:rsidR="00453240" w:rsidRPr="00C22E9F" w:rsidRDefault="00453240" w:rsidP="00AC25DC">
            <w:pPr>
              <w:pStyle w:val="CommentText"/>
              <w:rPr>
                <w:sz w:val="18"/>
                <w:szCs w:val="18"/>
              </w:rPr>
            </w:pPr>
            <w:r w:rsidRPr="00C22E9F">
              <w:rPr>
                <w:sz w:val="18"/>
                <w:szCs w:val="18"/>
              </w:rPr>
              <w:t>(d) the removal of a structure, or of any product or waste resulting from demolition or dismantling of a structure, or from disassembly of prefabricated elements which immediately before such disassembly</w:t>
            </w:r>
          </w:p>
          <w:p w14:paraId="67934E17" w14:textId="77777777" w:rsidR="00453240" w:rsidRPr="00C22E9F" w:rsidRDefault="00453240" w:rsidP="00AC25DC">
            <w:pPr>
              <w:pStyle w:val="CommentText"/>
              <w:rPr>
                <w:sz w:val="18"/>
                <w:szCs w:val="18"/>
              </w:rPr>
            </w:pPr>
            <w:r w:rsidRPr="00C22E9F">
              <w:rPr>
                <w:sz w:val="18"/>
                <w:szCs w:val="18"/>
              </w:rPr>
              <w:t>formed such a structure;</w:t>
            </w:r>
          </w:p>
          <w:p w14:paraId="7FD548AF" w14:textId="1927B514" w:rsidR="00453240" w:rsidRPr="00061A48" w:rsidRDefault="00453240" w:rsidP="00AC25DC">
            <w:pPr>
              <w:rPr>
                <w:sz w:val="18"/>
                <w:szCs w:val="18"/>
              </w:rPr>
            </w:pPr>
            <w:r w:rsidRPr="00C22E9F">
              <w:rPr>
                <w:sz w:val="18"/>
                <w:szCs w:val="18"/>
              </w:rPr>
              <w:t>(e) the installation, commissioning, maintenance, repair or removal of mechanical, electrical, gas, compressed air, hydraulic, telecommunications, computer or similar services which are normally fixed within or to a structure, but does not include the exploration for, or extraction of, mineral resources, or preparatory activities carried out at a place where such exploration or extraction is carried out</w:t>
            </w:r>
          </w:p>
        </w:tc>
        <w:tc>
          <w:tcPr>
            <w:tcW w:w="1276" w:type="dxa"/>
            <w:tcBorders>
              <w:top w:val="single" w:sz="12" w:space="0" w:color="006D68"/>
              <w:left w:val="single" w:sz="12" w:space="0" w:color="006D68"/>
              <w:bottom w:val="single" w:sz="12" w:space="0" w:color="006D68"/>
              <w:right w:val="single" w:sz="12" w:space="0" w:color="006D68"/>
            </w:tcBorders>
          </w:tcPr>
          <w:p w14:paraId="345269A5" w14:textId="235A893F" w:rsidR="00453240" w:rsidRPr="00061A48" w:rsidRDefault="00453240" w:rsidP="00AC25DC">
            <w:pPr>
              <w:rPr>
                <w:sz w:val="18"/>
                <w:szCs w:val="18"/>
              </w:rPr>
            </w:pPr>
            <w:r>
              <w:rPr>
                <w:sz w:val="18"/>
                <w:szCs w:val="18"/>
              </w:rPr>
              <w:t>CDM2015</w:t>
            </w:r>
          </w:p>
        </w:tc>
      </w:tr>
      <w:tr w:rsidR="00453240" w:rsidRPr="00061A48" w14:paraId="6EFE2EC5" w14:textId="77777777" w:rsidTr="000A5733">
        <w:tc>
          <w:tcPr>
            <w:tcW w:w="2054" w:type="dxa"/>
            <w:vMerge/>
            <w:tcBorders>
              <w:left w:val="single" w:sz="12" w:space="0" w:color="006D68"/>
              <w:bottom w:val="single" w:sz="12" w:space="0" w:color="006D68"/>
              <w:right w:val="single" w:sz="12" w:space="0" w:color="006D68"/>
            </w:tcBorders>
            <w:vAlign w:val="center"/>
          </w:tcPr>
          <w:p w14:paraId="3B1F5932" w14:textId="77777777" w:rsidR="00453240" w:rsidRDefault="00453240" w:rsidP="00AC25DC">
            <w:pPr>
              <w:rPr>
                <w:sz w:val="18"/>
                <w:szCs w:val="18"/>
              </w:rPr>
            </w:pPr>
          </w:p>
        </w:tc>
        <w:tc>
          <w:tcPr>
            <w:tcW w:w="5953" w:type="dxa"/>
            <w:tcBorders>
              <w:top w:val="single" w:sz="12" w:space="0" w:color="006D68"/>
              <w:left w:val="single" w:sz="12" w:space="0" w:color="006D68"/>
              <w:bottom w:val="single" w:sz="12" w:space="0" w:color="006D68"/>
              <w:right w:val="single" w:sz="12" w:space="0" w:color="006D68"/>
            </w:tcBorders>
            <w:vAlign w:val="center"/>
          </w:tcPr>
          <w:p w14:paraId="608B30DB" w14:textId="77777777" w:rsidR="000A5733" w:rsidRDefault="00453240" w:rsidP="00C22E9F">
            <w:pPr>
              <w:pStyle w:val="CommentText"/>
              <w:rPr>
                <w:sz w:val="18"/>
                <w:szCs w:val="18"/>
              </w:rPr>
            </w:pPr>
            <w:r w:rsidRPr="00C22E9F">
              <w:rPr>
                <w:sz w:val="18"/>
                <w:szCs w:val="18"/>
              </w:rPr>
              <w:t>The activities related to installation or building, modifying, testing, remediating, repairing, renovating, repurposing, alteration, refurbishment, replacement, maintaining, decommissioning, decontamination, dismantling or demolishing a civil engineering structure, system or component.</w:t>
            </w:r>
            <w:r w:rsidR="00C22E9F">
              <w:rPr>
                <w:sz w:val="18"/>
                <w:szCs w:val="18"/>
              </w:rPr>
              <w:t xml:space="preserve"> </w:t>
            </w:r>
          </w:p>
          <w:p w14:paraId="2363377E" w14:textId="77777777" w:rsidR="000A5733" w:rsidRDefault="00453240" w:rsidP="00C22E9F">
            <w:pPr>
              <w:pStyle w:val="CommentText"/>
              <w:rPr>
                <w:sz w:val="18"/>
                <w:szCs w:val="18"/>
              </w:rPr>
            </w:pPr>
            <w:r w:rsidRPr="00C22E9F">
              <w:rPr>
                <w:sz w:val="18"/>
                <w:szCs w:val="18"/>
              </w:rPr>
              <w:t xml:space="preserve">‘Construction’ can happen at any stage in the lifecycle of the site, including earthworks, site preparation, enabling works, ground investigations, geotechnical or ground engineering, foundations and superstructure construction works, mock-ups and trials, and temporary works to support the same. </w:t>
            </w:r>
          </w:p>
          <w:p w14:paraId="3CADB1B9" w14:textId="56DE25F6" w:rsidR="00453240" w:rsidRPr="00061A48" w:rsidRDefault="00453240" w:rsidP="00C22E9F">
            <w:pPr>
              <w:pStyle w:val="CommentText"/>
              <w:rPr>
                <w:sz w:val="18"/>
                <w:szCs w:val="18"/>
              </w:rPr>
            </w:pPr>
            <w:r w:rsidRPr="00C22E9F">
              <w:rPr>
                <w:sz w:val="18"/>
                <w:szCs w:val="18"/>
              </w:rPr>
              <w:t>Construction may also include civil engineering works associated with examination, inspection, testing and maintenance.</w:t>
            </w:r>
          </w:p>
        </w:tc>
        <w:tc>
          <w:tcPr>
            <w:tcW w:w="1276" w:type="dxa"/>
            <w:tcBorders>
              <w:top w:val="single" w:sz="12" w:space="0" w:color="006D68"/>
              <w:left w:val="single" w:sz="12" w:space="0" w:color="006D68"/>
              <w:bottom w:val="single" w:sz="12" w:space="0" w:color="006D68"/>
              <w:right w:val="single" w:sz="12" w:space="0" w:color="006D68"/>
            </w:tcBorders>
            <w:vAlign w:val="center"/>
          </w:tcPr>
          <w:p w14:paraId="6E87E8E3" w14:textId="76CFB1B7" w:rsidR="00453240" w:rsidRPr="00061A48" w:rsidRDefault="00453240" w:rsidP="00AC25DC">
            <w:pPr>
              <w:rPr>
                <w:sz w:val="18"/>
                <w:szCs w:val="18"/>
              </w:rPr>
            </w:pPr>
            <w:r w:rsidRPr="00C22E9F">
              <w:rPr>
                <w:sz w:val="18"/>
                <w:szCs w:val="18"/>
              </w:rPr>
              <w:t>For the purposes of this TAG and the associated annexes</w:t>
            </w:r>
          </w:p>
        </w:tc>
      </w:tr>
      <w:tr w:rsidR="00AC25DC" w:rsidRPr="00061A48" w14:paraId="5C1A7114"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11" w14:textId="77777777" w:rsidR="00AC25DC" w:rsidRPr="00061A48" w:rsidRDefault="00AC25DC" w:rsidP="00AC25DC">
            <w:pPr>
              <w:rPr>
                <w:sz w:val="18"/>
                <w:szCs w:val="18"/>
              </w:rPr>
            </w:pPr>
            <w:r>
              <w:rPr>
                <w:sz w:val="18"/>
                <w:szCs w:val="18"/>
              </w:rPr>
              <w:t xml:space="preserve">Damage </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12" w14:textId="77777777" w:rsidR="00AC25DC" w:rsidRPr="001649E3" w:rsidRDefault="00AC25DC" w:rsidP="00AC25DC">
            <w:pPr>
              <w:rPr>
                <w:sz w:val="18"/>
                <w:szCs w:val="18"/>
              </w:rPr>
            </w:pPr>
            <w:r w:rsidRPr="001649E3">
              <w:rPr>
                <w:sz w:val="18"/>
                <w:szCs w:val="18"/>
              </w:rPr>
              <w:t>An unfavourable change in the condition of a structure that can adversely affect current or future structural performance</w:t>
            </w:r>
          </w:p>
        </w:tc>
        <w:tc>
          <w:tcPr>
            <w:tcW w:w="1276" w:type="dxa"/>
            <w:tcBorders>
              <w:top w:val="single" w:sz="12" w:space="0" w:color="006D68"/>
              <w:left w:val="single" w:sz="12" w:space="0" w:color="006D68"/>
              <w:bottom w:val="single" w:sz="12" w:space="0" w:color="006D68"/>
              <w:right w:val="single" w:sz="12" w:space="0" w:color="006D68"/>
            </w:tcBorders>
          </w:tcPr>
          <w:p w14:paraId="5C1A7113" w14:textId="53BB98EE" w:rsidR="00AC25DC" w:rsidRPr="001649E3" w:rsidRDefault="00AC25DC" w:rsidP="00AC25DC">
            <w:pPr>
              <w:rPr>
                <w:sz w:val="18"/>
                <w:szCs w:val="18"/>
              </w:rPr>
            </w:pPr>
            <w:r w:rsidRPr="001649E3">
              <w:rPr>
                <w:sz w:val="18"/>
                <w:szCs w:val="18"/>
              </w:rPr>
              <w:t>Reference [6]</w:t>
            </w:r>
          </w:p>
        </w:tc>
      </w:tr>
      <w:tr w:rsidR="00AC25DC" w:rsidRPr="00061A48" w14:paraId="4C6E5352" w14:textId="77777777" w:rsidTr="000A5733">
        <w:tc>
          <w:tcPr>
            <w:tcW w:w="2054" w:type="dxa"/>
            <w:vMerge w:val="restart"/>
            <w:tcBorders>
              <w:top w:val="single" w:sz="12" w:space="0" w:color="006D68"/>
              <w:left w:val="single" w:sz="12" w:space="0" w:color="006D68"/>
              <w:right w:val="single" w:sz="12" w:space="0" w:color="006D68"/>
            </w:tcBorders>
            <w:vAlign w:val="center"/>
          </w:tcPr>
          <w:p w14:paraId="0E8A76CA" w14:textId="162C2ABD" w:rsidR="00AC25DC" w:rsidRDefault="00AC25DC" w:rsidP="00AC25DC">
            <w:pPr>
              <w:rPr>
                <w:sz w:val="18"/>
                <w:szCs w:val="18"/>
              </w:rPr>
            </w:pPr>
            <w:r>
              <w:rPr>
                <w:sz w:val="18"/>
                <w:szCs w:val="18"/>
              </w:rPr>
              <w:t xml:space="preserve">Design </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37705C71" w14:textId="77777777" w:rsidR="00AC25DC" w:rsidRPr="00C22E9F" w:rsidRDefault="00AC25DC" w:rsidP="00AC25DC">
            <w:pPr>
              <w:spacing w:before="60" w:after="60"/>
              <w:rPr>
                <w:sz w:val="18"/>
                <w:szCs w:val="18"/>
              </w:rPr>
            </w:pPr>
            <w:r w:rsidRPr="00C22E9F">
              <w:rPr>
                <w:sz w:val="18"/>
                <w:szCs w:val="18"/>
              </w:rPr>
              <w:t xml:space="preserve">The definition of design for this civil engineering annex applies equally across all stages of a nuclear facility’s lifecycle, including generic and/or concept design, licensing, site identification, site specific design, </w:t>
            </w:r>
            <w:r w:rsidRPr="00C22E9F">
              <w:rPr>
                <w:sz w:val="18"/>
                <w:szCs w:val="18"/>
              </w:rPr>
              <w:lastRenderedPageBreak/>
              <w:t>construction and installation, operation, modifications, post-operation, decommissioning and demolition, ‘care and maintenance’ phase etc.</w:t>
            </w:r>
          </w:p>
          <w:p w14:paraId="6C973556" w14:textId="77777777" w:rsidR="00AC25DC" w:rsidRPr="00C22E9F" w:rsidRDefault="00AC25DC" w:rsidP="00AC25DC">
            <w:pPr>
              <w:spacing w:before="60" w:after="60"/>
              <w:rPr>
                <w:sz w:val="18"/>
                <w:szCs w:val="18"/>
              </w:rPr>
            </w:pPr>
            <w:r w:rsidRPr="00C22E9F">
              <w:rPr>
                <w:sz w:val="18"/>
                <w:szCs w:val="18"/>
              </w:rPr>
              <w:t>‘Design’ can also include, the safety case documentation, supporting references, justification and substantiation of claims, modelling or other analysis tools, the process(es) and records of design decision making, and independent reviews of the above.</w:t>
            </w:r>
          </w:p>
          <w:p w14:paraId="70FBD728" w14:textId="7FE61FB8" w:rsidR="00AC25DC" w:rsidRDefault="00AC25DC" w:rsidP="00AC25DC">
            <w:pPr>
              <w:rPr>
                <w:sz w:val="18"/>
                <w:szCs w:val="18"/>
              </w:rPr>
            </w:pPr>
            <w:r w:rsidRPr="00C22E9F">
              <w:rPr>
                <w:sz w:val="18"/>
                <w:szCs w:val="18"/>
              </w:rPr>
              <w:t>It should be recognised, within the life cycle of ‘civil engineering works’, that the assumptions made by the designer and incorporated within the justification of the design within a safety case, must be properly carried through the construction stage and through to modifications, demolition and site clearance. All associated construction activities throughout the life cycle are much a part of the safety case as the design.</w:t>
            </w:r>
          </w:p>
        </w:tc>
        <w:tc>
          <w:tcPr>
            <w:tcW w:w="1276" w:type="dxa"/>
            <w:tcBorders>
              <w:top w:val="single" w:sz="12" w:space="0" w:color="006D68"/>
              <w:left w:val="single" w:sz="12" w:space="0" w:color="006D68"/>
              <w:bottom w:val="single" w:sz="12" w:space="0" w:color="006D68"/>
              <w:right w:val="single" w:sz="12" w:space="0" w:color="006D68"/>
            </w:tcBorders>
          </w:tcPr>
          <w:p w14:paraId="087A0715" w14:textId="31D30362" w:rsidR="00AC25DC" w:rsidRDefault="00AC25DC" w:rsidP="00AC25DC">
            <w:pPr>
              <w:rPr>
                <w:sz w:val="18"/>
                <w:szCs w:val="18"/>
              </w:rPr>
            </w:pPr>
            <w:r>
              <w:rPr>
                <w:sz w:val="18"/>
                <w:szCs w:val="18"/>
              </w:rPr>
              <w:lastRenderedPageBreak/>
              <w:t>For the purposes of this document</w:t>
            </w:r>
          </w:p>
        </w:tc>
      </w:tr>
      <w:tr w:rsidR="00AC25DC" w:rsidRPr="00061A48" w14:paraId="0167D4A3" w14:textId="77777777" w:rsidTr="000A5733">
        <w:tc>
          <w:tcPr>
            <w:tcW w:w="2054" w:type="dxa"/>
            <w:vMerge/>
            <w:tcBorders>
              <w:left w:val="single" w:sz="12" w:space="0" w:color="006D68"/>
              <w:bottom w:val="single" w:sz="12" w:space="0" w:color="006D68"/>
              <w:right w:val="single" w:sz="12" w:space="0" w:color="006D68"/>
            </w:tcBorders>
            <w:vAlign w:val="center"/>
          </w:tcPr>
          <w:p w14:paraId="564081C0" w14:textId="77777777" w:rsidR="00AC25DC" w:rsidRDefault="00AC25DC" w:rsidP="00AC25DC">
            <w:pPr>
              <w:rPr>
                <w:sz w:val="18"/>
                <w:szCs w:val="18"/>
              </w:rPr>
            </w:pPr>
          </w:p>
        </w:tc>
        <w:tc>
          <w:tcPr>
            <w:tcW w:w="5953" w:type="dxa"/>
            <w:tcBorders>
              <w:top w:val="single" w:sz="12" w:space="0" w:color="006D68"/>
              <w:left w:val="single" w:sz="12" w:space="0" w:color="006D68"/>
              <w:bottom w:val="single" w:sz="12" w:space="0" w:color="006D68"/>
              <w:right w:val="single" w:sz="12" w:space="0" w:color="006D68"/>
            </w:tcBorders>
            <w:vAlign w:val="center"/>
          </w:tcPr>
          <w:p w14:paraId="03BE76F9" w14:textId="37031BDD" w:rsidR="00AC25DC" w:rsidRPr="00C22E9F" w:rsidRDefault="00AC25DC" w:rsidP="00AC25DC">
            <w:pPr>
              <w:spacing w:before="60" w:after="60"/>
              <w:rPr>
                <w:sz w:val="18"/>
                <w:szCs w:val="18"/>
              </w:rPr>
            </w:pPr>
            <w:r w:rsidRPr="00D62E4B">
              <w:rPr>
                <w:sz w:val="18"/>
                <w:szCs w:val="18"/>
              </w:rPr>
              <w:t>“design” includes drawings, design details, specifications and bills of quantities (including specification of articles or substances) relating to a structure, and calculations prepared for the purpose of a design;</w:t>
            </w:r>
          </w:p>
        </w:tc>
        <w:tc>
          <w:tcPr>
            <w:tcW w:w="1276" w:type="dxa"/>
            <w:tcBorders>
              <w:top w:val="single" w:sz="12" w:space="0" w:color="006D68"/>
              <w:left w:val="single" w:sz="12" w:space="0" w:color="006D68"/>
              <w:bottom w:val="single" w:sz="12" w:space="0" w:color="006D68"/>
              <w:right w:val="single" w:sz="12" w:space="0" w:color="006D68"/>
            </w:tcBorders>
          </w:tcPr>
          <w:p w14:paraId="3CE6E83A" w14:textId="0D50D0F1" w:rsidR="00AC25DC" w:rsidRDefault="00AC25DC" w:rsidP="00AC25DC">
            <w:pPr>
              <w:rPr>
                <w:sz w:val="18"/>
                <w:szCs w:val="18"/>
              </w:rPr>
            </w:pPr>
            <w:r>
              <w:rPr>
                <w:sz w:val="18"/>
                <w:szCs w:val="18"/>
              </w:rPr>
              <w:t>CDM2015</w:t>
            </w:r>
          </w:p>
        </w:tc>
      </w:tr>
      <w:tr w:rsidR="00AC25DC" w:rsidRPr="00061A48" w14:paraId="5C1A7118"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15" w14:textId="77777777" w:rsidR="00AC25DC" w:rsidRPr="00061A48" w:rsidRDefault="00AC25DC" w:rsidP="00AC25DC">
            <w:pPr>
              <w:rPr>
                <w:sz w:val="18"/>
                <w:szCs w:val="18"/>
              </w:rPr>
            </w:pPr>
            <w:r w:rsidRPr="00061A48">
              <w:rPr>
                <w:sz w:val="18"/>
                <w:szCs w:val="18"/>
              </w:rPr>
              <w:t>Design Life</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16" w14:textId="2375E0E5" w:rsidR="00AC25DC" w:rsidRPr="00061A48" w:rsidRDefault="00AD0F21" w:rsidP="00AC25DC">
            <w:pPr>
              <w:rPr>
                <w:sz w:val="18"/>
                <w:szCs w:val="18"/>
              </w:rPr>
            </w:pPr>
            <w:r w:rsidRPr="00150A69">
              <w:rPr>
                <w:sz w:val="18"/>
                <w:szCs w:val="18"/>
              </w:rPr>
              <w:t>The period of time during which a facility or component is expected to perform according to the technical specifications to which it was produced.</w:t>
            </w:r>
          </w:p>
        </w:tc>
        <w:tc>
          <w:tcPr>
            <w:tcW w:w="1276" w:type="dxa"/>
            <w:tcBorders>
              <w:top w:val="single" w:sz="12" w:space="0" w:color="006D68"/>
              <w:left w:val="single" w:sz="12" w:space="0" w:color="006D68"/>
              <w:bottom w:val="single" w:sz="12" w:space="0" w:color="006D68"/>
              <w:right w:val="single" w:sz="12" w:space="0" w:color="006D68"/>
            </w:tcBorders>
          </w:tcPr>
          <w:p w14:paraId="5C1A7117" w14:textId="26ABFFDE" w:rsidR="00AC25DC" w:rsidRPr="00061A48" w:rsidRDefault="002F5B92" w:rsidP="00AC25DC">
            <w:pPr>
              <w:rPr>
                <w:sz w:val="18"/>
                <w:szCs w:val="18"/>
              </w:rPr>
            </w:pPr>
            <w:r w:rsidRPr="00150A69">
              <w:rPr>
                <w:sz w:val="18"/>
                <w:szCs w:val="18"/>
              </w:rPr>
              <w:t>IAEA</w:t>
            </w:r>
            <w:r>
              <w:rPr>
                <w:sz w:val="18"/>
                <w:szCs w:val="18"/>
              </w:rPr>
              <w:t xml:space="preserve"> </w:t>
            </w:r>
            <w:r w:rsidRPr="00150A69">
              <w:rPr>
                <w:sz w:val="18"/>
                <w:szCs w:val="18"/>
              </w:rPr>
              <w:t>Safety Glossary</w:t>
            </w:r>
          </w:p>
        </w:tc>
      </w:tr>
      <w:tr w:rsidR="00AC25DC" w:rsidRPr="00061A48" w14:paraId="5C1A711C"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19" w14:textId="77777777" w:rsidR="00AC25DC" w:rsidRPr="00061A48" w:rsidRDefault="00AC25DC" w:rsidP="00AC25DC">
            <w:pPr>
              <w:rPr>
                <w:sz w:val="18"/>
                <w:szCs w:val="18"/>
              </w:rPr>
            </w:pPr>
            <w:r>
              <w:rPr>
                <w:sz w:val="18"/>
                <w:szCs w:val="18"/>
              </w:rPr>
              <w:t>Dutyholder</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1A" w14:textId="77777777" w:rsidR="00AC25DC" w:rsidRPr="00061A48" w:rsidRDefault="00AC25DC" w:rsidP="00AC25DC">
            <w:pPr>
              <w:rPr>
                <w:sz w:val="18"/>
                <w:szCs w:val="18"/>
              </w:rPr>
            </w:pPr>
            <w:r w:rsidRPr="00C22E9F">
              <w:rPr>
                <w:sz w:val="18"/>
                <w:szCs w:val="18"/>
              </w:rPr>
              <w:t xml:space="preserve">For the purpose of this annex, the dutyholder is any organisation or person that holds duties under legislation that ONR regulates. ‘Dutyholder’ includes Licensees, Requesting Parties, Potential Future Licensees, Operational Licence </w:t>
            </w:r>
            <w:proofErr w:type="spellStart"/>
            <w:r w:rsidRPr="00C22E9F">
              <w:rPr>
                <w:sz w:val="18"/>
                <w:szCs w:val="18"/>
              </w:rPr>
              <w:t>Dutyholders</w:t>
            </w:r>
            <w:proofErr w:type="spellEnd"/>
            <w:r w:rsidRPr="00C22E9F">
              <w:rPr>
                <w:sz w:val="18"/>
                <w:szCs w:val="18"/>
              </w:rPr>
              <w:t>, Decommissioning Site Licensees, New Build Site Licensees, budget holders, vendors and supply chain members.</w:t>
            </w:r>
          </w:p>
        </w:tc>
        <w:tc>
          <w:tcPr>
            <w:tcW w:w="1276" w:type="dxa"/>
            <w:tcBorders>
              <w:top w:val="single" w:sz="12" w:space="0" w:color="006D68"/>
              <w:left w:val="single" w:sz="12" w:space="0" w:color="006D68"/>
              <w:bottom w:val="single" w:sz="12" w:space="0" w:color="006D68"/>
              <w:right w:val="single" w:sz="12" w:space="0" w:color="006D68"/>
            </w:tcBorders>
          </w:tcPr>
          <w:p w14:paraId="5C1A711B" w14:textId="77777777" w:rsidR="00AC25DC" w:rsidRPr="00C07229" w:rsidRDefault="00AC25DC" w:rsidP="00AC25DC">
            <w:pPr>
              <w:rPr>
                <w:sz w:val="18"/>
                <w:szCs w:val="18"/>
              </w:rPr>
            </w:pPr>
            <w:r>
              <w:rPr>
                <w:sz w:val="18"/>
                <w:szCs w:val="18"/>
              </w:rPr>
              <w:t>For the purposes of this document</w:t>
            </w:r>
          </w:p>
        </w:tc>
      </w:tr>
      <w:tr w:rsidR="00AC25DC" w:rsidRPr="00061A48" w14:paraId="5C1A7120"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1D" w14:textId="77777777" w:rsidR="00AC25DC" w:rsidRPr="00061A48" w:rsidRDefault="00AC25DC" w:rsidP="00AC25DC">
            <w:pPr>
              <w:rPr>
                <w:sz w:val="18"/>
                <w:szCs w:val="18"/>
              </w:rPr>
            </w:pPr>
            <w:r>
              <w:rPr>
                <w:sz w:val="18"/>
                <w:szCs w:val="18"/>
              </w:rPr>
              <w:t>Life management</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1E" w14:textId="77777777" w:rsidR="00AC25DC" w:rsidRPr="00061A48" w:rsidRDefault="00AC25DC" w:rsidP="00AC25DC">
            <w:pPr>
              <w:rPr>
                <w:sz w:val="18"/>
                <w:szCs w:val="18"/>
              </w:rPr>
            </w:pPr>
            <w:r w:rsidRPr="00C07229">
              <w:rPr>
                <w:sz w:val="18"/>
                <w:szCs w:val="18"/>
              </w:rPr>
              <w:t>The integration of ageing management with economic planning: (1) to optimize the operation, maintenance and service life of structures, systems and components; (2) to maintain an acceptable level of safety and performance; and (3) to improve economic performance over the service life of the facility.</w:t>
            </w:r>
          </w:p>
        </w:tc>
        <w:tc>
          <w:tcPr>
            <w:tcW w:w="1276" w:type="dxa"/>
            <w:tcBorders>
              <w:top w:val="single" w:sz="12" w:space="0" w:color="006D68"/>
              <w:left w:val="single" w:sz="12" w:space="0" w:color="006D68"/>
              <w:bottom w:val="single" w:sz="12" w:space="0" w:color="006D68"/>
              <w:right w:val="single" w:sz="12" w:space="0" w:color="006D68"/>
            </w:tcBorders>
          </w:tcPr>
          <w:p w14:paraId="5C1A711F" w14:textId="77777777" w:rsidR="00AC25DC" w:rsidRPr="00C07229" w:rsidRDefault="00AC25DC" w:rsidP="00AC25DC">
            <w:pPr>
              <w:rPr>
                <w:sz w:val="18"/>
                <w:szCs w:val="18"/>
              </w:rPr>
            </w:pPr>
            <w:r>
              <w:rPr>
                <w:sz w:val="18"/>
                <w:szCs w:val="18"/>
              </w:rPr>
              <w:t>IAEA Safety Glossary</w:t>
            </w:r>
          </w:p>
        </w:tc>
      </w:tr>
      <w:tr w:rsidR="00AC25DC" w:rsidRPr="00061A48" w14:paraId="5C1A7124"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21" w14:textId="77777777" w:rsidR="00AC25DC" w:rsidRPr="00061A48" w:rsidRDefault="00AC25DC" w:rsidP="00AC25DC">
            <w:pPr>
              <w:rPr>
                <w:sz w:val="18"/>
                <w:szCs w:val="18"/>
              </w:rPr>
            </w:pPr>
            <w:r w:rsidRPr="00061A48">
              <w:rPr>
                <w:sz w:val="18"/>
                <w:szCs w:val="18"/>
              </w:rPr>
              <w:t>Localised failure</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22" w14:textId="77777777" w:rsidR="00AC25DC" w:rsidRPr="00061A48" w:rsidRDefault="00AC25DC" w:rsidP="00AC25DC">
            <w:pPr>
              <w:rPr>
                <w:sz w:val="18"/>
                <w:szCs w:val="18"/>
              </w:rPr>
            </w:pPr>
            <w:r w:rsidRPr="00061A48">
              <w:rPr>
                <w:sz w:val="18"/>
                <w:szCs w:val="18"/>
              </w:rPr>
              <w:t>A failure with minor or localised consequences which does not result in failure to adjacent or co-dependant SSC.</w:t>
            </w:r>
          </w:p>
        </w:tc>
        <w:tc>
          <w:tcPr>
            <w:tcW w:w="1276" w:type="dxa"/>
            <w:tcBorders>
              <w:top w:val="single" w:sz="12" w:space="0" w:color="006D68"/>
              <w:left w:val="single" w:sz="12" w:space="0" w:color="006D68"/>
              <w:bottom w:val="single" w:sz="12" w:space="0" w:color="006D68"/>
              <w:right w:val="single" w:sz="12" w:space="0" w:color="006D68"/>
            </w:tcBorders>
          </w:tcPr>
          <w:p w14:paraId="5C1A7123" w14:textId="28CAC463" w:rsidR="00AC25DC" w:rsidRPr="00061A48" w:rsidRDefault="000A5733" w:rsidP="00AC25DC">
            <w:pPr>
              <w:rPr>
                <w:sz w:val="18"/>
                <w:szCs w:val="18"/>
              </w:rPr>
            </w:pPr>
            <w:r>
              <w:rPr>
                <w:sz w:val="18"/>
                <w:szCs w:val="18"/>
              </w:rPr>
              <w:t>derived</w:t>
            </w:r>
          </w:p>
        </w:tc>
      </w:tr>
      <w:tr w:rsidR="00AC25DC" w:rsidRPr="00061A48" w14:paraId="5C1A712C"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29" w14:textId="77777777" w:rsidR="00AC25DC" w:rsidRPr="00061A48" w:rsidRDefault="00AC25DC" w:rsidP="00AC25DC">
            <w:pPr>
              <w:rPr>
                <w:sz w:val="18"/>
                <w:szCs w:val="18"/>
              </w:rPr>
            </w:pPr>
            <w:r w:rsidRPr="00061A48">
              <w:rPr>
                <w:sz w:val="18"/>
                <w:szCs w:val="18"/>
              </w:rPr>
              <w:t>Serviceability failure</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2A" w14:textId="77777777" w:rsidR="00AC25DC" w:rsidRPr="00061A48" w:rsidRDefault="00AC25DC" w:rsidP="00AC25DC">
            <w:pPr>
              <w:rPr>
                <w:sz w:val="18"/>
                <w:szCs w:val="18"/>
              </w:rPr>
            </w:pPr>
            <w:r w:rsidRPr="00061A48">
              <w:rPr>
                <w:sz w:val="18"/>
                <w:szCs w:val="18"/>
              </w:rPr>
              <w:t>A single or group of related SSC fail to perform some of their non-safety functions or fail to meet some of their specified parameters, but do not collapse.</w:t>
            </w:r>
          </w:p>
        </w:tc>
        <w:tc>
          <w:tcPr>
            <w:tcW w:w="1276" w:type="dxa"/>
            <w:tcBorders>
              <w:top w:val="single" w:sz="12" w:space="0" w:color="006D68"/>
              <w:left w:val="single" w:sz="12" w:space="0" w:color="006D68"/>
              <w:bottom w:val="single" w:sz="12" w:space="0" w:color="006D68"/>
              <w:right w:val="single" w:sz="12" w:space="0" w:color="006D68"/>
            </w:tcBorders>
          </w:tcPr>
          <w:p w14:paraId="5C1A712B" w14:textId="05DCC96F" w:rsidR="00AC25DC" w:rsidRPr="00061A48" w:rsidRDefault="000A5733" w:rsidP="00AC25DC">
            <w:pPr>
              <w:rPr>
                <w:sz w:val="18"/>
                <w:szCs w:val="18"/>
              </w:rPr>
            </w:pPr>
            <w:r>
              <w:rPr>
                <w:sz w:val="18"/>
                <w:szCs w:val="18"/>
              </w:rPr>
              <w:t>derived</w:t>
            </w:r>
          </w:p>
        </w:tc>
      </w:tr>
      <w:tr w:rsidR="00AC25DC" w:rsidRPr="00061A48" w14:paraId="5C1A7130"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5C1A712D" w14:textId="77777777" w:rsidR="00AC25DC" w:rsidRPr="00061A48" w:rsidRDefault="00AC25DC" w:rsidP="00AC25DC">
            <w:pPr>
              <w:rPr>
                <w:sz w:val="18"/>
                <w:szCs w:val="18"/>
              </w:rPr>
            </w:pPr>
            <w:r>
              <w:rPr>
                <w:sz w:val="18"/>
                <w:szCs w:val="18"/>
              </w:rPr>
              <w:t>Structural robustness</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5C1A712E" w14:textId="77777777" w:rsidR="00AC25DC" w:rsidRPr="00061A48" w:rsidRDefault="00AC25DC" w:rsidP="00AC25DC">
            <w:pPr>
              <w:rPr>
                <w:sz w:val="18"/>
                <w:szCs w:val="18"/>
              </w:rPr>
            </w:pPr>
            <w:r w:rsidRPr="0011714B">
              <w:rPr>
                <w:sz w:val="18"/>
                <w:szCs w:val="18"/>
              </w:rPr>
              <w:t xml:space="preserve">Robustness is the ability of a structure to withstand events like fire, explosions, impact or the consequences of human error, </w:t>
            </w:r>
            <w:r w:rsidRPr="00C22E9F">
              <w:rPr>
                <w:sz w:val="18"/>
                <w:szCs w:val="18"/>
              </w:rPr>
              <w:t>(e.g. design basis events)</w:t>
            </w:r>
            <w:r>
              <w:rPr>
                <w:sz w:val="18"/>
                <w:szCs w:val="18"/>
              </w:rPr>
              <w:t xml:space="preserve"> </w:t>
            </w:r>
            <w:r w:rsidRPr="0011714B">
              <w:rPr>
                <w:sz w:val="18"/>
                <w:szCs w:val="18"/>
              </w:rPr>
              <w:t>without being damaged to an extent disproportionate to the original cause</w:t>
            </w:r>
          </w:p>
        </w:tc>
        <w:tc>
          <w:tcPr>
            <w:tcW w:w="1276" w:type="dxa"/>
            <w:tcBorders>
              <w:top w:val="single" w:sz="12" w:space="0" w:color="006D68"/>
              <w:left w:val="single" w:sz="12" w:space="0" w:color="006D68"/>
              <w:bottom w:val="single" w:sz="12" w:space="0" w:color="006D68"/>
              <w:right w:val="single" w:sz="12" w:space="0" w:color="006D68"/>
            </w:tcBorders>
          </w:tcPr>
          <w:p w14:paraId="5C1A712F" w14:textId="77777777" w:rsidR="00AC25DC" w:rsidRPr="00061A48" w:rsidRDefault="00AC25DC" w:rsidP="00AC25DC">
            <w:pPr>
              <w:rPr>
                <w:sz w:val="18"/>
                <w:szCs w:val="18"/>
              </w:rPr>
            </w:pPr>
            <w:r>
              <w:rPr>
                <w:sz w:val="18"/>
                <w:szCs w:val="18"/>
              </w:rPr>
              <w:t>BS EN 1991-1-7 ‘Actions on structures’</w:t>
            </w:r>
          </w:p>
        </w:tc>
      </w:tr>
      <w:tr w:rsidR="00627CBD" w:rsidRPr="00061A48" w14:paraId="65A0C1EC"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154DBCB4" w14:textId="33270FC5" w:rsidR="00627CBD" w:rsidRDefault="00627CBD" w:rsidP="00627CBD">
            <w:pPr>
              <w:rPr>
                <w:sz w:val="18"/>
                <w:szCs w:val="18"/>
              </w:rPr>
            </w:pPr>
            <w:r>
              <w:rPr>
                <w:sz w:val="18"/>
                <w:szCs w:val="18"/>
              </w:rPr>
              <w:t>Structure</w:t>
            </w:r>
          </w:p>
        </w:tc>
        <w:tc>
          <w:tcPr>
            <w:tcW w:w="5953" w:type="dxa"/>
            <w:tcBorders>
              <w:top w:val="single" w:sz="12" w:space="0" w:color="006D68"/>
              <w:left w:val="single" w:sz="12" w:space="0" w:color="006D68"/>
              <w:bottom w:val="single" w:sz="12" w:space="0" w:color="006D68"/>
              <w:right w:val="single" w:sz="12" w:space="0" w:color="006D68"/>
            </w:tcBorders>
            <w:vAlign w:val="center"/>
          </w:tcPr>
          <w:p w14:paraId="7C94C836" w14:textId="77777777" w:rsidR="00627CBD" w:rsidRPr="006B422B" w:rsidRDefault="00627CBD" w:rsidP="00627CBD">
            <w:pPr>
              <w:autoSpaceDE w:val="0"/>
              <w:autoSpaceDN w:val="0"/>
              <w:adjustRightInd w:val="0"/>
              <w:rPr>
                <w:sz w:val="18"/>
                <w:szCs w:val="18"/>
              </w:rPr>
            </w:pPr>
            <w:r w:rsidRPr="006B422B">
              <w:rPr>
                <w:sz w:val="18"/>
                <w:szCs w:val="18"/>
              </w:rPr>
              <w:t>“structure” means—</w:t>
            </w:r>
          </w:p>
          <w:p w14:paraId="72D1C30A" w14:textId="77777777" w:rsidR="00627CBD" w:rsidRPr="006B422B" w:rsidRDefault="00627CBD" w:rsidP="00627CBD">
            <w:pPr>
              <w:autoSpaceDE w:val="0"/>
              <w:autoSpaceDN w:val="0"/>
              <w:adjustRightInd w:val="0"/>
              <w:rPr>
                <w:sz w:val="18"/>
                <w:szCs w:val="18"/>
              </w:rPr>
            </w:pPr>
            <w:r w:rsidRPr="006B422B">
              <w:rPr>
                <w:sz w:val="18"/>
                <w:szCs w:val="18"/>
              </w:rPr>
              <w:t>(a)</w:t>
            </w:r>
            <w:r>
              <w:rPr>
                <w:sz w:val="18"/>
                <w:szCs w:val="18"/>
              </w:rPr>
              <w:t xml:space="preserve"> </w:t>
            </w:r>
            <w:r w:rsidRPr="006B422B">
              <w:rPr>
                <w:sz w:val="18"/>
                <w:szCs w:val="18"/>
              </w:rPr>
              <w:t>any building, timber, masonry, metal or reinforced concrete structure, railway line or siding, tramway line, dock, harbour, inland navigation, tunnel, shaft, bridge, viaduct, waterworks, reservoir, pipe or pipeline, cable, aqueduct, sewer, sewage works, gasholder, road, airfield, sea defence works, river works, drainage works, earthworks, lagoon, dam, wall, caisson, mast, tower, pylon, underground tank, earth retaining structure or structure designed to preserve or alter any natural feature and fixed plant;</w:t>
            </w:r>
          </w:p>
          <w:p w14:paraId="7434478C" w14:textId="77777777" w:rsidR="00627CBD" w:rsidRPr="006B422B" w:rsidRDefault="00627CBD" w:rsidP="00627CBD">
            <w:pPr>
              <w:autoSpaceDE w:val="0"/>
              <w:autoSpaceDN w:val="0"/>
              <w:adjustRightInd w:val="0"/>
              <w:rPr>
                <w:sz w:val="18"/>
                <w:szCs w:val="18"/>
              </w:rPr>
            </w:pPr>
            <w:r w:rsidRPr="006B422B">
              <w:rPr>
                <w:sz w:val="18"/>
                <w:szCs w:val="18"/>
              </w:rPr>
              <w:t>(b)</w:t>
            </w:r>
            <w:r>
              <w:rPr>
                <w:sz w:val="18"/>
                <w:szCs w:val="18"/>
              </w:rPr>
              <w:t xml:space="preserve"> </w:t>
            </w:r>
            <w:r w:rsidRPr="006B422B">
              <w:rPr>
                <w:sz w:val="18"/>
                <w:szCs w:val="18"/>
              </w:rPr>
              <w:t>any structure similar to anything specified in paragraph (a);</w:t>
            </w:r>
          </w:p>
          <w:p w14:paraId="48C91DA4" w14:textId="77777777" w:rsidR="00453240" w:rsidRDefault="00627CBD" w:rsidP="00453240">
            <w:pPr>
              <w:autoSpaceDE w:val="0"/>
              <w:autoSpaceDN w:val="0"/>
              <w:adjustRightInd w:val="0"/>
              <w:rPr>
                <w:sz w:val="18"/>
                <w:szCs w:val="18"/>
              </w:rPr>
            </w:pPr>
            <w:r w:rsidRPr="006B422B">
              <w:rPr>
                <w:sz w:val="18"/>
                <w:szCs w:val="18"/>
              </w:rPr>
              <w:t>(c)</w:t>
            </w:r>
            <w:r>
              <w:rPr>
                <w:sz w:val="18"/>
                <w:szCs w:val="18"/>
              </w:rPr>
              <w:t xml:space="preserve"> </w:t>
            </w:r>
            <w:r w:rsidRPr="006B422B">
              <w:rPr>
                <w:sz w:val="18"/>
                <w:szCs w:val="18"/>
              </w:rPr>
              <w:t>any formwork, falsework, scaffold or other structure designed or used to provide support or means of access during construction work,</w:t>
            </w:r>
            <w:r w:rsidR="00453240">
              <w:rPr>
                <w:sz w:val="18"/>
                <w:szCs w:val="18"/>
              </w:rPr>
              <w:t xml:space="preserve"> </w:t>
            </w:r>
          </w:p>
          <w:p w14:paraId="624CF2DF" w14:textId="25E7CDA6" w:rsidR="00627CBD" w:rsidRPr="0011714B" w:rsidRDefault="00627CBD" w:rsidP="00453240">
            <w:pPr>
              <w:autoSpaceDE w:val="0"/>
              <w:autoSpaceDN w:val="0"/>
              <w:adjustRightInd w:val="0"/>
              <w:rPr>
                <w:sz w:val="18"/>
                <w:szCs w:val="18"/>
              </w:rPr>
            </w:pPr>
            <w:r w:rsidRPr="006B422B">
              <w:rPr>
                <w:sz w:val="18"/>
                <w:szCs w:val="18"/>
              </w:rPr>
              <w:t>and any reference to a structure includes part of a structure;</w:t>
            </w:r>
          </w:p>
        </w:tc>
        <w:tc>
          <w:tcPr>
            <w:tcW w:w="1276" w:type="dxa"/>
            <w:tcBorders>
              <w:top w:val="single" w:sz="12" w:space="0" w:color="006D68"/>
              <w:left w:val="single" w:sz="12" w:space="0" w:color="006D68"/>
              <w:bottom w:val="single" w:sz="12" w:space="0" w:color="006D68"/>
              <w:right w:val="single" w:sz="12" w:space="0" w:color="006D68"/>
            </w:tcBorders>
          </w:tcPr>
          <w:p w14:paraId="3D0E38AB" w14:textId="66E57E2D" w:rsidR="00627CBD" w:rsidRDefault="00627CBD" w:rsidP="00627CBD">
            <w:pPr>
              <w:rPr>
                <w:sz w:val="18"/>
                <w:szCs w:val="18"/>
              </w:rPr>
            </w:pPr>
            <w:r>
              <w:rPr>
                <w:sz w:val="18"/>
                <w:szCs w:val="18"/>
              </w:rPr>
              <w:t>CDM2015</w:t>
            </w:r>
          </w:p>
        </w:tc>
      </w:tr>
      <w:tr w:rsidR="00627CBD" w:rsidRPr="00061A48" w14:paraId="4944CEF9" w14:textId="77777777" w:rsidTr="000A5733">
        <w:tc>
          <w:tcPr>
            <w:tcW w:w="2054" w:type="dxa"/>
            <w:tcBorders>
              <w:top w:val="single" w:sz="12" w:space="0" w:color="006D68"/>
              <w:left w:val="single" w:sz="12" w:space="0" w:color="006D68"/>
              <w:bottom w:val="single" w:sz="12" w:space="0" w:color="006D68"/>
              <w:right w:val="single" w:sz="12" w:space="0" w:color="006D68"/>
            </w:tcBorders>
            <w:vAlign w:val="center"/>
          </w:tcPr>
          <w:p w14:paraId="3F9BC1E0" w14:textId="1E1627DD" w:rsidR="00FA1879" w:rsidRDefault="00FA1879" w:rsidP="00FA1879">
            <w:pPr>
              <w:rPr>
                <w:sz w:val="18"/>
                <w:szCs w:val="18"/>
              </w:rPr>
            </w:pPr>
            <w:r w:rsidRPr="00FA1879">
              <w:rPr>
                <w:sz w:val="18"/>
                <w:szCs w:val="18"/>
              </w:rPr>
              <w:t>Structures Systems and Components (SSCs)</w:t>
            </w:r>
            <w:r w:rsidRPr="00FA1879">
              <w:rPr>
                <w:sz w:val="18"/>
                <w:szCs w:val="18"/>
              </w:rPr>
              <w:tab/>
            </w:r>
          </w:p>
          <w:p w14:paraId="28A02A64" w14:textId="1CEACE5B" w:rsidR="00627CBD" w:rsidRDefault="00627CBD" w:rsidP="00FA1879">
            <w:pPr>
              <w:rPr>
                <w:sz w:val="18"/>
                <w:szCs w:val="18"/>
              </w:rPr>
            </w:pPr>
          </w:p>
        </w:tc>
        <w:tc>
          <w:tcPr>
            <w:tcW w:w="5953" w:type="dxa"/>
            <w:tcBorders>
              <w:top w:val="single" w:sz="12" w:space="0" w:color="006D68"/>
              <w:left w:val="single" w:sz="12" w:space="0" w:color="006D68"/>
              <w:bottom w:val="single" w:sz="12" w:space="0" w:color="006D68"/>
              <w:right w:val="single" w:sz="12" w:space="0" w:color="006D68"/>
            </w:tcBorders>
            <w:vAlign w:val="center"/>
          </w:tcPr>
          <w:p w14:paraId="53041809" w14:textId="77777777" w:rsidR="00FA1879" w:rsidRPr="00FA1879" w:rsidRDefault="00FA1879" w:rsidP="00FA1879">
            <w:pPr>
              <w:rPr>
                <w:sz w:val="18"/>
                <w:szCs w:val="18"/>
              </w:rPr>
            </w:pPr>
            <w:r w:rsidRPr="00FA1879">
              <w:rPr>
                <w:sz w:val="18"/>
                <w:szCs w:val="18"/>
              </w:rPr>
              <w:t>A general term encompassing all of the elements (items) of a facility or activity which contribute to protection and safety, except human factors.</w:t>
            </w:r>
          </w:p>
          <w:p w14:paraId="5F1AE76F" w14:textId="77777777" w:rsidR="00FA1879" w:rsidRPr="00FA1879" w:rsidRDefault="00FA1879" w:rsidP="00FA1879">
            <w:pPr>
              <w:rPr>
                <w:sz w:val="18"/>
                <w:szCs w:val="18"/>
              </w:rPr>
            </w:pPr>
            <w:r w:rsidRPr="00FA1879">
              <w:rPr>
                <w:sz w:val="18"/>
                <w:szCs w:val="18"/>
              </w:rPr>
              <w:t>- Structures are the passive elements: buildings, vessels, shielding, etc.</w:t>
            </w:r>
          </w:p>
          <w:p w14:paraId="262D892F" w14:textId="77777777" w:rsidR="00FA1879" w:rsidRPr="00FA1879" w:rsidRDefault="00FA1879" w:rsidP="00FA1879">
            <w:pPr>
              <w:rPr>
                <w:sz w:val="18"/>
                <w:szCs w:val="18"/>
              </w:rPr>
            </w:pPr>
            <w:r w:rsidRPr="00FA1879">
              <w:rPr>
                <w:sz w:val="18"/>
                <w:szCs w:val="18"/>
              </w:rPr>
              <w:t>- A system comprises several components, assembled in such a way as to perform a specific (active) function.</w:t>
            </w:r>
          </w:p>
          <w:p w14:paraId="23870F07" w14:textId="3BF48D37" w:rsidR="00627CBD" w:rsidRPr="006B422B" w:rsidRDefault="00FA1879" w:rsidP="00FA1879">
            <w:pPr>
              <w:autoSpaceDE w:val="0"/>
              <w:autoSpaceDN w:val="0"/>
              <w:adjustRightInd w:val="0"/>
              <w:rPr>
                <w:sz w:val="18"/>
                <w:szCs w:val="18"/>
              </w:rPr>
            </w:pPr>
            <w:r w:rsidRPr="00FA1879">
              <w:rPr>
                <w:sz w:val="18"/>
                <w:szCs w:val="18"/>
              </w:rPr>
              <w:t>- A component is a discrete element of a system.</w:t>
            </w:r>
            <w:r w:rsidRPr="00FA1879">
              <w:rPr>
                <w:sz w:val="18"/>
                <w:szCs w:val="18"/>
              </w:rPr>
              <w:tab/>
            </w:r>
          </w:p>
        </w:tc>
        <w:tc>
          <w:tcPr>
            <w:tcW w:w="1276" w:type="dxa"/>
            <w:tcBorders>
              <w:top w:val="single" w:sz="12" w:space="0" w:color="006D68"/>
              <w:left w:val="single" w:sz="12" w:space="0" w:color="006D68"/>
              <w:bottom w:val="single" w:sz="12" w:space="0" w:color="006D68"/>
              <w:right w:val="single" w:sz="12" w:space="0" w:color="006D68"/>
            </w:tcBorders>
          </w:tcPr>
          <w:p w14:paraId="0F584B13" w14:textId="7D03EE62" w:rsidR="00627CBD" w:rsidRDefault="00FA1879" w:rsidP="00627CBD">
            <w:pPr>
              <w:rPr>
                <w:sz w:val="18"/>
                <w:szCs w:val="18"/>
              </w:rPr>
            </w:pPr>
            <w:r w:rsidRPr="00FA1879">
              <w:rPr>
                <w:sz w:val="18"/>
                <w:szCs w:val="18"/>
              </w:rPr>
              <w:t>WENRA DSRL</w:t>
            </w:r>
          </w:p>
        </w:tc>
      </w:tr>
    </w:tbl>
    <w:p w14:paraId="5C1A7131" w14:textId="77777777" w:rsidR="00226293" w:rsidRPr="00E125EA" w:rsidRDefault="009B5159" w:rsidP="00E125EA">
      <w:pPr>
        <w:pStyle w:val="TSHeadingNumbered1"/>
      </w:pPr>
      <w:r w:rsidRPr="00E125EA">
        <w:br w:type="page"/>
      </w:r>
      <w:bookmarkStart w:id="5" w:name="_Toc519072419"/>
      <w:bookmarkStart w:id="6" w:name="_Toc35005237"/>
      <w:bookmarkStart w:id="7" w:name="_Toc57897314"/>
      <w:r w:rsidRPr="00E125EA">
        <w:lastRenderedPageBreak/>
        <w:t>INTRODUCTION</w:t>
      </w:r>
      <w:bookmarkEnd w:id="5"/>
      <w:bookmarkEnd w:id="6"/>
      <w:bookmarkEnd w:id="7"/>
    </w:p>
    <w:p w14:paraId="5D5D2313" w14:textId="14EEB0DF" w:rsidR="009F1EFB" w:rsidRDefault="009F1EFB" w:rsidP="00094336">
      <w:pPr>
        <w:numPr>
          <w:ilvl w:val="0"/>
          <w:numId w:val="4"/>
        </w:numPr>
        <w:tabs>
          <w:tab w:val="clear" w:pos="-31680"/>
        </w:tabs>
        <w:spacing w:after="220"/>
        <w:outlineLvl w:val="0"/>
      </w:pPr>
      <w:r w:rsidRPr="00E125EA">
        <w:t xml:space="preserve">This annex </w:t>
      </w:r>
      <w:r>
        <w:t xml:space="preserve">to Technical Assessment Guide 17 (TAG 17) </w:t>
      </w:r>
      <w:r w:rsidRPr="00E125EA">
        <w:t xml:space="preserve">provides guidance on the main aspects of </w:t>
      </w:r>
      <w:r>
        <w:t>ONR’s approach to the assessment of</w:t>
      </w:r>
      <w:r w:rsidR="00094336" w:rsidRPr="00061A48">
        <w:t xml:space="preserve"> ageing management</w:t>
      </w:r>
      <w:r w:rsidR="00094336">
        <w:t xml:space="preserve"> and structural damage</w:t>
      </w:r>
      <w:r w:rsidRPr="00E125EA">
        <w:t>.</w:t>
      </w:r>
      <w:r>
        <w:t xml:space="preserve"> It includes general guidance and advice to ONR i</w:t>
      </w:r>
      <w:r w:rsidRPr="00E125EA">
        <w:t xml:space="preserve">nspectors </w:t>
      </w:r>
      <w:r>
        <w:t xml:space="preserve">on aspects of post operational management and related assurance. This TAG is not intended to provide detailed guidance on any </w:t>
      </w:r>
      <w:r w:rsidR="00094336">
        <w:t>ageing mechanisms or</w:t>
      </w:r>
      <w:r>
        <w:t xml:space="preserve"> processes: its main purpose is to highlight certain salient areas for inspectors to consider as part of their regulatory assessment. It aims to highlight the </w:t>
      </w:r>
      <w:r w:rsidRPr="00E125EA">
        <w:t>application of the Safety Assessment Principles (SAPs)</w:t>
      </w:r>
      <w:r>
        <w:t xml:space="preserve"> [1]</w:t>
      </w:r>
      <w:r w:rsidRPr="00E125EA">
        <w:t xml:space="preserve"> to </w:t>
      </w:r>
      <w:r>
        <w:t xml:space="preserve">aid </w:t>
      </w:r>
      <w:r w:rsidRPr="00E125EA">
        <w:t xml:space="preserve">the assessment of </w:t>
      </w:r>
      <w:r>
        <w:t>civil engineering works and structures (see Appendix 1 of TAG 17),</w:t>
      </w:r>
      <w:r w:rsidRPr="004D3EBE">
        <w:t xml:space="preserve"> </w:t>
      </w:r>
      <w:r>
        <w:t>for activities</w:t>
      </w:r>
      <w:r w:rsidR="007C477F">
        <w:t xml:space="preserve"> that can happen </w:t>
      </w:r>
      <w:proofErr w:type="spellStart"/>
      <w:r w:rsidR="00643597">
        <w:t>post</w:t>
      </w:r>
      <w:r w:rsidR="007C477F">
        <w:t xml:space="preserve"> civil</w:t>
      </w:r>
      <w:proofErr w:type="spellEnd"/>
      <w:r w:rsidR="007C477F">
        <w:t xml:space="preserve"> engineering SSC construct</w:t>
      </w:r>
      <w:r w:rsidR="00643597">
        <w:t>ion</w:t>
      </w:r>
      <w:r>
        <w:t>.</w:t>
      </w:r>
    </w:p>
    <w:p w14:paraId="5C1A7133" w14:textId="77777777" w:rsidR="00C90772" w:rsidRDefault="00C90772" w:rsidP="00670687">
      <w:pPr>
        <w:numPr>
          <w:ilvl w:val="0"/>
          <w:numId w:val="4"/>
        </w:numPr>
        <w:tabs>
          <w:tab w:val="clear" w:pos="-31680"/>
        </w:tabs>
        <w:spacing w:after="220"/>
        <w:outlineLvl w:val="0"/>
      </w:pPr>
      <w:r>
        <w:t xml:space="preserve">This </w:t>
      </w:r>
      <w:r w:rsidRPr="00061A48">
        <w:t xml:space="preserve">annex </w:t>
      </w:r>
      <w:r>
        <w:t xml:space="preserve">focusses </w:t>
      </w:r>
      <w:r w:rsidRPr="00061A48">
        <w:t xml:space="preserve">on </w:t>
      </w:r>
      <w:r>
        <w:t xml:space="preserve">nuclear </w:t>
      </w:r>
      <w:r w:rsidRPr="00061A48">
        <w:t xml:space="preserve">safety functions provided </w:t>
      </w:r>
      <w:r>
        <w:t xml:space="preserve">by </w:t>
      </w:r>
      <w:r w:rsidRPr="00061A48">
        <w:t xml:space="preserve">civil </w:t>
      </w:r>
      <w:r>
        <w:t xml:space="preserve">engineering </w:t>
      </w:r>
      <w:r w:rsidR="006C443A">
        <w:t>structures, systems and components (</w:t>
      </w:r>
      <w:r w:rsidRPr="00061A48">
        <w:t>SSC</w:t>
      </w:r>
      <w:r>
        <w:t>s</w:t>
      </w:r>
      <w:r w:rsidR="006C443A">
        <w:t>)</w:t>
      </w:r>
      <w:r w:rsidRPr="00061A48">
        <w:t xml:space="preserve">, </w:t>
      </w:r>
      <w:r>
        <w:t xml:space="preserve">but the guidance herein </w:t>
      </w:r>
      <w:r w:rsidRPr="00061A48">
        <w:t xml:space="preserve">is equally applicable to </w:t>
      </w:r>
      <w:r>
        <w:t xml:space="preserve">any </w:t>
      </w:r>
      <w:r w:rsidRPr="00061A48">
        <w:t>security, safeguarding or environmental protection functions</w:t>
      </w:r>
      <w:r>
        <w:t xml:space="preserve"> provided by civil engineering SSCs</w:t>
      </w:r>
      <w:r w:rsidRPr="00061A48">
        <w:t>.</w:t>
      </w:r>
    </w:p>
    <w:p w14:paraId="5C1A7134" w14:textId="77777777" w:rsidR="00C90772" w:rsidRPr="00C90772" w:rsidRDefault="00C90772" w:rsidP="00C90772">
      <w:pPr>
        <w:pStyle w:val="TSHeadingNumbered11"/>
      </w:pPr>
      <w:bookmarkStart w:id="8" w:name="_Toc57897315"/>
      <w:r w:rsidRPr="00C90772">
        <w:t>Structure of this annex</w:t>
      </w:r>
      <w:bookmarkEnd w:id="8"/>
    </w:p>
    <w:p w14:paraId="5C1A7135" w14:textId="77777777" w:rsidR="00C90772" w:rsidRPr="002C10A6" w:rsidRDefault="00C90772" w:rsidP="00C90772">
      <w:pPr>
        <w:numPr>
          <w:ilvl w:val="0"/>
          <w:numId w:val="4"/>
        </w:numPr>
        <w:tabs>
          <w:tab w:val="clear" w:pos="-31680"/>
        </w:tabs>
        <w:spacing w:after="220"/>
        <w:outlineLvl w:val="0"/>
      </w:pPr>
      <w:r w:rsidRPr="00C90772">
        <w:t xml:space="preserve">This </w:t>
      </w:r>
      <w:r w:rsidRPr="002C10A6">
        <w:t xml:space="preserve">annex identifies the ageing </w:t>
      </w:r>
      <w:r w:rsidR="0011714B">
        <w:t>and damage</w:t>
      </w:r>
      <w:r w:rsidR="005C42E7">
        <w:t xml:space="preserve"> </w:t>
      </w:r>
      <w:r w:rsidR="0011714B">
        <w:t xml:space="preserve">effects </w:t>
      </w:r>
      <w:r w:rsidR="005C42E7">
        <w:t>and associated</w:t>
      </w:r>
      <w:r w:rsidR="0011714B">
        <w:t xml:space="preserve"> assessment considerations</w:t>
      </w:r>
      <w:r w:rsidR="005C42E7">
        <w:t>:</w:t>
      </w:r>
    </w:p>
    <w:p w14:paraId="5C1A7136" w14:textId="77777777" w:rsidR="0046462B" w:rsidRPr="002C10A6" w:rsidRDefault="00C90772" w:rsidP="00670687">
      <w:pPr>
        <w:pStyle w:val="TSBullet1Square"/>
        <w:numPr>
          <w:ilvl w:val="0"/>
          <w:numId w:val="2"/>
        </w:numPr>
        <w:tabs>
          <w:tab w:val="clear" w:pos="-28713"/>
          <w:tab w:val="num" w:pos="-31680"/>
        </w:tabs>
        <w:ind w:left="1440"/>
      </w:pPr>
      <w:r w:rsidRPr="002C10A6">
        <w:t xml:space="preserve">Section </w:t>
      </w:r>
      <w:r w:rsidR="0046462B" w:rsidRPr="002C10A6">
        <w:t>2 of this annex</w:t>
      </w:r>
      <w:r w:rsidR="00D430B7" w:rsidRPr="002C10A6">
        <w:t xml:space="preserve"> describes the common </w:t>
      </w:r>
      <w:r w:rsidR="00B87F28">
        <w:t xml:space="preserve">ageing effects and associated </w:t>
      </w:r>
      <w:r w:rsidR="006C443A">
        <w:t>failure modes,</w:t>
      </w:r>
    </w:p>
    <w:p w14:paraId="5C1A7137" w14:textId="77777777" w:rsidR="00C90772" w:rsidRPr="00C90772" w:rsidRDefault="00D430B7" w:rsidP="00670687">
      <w:pPr>
        <w:pStyle w:val="TSBullet1Square"/>
        <w:numPr>
          <w:ilvl w:val="0"/>
          <w:numId w:val="2"/>
        </w:numPr>
        <w:tabs>
          <w:tab w:val="clear" w:pos="-28713"/>
          <w:tab w:val="num" w:pos="-31680"/>
        </w:tabs>
        <w:ind w:left="1440"/>
      </w:pPr>
      <w:r>
        <w:t>Section 3 of</w:t>
      </w:r>
      <w:r w:rsidR="00C90772" w:rsidRPr="00C90772">
        <w:t xml:space="preserve"> this annex provides guidance on the mitigation activities </w:t>
      </w:r>
      <w:r w:rsidR="00B87F28">
        <w:t xml:space="preserve">(repair) </w:t>
      </w:r>
      <w:r w:rsidR="00C90772" w:rsidRPr="00C90772">
        <w:t xml:space="preserve">and </w:t>
      </w:r>
      <w:r w:rsidR="00B87F28">
        <w:t xml:space="preserve">ongoing ageing </w:t>
      </w:r>
      <w:r w:rsidR="00C90772" w:rsidRPr="00C90772">
        <w:t>management,</w:t>
      </w:r>
    </w:p>
    <w:p w14:paraId="5C1A7138" w14:textId="77777777" w:rsidR="00C90772" w:rsidRPr="00C90772" w:rsidRDefault="00C90772" w:rsidP="00670687">
      <w:pPr>
        <w:pStyle w:val="TSBullet1Square"/>
        <w:numPr>
          <w:ilvl w:val="0"/>
          <w:numId w:val="2"/>
        </w:numPr>
        <w:tabs>
          <w:tab w:val="clear" w:pos="-28713"/>
          <w:tab w:val="num" w:pos="-31680"/>
        </w:tabs>
        <w:ind w:left="1440"/>
      </w:pPr>
      <w:r w:rsidRPr="00C90772">
        <w:t xml:space="preserve">Section </w:t>
      </w:r>
      <w:r w:rsidR="00D430B7">
        <w:t>4</w:t>
      </w:r>
      <w:r w:rsidRPr="00C90772">
        <w:t xml:space="preserve"> this annex provides guidance on </w:t>
      </w:r>
      <w:r w:rsidR="00B87F28">
        <w:t xml:space="preserve">the situation where </w:t>
      </w:r>
      <w:r w:rsidRPr="00C90772">
        <w:t xml:space="preserve">damage to a structure </w:t>
      </w:r>
      <w:r w:rsidR="00B87F28">
        <w:t xml:space="preserve">cannot be </w:t>
      </w:r>
      <w:r w:rsidR="0011714B">
        <w:t xml:space="preserve">readily or reasonably practicably </w:t>
      </w:r>
      <w:r w:rsidR="00B87F28">
        <w:t xml:space="preserve">repaired and </w:t>
      </w:r>
      <w:r w:rsidRPr="00C90772">
        <w:t xml:space="preserve">the </w:t>
      </w:r>
      <w:r w:rsidR="005C42E7">
        <w:t xml:space="preserve">ongoing </w:t>
      </w:r>
      <w:r w:rsidRPr="00C90772">
        <w:t>demonstration of safety,</w:t>
      </w:r>
    </w:p>
    <w:p w14:paraId="5C1A7139" w14:textId="77777777" w:rsidR="00C90772" w:rsidRPr="00C90772" w:rsidRDefault="00D430B7" w:rsidP="00670687">
      <w:pPr>
        <w:pStyle w:val="TSBullet1Square"/>
        <w:numPr>
          <w:ilvl w:val="0"/>
          <w:numId w:val="2"/>
        </w:numPr>
        <w:tabs>
          <w:tab w:val="clear" w:pos="-28713"/>
          <w:tab w:val="num" w:pos="-31680"/>
        </w:tabs>
        <w:ind w:left="1440"/>
      </w:pPr>
      <w:r>
        <w:t xml:space="preserve">Section </w:t>
      </w:r>
      <w:r w:rsidR="00B87F28">
        <w:t>5</w:t>
      </w:r>
      <w:r w:rsidR="00C90772" w:rsidRPr="00C90772">
        <w:t xml:space="preserve"> </w:t>
      </w:r>
      <w:r>
        <w:t xml:space="preserve">presents relevant </w:t>
      </w:r>
      <w:r w:rsidR="00C90772" w:rsidRPr="00C90772">
        <w:t>civil engineering guidance</w:t>
      </w:r>
      <w:r w:rsidR="0011714B">
        <w:t xml:space="preserve"> and good practice</w:t>
      </w:r>
      <w:r w:rsidR="00C90772" w:rsidRPr="00C90772">
        <w:t>,</w:t>
      </w:r>
    </w:p>
    <w:p w14:paraId="5C1A713A" w14:textId="77777777" w:rsidR="00C90772" w:rsidRDefault="00B87F28" w:rsidP="00670687">
      <w:pPr>
        <w:pStyle w:val="TSBullet1Square"/>
        <w:numPr>
          <w:ilvl w:val="0"/>
          <w:numId w:val="2"/>
        </w:numPr>
        <w:tabs>
          <w:tab w:val="clear" w:pos="-28713"/>
          <w:tab w:val="num" w:pos="-31680"/>
        </w:tabs>
        <w:ind w:left="1440"/>
      </w:pPr>
      <w:r>
        <w:t>Section 6</w:t>
      </w:r>
      <w:r w:rsidR="00C90772" w:rsidRPr="00C90772">
        <w:t xml:space="preserve"> </w:t>
      </w:r>
      <w:r w:rsidR="00D430B7">
        <w:t xml:space="preserve">presents the </w:t>
      </w:r>
      <w:r w:rsidR="00C90772" w:rsidRPr="00C90772">
        <w:t>references made in this annex.</w:t>
      </w:r>
    </w:p>
    <w:p w14:paraId="5C1A713B" w14:textId="77777777" w:rsidR="00C90772" w:rsidRPr="00954E2E" w:rsidRDefault="00C90772" w:rsidP="00954E2E">
      <w:pPr>
        <w:pStyle w:val="TSHeadingNumbered11"/>
      </w:pPr>
      <w:bookmarkStart w:id="9" w:name="_Toc45178847"/>
      <w:bookmarkStart w:id="10" w:name="_Toc57897316"/>
      <w:r w:rsidRPr="00954E2E">
        <w:t>Applicable SAPs</w:t>
      </w:r>
      <w:r w:rsidR="005C42E7">
        <w:t xml:space="preserve"> to this a</w:t>
      </w:r>
      <w:r w:rsidRPr="00954E2E">
        <w:t>nnex</w:t>
      </w:r>
      <w:bookmarkEnd w:id="9"/>
      <w:bookmarkEnd w:id="10"/>
    </w:p>
    <w:p w14:paraId="5C1A713C" w14:textId="77777777" w:rsidR="00C90772" w:rsidRPr="00C90772" w:rsidRDefault="005C42E7" w:rsidP="00C90772">
      <w:pPr>
        <w:numPr>
          <w:ilvl w:val="0"/>
          <w:numId w:val="4"/>
        </w:numPr>
        <w:spacing w:after="220"/>
        <w:outlineLvl w:val="0"/>
      </w:pPr>
      <w:r>
        <w:rPr>
          <w:lang w:eastAsia="en-GB"/>
        </w:rPr>
        <w:t>T</w:t>
      </w:r>
      <w:r w:rsidR="00C90772" w:rsidRPr="00C90772">
        <w:t xml:space="preserve">he assessment of civil engineering </w:t>
      </w:r>
      <w:r>
        <w:t xml:space="preserve">SSC </w:t>
      </w:r>
      <w:r w:rsidR="00C90772" w:rsidRPr="00C90772">
        <w:t xml:space="preserve">operation and </w:t>
      </w:r>
      <w:r>
        <w:t>examination, i</w:t>
      </w:r>
      <w:r w:rsidRPr="00061A48">
        <w:t>nspection,</w:t>
      </w:r>
      <w:r>
        <w:t xml:space="preserve"> maintenance and t</w:t>
      </w:r>
      <w:r w:rsidRPr="00061A48">
        <w:t>esting</w:t>
      </w:r>
      <w:r w:rsidRPr="00C90772">
        <w:t xml:space="preserve"> </w:t>
      </w:r>
      <w:r>
        <w:t>(</w:t>
      </w:r>
      <w:r w:rsidR="00C90772" w:rsidRPr="00C90772">
        <w:t>EIMT</w:t>
      </w:r>
      <w:r>
        <w:t>)</w:t>
      </w:r>
      <w:r w:rsidR="00C90772" w:rsidRPr="00C90772">
        <w:t xml:space="preserve"> </w:t>
      </w:r>
      <w:r w:rsidR="00C90772" w:rsidRPr="00C90772">
        <w:rPr>
          <w:lang w:eastAsia="en-GB"/>
        </w:rPr>
        <w:t>is informed by and mee</w:t>
      </w:r>
      <w:r>
        <w:rPr>
          <w:lang w:eastAsia="en-GB"/>
        </w:rPr>
        <w:t>ts the expectations of the SAPs. T</w:t>
      </w:r>
      <w:r w:rsidR="00C90772" w:rsidRPr="00C90772">
        <w:rPr>
          <w:lang w:eastAsia="en-GB"/>
        </w:rPr>
        <w:t xml:space="preserve">he following SAPs are </w:t>
      </w:r>
      <w:r>
        <w:rPr>
          <w:lang w:eastAsia="en-GB"/>
        </w:rPr>
        <w:t xml:space="preserve">particularly </w:t>
      </w:r>
      <w:r w:rsidRPr="00C90772">
        <w:rPr>
          <w:lang w:eastAsia="en-GB"/>
        </w:rPr>
        <w:t>relevant</w:t>
      </w:r>
      <w:r>
        <w:rPr>
          <w:lang w:eastAsia="en-GB"/>
        </w:rPr>
        <w:t xml:space="preserve"> for this annex</w:t>
      </w:r>
      <w:r w:rsidR="00C90772" w:rsidRPr="00C90772">
        <w:rPr>
          <w:lang w:eastAsia="en-GB"/>
        </w:rPr>
        <w:t>:</w:t>
      </w:r>
    </w:p>
    <w:p w14:paraId="59DD7043" w14:textId="11973E02" w:rsidR="00575587" w:rsidRPr="00575587" w:rsidRDefault="00575587" w:rsidP="00575587">
      <w:pPr>
        <w:pStyle w:val="TSBullet1Square"/>
        <w:numPr>
          <w:ilvl w:val="0"/>
          <w:numId w:val="2"/>
        </w:numPr>
        <w:tabs>
          <w:tab w:val="clear" w:pos="-28713"/>
          <w:tab w:val="num" w:pos="-31680"/>
        </w:tabs>
        <w:ind w:left="1440"/>
      </w:pPr>
      <w:r w:rsidRPr="00575587">
        <w:t>EAD.2, EMC.25, EMC.31, EMC.32, ECE.3, ECE.20 are related to lifetime margins, periodic measurements, in-service repairs, detecting and monitoring leakage, stress analysis for design life and degradation, and defect management,</w:t>
      </w:r>
    </w:p>
    <w:p w14:paraId="1F289801" w14:textId="77777777" w:rsidR="00575587" w:rsidRPr="00575587" w:rsidRDefault="00575587" w:rsidP="00575587">
      <w:pPr>
        <w:pStyle w:val="TSBullet1Square"/>
        <w:numPr>
          <w:ilvl w:val="0"/>
          <w:numId w:val="2"/>
        </w:numPr>
        <w:tabs>
          <w:tab w:val="clear" w:pos="-28713"/>
          <w:tab w:val="num" w:pos="-31680"/>
        </w:tabs>
        <w:ind w:left="1440"/>
      </w:pPr>
      <w:r w:rsidRPr="00575587">
        <w:t>SC.8 states the expectation that those who have direct responsibility for safety own the safety case,</w:t>
      </w:r>
    </w:p>
    <w:p w14:paraId="735C13C9" w14:textId="4FBF689D" w:rsidR="00575587" w:rsidRDefault="00575587" w:rsidP="00575587">
      <w:pPr>
        <w:pStyle w:val="TSBullet1Square"/>
        <w:numPr>
          <w:ilvl w:val="0"/>
          <w:numId w:val="2"/>
        </w:numPr>
        <w:tabs>
          <w:tab w:val="clear" w:pos="-28713"/>
          <w:tab w:val="num" w:pos="-31680"/>
        </w:tabs>
        <w:ind w:left="1440"/>
      </w:pPr>
      <w:r w:rsidRPr="00575587">
        <w:t xml:space="preserve">EMC.11 </w:t>
      </w:r>
      <w:r w:rsidR="00211EE8">
        <w:t xml:space="preserve">establishes the expectations </w:t>
      </w:r>
      <w:r w:rsidRPr="00575587">
        <w:t>that failure models should be gradual and predictable.</w:t>
      </w:r>
    </w:p>
    <w:p w14:paraId="7D1D1E4E" w14:textId="3919F670" w:rsidR="0049392D" w:rsidRPr="00575587" w:rsidRDefault="0049392D" w:rsidP="00575587">
      <w:pPr>
        <w:pStyle w:val="TSBullet1Square"/>
        <w:numPr>
          <w:ilvl w:val="0"/>
          <w:numId w:val="2"/>
        </w:numPr>
        <w:tabs>
          <w:tab w:val="clear" w:pos="-28713"/>
          <w:tab w:val="num" w:pos="-31680"/>
        </w:tabs>
        <w:ind w:left="1440"/>
      </w:pPr>
      <w:r>
        <w:t xml:space="preserve">ECS.3, ECS.4 and ECS.5 when </w:t>
      </w:r>
      <w:r w:rsidR="00C1718F">
        <w:t xml:space="preserve">applying </w:t>
      </w:r>
      <w:r>
        <w:t xml:space="preserve">codes and </w:t>
      </w:r>
      <w:r w:rsidR="00C1718F">
        <w:t xml:space="preserve">modern </w:t>
      </w:r>
      <w:r>
        <w:t>standards</w:t>
      </w:r>
      <w:r w:rsidR="00C1718F">
        <w:t xml:space="preserve"> (or lack of them) to existing structure analysis</w:t>
      </w:r>
    </w:p>
    <w:p w14:paraId="0E761CC2" w14:textId="77C4AED8" w:rsidR="00211EE8" w:rsidRDefault="00211EE8" w:rsidP="00670687">
      <w:pPr>
        <w:pStyle w:val="TSBullet1Square"/>
        <w:numPr>
          <w:ilvl w:val="0"/>
          <w:numId w:val="2"/>
        </w:numPr>
        <w:tabs>
          <w:tab w:val="clear" w:pos="-28713"/>
          <w:tab w:val="num" w:pos="-31680"/>
        </w:tabs>
        <w:ind w:left="1440"/>
      </w:pPr>
      <w:r w:rsidRPr="00575587">
        <w:t>EAD.3</w:t>
      </w:r>
      <w:r>
        <w:t xml:space="preserve"> and EAD.4 establishes the expectations for periodic measurement of material properties and parameters</w:t>
      </w:r>
    </w:p>
    <w:p w14:paraId="5C1A713D" w14:textId="7D50EFB7" w:rsidR="00C90772" w:rsidRPr="00C90772" w:rsidRDefault="00C90772" w:rsidP="00670687">
      <w:pPr>
        <w:pStyle w:val="TSBullet1Square"/>
        <w:numPr>
          <w:ilvl w:val="0"/>
          <w:numId w:val="2"/>
        </w:numPr>
        <w:tabs>
          <w:tab w:val="clear" w:pos="-28713"/>
          <w:tab w:val="num" w:pos="-31680"/>
        </w:tabs>
        <w:ind w:left="1440"/>
      </w:pPr>
      <w:r w:rsidRPr="00C90772">
        <w:t>ECE.2</w:t>
      </w:r>
      <w:r w:rsidR="005E41BE">
        <w:t xml:space="preserve"> </w:t>
      </w:r>
      <w:r w:rsidR="00C1718F">
        <w:t xml:space="preserve">ECE.3, </w:t>
      </w:r>
      <w:r w:rsidR="0086654A">
        <w:t xml:space="preserve">ECE.4 </w:t>
      </w:r>
      <w:r w:rsidR="00C1718F">
        <w:t xml:space="preserve">ECE.8, </w:t>
      </w:r>
      <w:r w:rsidR="00C1718F" w:rsidRPr="00DA0398">
        <w:t>ECE.16, ECE.17, ECE.18, ECE.19, ECE.25 and ECE.26</w:t>
      </w:r>
      <w:r w:rsidR="00C1718F">
        <w:t xml:space="preserve"> apply at varying stages of </w:t>
      </w:r>
      <w:r w:rsidR="0086654A">
        <w:t xml:space="preserve">a lifetime of a structure, but especially so when considering the impact ageing can have on lifetime safety functional requirements </w:t>
      </w:r>
    </w:p>
    <w:p w14:paraId="5C1A7144" w14:textId="2440C6A7" w:rsidR="00C90772" w:rsidRDefault="00C90772" w:rsidP="00670687">
      <w:pPr>
        <w:pStyle w:val="TSBullet1Square"/>
        <w:numPr>
          <w:ilvl w:val="0"/>
          <w:numId w:val="2"/>
        </w:numPr>
        <w:tabs>
          <w:tab w:val="clear" w:pos="-28713"/>
          <w:tab w:val="num" w:pos="-31680"/>
        </w:tabs>
        <w:ind w:left="1440"/>
      </w:pPr>
      <w:r w:rsidRPr="00C90772">
        <w:t>SC.6</w:t>
      </w:r>
      <w:r w:rsidR="006C37A6" w:rsidRPr="006C37A6">
        <w:t xml:space="preserve"> </w:t>
      </w:r>
      <w:r w:rsidR="006C37A6">
        <w:t xml:space="preserve">establishes the expectation that the Safety Case should identify areas of maintenance to ensure </w:t>
      </w:r>
      <w:r w:rsidR="006C37A6" w:rsidRPr="00E265E0">
        <w:t>continued safe operation and how these will be implemented</w:t>
      </w:r>
    </w:p>
    <w:p w14:paraId="67B1EAD4" w14:textId="77777777" w:rsidR="00211EE8" w:rsidRPr="00CC121D" w:rsidRDefault="00211EE8" w:rsidP="00211EE8">
      <w:pPr>
        <w:pStyle w:val="TSBullet1Square"/>
        <w:numPr>
          <w:ilvl w:val="0"/>
          <w:numId w:val="2"/>
        </w:numPr>
        <w:tabs>
          <w:tab w:val="clear" w:pos="-28713"/>
          <w:tab w:val="num" w:pos="-31680"/>
        </w:tabs>
        <w:ind w:left="1440"/>
      </w:pPr>
      <w:r w:rsidRPr="00CC121D">
        <w:t>SC.7 states the expectation that safety cases will be actively mai</w:t>
      </w:r>
      <w:r>
        <w:t>ntained and reviewed regularly.</w:t>
      </w:r>
    </w:p>
    <w:p w14:paraId="5C1A7147" w14:textId="5B8FABA0" w:rsidR="00C90772" w:rsidRPr="00C90772" w:rsidRDefault="00C90772" w:rsidP="00670687">
      <w:pPr>
        <w:pStyle w:val="TSBullet1Square"/>
        <w:numPr>
          <w:ilvl w:val="0"/>
          <w:numId w:val="2"/>
        </w:numPr>
        <w:tabs>
          <w:tab w:val="clear" w:pos="-28713"/>
          <w:tab w:val="num" w:pos="-31680"/>
        </w:tabs>
        <w:ind w:left="1440"/>
      </w:pPr>
      <w:r w:rsidRPr="00C90772">
        <w:lastRenderedPageBreak/>
        <w:t>EHA.12</w:t>
      </w:r>
      <w:r w:rsidR="006C37A6" w:rsidRPr="006C37A6">
        <w:t xml:space="preserve"> </w:t>
      </w:r>
      <w:r w:rsidR="006C37A6" w:rsidRPr="00954E2E">
        <w:t>refers to the prevention of flooding</w:t>
      </w:r>
      <w:r w:rsidR="006C37A6">
        <w:t xml:space="preserve"> and an</w:t>
      </w:r>
      <w:r w:rsidR="006C37A6" w:rsidRPr="00954E2E">
        <w:t xml:space="preserve"> appropriate level of EIMT,</w:t>
      </w:r>
    </w:p>
    <w:p w14:paraId="5C1A7148" w14:textId="02046465" w:rsidR="00C90772" w:rsidRPr="00C90772" w:rsidRDefault="00C90772" w:rsidP="00670687">
      <w:pPr>
        <w:pStyle w:val="TSBullet1Square"/>
        <w:numPr>
          <w:ilvl w:val="0"/>
          <w:numId w:val="2"/>
        </w:numPr>
        <w:tabs>
          <w:tab w:val="clear" w:pos="-28713"/>
          <w:tab w:val="num" w:pos="-31680"/>
        </w:tabs>
        <w:ind w:left="1440"/>
      </w:pPr>
      <w:r w:rsidRPr="00C90772">
        <w:t>EHA.15</w:t>
      </w:r>
      <w:r w:rsidR="006C37A6" w:rsidRPr="006C37A6">
        <w:t xml:space="preserve"> </w:t>
      </w:r>
      <w:r w:rsidR="006C37A6">
        <w:t>establishes</w:t>
      </w:r>
      <w:r w:rsidR="006C37A6" w:rsidRPr="00954E2E">
        <w:t xml:space="preserve"> the expectation that design should prevent wate</w:t>
      </w:r>
      <w:r w:rsidR="006C37A6">
        <w:t>r from adversely affecting SSCs</w:t>
      </w:r>
    </w:p>
    <w:p w14:paraId="5C1A7149" w14:textId="6858D95D" w:rsidR="00C90772" w:rsidRPr="00C90772" w:rsidRDefault="00C90772" w:rsidP="00670687">
      <w:pPr>
        <w:pStyle w:val="TSBullet1Square"/>
        <w:numPr>
          <w:ilvl w:val="0"/>
          <w:numId w:val="2"/>
        </w:numPr>
        <w:tabs>
          <w:tab w:val="clear" w:pos="-28713"/>
          <w:tab w:val="num" w:pos="-31680"/>
        </w:tabs>
        <w:ind w:left="1440"/>
      </w:pPr>
      <w:r w:rsidRPr="00C90772">
        <w:t>EMT.2, EMT.6 and EMT.8</w:t>
      </w:r>
      <w:r w:rsidR="00800B43">
        <w:t xml:space="preserve"> </w:t>
      </w:r>
      <w:r w:rsidR="00800B43" w:rsidRPr="0028553B">
        <w:t>6 establishes the expectation that provision should be made for EIMT throughout the life</w:t>
      </w:r>
      <w:r w:rsidR="00800B43">
        <w:t xml:space="preserve">, including after events that may compromise the </w:t>
      </w:r>
      <w:r w:rsidR="00E402BD">
        <w:t>structure</w:t>
      </w:r>
    </w:p>
    <w:p w14:paraId="5C1A714A" w14:textId="65383162" w:rsidR="00C90772" w:rsidRPr="00C90772" w:rsidRDefault="00C90772" w:rsidP="00670687">
      <w:pPr>
        <w:pStyle w:val="TSBullet1Square"/>
        <w:numPr>
          <w:ilvl w:val="0"/>
          <w:numId w:val="2"/>
        </w:numPr>
        <w:tabs>
          <w:tab w:val="clear" w:pos="-28713"/>
          <w:tab w:val="num" w:pos="-31680"/>
        </w:tabs>
        <w:ind w:left="1440"/>
      </w:pPr>
      <w:r w:rsidRPr="00C90772">
        <w:t>ERL</w:t>
      </w:r>
      <w:r w:rsidR="003D03CF">
        <w:t>.</w:t>
      </w:r>
      <w:r w:rsidRPr="00C90772">
        <w:t>1</w:t>
      </w:r>
      <w:r w:rsidR="00800B43" w:rsidRPr="00800B43">
        <w:t xml:space="preserve"> </w:t>
      </w:r>
      <w:r w:rsidR="00800B43" w:rsidRPr="00E265E0">
        <w:t>establish</w:t>
      </w:r>
      <w:r w:rsidR="00800B43">
        <w:t>es</w:t>
      </w:r>
      <w:r w:rsidR="00800B43" w:rsidRPr="00E265E0">
        <w:t xml:space="preserve"> the expectation that safety claims on reliability will be supported by case by case analysis</w:t>
      </w:r>
    </w:p>
    <w:p w14:paraId="5C1A714C" w14:textId="6607688B" w:rsidR="00C90772" w:rsidRPr="00C90772" w:rsidRDefault="00C90772" w:rsidP="00765266">
      <w:pPr>
        <w:pStyle w:val="TSBullet1Square"/>
        <w:numPr>
          <w:ilvl w:val="0"/>
          <w:numId w:val="2"/>
        </w:numPr>
        <w:tabs>
          <w:tab w:val="clear" w:pos="-28713"/>
          <w:tab w:val="num" w:pos="-31680"/>
        </w:tabs>
        <w:ind w:left="1440"/>
      </w:pPr>
      <w:r w:rsidRPr="00C90772">
        <w:t xml:space="preserve">EDR.1 </w:t>
      </w:r>
      <w:r w:rsidR="00800B43" w:rsidRPr="00E265E0">
        <w:t>establish</w:t>
      </w:r>
      <w:r w:rsidR="00800B43">
        <w:t xml:space="preserve">es </w:t>
      </w:r>
      <w:r w:rsidR="00800B43" w:rsidRPr="00E265E0">
        <w:t>the expectation</w:t>
      </w:r>
      <w:r w:rsidR="00800B43">
        <w:t xml:space="preserve"> that SSCs will ‘fail safe’, identifying potential failure modes using a formal analysis where appropriate</w:t>
      </w:r>
    </w:p>
    <w:p w14:paraId="5C1A714D" w14:textId="77777777" w:rsidR="00C90772" w:rsidRPr="00C90772" w:rsidRDefault="00C90772" w:rsidP="00C90772">
      <w:pPr>
        <w:numPr>
          <w:ilvl w:val="0"/>
          <w:numId w:val="4"/>
        </w:numPr>
        <w:spacing w:after="220"/>
        <w:outlineLvl w:val="0"/>
      </w:pPr>
      <w:r w:rsidRPr="00C90772">
        <w:rPr>
          <w:lang w:eastAsia="en-GB"/>
        </w:rPr>
        <w:t xml:space="preserve">Inspectors should also be cognisant of the broad intent of the SAPs; namely that it is </w:t>
      </w:r>
      <w:r w:rsidRPr="00C90772">
        <w:t>not</w:t>
      </w:r>
      <w:r w:rsidRPr="00C90772">
        <w:rPr>
          <w:lang w:eastAsia="en-GB"/>
        </w:rPr>
        <w:t xml:space="preserve"> the level of conservatism assigned to one element of the civil engineering analysis and maintenance process, but the (overall) level of conservatism, applied to the substantiation and justification process and the structure as a whole.</w:t>
      </w:r>
    </w:p>
    <w:p w14:paraId="5C1A714E" w14:textId="77777777" w:rsidR="009008ED" w:rsidRDefault="009008ED" w:rsidP="009008ED">
      <w:pPr>
        <w:pStyle w:val="TSHeadingNumbered11"/>
        <w:tabs>
          <w:tab w:val="clear" w:pos="-31680"/>
        </w:tabs>
      </w:pPr>
      <w:bookmarkStart w:id="11" w:name="_Toc57897317"/>
      <w:r>
        <w:t>Exclusions</w:t>
      </w:r>
      <w:bookmarkEnd w:id="11"/>
    </w:p>
    <w:p w14:paraId="5C1A714F" w14:textId="77777777" w:rsidR="009008ED" w:rsidRPr="001D727B" w:rsidRDefault="009008ED" w:rsidP="009008ED">
      <w:pPr>
        <w:pStyle w:val="TSNumberedParagraph1"/>
        <w:numPr>
          <w:ilvl w:val="0"/>
          <w:numId w:val="4"/>
        </w:numPr>
        <w:rPr>
          <w:rFonts w:eastAsiaTheme="minorHAnsi"/>
        </w:rPr>
      </w:pPr>
      <w:r w:rsidRPr="001D727B">
        <w:rPr>
          <w:rFonts w:eastAsiaTheme="minorHAnsi"/>
        </w:rPr>
        <w:t>The following are considered out of scope for this</w:t>
      </w:r>
      <w:r>
        <w:rPr>
          <w:rFonts w:eastAsiaTheme="minorHAnsi"/>
        </w:rPr>
        <w:t xml:space="preserve"> annex</w:t>
      </w:r>
      <w:r w:rsidRPr="001D727B">
        <w:rPr>
          <w:rFonts w:eastAsiaTheme="minorHAnsi"/>
        </w:rPr>
        <w:t>:</w:t>
      </w:r>
    </w:p>
    <w:p w14:paraId="5C1A7151" w14:textId="77777777" w:rsidR="009008ED" w:rsidRPr="001D727B" w:rsidRDefault="009008ED" w:rsidP="009008ED">
      <w:pPr>
        <w:pStyle w:val="TSBullet1Square"/>
        <w:numPr>
          <w:ilvl w:val="0"/>
          <w:numId w:val="2"/>
        </w:numPr>
        <w:tabs>
          <w:tab w:val="clear" w:pos="-28713"/>
          <w:tab w:val="num" w:pos="-31680"/>
        </w:tabs>
        <w:ind w:left="1440"/>
        <w:rPr>
          <w:rFonts w:eastAsiaTheme="minorHAnsi"/>
        </w:rPr>
      </w:pPr>
      <w:r w:rsidRPr="001D727B">
        <w:rPr>
          <w:rFonts w:eastAsiaTheme="minorHAnsi"/>
        </w:rPr>
        <w:t>detai</w:t>
      </w:r>
      <w:r w:rsidR="005C42E7">
        <w:rPr>
          <w:rFonts w:eastAsiaTheme="minorHAnsi"/>
        </w:rPr>
        <w:t>led review of damage mechanisms,</w:t>
      </w:r>
    </w:p>
    <w:p w14:paraId="5C1A7152" w14:textId="77777777" w:rsidR="009008ED" w:rsidRPr="001D727B" w:rsidRDefault="0011714B" w:rsidP="009008ED">
      <w:pPr>
        <w:pStyle w:val="TSBullet1Square"/>
        <w:numPr>
          <w:ilvl w:val="0"/>
          <w:numId w:val="2"/>
        </w:numPr>
        <w:tabs>
          <w:tab w:val="clear" w:pos="-28713"/>
          <w:tab w:val="num" w:pos="-31680"/>
        </w:tabs>
        <w:ind w:left="1440"/>
        <w:rPr>
          <w:rFonts w:eastAsiaTheme="minorHAnsi"/>
        </w:rPr>
      </w:pPr>
      <w:r>
        <w:rPr>
          <w:rFonts w:eastAsiaTheme="minorHAnsi"/>
        </w:rPr>
        <w:t xml:space="preserve">detailed review of monitoring systems or </w:t>
      </w:r>
      <w:r w:rsidR="009008ED" w:rsidRPr="001D727B">
        <w:rPr>
          <w:rFonts w:eastAsiaTheme="minorHAnsi"/>
        </w:rPr>
        <w:t>repair methods</w:t>
      </w:r>
      <w:r w:rsidR="005C42E7">
        <w:rPr>
          <w:rFonts w:eastAsiaTheme="minorHAnsi"/>
        </w:rPr>
        <w:t>,</w:t>
      </w:r>
    </w:p>
    <w:p w14:paraId="5C1A7153" w14:textId="77777777" w:rsidR="00C90772" w:rsidRDefault="00C90772" w:rsidP="00C90772">
      <w:pPr>
        <w:numPr>
          <w:ilvl w:val="0"/>
          <w:numId w:val="4"/>
        </w:numPr>
        <w:tabs>
          <w:tab w:val="clear" w:pos="-31680"/>
        </w:tabs>
        <w:spacing w:after="220"/>
        <w:outlineLvl w:val="0"/>
      </w:pPr>
      <w:r w:rsidRPr="00C90772">
        <w:t>There is an expectation that during the design and construction of a facility, due consideration of potential ageing effects is undertaken.</w:t>
      </w:r>
      <w:r w:rsidR="009008ED">
        <w:t xml:space="preserve"> These aspects are not described in detail in this annex.</w:t>
      </w:r>
      <w:r w:rsidRPr="00C90772">
        <w:t xml:space="preserve"> </w:t>
      </w:r>
      <w:r w:rsidR="006671E0">
        <w:t>For guidance, see:</w:t>
      </w:r>
    </w:p>
    <w:p w14:paraId="5C1A7154" w14:textId="77932ACF" w:rsidR="006671E0" w:rsidRDefault="006671E0" w:rsidP="006671E0">
      <w:pPr>
        <w:pStyle w:val="TSBullet1Square"/>
        <w:numPr>
          <w:ilvl w:val="0"/>
          <w:numId w:val="2"/>
        </w:numPr>
        <w:tabs>
          <w:tab w:val="clear" w:pos="-28713"/>
          <w:tab w:val="num" w:pos="-31680"/>
        </w:tabs>
        <w:ind w:left="1440"/>
      </w:pPr>
      <w:r>
        <w:t xml:space="preserve">TAG 17 </w:t>
      </w:r>
      <w:r>
        <w:rPr>
          <w:lang w:eastAsia="en-GB"/>
        </w:rPr>
        <w:t>Annex</w:t>
      </w:r>
      <w:r>
        <w:t xml:space="preserve"> 1</w:t>
      </w:r>
      <w:r w:rsidR="009804F4">
        <w:t>,</w:t>
      </w:r>
      <w:r>
        <w:t xml:space="preserve"> ‘</w:t>
      </w:r>
      <w:r w:rsidR="009008ED">
        <w:t xml:space="preserve">Civil Engineering - </w:t>
      </w:r>
      <w:r>
        <w:t>Design’</w:t>
      </w:r>
      <w:r w:rsidR="00A85778">
        <w:t>,</w:t>
      </w:r>
    </w:p>
    <w:p w14:paraId="5C1A7155" w14:textId="5FB11FD2" w:rsidR="006671E0" w:rsidRPr="00C90772" w:rsidRDefault="006671E0" w:rsidP="006671E0">
      <w:pPr>
        <w:pStyle w:val="TSBullet1Square"/>
        <w:numPr>
          <w:ilvl w:val="0"/>
          <w:numId w:val="2"/>
        </w:numPr>
        <w:tabs>
          <w:tab w:val="clear" w:pos="-28713"/>
          <w:tab w:val="num" w:pos="-31680"/>
        </w:tabs>
        <w:ind w:left="1440"/>
      </w:pPr>
      <w:r>
        <w:t xml:space="preserve">TAG 17 </w:t>
      </w:r>
      <w:r>
        <w:rPr>
          <w:lang w:eastAsia="en-GB"/>
        </w:rPr>
        <w:t>Annex</w:t>
      </w:r>
      <w:r>
        <w:t xml:space="preserve"> 4</w:t>
      </w:r>
      <w:r w:rsidR="009804F4">
        <w:t>,</w:t>
      </w:r>
      <w:r>
        <w:t xml:space="preserve"> ‘</w:t>
      </w:r>
      <w:r w:rsidR="009008ED">
        <w:t xml:space="preserve">Civil Engineering – </w:t>
      </w:r>
      <w:r>
        <w:t>Construction</w:t>
      </w:r>
      <w:r w:rsidR="009008ED">
        <w:t xml:space="preserve"> Assurance</w:t>
      </w:r>
      <w:r>
        <w:t>’</w:t>
      </w:r>
      <w:r w:rsidR="00A85778">
        <w:t>.</w:t>
      </w:r>
    </w:p>
    <w:p w14:paraId="5C1A7156" w14:textId="5D3114D4" w:rsidR="00C90772" w:rsidRPr="00C90772" w:rsidRDefault="00E86601" w:rsidP="00C90772">
      <w:pPr>
        <w:numPr>
          <w:ilvl w:val="0"/>
          <w:numId w:val="4"/>
        </w:numPr>
        <w:autoSpaceDE w:val="0"/>
        <w:autoSpaceDN w:val="0"/>
        <w:adjustRightInd w:val="0"/>
        <w:spacing w:after="220"/>
        <w:outlineLvl w:val="0"/>
      </w:pPr>
      <w:r>
        <w:t>Whilst t</w:t>
      </w:r>
      <w:r w:rsidR="00C90772" w:rsidRPr="00C90772">
        <w:t xml:space="preserve">his annex refers to </w:t>
      </w:r>
      <w:r w:rsidR="002F66AE">
        <w:t xml:space="preserve">As Low </w:t>
      </w:r>
      <w:r w:rsidR="00E402BD">
        <w:t>as</w:t>
      </w:r>
      <w:r w:rsidR="002F66AE">
        <w:t xml:space="preserve"> Reasonably Practicable (</w:t>
      </w:r>
      <w:r w:rsidR="00C90772" w:rsidRPr="00C90772">
        <w:t>ALARP</w:t>
      </w:r>
      <w:r w:rsidR="002F66AE">
        <w:t>)</w:t>
      </w:r>
      <w:r w:rsidR="00C90772" w:rsidRPr="00C90772">
        <w:t xml:space="preserve"> principles, including the concept of ‘time at risk’</w:t>
      </w:r>
      <w:r>
        <w:t>, this annex does not elaborate on the background of the principles</w:t>
      </w:r>
      <w:r w:rsidR="00C90772" w:rsidRPr="00C90772">
        <w:t xml:space="preserve">. When assessing ‘time at risk’, </w:t>
      </w:r>
      <w:r w:rsidR="00C90772" w:rsidRPr="00C90772">
        <w:rPr>
          <w:lang w:eastAsia="en-GB"/>
        </w:rPr>
        <w:t xml:space="preserve">the Inspector needs to have confidence in the way that the dutyholder has demonstrated holistically that the risks associated with the civil engineering works have been assessed in </w:t>
      </w:r>
      <w:r w:rsidR="005C42E7">
        <w:rPr>
          <w:lang w:eastAsia="en-GB"/>
        </w:rPr>
        <w:t>line with the ALARP principles.</w:t>
      </w:r>
    </w:p>
    <w:p w14:paraId="1BA86A1E" w14:textId="17558F9F" w:rsidR="00060DD2" w:rsidRDefault="00060DD2" w:rsidP="00060DD2">
      <w:pPr>
        <w:pStyle w:val="TSNumberedParagraph1"/>
        <w:numPr>
          <w:ilvl w:val="0"/>
          <w:numId w:val="21"/>
        </w:numPr>
        <w:spacing w:before="220"/>
        <w:rPr>
          <w:iCs/>
        </w:rPr>
      </w:pPr>
      <w:r>
        <w:rPr>
          <w:iCs/>
        </w:rPr>
        <w:t>For guidance on ALARP principles, see:</w:t>
      </w:r>
      <w:r w:rsidRPr="00832B6B">
        <w:t xml:space="preserve"> </w:t>
      </w:r>
    </w:p>
    <w:p w14:paraId="21E7712D" w14:textId="6CB68224" w:rsidR="00060DD2" w:rsidRPr="009B38C7" w:rsidRDefault="00214C4E" w:rsidP="00060DD2">
      <w:pPr>
        <w:pStyle w:val="TSBullet1Square"/>
        <w:numPr>
          <w:ilvl w:val="0"/>
          <w:numId w:val="2"/>
        </w:numPr>
        <w:tabs>
          <w:tab w:val="clear" w:pos="-28713"/>
          <w:tab w:val="num" w:pos="-31680"/>
        </w:tabs>
        <w:ind w:left="1440"/>
      </w:pPr>
      <w:r>
        <w:rPr>
          <w:lang w:eastAsia="en-GB"/>
        </w:rPr>
        <w:t>ONR-</w:t>
      </w:r>
      <w:r w:rsidR="00060DD2" w:rsidRPr="009B38C7">
        <w:t xml:space="preserve">NS-TAST-GD-005 ‘Demonstration of ALARP (As Low </w:t>
      </w:r>
      <w:r w:rsidR="00E402BD" w:rsidRPr="009B38C7">
        <w:t>as</w:t>
      </w:r>
      <w:r w:rsidR="00060DD2" w:rsidRPr="009B38C7">
        <w:t xml:space="preserve"> Reasonably Practicable)’</w:t>
      </w:r>
      <w:r w:rsidR="00060DD2">
        <w:t>.</w:t>
      </w:r>
    </w:p>
    <w:p w14:paraId="5C1A7159" w14:textId="77777777" w:rsidR="00374C7F" w:rsidRPr="0011714B" w:rsidRDefault="0011714B" w:rsidP="00374C7F">
      <w:pPr>
        <w:numPr>
          <w:ilvl w:val="0"/>
          <w:numId w:val="4"/>
        </w:numPr>
        <w:spacing w:after="220"/>
        <w:outlineLvl w:val="0"/>
        <w:rPr>
          <w:rFonts w:ascii="Arial Bold" w:hAnsi="Arial Bold"/>
          <w:b/>
          <w:caps/>
        </w:rPr>
      </w:pPr>
      <w:r>
        <w:t xml:space="preserve">This annex includes limited information for considering adjacent operational structures to repair or other works, or for consideration of facilities that are beyond operation, but which still provide a safety function. </w:t>
      </w:r>
      <w:r w:rsidR="00374C7F">
        <w:t xml:space="preserve">For more guidance regarding activities that occur once a civil engineering </w:t>
      </w:r>
      <w:r>
        <w:t xml:space="preserve">structure </w:t>
      </w:r>
      <w:r w:rsidR="00374C7F">
        <w:t>is no longer operational, see:</w:t>
      </w:r>
    </w:p>
    <w:p w14:paraId="5C1A715A" w14:textId="6E7DE675" w:rsidR="00374C7F" w:rsidRDefault="00374C7F" w:rsidP="00374C7F">
      <w:pPr>
        <w:pStyle w:val="TSBullet1Square"/>
        <w:numPr>
          <w:ilvl w:val="0"/>
          <w:numId w:val="2"/>
        </w:numPr>
        <w:tabs>
          <w:tab w:val="clear" w:pos="-28713"/>
          <w:tab w:val="num" w:pos="-31680"/>
        </w:tabs>
        <w:ind w:left="1440"/>
      </w:pPr>
      <w:r>
        <w:t>TAG 17 Annex 6</w:t>
      </w:r>
      <w:r w:rsidR="009804F4">
        <w:t>,</w:t>
      </w:r>
      <w:r>
        <w:t xml:space="preserve"> ‘</w:t>
      </w:r>
      <w:r w:rsidR="00A77A1D">
        <w:t xml:space="preserve">Civil Engineering - </w:t>
      </w:r>
      <w:r>
        <w:t>Post-Operations’</w:t>
      </w:r>
      <w:r w:rsidR="00A85778">
        <w:t>.</w:t>
      </w:r>
      <w:r>
        <w:t xml:space="preserve"> </w:t>
      </w:r>
    </w:p>
    <w:p w14:paraId="5C1A715B" w14:textId="77777777" w:rsidR="00374C7F" w:rsidRPr="00001DBA" w:rsidRDefault="0011714B" w:rsidP="00374C7F">
      <w:pPr>
        <w:numPr>
          <w:ilvl w:val="0"/>
          <w:numId w:val="4"/>
        </w:numPr>
        <w:tabs>
          <w:tab w:val="clear" w:pos="-31680"/>
        </w:tabs>
        <w:spacing w:after="220"/>
        <w:outlineLvl w:val="0"/>
        <w:rPr>
          <w:rFonts w:ascii="Arial Bold" w:hAnsi="Arial Bold"/>
          <w:b/>
          <w:caps/>
        </w:rPr>
      </w:pPr>
      <w:r>
        <w:t xml:space="preserve">This annex includes limited information for considering the potential impact on operational structures that are adjacent to works for repairs, or for repairs undertaken during construction activities. </w:t>
      </w:r>
      <w:r w:rsidR="00374C7F">
        <w:t xml:space="preserve">For more guidance regarding </w:t>
      </w:r>
      <w:r>
        <w:t xml:space="preserve">repair work being undertaken on operational sites or during a </w:t>
      </w:r>
      <w:r w:rsidR="00374C7F">
        <w:t xml:space="preserve">construction </w:t>
      </w:r>
      <w:r>
        <w:t>phase</w:t>
      </w:r>
      <w:r w:rsidR="00374C7F">
        <w:t>, see:</w:t>
      </w:r>
    </w:p>
    <w:p w14:paraId="5C1A715C" w14:textId="0D3AE732" w:rsidR="0011714B" w:rsidRDefault="0011714B" w:rsidP="0011714B">
      <w:pPr>
        <w:pStyle w:val="TSBullet1Square"/>
        <w:numPr>
          <w:ilvl w:val="0"/>
          <w:numId w:val="2"/>
        </w:numPr>
        <w:tabs>
          <w:tab w:val="clear" w:pos="-28713"/>
          <w:tab w:val="num" w:pos="-31680"/>
        </w:tabs>
        <w:ind w:left="1440"/>
      </w:pPr>
      <w:r>
        <w:t>TAG 17 Annex 1</w:t>
      </w:r>
      <w:r w:rsidR="009804F4">
        <w:t>,</w:t>
      </w:r>
      <w:r>
        <w:t xml:space="preserve"> ‘Civil Engineering – Design’</w:t>
      </w:r>
      <w:r w:rsidR="002D67B0">
        <w:t>,</w:t>
      </w:r>
    </w:p>
    <w:p w14:paraId="5C1A715D" w14:textId="2ED31D96" w:rsidR="002D67B0" w:rsidRDefault="00374C7F" w:rsidP="00374C7F">
      <w:pPr>
        <w:pStyle w:val="TSBullet1Square"/>
        <w:numPr>
          <w:ilvl w:val="0"/>
          <w:numId w:val="2"/>
        </w:numPr>
        <w:tabs>
          <w:tab w:val="clear" w:pos="-28713"/>
          <w:tab w:val="num" w:pos="-31680"/>
        </w:tabs>
        <w:ind w:left="1440"/>
      </w:pPr>
      <w:r>
        <w:t>TAG 17 Annex 4</w:t>
      </w:r>
      <w:r w:rsidR="009804F4">
        <w:t>,</w:t>
      </w:r>
      <w:r>
        <w:t xml:space="preserve"> ‘</w:t>
      </w:r>
      <w:r w:rsidR="009008ED">
        <w:t xml:space="preserve">Civil Engineering - </w:t>
      </w:r>
      <w:r>
        <w:t>Construction</w:t>
      </w:r>
      <w:r w:rsidR="009008ED">
        <w:t xml:space="preserve"> Assurance</w:t>
      </w:r>
      <w:r>
        <w:t>’</w:t>
      </w:r>
      <w:r w:rsidR="00A85778">
        <w:t>.</w:t>
      </w:r>
    </w:p>
    <w:p w14:paraId="2C03F4CD" w14:textId="3C4B1630" w:rsidR="00374C7F" w:rsidRDefault="002D67B0" w:rsidP="002D67B0">
      <w:r>
        <w:br w:type="page"/>
      </w:r>
    </w:p>
    <w:p w14:paraId="5C1A715E" w14:textId="77777777" w:rsidR="00954E2E" w:rsidRPr="00954E2E" w:rsidRDefault="00954E2E" w:rsidP="006141AE">
      <w:pPr>
        <w:pStyle w:val="TSHeadingNumbered1"/>
      </w:pPr>
      <w:bookmarkStart w:id="12" w:name="_Toc45178849"/>
      <w:bookmarkStart w:id="13" w:name="_Toc57897318"/>
      <w:r w:rsidRPr="00954E2E">
        <w:lastRenderedPageBreak/>
        <w:t>Ageing Effects</w:t>
      </w:r>
      <w:bookmarkEnd w:id="12"/>
      <w:bookmarkEnd w:id="13"/>
    </w:p>
    <w:p w14:paraId="2A971024" w14:textId="71052675" w:rsidR="00151603" w:rsidRDefault="00DF6922" w:rsidP="00151603">
      <w:pPr>
        <w:numPr>
          <w:ilvl w:val="0"/>
          <w:numId w:val="4"/>
        </w:numPr>
        <w:tabs>
          <w:tab w:val="clear" w:pos="-31680"/>
        </w:tabs>
        <w:spacing w:after="220"/>
        <w:outlineLvl w:val="0"/>
      </w:pPr>
      <w:r>
        <w:t>Whilst this a</w:t>
      </w:r>
      <w:r w:rsidR="009B3D53">
        <w:t xml:space="preserve">nnex applies </w:t>
      </w:r>
      <w:r w:rsidR="006F0298">
        <w:t xml:space="preserve">to </w:t>
      </w:r>
      <w:r w:rsidR="00712334">
        <w:t xml:space="preserve">all phases of </w:t>
      </w:r>
      <w:r w:rsidR="003C1E6D">
        <w:t xml:space="preserve">civil engineering </w:t>
      </w:r>
      <w:r w:rsidR="00712334">
        <w:t>(</w:t>
      </w:r>
      <w:r w:rsidR="003C1E6D">
        <w:t xml:space="preserve">design and </w:t>
      </w:r>
      <w:r w:rsidR="00712334">
        <w:t>construction</w:t>
      </w:r>
      <w:r w:rsidR="003C1E6D">
        <w:t xml:space="preserve"> </w:t>
      </w:r>
      <w:r w:rsidR="00712334">
        <w:t>through to delicencing)</w:t>
      </w:r>
      <w:r w:rsidR="009B3D53">
        <w:t xml:space="preserve">, many of the considerations and principles </w:t>
      </w:r>
      <w:r w:rsidR="003C1E6D">
        <w:t xml:space="preserve">in this annex are of particular applicability and consideration when assessing </w:t>
      </w:r>
      <w:r w:rsidR="009B3D53">
        <w:t xml:space="preserve">sites after cessation of operations. </w:t>
      </w:r>
      <w:r w:rsidR="00712334">
        <w:t>After operation, s</w:t>
      </w:r>
      <w:r w:rsidR="009B3D53">
        <w:t xml:space="preserve">ome safety functional requirements </w:t>
      </w:r>
      <w:r w:rsidR="00712334">
        <w:t xml:space="preserve">may </w:t>
      </w:r>
      <w:r w:rsidR="009B3D53">
        <w:t xml:space="preserve">still </w:t>
      </w:r>
      <w:r w:rsidR="00712334">
        <w:t xml:space="preserve">be </w:t>
      </w:r>
      <w:r w:rsidR="009B3D53">
        <w:t>required to be met even though the site is no longer operational</w:t>
      </w:r>
      <w:r w:rsidR="00712334">
        <w:t>. In this case</w:t>
      </w:r>
      <w:r w:rsidR="009B3D53">
        <w:t xml:space="preserve">, the Inspector </w:t>
      </w:r>
      <w:r w:rsidR="00281183">
        <w:t>may</w:t>
      </w:r>
      <w:r w:rsidR="009B3D53">
        <w:t xml:space="preserve"> expect ageing of civil engineering SSCs to be considered after operation has ceased. </w:t>
      </w:r>
      <w:r w:rsidR="00712334">
        <w:t xml:space="preserve">For SSCs that are no longer operational, the way the SSC responds to an event </w:t>
      </w:r>
      <w:r w:rsidR="009B3D53">
        <w:t xml:space="preserve">may have considerably less consequence regarding off site </w:t>
      </w:r>
      <w:r w:rsidR="00E402BD">
        <w:t>release but</w:t>
      </w:r>
      <w:r w:rsidR="009B3D53">
        <w:t xml:space="preserve"> </w:t>
      </w:r>
      <w:r w:rsidR="00712334">
        <w:t xml:space="preserve">may </w:t>
      </w:r>
      <w:r w:rsidR="009B3D53">
        <w:t xml:space="preserve">still have safety functions to be met. When assessing ageing on post-operational sites, the Inspector </w:t>
      </w:r>
      <w:r w:rsidR="00281183">
        <w:t>may sample</w:t>
      </w:r>
      <w:r w:rsidR="009B3D53">
        <w:t xml:space="preserve"> the changes in operation </w:t>
      </w:r>
      <w:r w:rsidR="00281183">
        <w:t>identified</w:t>
      </w:r>
      <w:r w:rsidR="009B3D53">
        <w:t xml:space="preserve"> in the decommissioning safety case, decommissioning strategy and decommissioning plan.</w:t>
      </w:r>
      <w:r w:rsidR="00895BBD">
        <w:t xml:space="preserve"> The Inspector is </w:t>
      </w:r>
      <w:r w:rsidR="00151603">
        <w:t xml:space="preserve">specifically </w:t>
      </w:r>
      <w:r w:rsidR="00895BBD">
        <w:t xml:space="preserve">reminded of SAPs DC.3, </w:t>
      </w:r>
      <w:r w:rsidR="006A2806">
        <w:t>DC.4, and DC.5 when considering civil engineering SSCs in the decommissioning phases.</w:t>
      </w:r>
      <w:r w:rsidR="00151603">
        <w:t xml:space="preserve"> For guidance on decommissioning and condition of civil engineering SSCs, see:</w:t>
      </w:r>
    </w:p>
    <w:p w14:paraId="58B77314" w14:textId="01F63A8E" w:rsidR="004C312B" w:rsidRDefault="00151603" w:rsidP="004C312B">
      <w:pPr>
        <w:pStyle w:val="TSBullet1Square"/>
        <w:numPr>
          <w:ilvl w:val="0"/>
          <w:numId w:val="2"/>
        </w:numPr>
        <w:tabs>
          <w:tab w:val="clear" w:pos="-28713"/>
          <w:tab w:val="num" w:pos="-31680"/>
        </w:tabs>
        <w:ind w:left="1440"/>
      </w:pPr>
      <w:r>
        <w:t>TAG 17 Annex 6, ‘Civil Engineering – Post Operation’</w:t>
      </w:r>
      <w:r w:rsidR="004C312B">
        <w:t>,</w:t>
      </w:r>
    </w:p>
    <w:p w14:paraId="2434FF13" w14:textId="5E30FAED" w:rsidR="00151603" w:rsidRDefault="00214C4E" w:rsidP="00151603">
      <w:pPr>
        <w:pStyle w:val="TSBullet1Square"/>
        <w:numPr>
          <w:ilvl w:val="0"/>
          <w:numId w:val="2"/>
        </w:numPr>
        <w:tabs>
          <w:tab w:val="clear" w:pos="-28713"/>
          <w:tab w:val="num" w:pos="-31680"/>
        </w:tabs>
        <w:ind w:left="1440"/>
      </w:pPr>
      <w:r>
        <w:rPr>
          <w:lang w:eastAsia="en-GB"/>
        </w:rPr>
        <w:t>ONR-</w:t>
      </w:r>
      <w:r w:rsidR="00151603">
        <w:t>NS-TAST-GD-</w:t>
      </w:r>
      <w:r w:rsidR="00AD1E95">
        <w:t>026 ‘Decommissioning on Nuclear Licenced Sites’</w:t>
      </w:r>
      <w:r w:rsidR="004C312B">
        <w:t>.</w:t>
      </w:r>
    </w:p>
    <w:p w14:paraId="1D6C5053" w14:textId="4058B349" w:rsidR="00A645F9" w:rsidRDefault="00712334" w:rsidP="00A645F9">
      <w:pPr>
        <w:numPr>
          <w:ilvl w:val="0"/>
          <w:numId w:val="4"/>
        </w:numPr>
        <w:tabs>
          <w:tab w:val="clear" w:pos="-31680"/>
        </w:tabs>
        <w:spacing w:after="220"/>
        <w:outlineLvl w:val="0"/>
      </w:pPr>
      <w:r>
        <w:t xml:space="preserve">The plans and review arrangements considered herein are often referred to as ‘asset management’. Asset management considers the condition of </w:t>
      </w:r>
      <w:r w:rsidR="001369CD">
        <w:t xml:space="preserve">civil engineering </w:t>
      </w:r>
      <w:r>
        <w:t xml:space="preserve">SSCs, and how the current (and likely foreseeable) condition may influence the way in which SSCs will likely respond to </w:t>
      </w:r>
      <w:r w:rsidR="000A4805" w:rsidRPr="00331EE9">
        <w:t xml:space="preserve">the anticipated design loading conditions (including </w:t>
      </w:r>
      <w:r>
        <w:t>design basis, beyond design basis and cliff edge effects)</w:t>
      </w:r>
      <w:r w:rsidR="00710FB4">
        <w:t>.</w:t>
      </w:r>
      <w:r w:rsidR="000A4805" w:rsidRPr="008A7600">
        <w:t xml:space="preserve"> </w:t>
      </w:r>
      <w:r w:rsidR="008047AC">
        <w:t>It also considers</w:t>
      </w:r>
      <w:r w:rsidR="000A4805" w:rsidRPr="008A7600">
        <w:t xml:space="preserve"> any associated EIMT actions required to ensure that SSCs remain capable of fulfilling their safety functions throughout the periods of construction, operation and decommissioning, including any period of deferred decommissioning.</w:t>
      </w:r>
      <w:r w:rsidR="00A645F9" w:rsidRPr="00A645F9">
        <w:t xml:space="preserve"> </w:t>
      </w:r>
      <w:r w:rsidR="00A645F9">
        <w:t xml:space="preserve">For guidance on </w:t>
      </w:r>
      <w:r w:rsidR="00FB65AD">
        <w:t>asset management</w:t>
      </w:r>
      <w:r w:rsidR="00A645F9">
        <w:t>, see:</w:t>
      </w:r>
    </w:p>
    <w:p w14:paraId="5F523294" w14:textId="19DB1BA1" w:rsidR="00A645F9" w:rsidRDefault="00214C4E" w:rsidP="00A645F9">
      <w:pPr>
        <w:pStyle w:val="TSBullet1Square"/>
        <w:numPr>
          <w:ilvl w:val="0"/>
          <w:numId w:val="2"/>
        </w:numPr>
        <w:tabs>
          <w:tab w:val="clear" w:pos="-28713"/>
          <w:tab w:val="num" w:pos="-31680"/>
        </w:tabs>
        <w:ind w:left="1440"/>
      </w:pPr>
      <w:r>
        <w:rPr>
          <w:lang w:eastAsia="en-GB"/>
        </w:rPr>
        <w:t>ONR-</w:t>
      </w:r>
      <w:r w:rsidR="00A645F9">
        <w:t>NS-TAST-GD-</w:t>
      </w:r>
      <w:r w:rsidR="00FB65AD">
        <w:t>098 ‘Asset Management’</w:t>
      </w:r>
      <w:r w:rsidR="000128A6">
        <w:t>.</w:t>
      </w:r>
    </w:p>
    <w:p w14:paraId="5C1A7161" w14:textId="77777777" w:rsidR="00954E2E" w:rsidRPr="00954E2E" w:rsidRDefault="002231DB" w:rsidP="00954E2E">
      <w:pPr>
        <w:pStyle w:val="TSHeadingNumbered11"/>
      </w:pPr>
      <w:bookmarkStart w:id="14" w:name="_Toc57897319"/>
      <w:r>
        <w:t>Timing of ageing</w:t>
      </w:r>
      <w:bookmarkEnd w:id="14"/>
    </w:p>
    <w:p w14:paraId="5C1A7162" w14:textId="77777777" w:rsidR="00DF6922" w:rsidRDefault="002231DB" w:rsidP="002231DB">
      <w:pPr>
        <w:numPr>
          <w:ilvl w:val="0"/>
          <w:numId w:val="4"/>
        </w:numPr>
        <w:tabs>
          <w:tab w:val="clear" w:pos="-31680"/>
        </w:tabs>
        <w:spacing w:after="220"/>
        <w:outlineLvl w:val="0"/>
      </w:pPr>
      <w:r>
        <w:t xml:space="preserve">A key point for the Inspector to consider is that the ageing process can occur as soon as the structure is built. Civil engineering SSCs can </w:t>
      </w:r>
      <w:r w:rsidR="00DF6922">
        <w:t>experience</w:t>
      </w:r>
      <w:r>
        <w:t xml:space="preserve"> accelerated ageing because of construction workmanship, the environment </w:t>
      </w:r>
      <w:r w:rsidR="00DF6922">
        <w:t xml:space="preserve">in which </w:t>
      </w:r>
      <w:r>
        <w:t>the structure is placed, or physical damage</w:t>
      </w:r>
      <w:r w:rsidR="00DF6922">
        <w:t xml:space="preserve"> / demands</w:t>
      </w:r>
      <w:r>
        <w:t xml:space="preserve">. The Inspector </w:t>
      </w:r>
      <w:r w:rsidR="00281183">
        <w:t>may</w:t>
      </w:r>
      <w:r>
        <w:t xml:space="preserve"> consider the potential for ageing and degradation </w:t>
      </w:r>
      <w:r w:rsidR="00DF6922">
        <w:t>as soon as the SSC is constructed, because the asset may be subject to an unusually aggressive environment until the weatherproof envelope is completed and the ventilation system becomes operational</w:t>
      </w:r>
      <w:r>
        <w:t>.</w:t>
      </w:r>
      <w:r w:rsidRPr="00A17431">
        <w:t xml:space="preserve"> </w:t>
      </w:r>
      <w:r w:rsidR="00DF6922">
        <w:t>For some projects, construction may be halted before completion or operations may be delayed due to changes in plans.</w:t>
      </w:r>
      <w:r w:rsidR="003C1E6D">
        <w:t xml:space="preserve"> Hence, ageing before operation</w:t>
      </w:r>
      <w:r w:rsidR="00DF6922">
        <w:t xml:space="preserve"> </w:t>
      </w:r>
      <w:r w:rsidR="003C1E6D">
        <w:t xml:space="preserve">starts </w:t>
      </w:r>
      <w:r w:rsidR="00DF6922">
        <w:t>can become a significant factor</w:t>
      </w:r>
      <w:r w:rsidR="003C1E6D">
        <w:t>, and one which may take many years to materialise.</w:t>
      </w:r>
    </w:p>
    <w:p w14:paraId="5C1A7163" w14:textId="77777777" w:rsidR="002231DB" w:rsidRDefault="006671E0" w:rsidP="002231DB">
      <w:pPr>
        <w:numPr>
          <w:ilvl w:val="0"/>
          <w:numId w:val="4"/>
        </w:numPr>
        <w:tabs>
          <w:tab w:val="clear" w:pos="-31680"/>
        </w:tabs>
        <w:spacing w:after="220"/>
        <w:outlineLvl w:val="0"/>
      </w:pPr>
      <w:r w:rsidRPr="003D3DC8">
        <w:t xml:space="preserve">Ageing effects considered herein include changes to </w:t>
      </w:r>
      <w:r w:rsidR="00DF6922">
        <w:t>SSC</w:t>
      </w:r>
      <w:r w:rsidRPr="003D3DC8">
        <w:t xml:space="preserve"> which develop over time and / or with continued use, including those result</w:t>
      </w:r>
      <w:r>
        <w:t>ing</w:t>
      </w:r>
      <w:r w:rsidRPr="003D3DC8">
        <w:t xml:space="preserve"> </w:t>
      </w:r>
      <w:r>
        <w:t>from</w:t>
      </w:r>
      <w:r w:rsidRPr="003D3DC8">
        <w:t xml:space="preserve"> construction defects.</w:t>
      </w:r>
    </w:p>
    <w:p w14:paraId="5C1A7164" w14:textId="77777777" w:rsidR="002231DB" w:rsidRPr="00DA0398" w:rsidRDefault="002231DB" w:rsidP="002231DB">
      <w:pPr>
        <w:numPr>
          <w:ilvl w:val="0"/>
          <w:numId w:val="4"/>
        </w:numPr>
        <w:tabs>
          <w:tab w:val="clear" w:pos="-31680"/>
        </w:tabs>
        <w:spacing w:after="220"/>
        <w:outlineLvl w:val="0"/>
      </w:pPr>
      <w:r>
        <w:t xml:space="preserve">The identification and subsequent management of ageing effects are based on the examination, inspection, maintenance and testing (EIMT) undertaken as part of Licence Condition 28 management arrangements. The function and operation of a structure for the full design life is reliant on the expectations </w:t>
      </w:r>
      <w:r w:rsidR="00DF6922">
        <w:t>established</w:t>
      </w:r>
      <w:r>
        <w:t xml:space="preserve"> in </w:t>
      </w:r>
      <w:r w:rsidR="00DF6922">
        <w:t xml:space="preserve">SAPs </w:t>
      </w:r>
      <w:r>
        <w:t xml:space="preserve">ECE.3, ECE.8, </w:t>
      </w:r>
      <w:r w:rsidRPr="00DA0398">
        <w:t xml:space="preserve">ECE.16, ECE.17, ECE.18, ECE.19, ECE.25 and ECE.26 having been met. </w:t>
      </w:r>
    </w:p>
    <w:p w14:paraId="5C1A7165" w14:textId="22CF92C1" w:rsidR="002231DB" w:rsidRPr="00061A48" w:rsidRDefault="0001629E" w:rsidP="002231DB">
      <w:pPr>
        <w:numPr>
          <w:ilvl w:val="0"/>
          <w:numId w:val="4"/>
        </w:numPr>
        <w:tabs>
          <w:tab w:val="clear" w:pos="-31680"/>
        </w:tabs>
        <w:spacing w:after="220"/>
        <w:outlineLvl w:val="0"/>
      </w:pPr>
      <w:r>
        <w:t xml:space="preserve">There are existing </w:t>
      </w:r>
      <w:r w:rsidR="002231DB" w:rsidRPr="00DA0398">
        <w:t xml:space="preserve">structures providing safety functions on </w:t>
      </w:r>
      <w:r w:rsidR="00DA0398" w:rsidRPr="00DA0398">
        <w:t>GB</w:t>
      </w:r>
      <w:r w:rsidR="002231DB" w:rsidRPr="00DA0398">
        <w:t xml:space="preserve"> nuclear sites </w:t>
      </w:r>
      <w:r>
        <w:t xml:space="preserve">that </w:t>
      </w:r>
      <w:r w:rsidR="002231DB" w:rsidRPr="00DA0398">
        <w:t xml:space="preserve">are now of considerable age, sometimes in excess of their original design </w:t>
      </w:r>
      <w:r>
        <w:t>life</w:t>
      </w:r>
      <w:r w:rsidR="002231DB" w:rsidRPr="00DA0398">
        <w:t>. Even for facilities where a substantive proportion of the hazard is reduced</w:t>
      </w:r>
      <w:r>
        <w:t>,</w:t>
      </w:r>
      <w:r w:rsidR="002231DB" w:rsidRPr="00DA0398">
        <w:t xml:space="preserve"> once operations cease, the civil engineering</w:t>
      </w:r>
      <w:r>
        <w:t xml:space="preserve"> </w:t>
      </w:r>
      <w:r w:rsidR="002231DB" w:rsidRPr="00061A48">
        <w:t>SSC</w:t>
      </w:r>
      <w:r w:rsidR="002231DB">
        <w:t>s</w:t>
      </w:r>
      <w:r w:rsidR="002231DB" w:rsidRPr="00061A48">
        <w:t xml:space="preserve"> may be required to provide important safety functions long beyond the ori</w:t>
      </w:r>
      <w:r w:rsidR="00DA0398">
        <w:t>ginally envisaged design life. For example, c</w:t>
      </w:r>
      <w:r w:rsidR="002231DB" w:rsidRPr="00061A48">
        <w:t xml:space="preserve">ontainment and shielding safety functions may be required for an extended period after end of operations. </w:t>
      </w:r>
      <w:r w:rsidR="00DA0398">
        <w:t>Even w</w:t>
      </w:r>
      <w:r w:rsidR="002231DB" w:rsidRPr="00061A48">
        <w:t xml:space="preserve">hen </w:t>
      </w:r>
      <w:r w:rsidR="002231DB" w:rsidRPr="00061A48">
        <w:lastRenderedPageBreak/>
        <w:t>nuclear safety functions are no longer required</w:t>
      </w:r>
      <w:r w:rsidR="00290C4D">
        <w:t xml:space="preserve"> as the original </w:t>
      </w:r>
      <w:r w:rsidR="00880F03">
        <w:t xml:space="preserve">(operational) </w:t>
      </w:r>
      <w:r w:rsidR="00290C4D">
        <w:t>design intended</w:t>
      </w:r>
      <w:r w:rsidR="002231DB" w:rsidRPr="00061A48">
        <w:t xml:space="preserve">, </w:t>
      </w:r>
      <w:r w:rsidR="002231DB">
        <w:t xml:space="preserve">the </w:t>
      </w:r>
      <w:r w:rsidR="002231DB" w:rsidRPr="00061A48">
        <w:t>civil</w:t>
      </w:r>
      <w:r w:rsidR="002231DB" w:rsidRPr="009F0578">
        <w:t xml:space="preserve"> </w:t>
      </w:r>
      <w:r w:rsidR="002231DB">
        <w:t>engineering</w:t>
      </w:r>
      <w:r w:rsidR="002231DB" w:rsidRPr="00061A48">
        <w:t xml:space="preserve"> SSC</w:t>
      </w:r>
      <w:r w:rsidR="002231DB">
        <w:t>s</w:t>
      </w:r>
      <w:r w:rsidR="002231DB" w:rsidRPr="00061A48">
        <w:t xml:space="preserve"> may </w:t>
      </w:r>
      <w:r w:rsidR="002231DB">
        <w:t xml:space="preserve">need to continue </w:t>
      </w:r>
      <w:r w:rsidR="00DA0398">
        <w:t xml:space="preserve">to meet </w:t>
      </w:r>
      <w:r w:rsidR="002231DB" w:rsidRPr="00061A48">
        <w:t xml:space="preserve">safety functions such as maintaining </w:t>
      </w:r>
      <w:r w:rsidR="00DA0398">
        <w:t xml:space="preserve">the </w:t>
      </w:r>
      <w:r w:rsidR="002231DB" w:rsidRPr="00061A48">
        <w:t>weatherproof envelope</w:t>
      </w:r>
      <w:r w:rsidR="00E86601">
        <w:t>, providing structural support</w:t>
      </w:r>
      <w:r w:rsidR="001C2CF9">
        <w:t>,</w:t>
      </w:r>
      <w:r w:rsidR="002231DB" w:rsidRPr="00061A48">
        <w:t xml:space="preserve"> </w:t>
      </w:r>
      <w:r w:rsidR="001C2CF9">
        <w:t>maintaining</w:t>
      </w:r>
      <w:r w:rsidR="002231DB" w:rsidRPr="00061A48">
        <w:t xml:space="preserve"> access and egress</w:t>
      </w:r>
      <w:r w:rsidR="00880F03">
        <w:t xml:space="preserve"> or </w:t>
      </w:r>
      <w:r w:rsidR="00504FCA">
        <w:t>non-radiological</w:t>
      </w:r>
      <w:r w:rsidR="00943623">
        <w:t xml:space="preserve"> </w:t>
      </w:r>
      <w:r w:rsidR="00A96F26">
        <w:t xml:space="preserve">material </w:t>
      </w:r>
      <w:r w:rsidR="00880F03">
        <w:t>storage</w:t>
      </w:r>
      <w:r w:rsidR="002231DB" w:rsidRPr="00061A48">
        <w:t>.</w:t>
      </w:r>
    </w:p>
    <w:p w14:paraId="5C1A7166" w14:textId="77777777" w:rsidR="002231DB" w:rsidRPr="00061A48" w:rsidRDefault="002231DB" w:rsidP="002231DB">
      <w:pPr>
        <w:numPr>
          <w:ilvl w:val="0"/>
          <w:numId w:val="4"/>
        </w:numPr>
        <w:tabs>
          <w:tab w:val="clear" w:pos="-31680"/>
        </w:tabs>
        <w:spacing w:after="220"/>
        <w:outlineLvl w:val="0"/>
      </w:pPr>
      <w:r w:rsidRPr="00061A48">
        <w:t xml:space="preserve">While obsolescence of components is unlikely to affect nuclear civil engineering SSC, records relating to the design, construction and maintenance of civil SSC </w:t>
      </w:r>
      <w:r w:rsidR="00DA0398">
        <w:t>need</w:t>
      </w:r>
      <w:r>
        <w:t xml:space="preserve"> </w:t>
      </w:r>
      <w:r w:rsidR="00DA0398">
        <w:t xml:space="preserve">to </w:t>
      </w:r>
      <w:r>
        <w:t>be kept and stored appropriately</w:t>
      </w:r>
      <w:r w:rsidRPr="00061A48">
        <w:t xml:space="preserve">. Loss of knowledge may lead to increased risks during inspection, assessment, maintenance, change of use, modification and deconstruction of civil </w:t>
      </w:r>
      <w:r>
        <w:t xml:space="preserve">engineering </w:t>
      </w:r>
      <w:r w:rsidRPr="00061A48">
        <w:t>SSC</w:t>
      </w:r>
      <w:r>
        <w:t xml:space="preserve">s </w:t>
      </w:r>
      <w:r w:rsidRPr="00061A48">
        <w:t>providing a nuclear or conventional safety function.</w:t>
      </w:r>
    </w:p>
    <w:p w14:paraId="5C1A7167" w14:textId="4E31D72F" w:rsidR="002231DB" w:rsidRDefault="002231DB" w:rsidP="002231DB">
      <w:pPr>
        <w:numPr>
          <w:ilvl w:val="0"/>
          <w:numId w:val="4"/>
        </w:numPr>
        <w:tabs>
          <w:tab w:val="clear" w:pos="-31680"/>
        </w:tabs>
        <w:spacing w:after="220"/>
        <w:outlineLvl w:val="0"/>
      </w:pPr>
      <w:r>
        <w:t xml:space="preserve">A key consideration </w:t>
      </w:r>
      <w:r w:rsidRPr="00061A48">
        <w:t xml:space="preserve">for the Inspector regarding ageing management is, </w:t>
      </w:r>
      <w:r>
        <w:t xml:space="preserve">whether </w:t>
      </w:r>
      <w:r w:rsidRPr="00061A48">
        <w:t xml:space="preserve">ageing effects </w:t>
      </w:r>
      <w:r>
        <w:t xml:space="preserve">have </w:t>
      </w:r>
      <w:r w:rsidRPr="00061A48">
        <w:t xml:space="preserve">degraded the ability of civil </w:t>
      </w:r>
      <w:r>
        <w:t xml:space="preserve">engineering </w:t>
      </w:r>
      <w:r w:rsidRPr="00061A48">
        <w:t>SSC</w:t>
      </w:r>
      <w:r>
        <w:t>s</w:t>
      </w:r>
      <w:r w:rsidRPr="00061A48">
        <w:t xml:space="preserve"> to provide their safety function to a point where </w:t>
      </w:r>
      <w:r>
        <w:t xml:space="preserve">the </w:t>
      </w:r>
      <w:r w:rsidRPr="00061A48">
        <w:t xml:space="preserve">safe </w:t>
      </w:r>
      <w:r>
        <w:t xml:space="preserve">operation of a facility </w:t>
      </w:r>
      <w:r w:rsidRPr="00061A48">
        <w:t>can no longer be assured</w:t>
      </w:r>
      <w:r>
        <w:t>.</w:t>
      </w:r>
      <w:r w:rsidRPr="00061A48">
        <w:t xml:space="preserve"> This </w:t>
      </w:r>
      <w:r w:rsidR="00281183">
        <w:t>c</w:t>
      </w:r>
      <w:r w:rsidRPr="00061A48">
        <w:t xml:space="preserve">ould include consideration of margins against failure to resist loads resulting from </w:t>
      </w:r>
      <w:r w:rsidR="003C1E6D">
        <w:t>design basis</w:t>
      </w:r>
      <w:r w:rsidRPr="00061A48">
        <w:t xml:space="preserve"> events and accidents, with due account taken of uncertainty of both the loading and of the rate of future degradation</w:t>
      </w:r>
      <w:r w:rsidR="00FF58A9">
        <w:t xml:space="preserve"> as well as the required lifetime of the structure</w:t>
      </w:r>
      <w:r w:rsidRPr="00061A48">
        <w:t xml:space="preserve">. </w:t>
      </w:r>
      <w:r w:rsidR="00BA288B">
        <w:t xml:space="preserve">The Inspector </w:t>
      </w:r>
      <w:r w:rsidR="00EF3D4B">
        <w:t xml:space="preserve">may wish to assess </w:t>
      </w:r>
      <w:r w:rsidRPr="00061A48">
        <w:t xml:space="preserve">Periodic Review submissions </w:t>
      </w:r>
      <w:r w:rsidR="000060B1">
        <w:t>in order to gain confidence that</w:t>
      </w:r>
      <w:r w:rsidR="00FF58A9">
        <w:t xml:space="preserve"> adequate </w:t>
      </w:r>
      <w:r w:rsidR="001E183F">
        <w:t xml:space="preserve">consideration </w:t>
      </w:r>
      <w:r w:rsidR="00FF58A9">
        <w:t xml:space="preserve">has been </w:t>
      </w:r>
      <w:r w:rsidR="001E183F">
        <w:t xml:space="preserve">given to </w:t>
      </w:r>
      <w:r w:rsidR="00FE7DC6">
        <w:t xml:space="preserve">the </w:t>
      </w:r>
      <w:r w:rsidR="009815DE">
        <w:t xml:space="preserve">remaining </w:t>
      </w:r>
      <w:r w:rsidR="00FE7DC6">
        <w:t>required life</w:t>
      </w:r>
      <w:r w:rsidR="009815DE">
        <w:t>,</w:t>
      </w:r>
      <w:r w:rsidR="00FE7DC6">
        <w:t xml:space="preserve"> as stated in the </w:t>
      </w:r>
      <w:r w:rsidR="001E183F">
        <w:t>decommissioning</w:t>
      </w:r>
      <w:r w:rsidR="00FE7DC6">
        <w:t xml:space="preserve"> strategy</w:t>
      </w:r>
      <w:r w:rsidRPr="00061A48">
        <w:t>.</w:t>
      </w:r>
    </w:p>
    <w:p w14:paraId="6194B6CC" w14:textId="29A85DAD" w:rsidR="001E183F" w:rsidRDefault="001E183F" w:rsidP="002231DB">
      <w:pPr>
        <w:numPr>
          <w:ilvl w:val="0"/>
          <w:numId w:val="4"/>
        </w:numPr>
        <w:tabs>
          <w:tab w:val="clear" w:pos="-31680"/>
        </w:tabs>
        <w:spacing w:after="220"/>
        <w:outlineLvl w:val="0"/>
      </w:pPr>
      <w:r>
        <w:t>For more information on Periodic Safety Reviews, see:</w:t>
      </w:r>
    </w:p>
    <w:p w14:paraId="3B1E8379" w14:textId="103DAFF6" w:rsidR="001E183F" w:rsidRPr="00061A48" w:rsidRDefault="008765BD" w:rsidP="00C62190">
      <w:pPr>
        <w:pStyle w:val="TSBullet1Square"/>
        <w:numPr>
          <w:ilvl w:val="0"/>
          <w:numId w:val="2"/>
        </w:numPr>
        <w:tabs>
          <w:tab w:val="clear" w:pos="-28713"/>
          <w:tab w:val="num" w:pos="-31680"/>
        </w:tabs>
        <w:ind w:left="1440"/>
      </w:pPr>
      <w:r>
        <w:t>ONR-NS-TAST-GD-</w:t>
      </w:r>
      <w:r w:rsidR="001E183F">
        <w:t>0</w:t>
      </w:r>
      <w:r w:rsidR="00D5673E">
        <w:t>50 ‘</w:t>
      </w:r>
      <w:r w:rsidR="00C62190">
        <w:t>Periodic Safety Review</w:t>
      </w:r>
      <w:r w:rsidR="0036703F">
        <w:t xml:space="preserve"> (PSR)</w:t>
      </w:r>
      <w:r w:rsidR="00C62190">
        <w:t>’</w:t>
      </w:r>
      <w:r w:rsidR="00CF3C4F">
        <w:t>.</w:t>
      </w:r>
    </w:p>
    <w:p w14:paraId="5C1A7168" w14:textId="7420C84D" w:rsidR="002231DB" w:rsidRPr="00061A48" w:rsidRDefault="002231DB" w:rsidP="002231DB">
      <w:pPr>
        <w:numPr>
          <w:ilvl w:val="0"/>
          <w:numId w:val="4"/>
        </w:numPr>
        <w:tabs>
          <w:tab w:val="clear" w:pos="-31680"/>
        </w:tabs>
        <w:spacing w:after="220"/>
        <w:outlineLvl w:val="0"/>
      </w:pPr>
      <w:r w:rsidRPr="00061A48">
        <w:t xml:space="preserve">As replacement of defective civil SSC is frequently not practical for nuclear facilities, a greater reliance may be placed on </w:t>
      </w:r>
      <w:r>
        <w:t xml:space="preserve">the </w:t>
      </w:r>
      <w:r w:rsidRPr="00061A48">
        <w:t>ageing management of civil engineering SSC</w:t>
      </w:r>
      <w:r>
        <w:t>s</w:t>
      </w:r>
      <w:r w:rsidRPr="00061A48">
        <w:t xml:space="preserve"> when compared with other engineered items. Operational experience within the nuclear industry suggests that a significant number of civil engineering ageing effects are identified when non civil engineering related </w:t>
      </w:r>
      <w:r w:rsidR="00DA0398">
        <w:t xml:space="preserve">inspection or maintenance </w:t>
      </w:r>
      <w:r w:rsidRPr="00061A48">
        <w:t>works are being undertaken.</w:t>
      </w:r>
      <w:r w:rsidR="007C660D">
        <w:t xml:space="preserve"> The Inspector may seek assurance that </w:t>
      </w:r>
      <w:proofErr w:type="spellStart"/>
      <w:r>
        <w:t>dutyholders</w:t>
      </w:r>
      <w:proofErr w:type="spellEnd"/>
      <w:r>
        <w:t xml:space="preserve"> </w:t>
      </w:r>
      <w:r w:rsidR="007C660D">
        <w:t xml:space="preserve">do </w:t>
      </w:r>
      <w:r>
        <w:t>not assume that a concrete structure is ‘massive and passive’</w:t>
      </w:r>
      <w:r w:rsidR="009F3C40">
        <w:t xml:space="preserve">, if this assumption results in </w:t>
      </w:r>
      <w:r w:rsidR="00071867">
        <w:t>claims not being explicitly made and EIMT not adequately implemented</w:t>
      </w:r>
      <w:r w:rsidR="00817129">
        <w:t>, as it is ‘assumed’ the structure will</w:t>
      </w:r>
      <w:r w:rsidR="00811F37">
        <w:t xml:space="preserve"> respond to loading demands as it is designed to do so</w:t>
      </w:r>
      <w:r w:rsidR="00071867">
        <w:t xml:space="preserve">. </w:t>
      </w:r>
      <w:r w:rsidR="00811F37">
        <w:t xml:space="preserve">The expectation is that claims </w:t>
      </w:r>
      <w:r w:rsidR="0026630C">
        <w:t xml:space="preserve">on civil engineering SSC </w:t>
      </w:r>
      <w:r w:rsidR="00930116">
        <w:t xml:space="preserve">are made explicitly, </w:t>
      </w:r>
      <w:r w:rsidR="0026630C">
        <w:t xml:space="preserve">with </w:t>
      </w:r>
      <w:r w:rsidR="00930116">
        <w:t xml:space="preserve">each </w:t>
      </w:r>
      <w:r w:rsidR="0026630C">
        <w:t xml:space="preserve">claim </w:t>
      </w:r>
      <w:r w:rsidR="00930116">
        <w:t>appropriately substantiated</w:t>
      </w:r>
      <w:r w:rsidR="0026630C">
        <w:t>,</w:t>
      </w:r>
      <w:r w:rsidR="00930116">
        <w:t xml:space="preserve"> and the</w:t>
      </w:r>
      <w:r w:rsidR="005F79A6">
        <w:t xml:space="preserve"> safety functional requirements</w:t>
      </w:r>
      <w:r w:rsidR="00930116">
        <w:t xml:space="preserve"> </w:t>
      </w:r>
      <w:r w:rsidR="005F79A6">
        <w:t>(</w:t>
      </w:r>
      <w:r w:rsidR="00930116">
        <w:t>SFRs</w:t>
      </w:r>
      <w:r w:rsidR="005F79A6">
        <w:t>)</w:t>
      </w:r>
      <w:r w:rsidR="00930116">
        <w:t xml:space="preserve"> placed on the structures</w:t>
      </w:r>
      <w:r w:rsidR="0026630C">
        <w:t xml:space="preserve"> stated </w:t>
      </w:r>
      <w:r w:rsidR="00930116">
        <w:t xml:space="preserve">in </w:t>
      </w:r>
      <w:r w:rsidR="007C660D">
        <w:t xml:space="preserve">the </w:t>
      </w:r>
      <w:r>
        <w:t>arrange</w:t>
      </w:r>
      <w:r w:rsidR="007C660D">
        <w:t xml:space="preserve">ments when </w:t>
      </w:r>
      <w:r>
        <w:t>implement</w:t>
      </w:r>
      <w:r w:rsidR="007C660D">
        <w:t>ing</w:t>
      </w:r>
      <w:r>
        <w:t xml:space="preserve"> an effective</w:t>
      </w:r>
      <w:r w:rsidR="00DA0398">
        <w:t xml:space="preserve"> E</w:t>
      </w:r>
      <w:r w:rsidR="00803672">
        <w:t>I</w:t>
      </w:r>
      <w:r w:rsidR="00DA0398">
        <w:t>MT</w:t>
      </w:r>
      <w:r>
        <w:t xml:space="preserve"> regime</w:t>
      </w:r>
      <w:r w:rsidR="00A5242A">
        <w:t xml:space="preserve"> as part of the golden thread</w:t>
      </w:r>
      <w:r>
        <w:t>.</w:t>
      </w:r>
      <w:r w:rsidR="00823EB2">
        <w:t xml:space="preserve"> </w:t>
      </w:r>
      <w:r w:rsidR="00823EB2" w:rsidRPr="00565B55">
        <w:t xml:space="preserve">The Inspector </w:t>
      </w:r>
      <w:r w:rsidR="00565B55" w:rsidRPr="00565B55">
        <w:t xml:space="preserve">may wish to </w:t>
      </w:r>
      <w:r w:rsidR="00823EB2" w:rsidRPr="00565B55">
        <w:t>consider the adequacy of EIMT regimes to ensure that the passive safety measure(s) (e.g. shielding from a civil engineering structure) will continue to be met by demonstrating the civil engineering SSC is still within the original design intent and meets the safety case claims placed upon it.</w:t>
      </w:r>
      <w:r w:rsidR="00823EB2">
        <w:t xml:space="preserve"> </w:t>
      </w:r>
    </w:p>
    <w:p w14:paraId="5C1A7169" w14:textId="77777777" w:rsidR="00954E2E" w:rsidRPr="00954E2E" w:rsidRDefault="00954E2E" w:rsidP="00954E2E">
      <w:pPr>
        <w:numPr>
          <w:ilvl w:val="0"/>
          <w:numId w:val="4"/>
        </w:numPr>
        <w:spacing w:after="220"/>
        <w:outlineLvl w:val="0"/>
      </w:pPr>
      <w:r w:rsidRPr="00954E2E">
        <w:t>Ageing effects result in a change to the physical or chemical properties of civil engineering materials, the majority of which have the potential to negatively affect the abi</w:t>
      </w:r>
      <w:r w:rsidR="00DA0398">
        <w:t>lity of the SSC to perform its</w:t>
      </w:r>
      <w:r w:rsidRPr="00954E2E">
        <w:t xml:space="preserve"> safety functions. These changes may result in</w:t>
      </w:r>
      <w:r w:rsidR="00DA0398">
        <w:t xml:space="preserve"> a</w:t>
      </w:r>
      <w:r w:rsidRPr="00954E2E">
        <w:t>:</w:t>
      </w:r>
    </w:p>
    <w:p w14:paraId="5C1A716A" w14:textId="77777777" w:rsidR="00954E2E" w:rsidRPr="00954E2E" w:rsidRDefault="00DA0398" w:rsidP="00670687">
      <w:pPr>
        <w:pStyle w:val="TSBullet1Square"/>
        <w:numPr>
          <w:ilvl w:val="0"/>
          <w:numId w:val="2"/>
        </w:numPr>
        <w:tabs>
          <w:tab w:val="clear" w:pos="-28713"/>
          <w:tab w:val="num" w:pos="-31680"/>
        </w:tabs>
        <w:ind w:left="1440"/>
      </w:pPr>
      <w:r>
        <w:t>r</w:t>
      </w:r>
      <w:r w:rsidR="00954E2E" w:rsidRPr="00954E2E">
        <w:t>eduction in load res</w:t>
      </w:r>
      <w:r>
        <w:t>isting properties,</w:t>
      </w:r>
    </w:p>
    <w:p w14:paraId="5C1A716B" w14:textId="77777777" w:rsidR="00954E2E" w:rsidRPr="00954E2E" w:rsidRDefault="00DA0398" w:rsidP="00670687">
      <w:pPr>
        <w:pStyle w:val="TSBullet1Square"/>
        <w:numPr>
          <w:ilvl w:val="0"/>
          <w:numId w:val="2"/>
        </w:numPr>
        <w:tabs>
          <w:tab w:val="clear" w:pos="-28713"/>
          <w:tab w:val="num" w:pos="-31680"/>
        </w:tabs>
        <w:ind w:left="1440"/>
      </w:pPr>
      <w:r>
        <w:t>r</w:t>
      </w:r>
      <w:r w:rsidR="00954E2E" w:rsidRPr="00954E2E">
        <w:t>eduction in durability (which often results in a consequential reductio</w:t>
      </w:r>
      <w:r>
        <w:t>n in load resisting properties),</w:t>
      </w:r>
    </w:p>
    <w:p w14:paraId="5C1A716C" w14:textId="77777777" w:rsidR="00954E2E" w:rsidRPr="00954E2E" w:rsidRDefault="00DA0398" w:rsidP="00670687">
      <w:pPr>
        <w:pStyle w:val="TSBullet1Square"/>
        <w:numPr>
          <w:ilvl w:val="0"/>
          <w:numId w:val="2"/>
        </w:numPr>
        <w:tabs>
          <w:tab w:val="clear" w:pos="-28713"/>
          <w:tab w:val="num" w:pos="-31680"/>
        </w:tabs>
        <w:ind w:left="1440"/>
      </w:pPr>
      <w:r>
        <w:t>l</w:t>
      </w:r>
      <w:r w:rsidR="00954E2E" w:rsidRPr="00954E2E">
        <w:t>oss of serviceability.</w:t>
      </w:r>
    </w:p>
    <w:p w14:paraId="5C1A716D" w14:textId="3CF809AF" w:rsidR="00954E2E" w:rsidRPr="00954E2E" w:rsidRDefault="003C1E6D" w:rsidP="00954E2E">
      <w:pPr>
        <w:numPr>
          <w:ilvl w:val="0"/>
          <w:numId w:val="4"/>
        </w:numPr>
        <w:tabs>
          <w:tab w:val="clear" w:pos="-31680"/>
        </w:tabs>
        <w:spacing w:after="220"/>
        <w:outlineLvl w:val="0"/>
      </w:pPr>
      <w:r>
        <w:t xml:space="preserve">The SAPs SC.5, EKP.3, ERL.4, EAD.2, EHA.7 and ECE.1, ECE.2 and ECE.6 set the expectation that </w:t>
      </w:r>
      <w:r w:rsidR="00954E2E" w:rsidRPr="00954E2E">
        <w:t xml:space="preserve">civil </w:t>
      </w:r>
      <w:r>
        <w:t xml:space="preserve">engineering </w:t>
      </w:r>
      <w:r w:rsidR="00954E2E" w:rsidRPr="00954E2E">
        <w:t>SSC</w:t>
      </w:r>
      <w:r w:rsidR="00AF18BD">
        <w:t>s</w:t>
      </w:r>
      <w:r w:rsidR="00954E2E" w:rsidRPr="00954E2E">
        <w:t xml:space="preserve"> providing a nuclear safety function have a margin against failure</w:t>
      </w:r>
      <w:r>
        <w:t xml:space="preserve">, which means </w:t>
      </w:r>
      <w:r w:rsidR="00954E2E" w:rsidRPr="00954E2E">
        <w:t xml:space="preserve">the onset of ageing effects </w:t>
      </w:r>
      <w:r>
        <w:t xml:space="preserve">would </w:t>
      </w:r>
      <w:r w:rsidR="00954E2E" w:rsidRPr="00954E2E">
        <w:t xml:space="preserve">not necessarily result in an immediate loss of the safety function. With a few exceptions, such as post hardening strength gain of cementitious materials, ageing effects erode margins against failure. On the condition that </w:t>
      </w:r>
      <w:r w:rsidR="00DA0398">
        <w:t>nothing unforeseen has occurred and</w:t>
      </w:r>
      <w:r w:rsidR="00954E2E" w:rsidRPr="00954E2E">
        <w:t xml:space="preserve"> subject to the assumptions made by the designer, the expectations of </w:t>
      </w:r>
      <w:r w:rsidR="00DA0398">
        <w:t xml:space="preserve">SAP </w:t>
      </w:r>
      <w:r>
        <w:t>EAD.1</w:t>
      </w:r>
      <w:r w:rsidR="00954E2E" w:rsidRPr="00954E2E">
        <w:t xml:space="preserve"> are that ageing effects should not be sufficient to undermine the ability of a civil engineering SSC to </w:t>
      </w:r>
      <w:r w:rsidR="00954E2E" w:rsidRPr="00954E2E">
        <w:lastRenderedPageBreak/>
        <w:t>perform its safety function(s) within the originally specified design life. The expectation is that adequate margins should exist throughout the lifetime of the facility to allow for the effects of materials ageing and degradation processes</w:t>
      </w:r>
      <w:r w:rsidR="00BF7152">
        <w:t>, as well as changes to the hazards through the lifetime, e.g. climate change</w:t>
      </w:r>
      <w:r w:rsidR="00954E2E" w:rsidRPr="00954E2E">
        <w:t xml:space="preserve">. This includes the expectation of consideration of ageing at the design stage and </w:t>
      </w:r>
      <w:r w:rsidR="0036685E">
        <w:t>during</w:t>
      </w:r>
      <w:r w:rsidR="00954E2E" w:rsidRPr="00954E2E">
        <w:t xml:space="preserve"> periodic reviews to ensure </w:t>
      </w:r>
      <w:r w:rsidR="0036685E">
        <w:t xml:space="preserve">that sufficient </w:t>
      </w:r>
      <w:r w:rsidR="00954E2E" w:rsidRPr="00954E2E">
        <w:t>margin is maintained throughout the required life.</w:t>
      </w:r>
    </w:p>
    <w:p w14:paraId="5C1A716E" w14:textId="7CEBC96D" w:rsidR="00954E2E" w:rsidRPr="00954E2E" w:rsidRDefault="00364408" w:rsidP="00954E2E">
      <w:pPr>
        <w:numPr>
          <w:ilvl w:val="0"/>
          <w:numId w:val="4"/>
        </w:numPr>
        <w:spacing w:after="220"/>
        <w:outlineLvl w:val="0"/>
      </w:pPr>
      <w:r w:rsidRPr="00576CCF">
        <w:t>A</w:t>
      </w:r>
      <w:r w:rsidR="00954E2E" w:rsidRPr="00576CCF">
        <w:t xml:space="preserve">geing effects largely fall into </w:t>
      </w:r>
      <w:r w:rsidR="00406C33">
        <w:t>six</w:t>
      </w:r>
      <w:r w:rsidR="00406C33" w:rsidRPr="00576CCF">
        <w:t xml:space="preserve"> </w:t>
      </w:r>
      <w:r w:rsidR="00954E2E" w:rsidRPr="00576CCF">
        <w:t>groups</w:t>
      </w:r>
      <w:r w:rsidRPr="00576CCF">
        <w:t xml:space="preserve">, </w:t>
      </w:r>
      <w:r w:rsidR="00576CCF" w:rsidRPr="00576CCF">
        <w:t>listed</w:t>
      </w:r>
      <w:r w:rsidRPr="00576CCF">
        <w:t xml:space="preserve"> below</w:t>
      </w:r>
      <w:r w:rsidR="00954E2E" w:rsidRPr="00576CCF">
        <w:t xml:space="preserve">. The first group are generally taken into account when specifying the design life of the civil engineering SSCs. During operation, the Inspector </w:t>
      </w:r>
      <w:r w:rsidR="00281183">
        <w:t>may</w:t>
      </w:r>
      <w:r w:rsidR="00954E2E" w:rsidRPr="00576CCF">
        <w:t xml:space="preserve"> consider that any single or related group of civil engineering SSCs</w:t>
      </w:r>
      <w:r w:rsidR="00954E2E" w:rsidRPr="00954E2E">
        <w:t xml:space="preserve"> could be subject to simultaneous ageing effects from several of these groups at one time:</w:t>
      </w:r>
    </w:p>
    <w:p w14:paraId="5C1A716F" w14:textId="77777777" w:rsidR="00954E2E" w:rsidRPr="00954E2E" w:rsidRDefault="00954E2E" w:rsidP="00670687">
      <w:pPr>
        <w:pStyle w:val="TSBullet1Square"/>
        <w:numPr>
          <w:ilvl w:val="0"/>
          <w:numId w:val="2"/>
        </w:numPr>
        <w:tabs>
          <w:tab w:val="clear" w:pos="-28713"/>
          <w:tab w:val="num" w:pos="-31680"/>
        </w:tabs>
        <w:ind w:left="1440"/>
      </w:pPr>
      <w:r w:rsidRPr="00954E2E">
        <w:t>Anticipated ageing due to time and use effects (e.g. thermal or moisture movement creep, relaxation, fatigue,</w:t>
      </w:r>
      <w:r w:rsidR="00576CCF">
        <w:t xml:space="preserve"> identified chemical processes).</w:t>
      </w:r>
    </w:p>
    <w:p w14:paraId="5C1A7170" w14:textId="77777777" w:rsidR="00954E2E" w:rsidRPr="00954E2E" w:rsidRDefault="00954E2E" w:rsidP="00670687">
      <w:pPr>
        <w:pStyle w:val="TSBullet1Square"/>
        <w:numPr>
          <w:ilvl w:val="0"/>
          <w:numId w:val="2"/>
        </w:numPr>
        <w:tabs>
          <w:tab w:val="clear" w:pos="-28713"/>
          <w:tab w:val="num" w:pos="-31680"/>
        </w:tabs>
        <w:ind w:left="1440"/>
      </w:pPr>
      <w:r w:rsidRPr="00954E2E">
        <w:t xml:space="preserve">Unanticipated ageing due to inadequate in-service maintenance </w:t>
      </w:r>
      <w:r w:rsidR="00BF7152">
        <w:t xml:space="preserve">of the SSC </w:t>
      </w:r>
      <w:r w:rsidRPr="00954E2E">
        <w:t>(e.g. vegetation damage, ponding or standing water due to blocked gutters etc.).</w:t>
      </w:r>
    </w:p>
    <w:p w14:paraId="5C1A7171" w14:textId="77777777" w:rsidR="00954E2E" w:rsidRPr="00954E2E" w:rsidRDefault="00954E2E" w:rsidP="00670687">
      <w:pPr>
        <w:pStyle w:val="TSBullet1Square"/>
        <w:numPr>
          <w:ilvl w:val="0"/>
          <w:numId w:val="2"/>
        </w:numPr>
        <w:tabs>
          <w:tab w:val="clear" w:pos="-28713"/>
          <w:tab w:val="num" w:pos="-31680"/>
        </w:tabs>
        <w:ind w:left="1440"/>
      </w:pPr>
      <w:r w:rsidRPr="00954E2E">
        <w:t xml:space="preserve">Unanticipated ageing due to changes to the </w:t>
      </w:r>
      <w:r w:rsidR="00BF7152">
        <w:t xml:space="preserve">functionality of the building, the operational state, or changes to the environment or process inside </w:t>
      </w:r>
      <w:r w:rsidRPr="00954E2E">
        <w:t xml:space="preserve">(e.g. </w:t>
      </w:r>
      <w:r w:rsidR="00BF7152">
        <w:t>f</w:t>
      </w:r>
      <w:r w:rsidRPr="00954E2E">
        <w:t>ailure of another SSC placing additional demands upon the element being considered</w:t>
      </w:r>
      <w:r w:rsidR="00BF7152">
        <w:t>, or changes of internal environment</w:t>
      </w:r>
      <w:r w:rsidRPr="00954E2E">
        <w:t>).</w:t>
      </w:r>
    </w:p>
    <w:p w14:paraId="5C1A7172" w14:textId="77777777" w:rsidR="00954E2E" w:rsidRPr="00954E2E" w:rsidRDefault="00DB5686" w:rsidP="00670687">
      <w:pPr>
        <w:pStyle w:val="TSBullet1Square"/>
        <w:numPr>
          <w:ilvl w:val="0"/>
          <w:numId w:val="2"/>
        </w:numPr>
        <w:tabs>
          <w:tab w:val="clear" w:pos="-28713"/>
          <w:tab w:val="num" w:pos="-31680"/>
        </w:tabs>
        <w:ind w:left="1440"/>
      </w:pPr>
      <w:r>
        <w:t>Design basis or</w:t>
      </w:r>
      <w:r w:rsidR="00954E2E" w:rsidRPr="00954E2E">
        <w:t xml:space="preserve"> accidental loading or misuse (e.g. excursion beyond normal operating parameters, impact damage, fire damage). While these might have been considered within the original design parameters, they are unlikely to have been factored in when considering the design life and are likely to result</w:t>
      </w:r>
      <w:r w:rsidR="00576CCF">
        <w:t xml:space="preserve"> in accelerated ageing effects.</w:t>
      </w:r>
    </w:p>
    <w:p w14:paraId="5C1A7173" w14:textId="77A56101" w:rsidR="00DB5686" w:rsidRDefault="00954E2E" w:rsidP="00670687">
      <w:pPr>
        <w:pStyle w:val="TSBullet1Square"/>
        <w:numPr>
          <w:ilvl w:val="0"/>
          <w:numId w:val="2"/>
        </w:numPr>
        <w:tabs>
          <w:tab w:val="clear" w:pos="-28713"/>
          <w:tab w:val="num" w:pos="-31680"/>
        </w:tabs>
        <w:ind w:left="1440"/>
      </w:pPr>
      <w:r w:rsidRPr="00954E2E">
        <w:t>Defects incorporated into SSC (e.g. design errors, construction errors, unanticipated chemical processes and inclusion of deleterious materials</w:t>
      </w:r>
      <w:r w:rsidR="00406C33">
        <w:t>, settlement or other anticipated movements</w:t>
      </w:r>
      <w:r w:rsidRPr="00954E2E">
        <w:t>)</w:t>
      </w:r>
    </w:p>
    <w:p w14:paraId="5C1A7174" w14:textId="6185A48E" w:rsidR="00DB5686" w:rsidRDefault="00DB5686" w:rsidP="00670687">
      <w:pPr>
        <w:pStyle w:val="TSBullet1Square"/>
        <w:numPr>
          <w:ilvl w:val="0"/>
          <w:numId w:val="2"/>
        </w:numPr>
        <w:tabs>
          <w:tab w:val="clear" w:pos="-28713"/>
          <w:tab w:val="num" w:pos="-31680"/>
        </w:tabs>
        <w:ind w:left="1440"/>
      </w:pPr>
      <w:r>
        <w:t>Defects or changes of loading associated with modification of the structure throughout its lifetime, or change of use</w:t>
      </w:r>
      <w:r w:rsidR="0033169C">
        <w:t>.</w:t>
      </w:r>
    </w:p>
    <w:p w14:paraId="30599099" w14:textId="0A0F2EFD" w:rsidR="004F1A4D" w:rsidRDefault="004F1A4D" w:rsidP="0054450A">
      <w:pPr>
        <w:pStyle w:val="TSHeadingNumbered11"/>
      </w:pPr>
      <w:bookmarkStart w:id="15" w:name="_Toc57897320"/>
      <w:r>
        <w:t>Examination, Inspection, Maintenance and Testing</w:t>
      </w:r>
      <w:r w:rsidR="00201ADF">
        <w:t xml:space="preserve"> (EIMT)</w:t>
      </w:r>
      <w:bookmarkEnd w:id="15"/>
    </w:p>
    <w:p w14:paraId="5C1A7176" w14:textId="7B8ECCF3" w:rsidR="00954E2E" w:rsidRDefault="00954E2E" w:rsidP="00954E2E">
      <w:pPr>
        <w:numPr>
          <w:ilvl w:val="0"/>
          <w:numId w:val="4"/>
        </w:numPr>
        <w:spacing w:after="220"/>
        <w:outlineLvl w:val="0"/>
      </w:pPr>
      <w:r w:rsidRPr="00954E2E">
        <w:t>EIMT is key to ensuring the design life of civil engineering SSCs are achieved. For example, whilst the SAP EHA.15 states the expectation that design should prevent wate</w:t>
      </w:r>
      <w:r w:rsidR="00576CCF">
        <w:t>r from adversely affecting SSCs</w:t>
      </w:r>
      <w:r w:rsidRPr="00954E2E">
        <w:t xml:space="preserve"> and</w:t>
      </w:r>
      <w:r w:rsidR="00823EB2">
        <w:t xml:space="preserve"> SAP</w:t>
      </w:r>
      <w:r w:rsidRPr="00954E2E">
        <w:t xml:space="preserve"> EHA.12 refers to the prevention of flooding, without the appropriate level of EIMT, the operation of the engineered measures in place to prevent flooding may fail and cause degradation to the civil engineering SSC.</w:t>
      </w:r>
    </w:p>
    <w:p w14:paraId="5C1A7177" w14:textId="77777777" w:rsidR="00113D63" w:rsidRDefault="00113D63" w:rsidP="00113D63">
      <w:pPr>
        <w:numPr>
          <w:ilvl w:val="0"/>
          <w:numId w:val="4"/>
        </w:numPr>
        <w:spacing w:after="220"/>
        <w:outlineLvl w:val="0"/>
      </w:pPr>
      <w:r>
        <w:t>For further information on EIMT, see:</w:t>
      </w:r>
    </w:p>
    <w:p w14:paraId="5E302528" w14:textId="7CEBC59A" w:rsidR="00185AAD" w:rsidRDefault="00185AAD" w:rsidP="00113D63">
      <w:pPr>
        <w:pStyle w:val="TSBullet1Square"/>
        <w:numPr>
          <w:ilvl w:val="0"/>
          <w:numId w:val="2"/>
        </w:numPr>
        <w:tabs>
          <w:tab w:val="clear" w:pos="-28713"/>
          <w:tab w:val="num" w:pos="-31680"/>
        </w:tabs>
        <w:ind w:left="1440"/>
      </w:pPr>
      <w:r>
        <w:t>TAG 17 Annex 1, ‘Civil Engineering – Design’</w:t>
      </w:r>
      <w:r w:rsidR="00AF0144">
        <w:t>,</w:t>
      </w:r>
    </w:p>
    <w:p w14:paraId="5C1A7178" w14:textId="39867224" w:rsidR="00113D63" w:rsidRDefault="00214C4E" w:rsidP="00113D63">
      <w:pPr>
        <w:pStyle w:val="TSBullet1Square"/>
        <w:numPr>
          <w:ilvl w:val="0"/>
          <w:numId w:val="2"/>
        </w:numPr>
        <w:tabs>
          <w:tab w:val="clear" w:pos="-28713"/>
          <w:tab w:val="num" w:pos="-31680"/>
        </w:tabs>
        <w:ind w:left="1440"/>
      </w:pPr>
      <w:r>
        <w:rPr>
          <w:lang w:eastAsia="en-GB"/>
        </w:rPr>
        <w:t>ONR-</w:t>
      </w:r>
      <w:r w:rsidR="00113D63" w:rsidRPr="009B38C7">
        <w:t>NS-TAST-GD-009 ‘Examination Inspection Maintenance and Testing of Items Important to Safety’</w:t>
      </w:r>
      <w:r w:rsidR="00576CCF">
        <w:t>.</w:t>
      </w:r>
    </w:p>
    <w:p w14:paraId="5C1A7179" w14:textId="77777777" w:rsidR="00954E2E" w:rsidRPr="00954E2E" w:rsidRDefault="00954E2E" w:rsidP="00954E2E">
      <w:pPr>
        <w:numPr>
          <w:ilvl w:val="0"/>
          <w:numId w:val="4"/>
        </w:numPr>
        <w:spacing w:after="220"/>
        <w:outlineLvl w:val="0"/>
      </w:pPr>
      <w:r w:rsidRPr="00954E2E">
        <w:rPr>
          <w:rFonts w:cs="Arial"/>
          <w:szCs w:val="22"/>
        </w:rPr>
        <w:t xml:space="preserve">A selection of the ageing effects and potential consequences are provided in Table 1. </w:t>
      </w:r>
    </w:p>
    <w:p w14:paraId="5C1A717A" w14:textId="77777777" w:rsidR="00954E2E" w:rsidRPr="00954E2E" w:rsidRDefault="00576CCF" w:rsidP="00954E2E">
      <w:pPr>
        <w:pStyle w:val="TSHeadingNumbered11"/>
      </w:pPr>
      <w:bookmarkStart w:id="16" w:name="_Toc519072421"/>
      <w:bookmarkStart w:id="17" w:name="_Toc45178851"/>
      <w:bookmarkStart w:id="18" w:name="_Toc57897321"/>
      <w:r>
        <w:t>Hazards a</w:t>
      </w:r>
      <w:r w:rsidR="00954E2E" w:rsidRPr="00954E2E">
        <w:t xml:space="preserve">rising from </w:t>
      </w:r>
      <w:bookmarkEnd w:id="16"/>
      <w:r>
        <w:t>ageing e</w:t>
      </w:r>
      <w:r w:rsidR="00954E2E" w:rsidRPr="00954E2E">
        <w:t>ffects</w:t>
      </w:r>
      <w:bookmarkEnd w:id="17"/>
      <w:bookmarkEnd w:id="18"/>
    </w:p>
    <w:p w14:paraId="6052E61A" w14:textId="77777777" w:rsidR="000A5733" w:rsidRDefault="00954E2E" w:rsidP="00954E2E">
      <w:pPr>
        <w:numPr>
          <w:ilvl w:val="0"/>
          <w:numId w:val="4"/>
        </w:numPr>
        <w:spacing w:after="220"/>
        <w:outlineLvl w:val="0"/>
      </w:pPr>
      <w:r w:rsidRPr="00954E2E">
        <w:t>Ageing effects may result in</w:t>
      </w:r>
      <w:r w:rsidR="00576CCF">
        <w:t xml:space="preserve"> the creation of</w:t>
      </w:r>
      <w:r w:rsidRPr="00954E2E">
        <w:t xml:space="preserve"> hazards to nuclear and conventional safety. In assessing operational sites, the Inspector should be aware that </w:t>
      </w:r>
      <w:r w:rsidR="00576CCF">
        <w:t>primary</w:t>
      </w:r>
      <w:r w:rsidRPr="00954E2E">
        <w:t xml:space="preserve"> hazards have the potential to develop </w:t>
      </w:r>
      <w:r w:rsidR="00E402BD" w:rsidRPr="00954E2E">
        <w:t>into</w:t>
      </w:r>
      <w:r w:rsidRPr="00954E2E">
        <w:t xml:space="preserve"> a number of secondary (or consequential) hazards to SSCs which may not fall within the scope of</w:t>
      </w:r>
      <w:r w:rsidR="00576CCF">
        <w:t xml:space="preserve"> Civil Engineering assessment. </w:t>
      </w:r>
      <w:r w:rsidRPr="00954E2E">
        <w:t>A number of related or unrelated ageing effects (coincidental</w:t>
      </w:r>
      <w:r w:rsidR="00576CCF">
        <w:t xml:space="preserve"> hazards</w:t>
      </w:r>
      <w:r w:rsidRPr="00954E2E">
        <w:t>) may occur to the same or adjacent SSC, increasing the potential con</w:t>
      </w:r>
      <w:r w:rsidR="004A51BF">
        <w:t>sequences of the hazard created.</w:t>
      </w:r>
      <w:r w:rsidR="000E5910">
        <w:t xml:space="preserve"> </w:t>
      </w:r>
    </w:p>
    <w:p w14:paraId="5CEA20FE" w14:textId="77777777" w:rsidR="000A5733" w:rsidRDefault="000A5733">
      <w:r>
        <w:br w:type="page"/>
      </w:r>
    </w:p>
    <w:p w14:paraId="5C1A717B" w14:textId="67525740" w:rsidR="00954E2E" w:rsidRPr="00954E2E" w:rsidRDefault="000E5910" w:rsidP="00954E2E">
      <w:pPr>
        <w:numPr>
          <w:ilvl w:val="0"/>
          <w:numId w:val="4"/>
        </w:numPr>
        <w:spacing w:after="220"/>
        <w:outlineLvl w:val="0"/>
      </w:pPr>
      <w:r>
        <w:lastRenderedPageBreak/>
        <w:t>The following nomenclature can be adopted when considering hazards arising from ageing effects:</w:t>
      </w:r>
    </w:p>
    <w:p w14:paraId="5C1A717C" w14:textId="02206579" w:rsidR="00954E2E" w:rsidRPr="00954E2E" w:rsidRDefault="00565B55" w:rsidP="00954E2E">
      <w:pPr>
        <w:numPr>
          <w:ilvl w:val="0"/>
          <w:numId w:val="2"/>
        </w:numPr>
        <w:tabs>
          <w:tab w:val="clear" w:pos="-28713"/>
          <w:tab w:val="num" w:pos="-31680"/>
        </w:tabs>
        <w:spacing w:after="240"/>
        <w:ind w:left="1440"/>
        <w:contextualSpacing/>
      </w:pPr>
      <w:r>
        <w:rPr>
          <w:i/>
        </w:rPr>
        <w:t>Direct effect</w:t>
      </w:r>
      <w:r w:rsidR="00954E2E" w:rsidRPr="00954E2E">
        <w:t xml:space="preserve">: A hazard caused directly to </w:t>
      </w:r>
      <w:r w:rsidR="002138FA" w:rsidRPr="00954E2E">
        <w:t>an</w:t>
      </w:r>
      <w:r w:rsidR="00954E2E" w:rsidRPr="00954E2E">
        <w:t xml:space="preserve"> SSC by the ageing mechanism.</w:t>
      </w:r>
    </w:p>
    <w:p w14:paraId="5C1A717D" w14:textId="77777777" w:rsidR="00954E2E" w:rsidRPr="00954E2E" w:rsidRDefault="00954E2E" w:rsidP="00954E2E">
      <w:pPr>
        <w:numPr>
          <w:ilvl w:val="0"/>
          <w:numId w:val="2"/>
        </w:numPr>
        <w:tabs>
          <w:tab w:val="clear" w:pos="-28713"/>
          <w:tab w:val="num" w:pos="-31680"/>
        </w:tabs>
        <w:spacing w:after="240"/>
        <w:ind w:left="1440"/>
        <w:contextualSpacing/>
      </w:pPr>
      <w:r w:rsidRPr="00954E2E">
        <w:rPr>
          <w:i/>
        </w:rPr>
        <w:t xml:space="preserve">Consequential </w:t>
      </w:r>
      <w:r w:rsidR="00565B55">
        <w:rPr>
          <w:i/>
        </w:rPr>
        <w:t>effect</w:t>
      </w:r>
      <w:r w:rsidRPr="00954E2E">
        <w:t>: A hazard that is caused by and dependent on the occurrence of a primary hazard.</w:t>
      </w:r>
    </w:p>
    <w:p w14:paraId="5C1A717E" w14:textId="77777777" w:rsidR="00954E2E" w:rsidRPr="00954E2E" w:rsidRDefault="00565B55" w:rsidP="00954E2E">
      <w:pPr>
        <w:numPr>
          <w:ilvl w:val="0"/>
          <w:numId w:val="2"/>
        </w:numPr>
        <w:tabs>
          <w:tab w:val="clear" w:pos="-28713"/>
          <w:tab w:val="num" w:pos="-31680"/>
        </w:tabs>
        <w:spacing w:after="240"/>
        <w:ind w:left="1440"/>
        <w:contextualSpacing/>
      </w:pPr>
      <w:r>
        <w:rPr>
          <w:i/>
        </w:rPr>
        <w:t>Potential c</w:t>
      </w:r>
      <w:r w:rsidR="00954E2E" w:rsidRPr="00954E2E">
        <w:rPr>
          <w:i/>
        </w:rPr>
        <w:t>oincidental</w:t>
      </w:r>
      <w:r>
        <w:rPr>
          <w:i/>
        </w:rPr>
        <w:t xml:space="preserve"> ageing</w:t>
      </w:r>
      <w:r w:rsidR="00954E2E" w:rsidRPr="00954E2E">
        <w:t>: Realistic combinations of independent ageing mechanisms occurring simultaneously.</w:t>
      </w:r>
    </w:p>
    <w:p w14:paraId="5C1A717F" w14:textId="77777777" w:rsidR="00954E2E" w:rsidRPr="00954E2E" w:rsidRDefault="00954E2E" w:rsidP="00954E2E">
      <w:pPr>
        <w:pStyle w:val="TSHeadingNumbered11"/>
      </w:pPr>
      <w:bookmarkStart w:id="19" w:name="_Toc45178852"/>
      <w:bookmarkStart w:id="20" w:name="_Toc57897322"/>
      <w:r w:rsidRPr="00954E2E">
        <w:t xml:space="preserve">Revealed and </w:t>
      </w:r>
      <w:r w:rsidR="00576CCF">
        <w:t>un</w:t>
      </w:r>
      <w:r w:rsidRPr="00954E2E">
        <w:t>revealed ageing mechanisms</w:t>
      </w:r>
      <w:bookmarkEnd w:id="19"/>
      <w:bookmarkEnd w:id="20"/>
    </w:p>
    <w:p w14:paraId="5C1A7180" w14:textId="23979EF7" w:rsidR="00954E2E" w:rsidRPr="00954E2E" w:rsidRDefault="00954E2E" w:rsidP="00954E2E">
      <w:pPr>
        <w:numPr>
          <w:ilvl w:val="0"/>
          <w:numId w:val="4"/>
        </w:numPr>
        <w:tabs>
          <w:tab w:val="clear" w:pos="-31680"/>
        </w:tabs>
        <w:spacing w:after="220"/>
        <w:outlineLvl w:val="0"/>
      </w:pPr>
      <w:r w:rsidRPr="00954E2E">
        <w:t xml:space="preserve">The Inspector should consider the potential for unrevealed ageing mechanisms and encourage </w:t>
      </w:r>
      <w:proofErr w:type="spellStart"/>
      <w:r w:rsidR="004A51BF">
        <w:t>dutyholders</w:t>
      </w:r>
      <w:proofErr w:type="spellEnd"/>
      <w:r w:rsidRPr="00954E2E">
        <w:t xml:space="preserve"> to develop safety cases which are tolerant of the effects of possible unrevealed ageing mechanisms.</w:t>
      </w:r>
      <w:r w:rsidR="00036848">
        <w:t xml:space="preserve"> The </w:t>
      </w:r>
      <w:r w:rsidR="00822941">
        <w:t xml:space="preserve">Inspector is reminded of the </w:t>
      </w:r>
      <w:r w:rsidR="00036848">
        <w:t>following definitions:</w:t>
      </w:r>
    </w:p>
    <w:p w14:paraId="5C1A7181" w14:textId="77777777" w:rsidR="00954E2E" w:rsidRPr="00670687" w:rsidRDefault="00954E2E" w:rsidP="00670687">
      <w:pPr>
        <w:pStyle w:val="TSBullet1Square"/>
        <w:numPr>
          <w:ilvl w:val="0"/>
          <w:numId w:val="2"/>
        </w:numPr>
        <w:tabs>
          <w:tab w:val="clear" w:pos="-28713"/>
          <w:tab w:val="num" w:pos="-31680"/>
        </w:tabs>
        <w:ind w:left="1440"/>
      </w:pPr>
      <w:r w:rsidRPr="00670687">
        <w:rPr>
          <w:i/>
        </w:rPr>
        <w:t>Revealed ageing mechanism:</w:t>
      </w:r>
      <w:r w:rsidRPr="00670687">
        <w:t xml:space="preserve"> </w:t>
      </w:r>
      <w:r w:rsidRPr="00954E2E">
        <w:t xml:space="preserve">A process which results in some measurable effect, which can be detected via non-destructive or </w:t>
      </w:r>
      <w:r w:rsidR="004A51BF">
        <w:t>non-</w:t>
      </w:r>
      <w:r w:rsidRPr="00954E2E">
        <w:t>invasive means. (E.g. visible steel corrosion</w:t>
      </w:r>
      <w:r w:rsidR="004A51BF">
        <w:t xml:space="preserve"> staining</w:t>
      </w:r>
      <w:r w:rsidRPr="00954E2E">
        <w:t>, concrete cracking, spalling, excessive defection, etc.)</w:t>
      </w:r>
      <w:r w:rsidRPr="00670687">
        <w:t>.</w:t>
      </w:r>
    </w:p>
    <w:p w14:paraId="5C1A7182" w14:textId="77777777" w:rsidR="00954E2E" w:rsidRPr="00670687" w:rsidRDefault="00954E2E" w:rsidP="00670687">
      <w:pPr>
        <w:pStyle w:val="TSBullet1Square"/>
        <w:numPr>
          <w:ilvl w:val="0"/>
          <w:numId w:val="2"/>
        </w:numPr>
        <w:tabs>
          <w:tab w:val="clear" w:pos="-28713"/>
          <w:tab w:val="num" w:pos="-31680"/>
        </w:tabs>
        <w:ind w:left="1440"/>
      </w:pPr>
      <w:r w:rsidRPr="00670687">
        <w:rPr>
          <w:i/>
        </w:rPr>
        <w:t>Unrevealed ageing mechanism:</w:t>
      </w:r>
      <w:r w:rsidRPr="00670687">
        <w:t xml:space="preserve"> </w:t>
      </w:r>
      <w:r w:rsidRPr="00954E2E">
        <w:t xml:space="preserve">A process which results in effects which will only become apparent via intrusive or destructive testing, or when the structure is subject to </w:t>
      </w:r>
      <w:r w:rsidR="003C1E6D">
        <w:t>design basis</w:t>
      </w:r>
      <w:r w:rsidRPr="00954E2E">
        <w:t xml:space="preserve"> </w:t>
      </w:r>
      <w:r w:rsidR="003C1E6D">
        <w:t xml:space="preserve">event or accident </w:t>
      </w:r>
      <w:r w:rsidRPr="00954E2E">
        <w:t xml:space="preserve">loading conditions. </w:t>
      </w:r>
    </w:p>
    <w:p w14:paraId="5C1A7183" w14:textId="77777777" w:rsidR="004A51BF" w:rsidRDefault="004A51BF" w:rsidP="00954E2E">
      <w:pPr>
        <w:numPr>
          <w:ilvl w:val="0"/>
          <w:numId w:val="4"/>
        </w:numPr>
        <w:tabs>
          <w:tab w:val="clear" w:pos="-31680"/>
        </w:tabs>
        <w:spacing w:after="220"/>
        <w:outlineLvl w:val="0"/>
      </w:pPr>
      <w:r>
        <w:t>Note that for buried SSC or areas where the radiological hazard precludes visual inspection, what might normally be considered a revealed ageing mechanism may be, in effect, an unrevealed ageing mechanism for the SSC being considered.</w:t>
      </w:r>
    </w:p>
    <w:p w14:paraId="5C1A7184" w14:textId="77777777" w:rsidR="0028553B" w:rsidRPr="0028553B" w:rsidRDefault="0028553B" w:rsidP="00954E2E">
      <w:pPr>
        <w:numPr>
          <w:ilvl w:val="0"/>
          <w:numId w:val="4"/>
        </w:numPr>
        <w:tabs>
          <w:tab w:val="clear" w:pos="-31680"/>
        </w:tabs>
        <w:spacing w:after="220"/>
        <w:outlineLvl w:val="0"/>
      </w:pPr>
      <w:r w:rsidRPr="0028553B">
        <w:t xml:space="preserve">SAP EAD.4 establishes the expectation that parameters that could change with time and affect safety should be periodically measured. When undertaking assessment of inspections, the Inspector </w:t>
      </w:r>
      <w:r w:rsidR="00281183">
        <w:t>may</w:t>
      </w:r>
      <w:r w:rsidRPr="0028553B">
        <w:t xml:space="preserve"> expect a description of the intent of the inspections, e.g. condition is as per design intent, degradation mechanism is gradual and will not undermine design intent, margin is sufficient for remaining life etc., in line with the expectations of EAD.2. EMT.6 establishes the expectation that provision should be made for EIMT throughout the life, commensurate with the reliability required of each SSC.</w:t>
      </w:r>
    </w:p>
    <w:p w14:paraId="5C1A7185" w14:textId="77777777" w:rsidR="00954E2E" w:rsidRPr="00954E2E" w:rsidRDefault="00954E2E" w:rsidP="00954E2E">
      <w:pPr>
        <w:pStyle w:val="TSHeadingNumbered11"/>
      </w:pPr>
      <w:bookmarkStart w:id="21" w:name="_Toc45178853"/>
      <w:bookmarkStart w:id="22" w:name="_Toc57897323"/>
      <w:r w:rsidRPr="00954E2E">
        <w:t>Common failure modes</w:t>
      </w:r>
      <w:bookmarkEnd w:id="21"/>
      <w:bookmarkEnd w:id="22"/>
    </w:p>
    <w:p w14:paraId="5C1A7186" w14:textId="77777777" w:rsidR="00954E2E" w:rsidRPr="00954E2E" w:rsidRDefault="00954E2E" w:rsidP="00954E2E">
      <w:pPr>
        <w:numPr>
          <w:ilvl w:val="0"/>
          <w:numId w:val="4"/>
        </w:numPr>
        <w:spacing w:after="220"/>
        <w:outlineLvl w:val="0"/>
      </w:pPr>
      <w:r w:rsidRPr="00954E2E">
        <w:t xml:space="preserve">It is often useful to classify the </w:t>
      </w:r>
      <w:r w:rsidR="004A51BF">
        <w:t>significance</w:t>
      </w:r>
      <w:r w:rsidRPr="00954E2E">
        <w:t xml:space="preserve"> of the potential failure mechanism of the civil SSC which may result due to the ageing effect. Regulatory interest should be directed to those areas with the greatest potential consequence, or where the risks are least well controlled.</w:t>
      </w:r>
    </w:p>
    <w:p w14:paraId="5C1A7187" w14:textId="77777777" w:rsidR="00954E2E" w:rsidRPr="00954E2E" w:rsidRDefault="00954E2E" w:rsidP="005F012A">
      <w:pPr>
        <w:pStyle w:val="TSBullet1Square"/>
        <w:numPr>
          <w:ilvl w:val="0"/>
          <w:numId w:val="2"/>
        </w:numPr>
        <w:tabs>
          <w:tab w:val="clear" w:pos="-28713"/>
          <w:tab w:val="num" w:pos="-31680"/>
        </w:tabs>
        <w:ind w:left="1440"/>
      </w:pPr>
      <w:r w:rsidRPr="005F012A">
        <w:rPr>
          <w:i/>
        </w:rPr>
        <w:t>Serviceability failures</w:t>
      </w:r>
      <w:r w:rsidRPr="005F012A">
        <w:t xml:space="preserve">: </w:t>
      </w:r>
      <w:r w:rsidRPr="00954E2E">
        <w:t xml:space="preserve">While some operational functionality may have been lost, the claimed safety functions are still satisfied (e.g. excessive deflection of a roof deck). These types of failure can have a negative effect upon the resilience of facilities to </w:t>
      </w:r>
      <w:r w:rsidR="003C1E6D">
        <w:t>design basis</w:t>
      </w:r>
      <w:r w:rsidRPr="00954E2E">
        <w:t xml:space="preserve"> or accident situations. These may also lead to an increase in ageing effects to the SSC.</w:t>
      </w:r>
    </w:p>
    <w:p w14:paraId="5C1A7188" w14:textId="77777777" w:rsidR="00954E2E" w:rsidRPr="00954E2E" w:rsidRDefault="00954E2E" w:rsidP="005F012A">
      <w:pPr>
        <w:pStyle w:val="TSBullet1Square"/>
        <w:numPr>
          <w:ilvl w:val="0"/>
          <w:numId w:val="2"/>
        </w:numPr>
        <w:tabs>
          <w:tab w:val="clear" w:pos="-28713"/>
          <w:tab w:val="num" w:pos="-31680"/>
        </w:tabs>
        <w:ind w:left="1440"/>
      </w:pPr>
      <w:r w:rsidRPr="005F012A">
        <w:rPr>
          <w:i/>
        </w:rPr>
        <w:t>Localised failures</w:t>
      </w:r>
      <w:r w:rsidRPr="005F012A">
        <w:t xml:space="preserve">: </w:t>
      </w:r>
      <w:r w:rsidRPr="00954E2E">
        <w:t xml:space="preserve">A non-critical or secondary safety function has been lost, or the effect of the failure is localised and has limited consequences (e.g. cracking through a wall leading to seepage of uncontaminated water, failure of a lintel leaving </w:t>
      </w:r>
      <w:r w:rsidR="004A51BF">
        <w:t xml:space="preserve">a </w:t>
      </w:r>
      <w:r w:rsidRPr="00954E2E">
        <w:t>masonry wall unsupported). These are likely to lead to an increase in ageing effects to the failed SSC and potentially adjacent SSC. These also might reduce the number of available lines of defence or redundancy within facilities.</w:t>
      </w:r>
    </w:p>
    <w:p w14:paraId="5C1A7189" w14:textId="77777777" w:rsidR="00954E2E" w:rsidRPr="005F012A" w:rsidRDefault="00954E2E" w:rsidP="005F012A">
      <w:pPr>
        <w:pStyle w:val="TSBullet1Square"/>
        <w:numPr>
          <w:ilvl w:val="0"/>
          <w:numId w:val="2"/>
        </w:numPr>
        <w:tabs>
          <w:tab w:val="clear" w:pos="-28713"/>
          <w:tab w:val="num" w:pos="-31680"/>
        </w:tabs>
        <w:ind w:left="1440"/>
      </w:pPr>
      <w:r w:rsidRPr="005F012A">
        <w:rPr>
          <w:i/>
        </w:rPr>
        <w:t>Progressive failures</w:t>
      </w:r>
      <w:r w:rsidRPr="005F012A">
        <w:t xml:space="preserve">: </w:t>
      </w:r>
      <w:r w:rsidRPr="00954E2E">
        <w:t>A failure of a safety function which rapidly propagates to adjacent SSC (e.g. failure of a cladding panel which leads to ‘unzipping’ of the cladding, where the remainder of the cladding on that elevation fails). These may continue to propagate and ultimately result in a catastrophic failure.</w:t>
      </w:r>
    </w:p>
    <w:p w14:paraId="5C1A718A" w14:textId="77777777" w:rsidR="00954E2E" w:rsidRPr="0028553B" w:rsidRDefault="00954E2E" w:rsidP="005F012A">
      <w:pPr>
        <w:pStyle w:val="TSBullet1Square"/>
        <w:numPr>
          <w:ilvl w:val="0"/>
          <w:numId w:val="2"/>
        </w:numPr>
        <w:tabs>
          <w:tab w:val="clear" w:pos="-28713"/>
          <w:tab w:val="num" w:pos="-31680"/>
        </w:tabs>
        <w:ind w:left="1440"/>
      </w:pPr>
      <w:r w:rsidRPr="005F012A">
        <w:rPr>
          <w:i/>
        </w:rPr>
        <w:lastRenderedPageBreak/>
        <w:t>Catastrophic failures</w:t>
      </w:r>
      <w:r w:rsidRPr="005F012A">
        <w:t xml:space="preserve">: </w:t>
      </w:r>
      <w:r w:rsidRPr="00954E2E">
        <w:t xml:space="preserve">A complete failure of a load bearing structure leading to collapse of a major element or an entire facility (e.g. topple of a concrete stack). </w:t>
      </w:r>
      <w:r w:rsidRPr="0028553B">
        <w:t>Once initiated, it is not possible to prevent a catastrophic failure.</w:t>
      </w:r>
    </w:p>
    <w:p w14:paraId="5C1A718B" w14:textId="0D1327CF" w:rsidR="00954E2E" w:rsidRPr="00595903" w:rsidRDefault="0028553B" w:rsidP="00954E2E">
      <w:pPr>
        <w:numPr>
          <w:ilvl w:val="0"/>
          <w:numId w:val="4"/>
        </w:numPr>
        <w:tabs>
          <w:tab w:val="clear" w:pos="-31680"/>
        </w:tabs>
        <w:spacing w:after="220"/>
        <w:outlineLvl w:val="0"/>
      </w:pPr>
      <w:r w:rsidRPr="0028553B">
        <w:t xml:space="preserve">SAP </w:t>
      </w:r>
      <w:r w:rsidR="00954E2E" w:rsidRPr="0028553B">
        <w:t xml:space="preserve">EMC.11 </w:t>
      </w:r>
      <w:r w:rsidRPr="0028553B">
        <w:t>establishes</w:t>
      </w:r>
      <w:r w:rsidR="00954E2E" w:rsidRPr="0028553B">
        <w:t xml:space="preserve"> the expectation that failure modes are gradual and predictable, and as such, the Inspector </w:t>
      </w:r>
      <w:r w:rsidR="00281183">
        <w:t>may</w:t>
      </w:r>
      <w:r w:rsidR="00954E2E" w:rsidRPr="0028553B">
        <w:t xml:space="preserve"> </w:t>
      </w:r>
      <w:r w:rsidR="00DB5686">
        <w:t>seek confirmation that there has been correct use of modern design standards and codes</w:t>
      </w:r>
      <w:r w:rsidR="00954E2E" w:rsidRPr="0028553B">
        <w:t xml:space="preserve"> </w:t>
      </w:r>
      <w:r w:rsidR="00DB5686">
        <w:t xml:space="preserve">which preclude </w:t>
      </w:r>
      <w:r w:rsidR="00954E2E" w:rsidRPr="0028553B">
        <w:t xml:space="preserve">progressive or catastrophic </w:t>
      </w:r>
      <w:r>
        <w:t>failures</w:t>
      </w:r>
      <w:r w:rsidRPr="00595903">
        <w:t>.</w:t>
      </w:r>
      <w:r w:rsidR="00DB5686">
        <w:t xml:space="preserve"> If </w:t>
      </w:r>
      <w:r w:rsidR="00822941">
        <w:t xml:space="preserve">a </w:t>
      </w:r>
      <w:r w:rsidR="00DB5686">
        <w:t xml:space="preserve">dutyholder </w:t>
      </w:r>
      <w:r w:rsidR="005B6493">
        <w:t xml:space="preserve">or contractor </w:t>
      </w:r>
      <w:r w:rsidR="00822941">
        <w:t xml:space="preserve">is </w:t>
      </w:r>
      <w:r w:rsidR="00DB5686">
        <w:t xml:space="preserve">using </w:t>
      </w:r>
      <w:r w:rsidR="00891E09">
        <w:t xml:space="preserve">an approach </w:t>
      </w:r>
      <w:r w:rsidR="005B6493">
        <w:t xml:space="preserve">that </w:t>
      </w:r>
      <w:r w:rsidR="00891E09">
        <w:t xml:space="preserve">is </w:t>
      </w:r>
      <w:r w:rsidR="005B6493">
        <w:t xml:space="preserve">not </w:t>
      </w:r>
      <w:r w:rsidR="00891E09">
        <w:t xml:space="preserve">considered </w:t>
      </w:r>
      <w:r w:rsidR="005B6493">
        <w:t>relevant good practice</w:t>
      </w:r>
      <w:r w:rsidR="00DB5686">
        <w:t xml:space="preserve">, the Inspector </w:t>
      </w:r>
      <w:r w:rsidR="00281183">
        <w:t>may</w:t>
      </w:r>
      <w:r w:rsidR="00DB5686">
        <w:t xml:space="preserve"> seek </w:t>
      </w:r>
      <w:r w:rsidR="00891E09">
        <w:t xml:space="preserve">assurance </w:t>
      </w:r>
      <w:r w:rsidR="00DB5686">
        <w:t xml:space="preserve">that the use of such </w:t>
      </w:r>
      <w:r w:rsidR="00891E09">
        <w:t xml:space="preserve">an approach </w:t>
      </w:r>
      <w:r w:rsidR="00DB5686">
        <w:t>meet</w:t>
      </w:r>
      <w:r w:rsidR="00891E09">
        <w:t>s</w:t>
      </w:r>
      <w:r w:rsidR="00DB5686">
        <w:t xml:space="preserve"> the expectations of the SAPs</w:t>
      </w:r>
      <w:r w:rsidR="00891E09">
        <w:t xml:space="preserve">. In this instance, the Inspector is reminded of the expectations in </w:t>
      </w:r>
      <w:r w:rsidR="002E38DA">
        <w:t>SAP</w:t>
      </w:r>
      <w:r w:rsidR="00891E09">
        <w:t>s</w:t>
      </w:r>
      <w:r w:rsidR="002E38DA">
        <w:t xml:space="preserve"> ECS</w:t>
      </w:r>
      <w:r w:rsidR="00DB5686">
        <w:t>.</w:t>
      </w:r>
      <w:r w:rsidR="00891E09">
        <w:t>3, ECS.4 and EC</w:t>
      </w:r>
      <w:r w:rsidR="00F70054">
        <w:t>S</w:t>
      </w:r>
      <w:r w:rsidR="00891E09">
        <w:t>.5.</w:t>
      </w:r>
    </w:p>
    <w:p w14:paraId="5C1A718D" w14:textId="50210DAD" w:rsidR="00376211" w:rsidRPr="00954E2E" w:rsidRDefault="00954E2E" w:rsidP="005B5CA1">
      <w:pPr>
        <w:numPr>
          <w:ilvl w:val="0"/>
          <w:numId w:val="4"/>
        </w:numPr>
        <w:tabs>
          <w:tab w:val="clear" w:pos="-31680"/>
        </w:tabs>
        <w:spacing w:after="220"/>
        <w:outlineLvl w:val="0"/>
      </w:pPr>
      <w:r w:rsidRPr="00595903">
        <w:t>The Inspector should</w:t>
      </w:r>
      <w:r w:rsidR="000015AF">
        <w:t xml:space="preserve"> note</w:t>
      </w:r>
      <w:r w:rsidRPr="00595903">
        <w:t xml:space="preserve"> when considering structures where the primary load-path is via components in tension: ageing effects to tension structures are more likely to be unrevealed, the progression from evident distress to failure is more likely to be extremely rapid (possibly instantaneous), and the results of failure are more likely to be progressive (unzipping) or catastrophic. While most design codes do not recommend increased margins</w:t>
      </w:r>
      <w:r w:rsidRPr="00954E2E">
        <w:t xml:space="preserve"> for tension structures, </w:t>
      </w:r>
      <w:r w:rsidR="003B0550">
        <w:t>it may be appropriate when considering ageing effects, for the Inspector to seek evidence that</w:t>
      </w:r>
      <w:r w:rsidR="000179F6">
        <w:t>,</w:t>
      </w:r>
      <w:r w:rsidR="003B0550">
        <w:t xml:space="preserve"> in light of the </w:t>
      </w:r>
      <w:r w:rsidRPr="00954E2E">
        <w:t>limited potential for load redistribution or secondary load paths, tension structures providing nuclear safety functions have higher margins against failure than comparative compression structures. The Inspector should also expect that arrangements and regimes for EIMT provide adequate evidence through inspection records for validation of continued operation.</w:t>
      </w:r>
      <w:r w:rsidR="005B5CA1">
        <w:t xml:space="preserve"> </w:t>
      </w:r>
      <w:r w:rsidR="00376211" w:rsidRPr="00954E2E">
        <w:t>For more information on</w:t>
      </w:r>
      <w:r w:rsidR="00143A66">
        <w:t xml:space="preserve"> designing out </w:t>
      </w:r>
      <w:r w:rsidR="0051264B">
        <w:t>such</w:t>
      </w:r>
      <w:r w:rsidR="00143A66">
        <w:t xml:space="preserve"> risks</w:t>
      </w:r>
      <w:r w:rsidR="00376211" w:rsidRPr="00954E2E">
        <w:t>, see:</w:t>
      </w:r>
    </w:p>
    <w:p w14:paraId="5C1A718E" w14:textId="117198D9" w:rsidR="00376211" w:rsidRPr="00376211" w:rsidRDefault="00376211" w:rsidP="00376211">
      <w:pPr>
        <w:pStyle w:val="TSBullet1Square"/>
        <w:numPr>
          <w:ilvl w:val="0"/>
          <w:numId w:val="2"/>
        </w:numPr>
        <w:tabs>
          <w:tab w:val="clear" w:pos="-28713"/>
          <w:tab w:val="num" w:pos="-31680"/>
        </w:tabs>
        <w:ind w:left="1440"/>
      </w:pPr>
      <w:r w:rsidRPr="00376211">
        <w:t>TAG 017</w:t>
      </w:r>
      <w:r w:rsidR="009908F0" w:rsidRPr="009908F0">
        <w:t xml:space="preserve"> </w:t>
      </w:r>
      <w:r w:rsidR="009908F0" w:rsidRPr="00376211">
        <w:t>Annex 1</w:t>
      </w:r>
      <w:r w:rsidR="00DC05F1">
        <w:t xml:space="preserve">, </w:t>
      </w:r>
      <w:r w:rsidRPr="00376211">
        <w:t>‘Civil Engineering – Design’</w:t>
      </w:r>
      <w:r w:rsidR="001347A0">
        <w:t>.</w:t>
      </w:r>
    </w:p>
    <w:p w14:paraId="5C1A718F" w14:textId="3CE80F6E" w:rsidR="00954E2E" w:rsidRPr="00376211" w:rsidRDefault="00954E2E" w:rsidP="00954E2E">
      <w:pPr>
        <w:numPr>
          <w:ilvl w:val="0"/>
          <w:numId w:val="4"/>
        </w:numPr>
        <w:tabs>
          <w:tab w:val="clear" w:pos="-31680"/>
        </w:tabs>
        <w:spacing w:after="220"/>
        <w:outlineLvl w:val="0"/>
      </w:pPr>
      <w:r w:rsidRPr="00954E2E">
        <w:t>The Inspector should be aware</w:t>
      </w:r>
      <w:r w:rsidR="00244D1A">
        <w:t xml:space="preserve"> of situations that</w:t>
      </w:r>
      <w:r w:rsidRPr="00954E2E">
        <w:t xml:space="preserve"> could reduce the capability to withstand design basis and beyond design basis events</w:t>
      </w:r>
      <w:r w:rsidR="00D51480">
        <w:t xml:space="preserve"> (including cliff edge effects)</w:t>
      </w:r>
      <w:r w:rsidRPr="00954E2E">
        <w:t xml:space="preserve">, </w:t>
      </w:r>
      <w:r w:rsidR="00244D1A">
        <w:t xml:space="preserve">or </w:t>
      </w:r>
      <w:r w:rsidRPr="00954E2E">
        <w:t xml:space="preserve">reduce the margins claimed in the safety case. </w:t>
      </w:r>
      <w:r w:rsidR="00D51480">
        <w:t xml:space="preserve">SAPs EHA.7, EHA.18 and ECE.6 </w:t>
      </w:r>
      <w:r w:rsidR="00376211">
        <w:t>establish</w:t>
      </w:r>
      <w:r w:rsidR="00D51480">
        <w:t xml:space="preserve"> the expectations of consideration for cliff edge effects for civil engineering structures. </w:t>
      </w:r>
      <w:r w:rsidRPr="00954E2E">
        <w:t xml:space="preserve">The Inspector should </w:t>
      </w:r>
      <w:r w:rsidR="007503D7">
        <w:t>consider</w:t>
      </w:r>
      <w:r w:rsidRPr="00954E2E">
        <w:t xml:space="preserve"> how the Safety Case identifies what </w:t>
      </w:r>
      <w:r w:rsidR="00DB5686">
        <w:t>design basis events</w:t>
      </w:r>
      <w:r w:rsidRPr="00954E2E">
        <w:t xml:space="preserve"> the civil engineering SSCs are </w:t>
      </w:r>
      <w:r w:rsidR="00376211">
        <w:t>required</w:t>
      </w:r>
      <w:r w:rsidRPr="00954E2E">
        <w:t xml:space="preserve"> to withstand</w:t>
      </w:r>
      <w:r w:rsidR="00D51480">
        <w:t xml:space="preserve"> and to what level of </w:t>
      </w:r>
      <w:r w:rsidR="00DB5686">
        <w:t xml:space="preserve">confidence. The Inspector </w:t>
      </w:r>
      <w:r w:rsidR="00281183">
        <w:t>may</w:t>
      </w:r>
      <w:r w:rsidR="00DB5686">
        <w:t xml:space="preserve"> </w:t>
      </w:r>
      <w:r w:rsidR="00A6673E">
        <w:t xml:space="preserve">wish to </w:t>
      </w:r>
      <w:r w:rsidR="00C64DF5">
        <w:t>seek</w:t>
      </w:r>
      <w:r w:rsidR="00D51480">
        <w:t xml:space="preserve"> assurance</w:t>
      </w:r>
      <w:r w:rsidRPr="00954E2E">
        <w:t xml:space="preserve"> </w:t>
      </w:r>
      <w:r w:rsidR="00DB5686">
        <w:t xml:space="preserve">that </w:t>
      </w:r>
      <w:r w:rsidRPr="00954E2E">
        <w:t xml:space="preserve">the claimed safety functional requirements will continue to be met post-event. SAP EMT.8 </w:t>
      </w:r>
      <w:r w:rsidR="00376211">
        <w:t>establishes</w:t>
      </w:r>
      <w:r w:rsidRPr="00954E2E">
        <w:t xml:space="preserve"> the expectation that SSCs will be inspected and</w:t>
      </w:r>
      <w:r w:rsidR="00376211">
        <w:t xml:space="preserve"> </w:t>
      </w:r>
      <w:r w:rsidRPr="00954E2E">
        <w:t>/</w:t>
      </w:r>
      <w:r w:rsidR="00376211">
        <w:t xml:space="preserve"> </w:t>
      </w:r>
      <w:r w:rsidRPr="00954E2E">
        <w:t xml:space="preserve">or re-validated after any event that might </w:t>
      </w:r>
      <w:r w:rsidRPr="00376211">
        <w:t xml:space="preserve">have challenged their </w:t>
      </w:r>
      <w:r w:rsidR="00244D1A">
        <w:t>design basis</w:t>
      </w:r>
      <w:r w:rsidRPr="00376211">
        <w:t xml:space="preserve">. The Inspector </w:t>
      </w:r>
      <w:r w:rsidR="00A6673E">
        <w:t>may wish to</w:t>
      </w:r>
      <w:r w:rsidRPr="00376211">
        <w:t xml:space="preserve"> </w:t>
      </w:r>
      <w:r w:rsidR="00376211" w:rsidRPr="00376211">
        <w:t>gain confidence</w:t>
      </w:r>
      <w:r w:rsidRPr="00376211">
        <w:t xml:space="preserve"> that such an inspection or re-validation exercise takes into consideration any ageing or degradation of the structure, alongside any consequences of the event, to maintain adequate margin for</w:t>
      </w:r>
      <w:r w:rsidR="00376211" w:rsidRPr="00376211">
        <w:t xml:space="preserve"> the remaining life of the SSC.</w:t>
      </w:r>
    </w:p>
    <w:p w14:paraId="5C1A7190" w14:textId="46388FCC" w:rsidR="00954E2E" w:rsidRPr="00954E2E" w:rsidRDefault="00954E2E" w:rsidP="00D51480">
      <w:pPr>
        <w:numPr>
          <w:ilvl w:val="0"/>
          <w:numId w:val="4"/>
        </w:numPr>
        <w:tabs>
          <w:tab w:val="clear" w:pos="-31680"/>
        </w:tabs>
        <w:spacing w:after="220"/>
        <w:outlineLvl w:val="0"/>
      </w:pPr>
      <w:r w:rsidRPr="00376211">
        <w:t xml:space="preserve">When undertaking an assessment of the current condition, the Inspector </w:t>
      </w:r>
      <w:r w:rsidR="001574E8">
        <w:t xml:space="preserve">may wish to seek assurance </w:t>
      </w:r>
      <w:r w:rsidRPr="00376211">
        <w:t>that, for beyond design basis or severe accident events</w:t>
      </w:r>
      <w:r w:rsidR="00D51480" w:rsidRPr="00376211">
        <w:t xml:space="preserve"> (including cliff edge effects)</w:t>
      </w:r>
      <w:r w:rsidRPr="00376211">
        <w:t xml:space="preserve">, the </w:t>
      </w:r>
      <w:r w:rsidR="00244D1A">
        <w:t>safety functional requirements placed on the SSC</w:t>
      </w:r>
      <w:r w:rsidRPr="00954E2E">
        <w:t xml:space="preserve"> (e.g. collapse in a particular way, escape routes </w:t>
      </w:r>
      <w:r w:rsidR="00376211">
        <w:t>remain safe</w:t>
      </w:r>
      <w:r w:rsidRPr="00954E2E">
        <w:t xml:space="preserve">) is not undermined by the existing condition of the structure. Depending on the severity of the event, the SSCs may or may not be returned to operational status. Where the plant can be returned to service post-event, the re-validation considerations regarding condition of structures apply. </w:t>
      </w:r>
      <w:r w:rsidR="00D51480">
        <w:t xml:space="preserve">This is in line with </w:t>
      </w:r>
      <w:r w:rsidR="00376211">
        <w:t xml:space="preserve">SAP </w:t>
      </w:r>
      <w:r w:rsidR="00BE0675">
        <w:t>ECE.2</w:t>
      </w:r>
      <w:r w:rsidR="00376211">
        <w:t>,</w:t>
      </w:r>
      <w:r w:rsidR="00BE0675">
        <w:t xml:space="preserve"> </w:t>
      </w:r>
      <w:r w:rsidR="00376211">
        <w:t>establishing</w:t>
      </w:r>
      <w:r w:rsidR="00BE0675">
        <w:t xml:space="preserve"> </w:t>
      </w:r>
      <w:r w:rsidR="00D51480">
        <w:t xml:space="preserve">the expectation that </w:t>
      </w:r>
      <w:r w:rsidR="00D51480" w:rsidRPr="00BE0675">
        <w:t>the required resilience of the structures when subject to beyond design basis</w:t>
      </w:r>
      <w:r w:rsidR="00BE0675">
        <w:t xml:space="preserve"> </w:t>
      </w:r>
      <w:r w:rsidR="00D51480" w:rsidRPr="00BE0675">
        <w:t>loadings during severe accidents</w:t>
      </w:r>
      <w:r w:rsidR="00BE0675">
        <w:t xml:space="preserve"> is understood and deemed achievable</w:t>
      </w:r>
      <w:r w:rsidR="00376211">
        <w:t>,</w:t>
      </w:r>
      <w:r w:rsidR="00BE0675">
        <w:t xml:space="preserve"> considering the current condition of the structure</w:t>
      </w:r>
      <w:r w:rsidR="00D51480" w:rsidRPr="00BE0675">
        <w:t>.</w:t>
      </w:r>
    </w:p>
    <w:p w14:paraId="5C1A7191" w14:textId="1F1693D8" w:rsidR="00954E2E" w:rsidRPr="00565B55" w:rsidRDefault="00A8769D" w:rsidP="00954E2E">
      <w:pPr>
        <w:numPr>
          <w:ilvl w:val="0"/>
          <w:numId w:val="4"/>
        </w:numPr>
        <w:spacing w:after="220"/>
        <w:outlineLvl w:val="0"/>
      </w:pPr>
      <w:r>
        <w:rPr>
          <w:rFonts w:cs="Arial"/>
          <w:szCs w:val="22"/>
        </w:rPr>
        <w:t>A</w:t>
      </w:r>
      <w:r w:rsidRPr="00954E2E">
        <w:rPr>
          <w:rFonts w:cs="Arial"/>
          <w:szCs w:val="22"/>
        </w:rPr>
        <w:t xml:space="preserve"> </w:t>
      </w:r>
      <w:r w:rsidR="00954E2E" w:rsidRPr="00954E2E">
        <w:rPr>
          <w:rFonts w:cs="Arial"/>
          <w:szCs w:val="22"/>
        </w:rPr>
        <w:t xml:space="preserve">selection of the </w:t>
      </w:r>
      <w:r w:rsidR="00954E2E" w:rsidRPr="00565B55">
        <w:rPr>
          <w:rFonts w:cs="Arial"/>
          <w:szCs w:val="22"/>
        </w:rPr>
        <w:t xml:space="preserve">most important ageing effects provided in Table 1 </w:t>
      </w:r>
      <w:r w:rsidR="00376211" w:rsidRPr="00565B55">
        <w:rPr>
          <w:rFonts w:cs="Arial"/>
          <w:szCs w:val="22"/>
        </w:rPr>
        <w:t>are summarised</w:t>
      </w:r>
      <w:r w:rsidR="00954E2E" w:rsidRPr="00565B55">
        <w:rPr>
          <w:rFonts w:cs="Arial"/>
          <w:szCs w:val="22"/>
        </w:rPr>
        <w:t xml:space="preserve"> below. The most significant potential consequential and coincidental hazards are briefly discussed.</w:t>
      </w:r>
    </w:p>
    <w:p w14:paraId="2C119B5D" w14:textId="77777777" w:rsidR="00C16BCC" w:rsidRDefault="00C16BCC">
      <w:pPr>
        <w:rPr>
          <w:rFonts w:ascii="Arial Bold" w:hAnsi="Arial Bold"/>
          <w:b/>
        </w:rPr>
      </w:pPr>
      <w:r>
        <w:br w:type="page"/>
      </w:r>
    </w:p>
    <w:p w14:paraId="5C1A7192" w14:textId="33E67B36" w:rsidR="00954E2E" w:rsidRPr="00565B55" w:rsidRDefault="00954E2E" w:rsidP="00954E2E">
      <w:pPr>
        <w:pStyle w:val="TSHeadingNumbered11"/>
      </w:pPr>
      <w:bookmarkStart w:id="23" w:name="_Toc57897324"/>
      <w:r w:rsidRPr="00565B55">
        <w:lastRenderedPageBreak/>
        <w:t>Corrosion of embedded reinforcement due to chlorides in concrete</w:t>
      </w:r>
      <w:bookmarkEnd w:id="23"/>
    </w:p>
    <w:p w14:paraId="5C1A7193" w14:textId="77777777" w:rsidR="00954E2E" w:rsidRPr="00565B55" w:rsidRDefault="00565B55" w:rsidP="00954E2E">
      <w:pPr>
        <w:numPr>
          <w:ilvl w:val="0"/>
          <w:numId w:val="4"/>
        </w:numPr>
        <w:spacing w:after="220"/>
        <w:outlineLvl w:val="0"/>
      </w:pPr>
      <w:r w:rsidRPr="00565B55">
        <w:rPr>
          <w:i/>
        </w:rPr>
        <w:t>Direct effect</w:t>
      </w:r>
      <w:r w:rsidR="00954E2E" w:rsidRPr="00565B55">
        <w:t>: As the corrosion products of chloride induced reinforcement corrosion do not</w:t>
      </w:r>
      <w:r w:rsidR="006671E0" w:rsidRPr="00565B55">
        <w:t xml:space="preserve"> immediately</w:t>
      </w:r>
      <w:r w:rsidR="00954E2E" w:rsidRPr="00565B55">
        <w:t xml:space="preserve"> lead to cracking or spalling</w:t>
      </w:r>
      <w:r w:rsidR="00CA3DCD" w:rsidRPr="00565B55">
        <w:t xml:space="preserve"> of the concrete</w:t>
      </w:r>
      <w:r w:rsidR="00954E2E" w:rsidRPr="00565B55">
        <w:t xml:space="preserve">, vulnerable structures could suffer significant loss of </w:t>
      </w:r>
      <w:r w:rsidR="00CA3DCD" w:rsidRPr="00565B55">
        <w:t xml:space="preserve">embedded </w:t>
      </w:r>
      <w:r w:rsidR="00954E2E" w:rsidRPr="00565B55">
        <w:t xml:space="preserve">reinforcement cross-section without any visible evidence of ageing or distress, i.e. the ageing effect could be unrevealed. </w:t>
      </w:r>
      <w:r w:rsidR="006671E0" w:rsidRPr="00565B55">
        <w:t>Once even a small area of cracking and spalling is visible</w:t>
      </w:r>
      <w:r w:rsidR="00CA3DCD" w:rsidRPr="00565B55">
        <w:t xml:space="preserve"> to the surface</w:t>
      </w:r>
      <w:r w:rsidR="006671E0" w:rsidRPr="00565B55">
        <w:t>, there may already be considerable loss of reinforcement cross-section</w:t>
      </w:r>
      <w:r w:rsidR="00CA3DCD" w:rsidRPr="00565B55">
        <w:t xml:space="preserve"> at depth</w:t>
      </w:r>
      <w:r w:rsidR="006671E0" w:rsidRPr="00565B55">
        <w:t xml:space="preserve">. </w:t>
      </w:r>
      <w:r w:rsidR="00954E2E" w:rsidRPr="00565B55">
        <w:t xml:space="preserve">This could leave structures which are designed to resist loads resulting from </w:t>
      </w:r>
      <w:r w:rsidR="003C1E6D" w:rsidRPr="00565B55">
        <w:t>design basis</w:t>
      </w:r>
      <w:r w:rsidR="00954E2E" w:rsidRPr="00565B55">
        <w:t xml:space="preserve"> events or accidents unable to perform their safety function when the demand is placed upon them.</w:t>
      </w:r>
      <w:r w:rsidR="006671E0" w:rsidRPr="00565B55">
        <w:t xml:space="preserve"> </w:t>
      </w:r>
    </w:p>
    <w:p w14:paraId="5C1A7194" w14:textId="77777777" w:rsidR="00954E2E" w:rsidRPr="00565B55" w:rsidRDefault="00954E2E" w:rsidP="00954E2E">
      <w:pPr>
        <w:numPr>
          <w:ilvl w:val="0"/>
          <w:numId w:val="4"/>
        </w:numPr>
        <w:spacing w:after="220"/>
        <w:outlineLvl w:val="0"/>
      </w:pPr>
      <w:r w:rsidRPr="00565B55">
        <w:t xml:space="preserve">There is evidence that some nuclear structures built prior to the late 1970s may have incorporated significant quantities of chlorides into the concrete, either added as an accelerant or due to the use of partly saline water in the concrete mix. Unprotected concrete structures in aggressive coastal environments can </w:t>
      </w:r>
      <w:r w:rsidR="00CA3DCD" w:rsidRPr="00565B55">
        <w:t xml:space="preserve">also </w:t>
      </w:r>
      <w:r w:rsidRPr="00565B55">
        <w:t>absorb significant chlorides into their surfaces during their life.</w:t>
      </w:r>
    </w:p>
    <w:p w14:paraId="5C1A7195" w14:textId="77777777" w:rsidR="00954E2E" w:rsidRPr="00565B55" w:rsidRDefault="00954E2E" w:rsidP="00954E2E">
      <w:pPr>
        <w:numPr>
          <w:ilvl w:val="0"/>
          <w:numId w:val="4"/>
        </w:numPr>
        <w:spacing w:after="220"/>
        <w:outlineLvl w:val="0"/>
      </w:pPr>
      <w:r w:rsidRPr="00565B55">
        <w:rPr>
          <w:i/>
        </w:rPr>
        <w:t xml:space="preserve">Coincidental </w:t>
      </w:r>
      <w:r w:rsidR="00565B55" w:rsidRPr="00565B55">
        <w:rPr>
          <w:i/>
        </w:rPr>
        <w:t>effects</w:t>
      </w:r>
      <w:r w:rsidRPr="00565B55">
        <w:t>: Chloride corrosion can occur coincidently with anaerobic corrosion, especially in saturated or below ground concrete. Some forms of anaerobic corrosion do not create expansive corrosion products, and hence the combined ageing effect may remain unrevealed.</w:t>
      </w:r>
    </w:p>
    <w:p w14:paraId="5C1A7196" w14:textId="77777777" w:rsidR="00954E2E" w:rsidRPr="00565B55" w:rsidRDefault="00565B55" w:rsidP="00954E2E">
      <w:pPr>
        <w:numPr>
          <w:ilvl w:val="0"/>
          <w:numId w:val="4"/>
        </w:numPr>
        <w:spacing w:after="220"/>
        <w:outlineLvl w:val="0"/>
      </w:pPr>
      <w:r w:rsidRPr="00565B55">
        <w:rPr>
          <w:i/>
        </w:rPr>
        <w:t>Potential c</w:t>
      </w:r>
      <w:r w:rsidR="00954E2E" w:rsidRPr="00565B55">
        <w:rPr>
          <w:i/>
        </w:rPr>
        <w:t>onsequential</w:t>
      </w:r>
      <w:r w:rsidRPr="00565B55">
        <w:rPr>
          <w:i/>
        </w:rPr>
        <w:t xml:space="preserve"> effects</w:t>
      </w:r>
      <w:r w:rsidR="00954E2E" w:rsidRPr="00565B55">
        <w:t xml:space="preserve">: Large or tall structures have the potential to collapse onto adjacent facilities or disrupt site services upon which non civil engineering SSC depend. Hence unpredicted failure of such a structure could result in consequences greater than loss of that structure alone. </w:t>
      </w:r>
    </w:p>
    <w:p w14:paraId="5C1A7197" w14:textId="77777777" w:rsidR="00954E2E" w:rsidRPr="00565B55" w:rsidRDefault="00954E2E" w:rsidP="00954E2E">
      <w:pPr>
        <w:numPr>
          <w:ilvl w:val="0"/>
          <w:numId w:val="4"/>
        </w:numPr>
        <w:spacing w:after="220"/>
        <w:outlineLvl w:val="0"/>
      </w:pPr>
      <w:r w:rsidRPr="00565B55">
        <w:rPr>
          <w:i/>
        </w:rPr>
        <w:t>Regulatory expectation</w:t>
      </w:r>
      <w:r w:rsidRPr="00565B55">
        <w:t xml:space="preserve">: The Inspector </w:t>
      </w:r>
      <w:r w:rsidR="00A6673E" w:rsidRPr="00565B55">
        <w:t>may</w:t>
      </w:r>
      <w:r w:rsidRPr="00565B55">
        <w:t xml:space="preserve"> expect the dutyholder to demonstrate that all structures considered potentially at risk of chloride induced corrosion are not vulnerable to failure as a result of unrevealed corrosion. This might be </w:t>
      </w:r>
      <w:r w:rsidR="00CA3DCD" w:rsidRPr="00565B55">
        <w:t>satisfied</w:t>
      </w:r>
      <w:r w:rsidRPr="00565B55">
        <w:t xml:space="preserve"> by testing </w:t>
      </w:r>
      <w:r w:rsidR="00CA3DCD" w:rsidRPr="00565B55">
        <w:t xml:space="preserve">the concrete </w:t>
      </w:r>
      <w:r w:rsidRPr="00565B55">
        <w:t>for chloride content, testing for electro potential at the depth of the reinforcement or exposure of a sample of the embedded reinforcement</w:t>
      </w:r>
      <w:r w:rsidR="00CA3DCD" w:rsidRPr="00565B55">
        <w:t xml:space="preserve"> to allow visual inspection</w:t>
      </w:r>
      <w:r w:rsidRPr="00565B55">
        <w:t xml:space="preserve">. </w:t>
      </w:r>
    </w:p>
    <w:p w14:paraId="5C1A7198" w14:textId="03985A88" w:rsidR="00954E2E" w:rsidRPr="00565B55" w:rsidRDefault="00954E2E" w:rsidP="00954E2E">
      <w:pPr>
        <w:numPr>
          <w:ilvl w:val="0"/>
          <w:numId w:val="4"/>
        </w:numPr>
        <w:spacing w:after="220"/>
        <w:outlineLvl w:val="0"/>
      </w:pPr>
      <w:r w:rsidRPr="00565B55">
        <w:t xml:space="preserve">There are similar regulatory expectations for the consideration of concrete carbonation, </w:t>
      </w:r>
      <w:r w:rsidR="00CA3DCD" w:rsidRPr="00565B55">
        <w:t xml:space="preserve">particularly </w:t>
      </w:r>
      <w:r w:rsidRPr="00565B55">
        <w:t xml:space="preserve">in structures with extensions to the design life. Concrete cover to reinforcement is </w:t>
      </w:r>
      <w:r w:rsidR="00244D1A" w:rsidRPr="00565B55">
        <w:t>typically</w:t>
      </w:r>
      <w:r w:rsidRPr="00565B55">
        <w:t xml:space="preserve"> 50mm minimum</w:t>
      </w:r>
      <w:r w:rsidR="00244D1A" w:rsidRPr="00565B55">
        <w:t xml:space="preserve"> to modern standards</w:t>
      </w:r>
      <w:r w:rsidRPr="00565B55">
        <w:t xml:space="preserve">, </w:t>
      </w:r>
      <w:r w:rsidR="00244D1A" w:rsidRPr="00565B55">
        <w:t xml:space="preserve">and </w:t>
      </w:r>
      <w:r w:rsidR="00702366">
        <w:t xml:space="preserve">condition of cover </w:t>
      </w:r>
      <w:r w:rsidRPr="00565B55">
        <w:t xml:space="preserve">depends on the workmanship and other ageing or </w:t>
      </w:r>
      <w:r w:rsidR="00244D1A" w:rsidRPr="00565B55">
        <w:t xml:space="preserve">degradation </w:t>
      </w:r>
      <w:r w:rsidRPr="00565B55">
        <w:t xml:space="preserve">factors over the lifetime of a structure. </w:t>
      </w:r>
      <w:r w:rsidR="00CA3DCD" w:rsidRPr="00565B55">
        <w:t>For older structures, the cover achieved was often considerably less than</w:t>
      </w:r>
      <w:r w:rsidR="00702366">
        <w:t xml:space="preserve"> 50mm</w:t>
      </w:r>
      <w:r w:rsidR="00CA3DCD" w:rsidRPr="00565B55">
        <w:t xml:space="preserve">. </w:t>
      </w:r>
      <w:r w:rsidRPr="00565B55">
        <w:t>Over a period of several decades, carbonation can permeate the concrete to a level where it reaches the reinforcement.</w:t>
      </w:r>
      <w:r w:rsidR="0006228D" w:rsidRPr="00565B55">
        <w:t xml:space="preserve"> </w:t>
      </w:r>
      <w:r w:rsidR="0006228D">
        <w:t xml:space="preserve">Further, </w:t>
      </w:r>
      <w:r w:rsidR="005008CD">
        <w:t xml:space="preserve">other chemical attack is possible where there is an aggressive chemical environment for concrete, e.g. </w:t>
      </w:r>
      <w:r w:rsidR="00D21D80">
        <w:t xml:space="preserve">reinforcement or embedment corrosion induced by chlorides where the concrete is </w:t>
      </w:r>
      <w:r w:rsidR="0006228D">
        <w:t xml:space="preserve">exposed to sea water (or </w:t>
      </w:r>
      <w:r w:rsidR="00E30D86">
        <w:t>airborne salt from sea water)</w:t>
      </w:r>
      <w:r w:rsidR="005008CD">
        <w:t>.</w:t>
      </w:r>
      <w:r w:rsidRPr="00565B55">
        <w:t xml:space="preserve"> </w:t>
      </w:r>
      <w:r w:rsidR="000667D8">
        <w:t>T</w:t>
      </w:r>
      <w:r w:rsidRPr="00565B55">
        <w:t xml:space="preserve">he Inspector should expect the dutyholder to have </w:t>
      </w:r>
      <w:r w:rsidR="00244D1A" w:rsidRPr="00565B55">
        <w:t xml:space="preserve">adequate </w:t>
      </w:r>
      <w:r w:rsidRPr="00565B55">
        <w:t xml:space="preserve">maintenance and monitoring regimes in place, </w:t>
      </w:r>
      <w:r w:rsidR="00244D1A" w:rsidRPr="00565B55">
        <w:t xml:space="preserve">including </w:t>
      </w:r>
      <w:r w:rsidRPr="00565B55">
        <w:t>undertaking prevention and remediation measures where inspections and testing indicate that damage to the reinforcement can be prevented</w:t>
      </w:r>
      <w:r w:rsidR="00244D1A" w:rsidRPr="00565B55">
        <w:t>.</w:t>
      </w:r>
      <w:r w:rsidR="0006228D">
        <w:t xml:space="preserve"> </w:t>
      </w:r>
      <w:r w:rsidR="00244D1A" w:rsidRPr="00565B55">
        <w:t xml:space="preserve">The Inspector </w:t>
      </w:r>
      <w:r w:rsidR="00A6673E" w:rsidRPr="00565B55">
        <w:t>should</w:t>
      </w:r>
      <w:r w:rsidR="00244D1A" w:rsidRPr="00565B55">
        <w:t xml:space="preserve"> expect the dutyholder to be able to demonstrate</w:t>
      </w:r>
      <w:r w:rsidRPr="00565B55">
        <w:t xml:space="preserve"> adequate margins </w:t>
      </w:r>
      <w:r w:rsidR="00244D1A" w:rsidRPr="00565B55">
        <w:t xml:space="preserve">are maintained </w:t>
      </w:r>
      <w:r w:rsidRPr="00565B55">
        <w:t>for the remainder of the required lifetime of the structure.</w:t>
      </w:r>
    </w:p>
    <w:p w14:paraId="5C1A7199" w14:textId="77777777" w:rsidR="00954E2E" w:rsidRPr="00565B55" w:rsidRDefault="00954E2E" w:rsidP="00954E2E">
      <w:pPr>
        <w:pStyle w:val="TSHeadingNumbered11"/>
      </w:pPr>
      <w:bookmarkStart w:id="24" w:name="_Toc57897325"/>
      <w:r w:rsidRPr="00565B55">
        <w:t>Damage to weatherproof envelope (multiple potential ageing effects)</w:t>
      </w:r>
      <w:bookmarkEnd w:id="24"/>
    </w:p>
    <w:p w14:paraId="5C1A719A" w14:textId="77777777" w:rsidR="00954E2E" w:rsidRPr="00565B55" w:rsidRDefault="00565B55" w:rsidP="00954E2E">
      <w:pPr>
        <w:numPr>
          <w:ilvl w:val="0"/>
          <w:numId w:val="4"/>
        </w:numPr>
        <w:spacing w:after="220"/>
        <w:outlineLvl w:val="0"/>
      </w:pPr>
      <w:r w:rsidRPr="00565B55">
        <w:rPr>
          <w:i/>
        </w:rPr>
        <w:t>Direct effects</w:t>
      </w:r>
      <w:r w:rsidR="00954E2E" w:rsidRPr="00565B55">
        <w:t>: The direct effects of weather penetration into facilities could include:</w:t>
      </w:r>
    </w:p>
    <w:p w14:paraId="5C1A719B" w14:textId="77777777" w:rsidR="00954E2E" w:rsidRPr="00565B55" w:rsidRDefault="00CA3DCD" w:rsidP="00670687">
      <w:pPr>
        <w:pStyle w:val="TSBullet1Square"/>
        <w:numPr>
          <w:ilvl w:val="0"/>
          <w:numId w:val="2"/>
        </w:numPr>
        <w:tabs>
          <w:tab w:val="clear" w:pos="-28713"/>
          <w:tab w:val="num" w:pos="-31680"/>
        </w:tabs>
        <w:ind w:left="1440"/>
      </w:pPr>
      <w:r w:rsidRPr="00565B55">
        <w:t>l</w:t>
      </w:r>
      <w:r w:rsidR="00954E2E" w:rsidRPr="00565B55">
        <w:t>oss of secondary containment safety function</w:t>
      </w:r>
      <w:r w:rsidRPr="00565B55">
        <w:t>,</w:t>
      </w:r>
    </w:p>
    <w:p w14:paraId="5C1A719C" w14:textId="77777777" w:rsidR="00954E2E" w:rsidRPr="00565B55" w:rsidRDefault="00CA3DCD" w:rsidP="00670687">
      <w:pPr>
        <w:pStyle w:val="TSBullet1Square"/>
        <w:numPr>
          <w:ilvl w:val="0"/>
          <w:numId w:val="2"/>
        </w:numPr>
        <w:tabs>
          <w:tab w:val="clear" w:pos="-28713"/>
          <w:tab w:val="num" w:pos="-31680"/>
        </w:tabs>
        <w:ind w:left="1440"/>
      </w:pPr>
      <w:r w:rsidRPr="00565B55">
        <w:t>c</w:t>
      </w:r>
      <w:r w:rsidR="00954E2E" w:rsidRPr="00565B55">
        <w:t>hallenges to internal air pressure gradients (often used to mitigate against migration of contaminants</w:t>
      </w:r>
      <w:r w:rsidRPr="00565B55">
        <w:t>,</w:t>
      </w:r>
    </w:p>
    <w:p w14:paraId="5C1A719D" w14:textId="77777777" w:rsidR="00954E2E" w:rsidRPr="00565B55" w:rsidRDefault="00CA3DCD" w:rsidP="00670687">
      <w:pPr>
        <w:pStyle w:val="TSBullet1Square"/>
        <w:numPr>
          <w:ilvl w:val="0"/>
          <w:numId w:val="2"/>
        </w:numPr>
        <w:tabs>
          <w:tab w:val="clear" w:pos="-28713"/>
          <w:tab w:val="num" w:pos="-31680"/>
        </w:tabs>
        <w:ind w:left="1440"/>
      </w:pPr>
      <w:r w:rsidRPr="00565B55">
        <w:t>c</w:t>
      </w:r>
      <w:r w:rsidR="00954E2E" w:rsidRPr="00565B55">
        <w:t>reation of slip hazards</w:t>
      </w:r>
      <w:r w:rsidRPr="00565B55">
        <w:t xml:space="preserve"> (rainwater penetration),</w:t>
      </w:r>
    </w:p>
    <w:p w14:paraId="5C1A719E" w14:textId="77777777" w:rsidR="00954E2E" w:rsidRPr="00565B55" w:rsidRDefault="00CA3DCD" w:rsidP="00670687">
      <w:pPr>
        <w:pStyle w:val="TSBullet1Square"/>
        <w:numPr>
          <w:ilvl w:val="0"/>
          <w:numId w:val="2"/>
        </w:numPr>
        <w:tabs>
          <w:tab w:val="clear" w:pos="-28713"/>
          <w:tab w:val="num" w:pos="-31680"/>
        </w:tabs>
        <w:ind w:left="1440"/>
      </w:pPr>
      <w:r w:rsidRPr="00565B55">
        <w:t>i</w:t>
      </w:r>
      <w:r w:rsidR="00954E2E" w:rsidRPr="00565B55">
        <w:t xml:space="preserve">ncrease in </w:t>
      </w:r>
      <w:r w:rsidRPr="00565B55">
        <w:t xml:space="preserve">the </w:t>
      </w:r>
      <w:r w:rsidR="00954E2E" w:rsidRPr="00565B55">
        <w:t>weight of absorbent materials such as insulation.</w:t>
      </w:r>
    </w:p>
    <w:p w14:paraId="5C1A719F" w14:textId="77777777" w:rsidR="00954E2E" w:rsidRPr="00565B55" w:rsidRDefault="00954E2E" w:rsidP="00954E2E">
      <w:pPr>
        <w:numPr>
          <w:ilvl w:val="0"/>
          <w:numId w:val="4"/>
        </w:numPr>
        <w:spacing w:after="220"/>
        <w:outlineLvl w:val="0"/>
      </w:pPr>
      <w:r w:rsidRPr="00565B55">
        <w:lastRenderedPageBreak/>
        <w:t>As highlighted in Table 1, there are a number of ageing effects which have a primary hazard of damage to weatherproof envelopes, including below ground waterproofing. Two or more ageing effects may act at the same time, one cause potentially contributing to or accelerating another. These might include:</w:t>
      </w:r>
    </w:p>
    <w:p w14:paraId="5C1A71A0" w14:textId="77777777" w:rsidR="00954E2E" w:rsidRPr="00565B55" w:rsidRDefault="00CA3DCD" w:rsidP="00670687">
      <w:pPr>
        <w:pStyle w:val="TSBullet1Square"/>
        <w:numPr>
          <w:ilvl w:val="0"/>
          <w:numId w:val="2"/>
        </w:numPr>
        <w:tabs>
          <w:tab w:val="clear" w:pos="-28713"/>
          <w:tab w:val="num" w:pos="-31680"/>
        </w:tabs>
        <w:ind w:left="1440"/>
      </w:pPr>
      <w:r w:rsidRPr="00565B55">
        <w:t>t</w:t>
      </w:r>
      <w:r w:rsidR="00954E2E" w:rsidRPr="00565B55">
        <w:t>hermal movement of roof fabric leading to fatigue of weatherproof envelope</w:t>
      </w:r>
      <w:r w:rsidRPr="00565B55">
        <w:t>,</w:t>
      </w:r>
    </w:p>
    <w:p w14:paraId="5C1A71A1" w14:textId="77777777" w:rsidR="00954E2E" w:rsidRPr="00565B55" w:rsidRDefault="008732CA" w:rsidP="00670687">
      <w:pPr>
        <w:pStyle w:val="TSBullet1Square"/>
        <w:numPr>
          <w:ilvl w:val="0"/>
          <w:numId w:val="2"/>
        </w:numPr>
        <w:tabs>
          <w:tab w:val="clear" w:pos="-28713"/>
          <w:tab w:val="num" w:pos="-31680"/>
        </w:tabs>
        <w:ind w:left="1440"/>
      </w:pPr>
      <w:r w:rsidRPr="00565B55">
        <w:t>d</w:t>
      </w:r>
      <w:r w:rsidR="00954E2E" w:rsidRPr="00565B55">
        <w:t>amage to roof fabric or supporting members leading to ponding of rainwater</w:t>
      </w:r>
      <w:r w:rsidR="00CA3DCD" w:rsidRPr="00565B55">
        <w:t>,</w:t>
      </w:r>
    </w:p>
    <w:p w14:paraId="5C1A71A2" w14:textId="7734A16C" w:rsidR="00E86601" w:rsidRPr="00565B55" w:rsidRDefault="00E86601" w:rsidP="00670687">
      <w:pPr>
        <w:pStyle w:val="TSBullet1Square"/>
        <w:numPr>
          <w:ilvl w:val="0"/>
          <w:numId w:val="2"/>
        </w:numPr>
        <w:tabs>
          <w:tab w:val="clear" w:pos="-28713"/>
          <w:tab w:val="num" w:pos="-31680"/>
        </w:tabs>
        <w:ind w:left="1440"/>
      </w:pPr>
      <w:r w:rsidRPr="00565B55">
        <w:t>damage to</w:t>
      </w:r>
      <w:r w:rsidR="00F22EC8">
        <w:t xml:space="preserve"> any part of</w:t>
      </w:r>
      <w:r w:rsidRPr="00565B55">
        <w:t xml:space="preserve"> the </w:t>
      </w:r>
      <w:r w:rsidR="002138FA" w:rsidRPr="00565B55">
        <w:t>weatherproof</w:t>
      </w:r>
      <w:r w:rsidRPr="00565B55">
        <w:t xml:space="preserve"> envelope leading to dominant openings</w:t>
      </w:r>
      <w:r w:rsidR="000167A8">
        <w:t xml:space="preserve"> that could undermine the ability of the structure to withstand wind loads</w:t>
      </w:r>
      <w:r w:rsidRPr="00565B55">
        <w:t>,</w:t>
      </w:r>
    </w:p>
    <w:p w14:paraId="5C1A71A3" w14:textId="77777777" w:rsidR="00954E2E" w:rsidRPr="00565B55" w:rsidRDefault="008732CA" w:rsidP="00670687">
      <w:pPr>
        <w:pStyle w:val="TSBullet1Square"/>
        <w:numPr>
          <w:ilvl w:val="0"/>
          <w:numId w:val="2"/>
        </w:numPr>
        <w:tabs>
          <w:tab w:val="clear" w:pos="-28713"/>
          <w:tab w:val="num" w:pos="-31680"/>
        </w:tabs>
        <w:ind w:left="1440"/>
      </w:pPr>
      <w:r w:rsidRPr="00565B55">
        <w:t>e</w:t>
      </w:r>
      <w:r w:rsidR="00954E2E" w:rsidRPr="00565B55">
        <w:t>xposure to foot traffic leading to mechanical damage to weatherproof envelope</w:t>
      </w:r>
      <w:r w:rsidR="00CA3DCD" w:rsidRPr="00565B55">
        <w:t>,</w:t>
      </w:r>
    </w:p>
    <w:p w14:paraId="5C1A71A4" w14:textId="77777777" w:rsidR="00954E2E" w:rsidRPr="00565B55" w:rsidRDefault="008732CA" w:rsidP="00670687">
      <w:pPr>
        <w:pStyle w:val="TSBullet1Square"/>
        <w:numPr>
          <w:ilvl w:val="0"/>
          <w:numId w:val="2"/>
        </w:numPr>
        <w:tabs>
          <w:tab w:val="clear" w:pos="-28713"/>
          <w:tab w:val="num" w:pos="-31680"/>
        </w:tabs>
        <w:ind w:left="1440"/>
      </w:pPr>
      <w:r w:rsidRPr="00565B55">
        <w:t>u</w:t>
      </w:r>
      <w:r w:rsidR="00954E2E" w:rsidRPr="00565B55">
        <w:t>ltraviolet radiation embrittlement of weatherproof envelope</w:t>
      </w:r>
      <w:r w:rsidRPr="00565B55">
        <w:t>,</w:t>
      </w:r>
    </w:p>
    <w:p w14:paraId="5C1A71A5" w14:textId="77777777" w:rsidR="00954E2E" w:rsidRPr="00565B55" w:rsidRDefault="008732CA" w:rsidP="00670687">
      <w:pPr>
        <w:pStyle w:val="TSBullet1Square"/>
        <w:numPr>
          <w:ilvl w:val="0"/>
          <w:numId w:val="2"/>
        </w:numPr>
        <w:tabs>
          <w:tab w:val="clear" w:pos="-28713"/>
          <w:tab w:val="num" w:pos="-31680"/>
        </w:tabs>
        <w:ind w:left="1440"/>
      </w:pPr>
      <w:r w:rsidRPr="00565B55">
        <w:t>l</w:t>
      </w:r>
      <w:r w:rsidR="00954E2E" w:rsidRPr="00565B55">
        <w:t xml:space="preserve">egacy defect(s) revealed from </w:t>
      </w:r>
      <w:r w:rsidRPr="00565B55">
        <w:t xml:space="preserve">substandard </w:t>
      </w:r>
      <w:r w:rsidR="00954E2E" w:rsidRPr="00565B55">
        <w:t>construction workmanship</w:t>
      </w:r>
      <w:r w:rsidRPr="00565B55">
        <w:t>,</w:t>
      </w:r>
    </w:p>
    <w:p w14:paraId="5C1A71A6" w14:textId="28E609BD" w:rsidR="00954E2E" w:rsidRPr="00565B55" w:rsidRDefault="008732CA" w:rsidP="00670687">
      <w:pPr>
        <w:pStyle w:val="TSBullet1Square"/>
        <w:numPr>
          <w:ilvl w:val="0"/>
          <w:numId w:val="2"/>
        </w:numPr>
        <w:tabs>
          <w:tab w:val="clear" w:pos="-28713"/>
          <w:tab w:val="num" w:pos="-31680"/>
        </w:tabs>
        <w:ind w:left="1440"/>
      </w:pPr>
      <w:r w:rsidRPr="00565B55">
        <w:t>l</w:t>
      </w:r>
      <w:r w:rsidR="00954E2E" w:rsidRPr="00565B55">
        <w:t>ack of maintenance leading to blockage of gutters and rainwater outlets</w:t>
      </w:r>
      <w:r w:rsidR="001623C5">
        <w:t>, etc</w:t>
      </w:r>
      <w:r w:rsidR="00954E2E" w:rsidRPr="00565B55">
        <w:t>.</w:t>
      </w:r>
    </w:p>
    <w:p w14:paraId="5C1A71A7" w14:textId="77777777" w:rsidR="00244D1A" w:rsidRPr="00565B55" w:rsidRDefault="00954E2E" w:rsidP="00244D1A">
      <w:pPr>
        <w:numPr>
          <w:ilvl w:val="0"/>
          <w:numId w:val="4"/>
        </w:numPr>
        <w:spacing w:after="220"/>
        <w:outlineLvl w:val="0"/>
      </w:pPr>
      <w:r w:rsidRPr="00565B55">
        <w:rPr>
          <w:i/>
        </w:rPr>
        <w:t xml:space="preserve">Coincidental </w:t>
      </w:r>
      <w:r w:rsidR="00565B55" w:rsidRPr="00565B55">
        <w:rPr>
          <w:i/>
        </w:rPr>
        <w:t>effects</w:t>
      </w:r>
      <w:r w:rsidRPr="00565B55">
        <w:t>: Saturation of insulation materials often results in loss of its ability to perform its function. This could result in condensation of internal moisture upon cold surfaces, adding to the hazard caused by water penetrating from outside the structure</w:t>
      </w:r>
      <w:r w:rsidR="00E86601" w:rsidRPr="00565B55">
        <w:t>, or which could impact on controlled internal environments</w:t>
      </w:r>
      <w:r w:rsidRPr="00565B55">
        <w:t>.</w:t>
      </w:r>
      <w:r w:rsidR="00E86601" w:rsidRPr="00565B55">
        <w:t xml:space="preserve"> Damage to weather envelopes and dominant openings could impact internal air pressure gradients.</w:t>
      </w:r>
    </w:p>
    <w:p w14:paraId="5C1A71A8" w14:textId="77777777" w:rsidR="00954E2E" w:rsidRPr="00565B55" w:rsidRDefault="00565B55" w:rsidP="00954E2E">
      <w:pPr>
        <w:numPr>
          <w:ilvl w:val="0"/>
          <w:numId w:val="4"/>
        </w:numPr>
        <w:spacing w:after="220"/>
        <w:outlineLvl w:val="0"/>
      </w:pPr>
      <w:r w:rsidRPr="00565B55">
        <w:rPr>
          <w:i/>
        </w:rPr>
        <w:t>Potential c</w:t>
      </w:r>
      <w:r w:rsidR="00954E2E" w:rsidRPr="00565B55">
        <w:rPr>
          <w:i/>
        </w:rPr>
        <w:t>onsequential</w:t>
      </w:r>
      <w:r w:rsidRPr="00565B55">
        <w:rPr>
          <w:i/>
        </w:rPr>
        <w:t xml:space="preserve"> effects</w:t>
      </w:r>
      <w:r w:rsidR="00954E2E" w:rsidRPr="00565B55">
        <w:t>: Rainwater penetration within facilities which were designed to be weatherproof could lead to:</w:t>
      </w:r>
    </w:p>
    <w:p w14:paraId="5C1A71A9" w14:textId="77777777" w:rsidR="00954E2E" w:rsidRPr="00565B55" w:rsidRDefault="008732CA" w:rsidP="00670687">
      <w:pPr>
        <w:pStyle w:val="TSBullet1Square"/>
        <w:numPr>
          <w:ilvl w:val="0"/>
          <w:numId w:val="2"/>
        </w:numPr>
        <w:tabs>
          <w:tab w:val="clear" w:pos="-28713"/>
          <w:tab w:val="num" w:pos="-31680"/>
        </w:tabs>
        <w:ind w:left="1440"/>
      </w:pPr>
      <w:r w:rsidRPr="00565B55">
        <w:t>spread of soluble contamination,</w:t>
      </w:r>
    </w:p>
    <w:p w14:paraId="5C1A71AA" w14:textId="77777777" w:rsidR="00244D1A" w:rsidRPr="00565B55" w:rsidRDefault="00244D1A" w:rsidP="00670687">
      <w:pPr>
        <w:pStyle w:val="TSBullet1Square"/>
        <w:numPr>
          <w:ilvl w:val="0"/>
          <w:numId w:val="2"/>
        </w:numPr>
        <w:tabs>
          <w:tab w:val="clear" w:pos="-28713"/>
          <w:tab w:val="num" w:pos="-31680"/>
        </w:tabs>
        <w:ind w:left="1440"/>
      </w:pPr>
      <w:r w:rsidRPr="00565B55">
        <w:t>localised flooding</w:t>
      </w:r>
    </w:p>
    <w:p w14:paraId="5C1A71AB" w14:textId="77777777" w:rsidR="00954E2E" w:rsidRPr="00565B55" w:rsidRDefault="008732CA" w:rsidP="00670687">
      <w:pPr>
        <w:pStyle w:val="TSBullet1Square"/>
        <w:numPr>
          <w:ilvl w:val="0"/>
          <w:numId w:val="2"/>
        </w:numPr>
        <w:tabs>
          <w:tab w:val="clear" w:pos="-28713"/>
          <w:tab w:val="num" w:pos="-31680"/>
        </w:tabs>
        <w:ind w:left="1440"/>
      </w:pPr>
      <w:r w:rsidRPr="00565B55">
        <w:t>electrical systems arcing and fire,</w:t>
      </w:r>
    </w:p>
    <w:p w14:paraId="5C1A71AC" w14:textId="77777777" w:rsidR="00954E2E" w:rsidRPr="00565B55" w:rsidRDefault="008732CA" w:rsidP="00670687">
      <w:pPr>
        <w:pStyle w:val="TSBullet1Square"/>
        <w:numPr>
          <w:ilvl w:val="0"/>
          <w:numId w:val="2"/>
        </w:numPr>
        <w:tabs>
          <w:tab w:val="clear" w:pos="-28713"/>
          <w:tab w:val="num" w:pos="-31680"/>
        </w:tabs>
        <w:ind w:left="1440"/>
      </w:pPr>
      <w:r w:rsidRPr="00565B55">
        <w:t xml:space="preserve">reduced capability to withstand design basis external hazard loading </w:t>
      </w:r>
    </w:p>
    <w:p w14:paraId="5C1A71AD" w14:textId="77777777" w:rsidR="00954E2E" w:rsidRPr="00565B55" w:rsidRDefault="008732CA" w:rsidP="00670687">
      <w:pPr>
        <w:pStyle w:val="TSBullet1Square"/>
        <w:numPr>
          <w:ilvl w:val="0"/>
          <w:numId w:val="2"/>
        </w:numPr>
        <w:tabs>
          <w:tab w:val="clear" w:pos="-28713"/>
          <w:tab w:val="num" w:pos="-31680"/>
        </w:tabs>
        <w:ind w:left="1440"/>
      </w:pPr>
      <w:r w:rsidRPr="00565B55">
        <w:t>corrosion of support structure or items inside the building e.g. cranes or waste packages,</w:t>
      </w:r>
    </w:p>
    <w:p w14:paraId="5C1A71AE" w14:textId="77777777" w:rsidR="00954E2E" w:rsidRPr="00565B55" w:rsidRDefault="008732CA" w:rsidP="00670687">
      <w:pPr>
        <w:pStyle w:val="TSBullet1Square"/>
        <w:numPr>
          <w:ilvl w:val="0"/>
          <w:numId w:val="2"/>
        </w:numPr>
        <w:tabs>
          <w:tab w:val="clear" w:pos="-28713"/>
          <w:tab w:val="num" w:pos="-31680"/>
        </w:tabs>
        <w:ind w:left="1440"/>
      </w:pPr>
      <w:r w:rsidRPr="00565B55">
        <w:t>corrosion to metallic components (structural and building services),</w:t>
      </w:r>
    </w:p>
    <w:p w14:paraId="5C1A71AF" w14:textId="77777777" w:rsidR="00244D1A" w:rsidRPr="00565B55" w:rsidRDefault="00244D1A" w:rsidP="00670687">
      <w:pPr>
        <w:pStyle w:val="TSBullet1Square"/>
        <w:numPr>
          <w:ilvl w:val="0"/>
          <w:numId w:val="2"/>
        </w:numPr>
        <w:tabs>
          <w:tab w:val="clear" w:pos="-28713"/>
          <w:tab w:val="num" w:pos="-31680"/>
        </w:tabs>
        <w:ind w:left="1440"/>
      </w:pPr>
      <w:r w:rsidRPr="00565B55">
        <w:t>any loss or damage to the roof fabric could create dominant openings, which may cause further damage even in moderate wind speeds,</w:t>
      </w:r>
    </w:p>
    <w:p w14:paraId="5C1A71B0" w14:textId="77777777" w:rsidR="00954E2E" w:rsidRPr="00565B55" w:rsidRDefault="008732CA" w:rsidP="00670687">
      <w:pPr>
        <w:pStyle w:val="TSBullet1Square"/>
        <w:numPr>
          <w:ilvl w:val="0"/>
          <w:numId w:val="2"/>
        </w:numPr>
        <w:tabs>
          <w:tab w:val="clear" w:pos="-28713"/>
          <w:tab w:val="num" w:pos="-31680"/>
        </w:tabs>
        <w:ind w:left="1440"/>
      </w:pPr>
      <w:r w:rsidRPr="00565B55">
        <w:t>condensation on internal surfaces,</w:t>
      </w:r>
    </w:p>
    <w:p w14:paraId="5C1A71B1" w14:textId="77777777" w:rsidR="00954E2E" w:rsidRPr="00565B55" w:rsidRDefault="008732CA" w:rsidP="00670687">
      <w:pPr>
        <w:pStyle w:val="TSBullet1Square"/>
        <w:numPr>
          <w:ilvl w:val="0"/>
          <w:numId w:val="2"/>
        </w:numPr>
        <w:tabs>
          <w:tab w:val="clear" w:pos="-28713"/>
          <w:tab w:val="num" w:pos="-31680"/>
        </w:tabs>
        <w:ind w:left="1440"/>
      </w:pPr>
      <w:r w:rsidRPr="00565B55">
        <w:t>failure of activity-in-air monitoring equipment,</w:t>
      </w:r>
    </w:p>
    <w:p w14:paraId="5C1A71B2" w14:textId="77777777" w:rsidR="00954E2E" w:rsidRPr="00565B55" w:rsidRDefault="008732CA" w:rsidP="00670687">
      <w:pPr>
        <w:pStyle w:val="TSBullet1Square"/>
        <w:numPr>
          <w:ilvl w:val="0"/>
          <w:numId w:val="2"/>
        </w:numPr>
        <w:tabs>
          <w:tab w:val="clear" w:pos="-28713"/>
          <w:tab w:val="num" w:pos="-31680"/>
        </w:tabs>
        <w:ind w:left="1440"/>
      </w:pPr>
      <w:r w:rsidRPr="00565B55">
        <w:t>unexpected waste e.g. contaminated water,</w:t>
      </w:r>
    </w:p>
    <w:p w14:paraId="5C1A71B3" w14:textId="77777777" w:rsidR="00954E2E" w:rsidRPr="00565B55" w:rsidRDefault="008732CA" w:rsidP="00670687">
      <w:pPr>
        <w:pStyle w:val="TSBullet1Square"/>
        <w:numPr>
          <w:ilvl w:val="0"/>
          <w:numId w:val="2"/>
        </w:numPr>
        <w:tabs>
          <w:tab w:val="clear" w:pos="-28713"/>
          <w:tab w:val="num" w:pos="-31680"/>
        </w:tabs>
        <w:ind w:left="1440"/>
      </w:pPr>
      <w:r w:rsidRPr="00565B55">
        <w:t xml:space="preserve">accelerated </w:t>
      </w:r>
      <w:r w:rsidR="00954E2E" w:rsidRPr="00565B55">
        <w:t>ageing effects to internal SSC or items</w:t>
      </w:r>
      <w:r w:rsidRPr="00565B55">
        <w:t xml:space="preserve"> stored within the facility</w:t>
      </w:r>
      <w:r w:rsidR="00954E2E" w:rsidRPr="00565B55">
        <w:t>.</w:t>
      </w:r>
    </w:p>
    <w:p w14:paraId="5C1A71B4" w14:textId="77777777" w:rsidR="00954E2E" w:rsidRPr="00565B55" w:rsidRDefault="00954E2E" w:rsidP="00954E2E">
      <w:pPr>
        <w:numPr>
          <w:ilvl w:val="0"/>
          <w:numId w:val="4"/>
        </w:numPr>
        <w:tabs>
          <w:tab w:val="clear" w:pos="-31680"/>
        </w:tabs>
        <w:spacing w:after="220"/>
        <w:outlineLvl w:val="0"/>
      </w:pPr>
      <w:r w:rsidRPr="00565B55">
        <w:rPr>
          <w:i/>
        </w:rPr>
        <w:t>Regulatory expectation</w:t>
      </w:r>
      <w:r w:rsidRPr="00565B55">
        <w:t xml:space="preserve">: The Inspector </w:t>
      </w:r>
      <w:r w:rsidR="00A6673E" w:rsidRPr="00565B55">
        <w:t>may</w:t>
      </w:r>
      <w:r w:rsidRPr="00565B55">
        <w:t xml:space="preserve"> </w:t>
      </w:r>
      <w:r w:rsidR="00DB5686" w:rsidRPr="00565B55">
        <w:t>seek confirmation that</w:t>
      </w:r>
      <w:r w:rsidRPr="00565B55">
        <w:t xml:space="preserve"> the dutyholder has arrangements in place to undertake regular planned inspections and preventative maintenance to vulnerable elements of the weatherproof envelopes. The Inspector should expect all debris, vegetation growth and other material that could lead to failure of rainwater disposal systems should be removed as soon as reasonably practicable once identified. The Inspector should expect that fixings to cladding panels are inspected for evidence of deterioration or impending failure. The Inspector should expect localised failures of the weatherproof envelope to be addressed in a timely way to prevent consequential effects that may undermine the safety function of other SSC. The Inspector should expect </w:t>
      </w:r>
      <w:r w:rsidR="00244D1A" w:rsidRPr="00565B55">
        <w:t>the dutyholder to notify ONR (e.g. using the ‘</w:t>
      </w:r>
      <w:r w:rsidRPr="00565B55">
        <w:t>INF1</w:t>
      </w:r>
      <w:r w:rsidR="00244D1A" w:rsidRPr="00565B55">
        <w:t>’ reporting system)</w:t>
      </w:r>
      <w:r w:rsidRPr="00565B55">
        <w:t xml:space="preserve"> </w:t>
      </w:r>
      <w:r w:rsidR="00244D1A" w:rsidRPr="00565B55">
        <w:t xml:space="preserve">where there is a threat to nuclear safety significant SSCs as a result of </w:t>
      </w:r>
      <w:r w:rsidRPr="00565B55">
        <w:t xml:space="preserve">a breach to weatherproofing </w:t>
      </w:r>
      <w:r w:rsidR="00244D1A" w:rsidRPr="00565B55">
        <w:t>of civil engineering SSCs</w:t>
      </w:r>
      <w:r w:rsidRPr="00565B55">
        <w:t>.</w:t>
      </w:r>
    </w:p>
    <w:p w14:paraId="5C1A71B5" w14:textId="2F792BFC" w:rsidR="00954E2E" w:rsidRPr="00565B55" w:rsidRDefault="00954E2E" w:rsidP="00954E2E">
      <w:pPr>
        <w:pStyle w:val="TSHeadingNumbered11"/>
      </w:pPr>
      <w:bookmarkStart w:id="25" w:name="_Toc57897326"/>
      <w:r w:rsidRPr="00565B55">
        <w:t>Through thickness cracking to concrete water retaining</w:t>
      </w:r>
      <w:r w:rsidR="00846B0A">
        <w:t>/excluding</w:t>
      </w:r>
      <w:r w:rsidRPr="00565B55">
        <w:t xml:space="preserve"> structures</w:t>
      </w:r>
      <w:bookmarkEnd w:id="25"/>
    </w:p>
    <w:p w14:paraId="5C1A71B6" w14:textId="6AFC6E5E" w:rsidR="00954E2E" w:rsidRPr="00565B55" w:rsidRDefault="00954E2E" w:rsidP="00954E2E">
      <w:pPr>
        <w:numPr>
          <w:ilvl w:val="0"/>
          <w:numId w:val="4"/>
        </w:numPr>
        <w:spacing w:after="220"/>
        <w:outlineLvl w:val="0"/>
      </w:pPr>
      <w:r w:rsidRPr="00565B55">
        <w:rPr>
          <w:i/>
        </w:rPr>
        <w:t xml:space="preserve">Direct </w:t>
      </w:r>
      <w:r w:rsidR="00565B55" w:rsidRPr="00565B55">
        <w:rPr>
          <w:i/>
        </w:rPr>
        <w:t>effects</w:t>
      </w:r>
      <w:r w:rsidRPr="00565B55">
        <w:t xml:space="preserve">: Initial through thickness cracks to concrete structures resulting from early age drying shrinkage or the heat of hydration can be exacerbated by ageing effects. </w:t>
      </w:r>
      <w:r w:rsidR="00121008" w:rsidRPr="00565B55">
        <w:t>Where existing cracks that have previously healed, the ageing effects may re-activate through thermal or physical movement, leaving the crack unable to re-heal due to the absence of any free lime (used in the first healing process)</w:t>
      </w:r>
      <w:r w:rsidR="008732CA" w:rsidRPr="00565B55">
        <w:t>. If</w:t>
      </w:r>
      <w:r w:rsidRPr="00565B55">
        <w:t xml:space="preserve"> the structure </w:t>
      </w:r>
      <w:r w:rsidR="008732CA" w:rsidRPr="00565B55">
        <w:t>is</w:t>
      </w:r>
      <w:r w:rsidRPr="00565B55">
        <w:t xml:space="preserve"> water retaining, this can result in long term water egress through the crack</w:t>
      </w:r>
      <w:r w:rsidR="002C7F73">
        <w:t>, (</w:t>
      </w:r>
      <w:r w:rsidR="002C7F73">
        <w:rPr>
          <w:rFonts w:cs="Arial"/>
        </w:rPr>
        <w:t>or ingress for water excluding structures)</w:t>
      </w:r>
      <w:r w:rsidRPr="00565B55">
        <w:t xml:space="preserve">. Due to the considerable section thickness required to </w:t>
      </w:r>
      <w:r w:rsidRPr="00565B55">
        <w:lastRenderedPageBreak/>
        <w:t xml:space="preserve">provide shielding and cooling, water retaining structures, e.g. fuel storage ponds, can be vulnerable to early age cracking. </w:t>
      </w:r>
    </w:p>
    <w:p w14:paraId="5C1A71B7" w14:textId="77777777" w:rsidR="00954E2E" w:rsidRPr="00565B55" w:rsidRDefault="00954E2E" w:rsidP="00954E2E">
      <w:pPr>
        <w:numPr>
          <w:ilvl w:val="0"/>
          <w:numId w:val="4"/>
        </w:numPr>
        <w:spacing w:after="220"/>
        <w:outlineLvl w:val="0"/>
      </w:pPr>
      <w:r w:rsidRPr="00565B55">
        <w:rPr>
          <w:i/>
        </w:rPr>
        <w:t xml:space="preserve">Coincidental </w:t>
      </w:r>
      <w:r w:rsidR="00565B55" w:rsidRPr="00565B55">
        <w:rPr>
          <w:i/>
        </w:rPr>
        <w:t>effects</w:t>
      </w:r>
      <w:r w:rsidRPr="00565B55">
        <w:t>: Several ageing effects are likely to simultaneously contribute to prevention of autogenous healing of the crack. These might include:</w:t>
      </w:r>
    </w:p>
    <w:p w14:paraId="5C1A71B8" w14:textId="77777777" w:rsidR="00954E2E" w:rsidRPr="00565B55" w:rsidRDefault="008732CA" w:rsidP="00670687">
      <w:pPr>
        <w:pStyle w:val="TSBullet1Square"/>
        <w:numPr>
          <w:ilvl w:val="0"/>
          <w:numId w:val="2"/>
        </w:numPr>
        <w:tabs>
          <w:tab w:val="clear" w:pos="-28713"/>
          <w:tab w:val="num" w:pos="-31680"/>
        </w:tabs>
        <w:ind w:left="1440"/>
      </w:pPr>
      <w:r w:rsidRPr="00565B55">
        <w:t>thermal movement of the concrete due to the external annual temperature cycle or changes in pondwater temperature due to variability in fuel heat load or chiller availability,</w:t>
      </w:r>
      <w:r w:rsidR="00121008" w:rsidRPr="00565B55">
        <w:t xml:space="preserve"> (the Inspector should be aware of any operational rules that are used to control temperatures of processes),</w:t>
      </w:r>
    </w:p>
    <w:p w14:paraId="5C1A71B9" w14:textId="77777777" w:rsidR="00954E2E" w:rsidRPr="00565B55" w:rsidRDefault="008732CA" w:rsidP="00670687">
      <w:pPr>
        <w:pStyle w:val="TSBullet1Square"/>
        <w:numPr>
          <w:ilvl w:val="0"/>
          <w:numId w:val="2"/>
        </w:numPr>
        <w:tabs>
          <w:tab w:val="clear" w:pos="-28713"/>
          <w:tab w:val="num" w:pos="-31680"/>
        </w:tabs>
        <w:ind w:left="1440"/>
      </w:pPr>
      <w:r w:rsidRPr="00565B55">
        <w:t>post hardening concrete shrinkage,</w:t>
      </w:r>
    </w:p>
    <w:p w14:paraId="5C1A71BA" w14:textId="77777777" w:rsidR="00954E2E" w:rsidRPr="00565B55" w:rsidRDefault="008732CA" w:rsidP="00670687">
      <w:pPr>
        <w:pStyle w:val="TSBullet1Square"/>
        <w:numPr>
          <w:ilvl w:val="0"/>
          <w:numId w:val="2"/>
        </w:numPr>
        <w:tabs>
          <w:tab w:val="clear" w:pos="-28713"/>
          <w:tab w:val="num" w:pos="-31680"/>
        </w:tabs>
        <w:ind w:left="1440"/>
      </w:pPr>
      <w:r w:rsidRPr="00565B55">
        <w:t>ground movement caused by annual changes in ground water table level,</w:t>
      </w:r>
    </w:p>
    <w:p w14:paraId="5C1A71BB" w14:textId="77777777" w:rsidR="00954E2E" w:rsidRPr="00565B55" w:rsidRDefault="008732CA" w:rsidP="00670687">
      <w:pPr>
        <w:pStyle w:val="TSBullet1Square"/>
        <w:numPr>
          <w:ilvl w:val="0"/>
          <w:numId w:val="2"/>
        </w:numPr>
        <w:tabs>
          <w:tab w:val="clear" w:pos="-28713"/>
          <w:tab w:val="num" w:pos="-31680"/>
        </w:tabs>
        <w:ind w:left="1440"/>
      </w:pPr>
      <w:r w:rsidRPr="00565B55">
        <w:t>changes in loading applied to the structure, e.g. mobile fuel handling cranes or structural modifications</w:t>
      </w:r>
      <w:r w:rsidR="00954E2E" w:rsidRPr="00565B55">
        <w:t>.</w:t>
      </w:r>
    </w:p>
    <w:p w14:paraId="5C1A71BC" w14:textId="77777777" w:rsidR="00954E2E" w:rsidRPr="00147AA4" w:rsidRDefault="00565B55" w:rsidP="00954E2E">
      <w:pPr>
        <w:numPr>
          <w:ilvl w:val="0"/>
          <w:numId w:val="4"/>
        </w:numPr>
        <w:spacing w:after="220"/>
        <w:outlineLvl w:val="0"/>
      </w:pPr>
      <w:r w:rsidRPr="00565B55">
        <w:rPr>
          <w:i/>
        </w:rPr>
        <w:t>Potential c</w:t>
      </w:r>
      <w:r w:rsidR="00954E2E" w:rsidRPr="00565B55">
        <w:rPr>
          <w:i/>
        </w:rPr>
        <w:t>onsequential</w:t>
      </w:r>
      <w:r w:rsidRPr="00565B55">
        <w:rPr>
          <w:i/>
        </w:rPr>
        <w:t xml:space="preserve"> effects</w:t>
      </w:r>
      <w:r w:rsidR="00954E2E" w:rsidRPr="00565B55">
        <w:t>: If the seepage is of uncontaminated water</w:t>
      </w:r>
      <w:r w:rsidR="008732CA" w:rsidRPr="00565B55">
        <w:t xml:space="preserve"> and the rate of seepage is small</w:t>
      </w:r>
      <w:r w:rsidR="00954E2E" w:rsidRPr="00565B55">
        <w:t>, there should</w:t>
      </w:r>
      <w:r w:rsidR="00954E2E" w:rsidRPr="00954E2E">
        <w:t xml:space="preserve"> be no significant consequential</w:t>
      </w:r>
      <w:r w:rsidR="008732CA">
        <w:t xml:space="preserve"> hazards from the water seepage</w:t>
      </w:r>
      <w:r w:rsidR="00954E2E" w:rsidRPr="00954E2E">
        <w:t xml:space="preserve">. When assessing fuel ponds, the Inspector </w:t>
      </w:r>
      <w:r w:rsidR="00A6673E">
        <w:t>may</w:t>
      </w:r>
      <w:r w:rsidR="00121008">
        <w:t xml:space="preserve"> </w:t>
      </w:r>
      <w:r w:rsidR="00954E2E" w:rsidRPr="00954E2E">
        <w:t xml:space="preserve">consider the rate of seepage </w:t>
      </w:r>
      <w:r w:rsidR="00121008">
        <w:t>together with</w:t>
      </w:r>
      <w:r w:rsidR="00954E2E" w:rsidRPr="00954E2E">
        <w:t xml:space="preserve"> the safety case claims made on the water providing a fuel cooling or shielding safety function. If the pond water contains soluble radionuclides, the Inspector </w:t>
      </w:r>
      <w:r w:rsidR="00A6673E">
        <w:t>may</w:t>
      </w:r>
      <w:r w:rsidR="00954E2E" w:rsidRPr="00954E2E">
        <w:t xml:space="preserve"> consider the </w:t>
      </w:r>
      <w:r w:rsidR="00954E2E" w:rsidRPr="00D35CF7">
        <w:t xml:space="preserve">potential for activity to be released into the environment. If the crack occurs below ground, the Inspector </w:t>
      </w:r>
      <w:r w:rsidR="00A6673E">
        <w:t>may</w:t>
      </w:r>
      <w:r w:rsidR="00954E2E" w:rsidRPr="00D35CF7">
        <w:t xml:space="preserve"> consider how activity may contaminate the</w:t>
      </w:r>
      <w:r w:rsidR="00D35CF7" w:rsidRPr="00D35CF7">
        <w:t xml:space="preserve"> ground and groundwater. Ground</w:t>
      </w:r>
      <w:r w:rsidR="00954E2E" w:rsidRPr="00D35CF7">
        <w:t xml:space="preserve">water flows could transport activity a </w:t>
      </w:r>
      <w:r w:rsidR="008732CA" w:rsidRPr="00D35CF7">
        <w:t xml:space="preserve">considerable </w:t>
      </w:r>
      <w:r w:rsidR="00954E2E" w:rsidRPr="00D35CF7">
        <w:t xml:space="preserve">distance from the source of the release. If the crack is above ground, the Inspector </w:t>
      </w:r>
      <w:r w:rsidR="00A6673E">
        <w:t>might</w:t>
      </w:r>
      <w:r w:rsidR="00954E2E" w:rsidRPr="00D35CF7">
        <w:t xml:space="preserve"> consider </w:t>
      </w:r>
      <w:r w:rsidR="008732CA" w:rsidRPr="00D35CF7">
        <w:t xml:space="preserve">the potential </w:t>
      </w:r>
      <w:r w:rsidR="00D35CF7" w:rsidRPr="00D35CF7">
        <w:t>consequence</w:t>
      </w:r>
      <w:r w:rsidR="00954E2E" w:rsidRPr="00D35CF7">
        <w:t xml:space="preserve"> </w:t>
      </w:r>
      <w:r w:rsidR="00D35CF7" w:rsidRPr="00D35CF7">
        <w:t>of deposition of the contamination,</w:t>
      </w:r>
      <w:r w:rsidR="00954E2E" w:rsidRPr="00D35CF7">
        <w:t xml:space="preserve"> e.g. upon the external surface as the </w:t>
      </w:r>
      <w:r w:rsidR="00954E2E" w:rsidRPr="00147AA4">
        <w:t>seepage evaporates.</w:t>
      </w:r>
      <w:r w:rsidR="00D35CF7" w:rsidRPr="00147AA4">
        <w:t xml:space="preserve"> T</w:t>
      </w:r>
      <w:r w:rsidR="00954E2E" w:rsidRPr="00147AA4">
        <w:t xml:space="preserve">he Inspector </w:t>
      </w:r>
      <w:r w:rsidR="00121008">
        <w:t xml:space="preserve">should </w:t>
      </w:r>
      <w:r w:rsidR="00954E2E" w:rsidRPr="00147AA4">
        <w:t>consider the potential for activity to create a substantial dose rate in the vicinity of the crack</w:t>
      </w:r>
      <w:r w:rsidR="00D35CF7" w:rsidRPr="00147AA4">
        <w:t xml:space="preserve"> over an extended timeframe</w:t>
      </w:r>
      <w:r w:rsidR="00954E2E" w:rsidRPr="00147AA4">
        <w:t>.</w:t>
      </w:r>
    </w:p>
    <w:p w14:paraId="5C1A71BD" w14:textId="77777777" w:rsidR="00954E2E" w:rsidRDefault="00954E2E" w:rsidP="00954E2E">
      <w:pPr>
        <w:numPr>
          <w:ilvl w:val="0"/>
          <w:numId w:val="4"/>
        </w:numPr>
        <w:spacing w:after="220"/>
        <w:outlineLvl w:val="0"/>
      </w:pPr>
      <w:r w:rsidRPr="00147AA4">
        <w:rPr>
          <w:i/>
        </w:rPr>
        <w:t>Regulatory expectation</w:t>
      </w:r>
      <w:r w:rsidRPr="00147AA4">
        <w:t>: The Inspector should expect the dutyholder to demonstrate that all water retaining structures are monitored for evidence of water egress, with monitoring arrangements in place where releases may be contaminated. For some older facilities, it may not be possible to</w:t>
      </w:r>
      <w:r w:rsidR="00121008">
        <w:t xml:space="preserve"> directly </w:t>
      </w:r>
      <w:r w:rsidRPr="00147AA4">
        <w:t xml:space="preserve">monitor potential releases through the base slab </w:t>
      </w:r>
      <w:r w:rsidR="00147AA4" w:rsidRPr="00147AA4">
        <w:t xml:space="preserve">or below ground elements </w:t>
      </w:r>
      <w:r w:rsidRPr="00147AA4">
        <w:t xml:space="preserve">of structures. </w:t>
      </w:r>
      <w:r w:rsidR="00121008">
        <w:t xml:space="preserve">In such cases the Inspector should expect that the provision of monitoring facilities external to the structure (such as boreholes) has been considered to provider early detection of leakage. </w:t>
      </w:r>
      <w:r w:rsidRPr="00147AA4">
        <w:t xml:space="preserve">If external activity is detected at any point of egress, the Inspector </w:t>
      </w:r>
      <w:r w:rsidR="00A6673E">
        <w:t>may</w:t>
      </w:r>
      <w:r w:rsidRPr="00147AA4">
        <w:t xml:space="preserve"> </w:t>
      </w:r>
      <w:r w:rsidR="00867F50">
        <w:t>wish to seek assurance that</w:t>
      </w:r>
      <w:r w:rsidRPr="00147AA4">
        <w:t xml:space="preserve"> the dutyholder has undertaken actions as necessary to mitigate against release of activity into the environment and to prevent build-up of activity to external faces</w:t>
      </w:r>
      <w:r w:rsidR="00147AA4" w:rsidRPr="00147AA4">
        <w:t xml:space="preserve"> or drainage features</w:t>
      </w:r>
      <w:r w:rsidRPr="00147AA4">
        <w:t xml:space="preserve">, for example by regular cleaning. </w:t>
      </w:r>
    </w:p>
    <w:p w14:paraId="5C1A71BE" w14:textId="52D11123" w:rsidR="00035B40" w:rsidRPr="00DB4BA5" w:rsidRDefault="0095601D" w:rsidP="00DB4BA5">
      <w:pPr>
        <w:numPr>
          <w:ilvl w:val="0"/>
          <w:numId w:val="4"/>
        </w:numPr>
        <w:spacing w:after="220"/>
        <w:outlineLvl w:val="0"/>
      </w:pPr>
      <w:r w:rsidRPr="00DB4BA5">
        <w:t xml:space="preserve">The Inspector should note that organic materials incorporated into the </w:t>
      </w:r>
      <w:r w:rsidR="00035B40" w:rsidRPr="00DB4BA5">
        <w:t xml:space="preserve">water retaining </w:t>
      </w:r>
      <w:r w:rsidRPr="00DB4BA5">
        <w:t xml:space="preserve">construction (e.g. </w:t>
      </w:r>
      <w:proofErr w:type="spellStart"/>
      <w:r w:rsidRPr="00DB4BA5">
        <w:t>waterbars</w:t>
      </w:r>
      <w:proofErr w:type="spellEnd"/>
      <w:r w:rsidRPr="00DB4BA5">
        <w:t>, sealants</w:t>
      </w:r>
      <w:r w:rsidR="00DB4BA5" w:rsidRPr="00DB4BA5">
        <w:t>, joints</w:t>
      </w:r>
      <w:r w:rsidRPr="00DB4BA5">
        <w:t xml:space="preserve"> and membranes) could be adversely </w:t>
      </w:r>
      <w:r w:rsidR="007D0E19">
        <w:t>a</w:t>
      </w:r>
      <w:r w:rsidRPr="00DB4BA5">
        <w:t xml:space="preserve">ffected </w:t>
      </w:r>
      <w:r w:rsidR="00035B40" w:rsidRPr="00DB4BA5">
        <w:t xml:space="preserve">by radiation. </w:t>
      </w:r>
      <w:r w:rsidR="00DB4BA5" w:rsidRPr="00DB4BA5">
        <w:t>The Inspector should be aware that a</w:t>
      </w:r>
      <w:r w:rsidR="00035B40" w:rsidRPr="00DB4BA5">
        <w:t xml:space="preserve"> Building Research Establishment </w:t>
      </w:r>
      <w:r w:rsidR="003D7CC4" w:rsidRPr="00DB4BA5">
        <w:t xml:space="preserve">(BRE) </w:t>
      </w:r>
      <w:r w:rsidR="00035B40" w:rsidRPr="00DB4BA5">
        <w:t xml:space="preserve">document “A review of materials used as </w:t>
      </w:r>
      <w:proofErr w:type="spellStart"/>
      <w:r w:rsidR="00035B40" w:rsidRPr="00DB4BA5">
        <w:t>waterbars</w:t>
      </w:r>
      <w:proofErr w:type="spellEnd"/>
      <w:r w:rsidR="00035B40" w:rsidRPr="00DB4BA5">
        <w:t xml:space="preserve"> and sealants in pond structures” </w:t>
      </w:r>
      <w:r w:rsidR="00F2489A">
        <w:t xml:space="preserve">[2] </w:t>
      </w:r>
      <w:r w:rsidR="00035B40" w:rsidRPr="00DB4BA5">
        <w:t xml:space="preserve">was prepared in 2010 </w:t>
      </w:r>
      <w:r w:rsidR="00DB4BA5" w:rsidRPr="00DB4BA5">
        <w:t>for ONR</w:t>
      </w:r>
      <w:r w:rsidR="00035B40" w:rsidRPr="00DB4BA5">
        <w:t xml:space="preserve">. This </w:t>
      </w:r>
      <w:r w:rsidR="00DB4BA5" w:rsidRPr="00DB4BA5">
        <w:t xml:space="preserve">document </w:t>
      </w:r>
      <w:r w:rsidR="00035B40" w:rsidRPr="00DB4BA5">
        <w:t>considers the long</w:t>
      </w:r>
      <w:r w:rsidR="00D10FA3">
        <w:t>-</w:t>
      </w:r>
      <w:r w:rsidR="00035B40" w:rsidRPr="00DB4BA5">
        <w:t>term effects of radiation upon organic based building materials.</w:t>
      </w:r>
    </w:p>
    <w:p w14:paraId="5C1A71BF" w14:textId="77777777" w:rsidR="00954E2E" w:rsidRPr="00A35436" w:rsidRDefault="00954E2E" w:rsidP="006141AE">
      <w:pPr>
        <w:pStyle w:val="TSHeadingNumbered1"/>
      </w:pPr>
      <w:bookmarkStart w:id="26" w:name="_Toc45178854"/>
      <w:bookmarkStart w:id="27" w:name="_Toc57897327"/>
      <w:r w:rsidRPr="00A35436">
        <w:t>Mitigation actions</w:t>
      </w:r>
      <w:bookmarkEnd w:id="26"/>
      <w:bookmarkEnd w:id="27"/>
    </w:p>
    <w:p w14:paraId="5C1A71C0" w14:textId="3A8202F8" w:rsidR="00954E2E" w:rsidRPr="00A35436" w:rsidRDefault="00214C4E" w:rsidP="00954E2E">
      <w:pPr>
        <w:numPr>
          <w:ilvl w:val="0"/>
          <w:numId w:val="4"/>
        </w:numPr>
        <w:spacing w:after="220"/>
        <w:outlineLvl w:val="0"/>
      </w:pPr>
      <w:r>
        <w:rPr>
          <w:lang w:eastAsia="en-GB"/>
        </w:rPr>
        <w:t>ONR-</w:t>
      </w:r>
      <w:r w:rsidR="00FE5E9B">
        <w:t>NS-TAST-GD-98</w:t>
      </w:r>
      <w:r w:rsidR="00954E2E" w:rsidRPr="00A35436">
        <w:t xml:space="preserve">, </w:t>
      </w:r>
      <w:r w:rsidR="00CE05CA">
        <w:t>‘</w:t>
      </w:r>
      <w:r w:rsidR="00954E2E" w:rsidRPr="00A35436">
        <w:t>Asset Manag</w:t>
      </w:r>
      <w:r w:rsidR="002C10A6" w:rsidRPr="00A35436">
        <w:t>ement</w:t>
      </w:r>
      <w:r w:rsidR="00CE05CA">
        <w:t>’</w:t>
      </w:r>
      <w:r w:rsidR="002C10A6" w:rsidRPr="00A35436">
        <w:t xml:space="preserve">  provides guida</w:t>
      </w:r>
      <w:r w:rsidR="007C660D">
        <w:t>nce to i</w:t>
      </w:r>
      <w:r w:rsidR="00954E2E" w:rsidRPr="00A35436">
        <w:t xml:space="preserve">nspectors on the subject of Asset Management, including listing 10 key features of a sufficient asset management plan. Ageing management is considered to be a subset of the wider asset management topic, and hence only the relevant aspects which relate to ageing management of civil </w:t>
      </w:r>
      <w:r w:rsidR="002C10A6" w:rsidRPr="00A35436">
        <w:t xml:space="preserve">engineering </w:t>
      </w:r>
      <w:r w:rsidR="00954E2E" w:rsidRPr="00A35436">
        <w:t xml:space="preserve">SSC have been included </w:t>
      </w:r>
      <w:r w:rsidR="00D80FCD" w:rsidRPr="00A35436">
        <w:t>herein</w:t>
      </w:r>
      <w:r w:rsidR="00954E2E" w:rsidRPr="00A35436">
        <w:t>.</w:t>
      </w:r>
    </w:p>
    <w:p w14:paraId="5C1A71C1" w14:textId="77777777" w:rsidR="00A35436" w:rsidRDefault="00954E2E" w:rsidP="00954E2E">
      <w:pPr>
        <w:numPr>
          <w:ilvl w:val="0"/>
          <w:numId w:val="4"/>
        </w:numPr>
        <w:spacing w:after="220"/>
        <w:outlineLvl w:val="0"/>
      </w:pPr>
      <w:r w:rsidRPr="00A35436">
        <w:t xml:space="preserve">The </w:t>
      </w:r>
      <w:r w:rsidR="002C10A6" w:rsidRPr="00A35436">
        <w:t xml:space="preserve">Inspector </w:t>
      </w:r>
      <w:r w:rsidR="00A6673E">
        <w:t>could</w:t>
      </w:r>
      <w:r w:rsidR="002C10A6" w:rsidRPr="00A35436">
        <w:t xml:space="preserve"> expect </w:t>
      </w:r>
      <w:proofErr w:type="spellStart"/>
      <w:r w:rsidR="002C10A6" w:rsidRPr="00A35436">
        <w:t>dutyholders</w:t>
      </w:r>
      <w:proofErr w:type="spellEnd"/>
      <w:r w:rsidR="002C10A6" w:rsidRPr="00A35436">
        <w:t xml:space="preserve"> to develop </w:t>
      </w:r>
      <w:r w:rsidRPr="00A35436">
        <w:t>an operational ageing management plan</w:t>
      </w:r>
      <w:r w:rsidR="00D80FCD" w:rsidRPr="00A35436">
        <w:t xml:space="preserve"> or equivalent arrangements</w:t>
      </w:r>
      <w:r w:rsidRPr="00A35436">
        <w:t xml:space="preserve">. This may include, but not be limited to, </w:t>
      </w:r>
      <w:r w:rsidR="002C10A6" w:rsidRPr="00A35436">
        <w:t xml:space="preserve">the </w:t>
      </w:r>
      <w:proofErr w:type="spellStart"/>
      <w:r w:rsidR="002C10A6" w:rsidRPr="00A35436">
        <w:t>dutyholders</w:t>
      </w:r>
      <w:proofErr w:type="spellEnd"/>
      <w:r w:rsidR="002C10A6">
        <w:t xml:space="preserve"> </w:t>
      </w:r>
      <w:r w:rsidRPr="00954E2E">
        <w:t>Licence Condition 28 arrangements</w:t>
      </w:r>
      <w:r w:rsidR="002C10A6">
        <w:t xml:space="preserve">. </w:t>
      </w:r>
      <w:r w:rsidR="00A35436">
        <w:t xml:space="preserve">SAP </w:t>
      </w:r>
      <w:r w:rsidR="00266EBB">
        <w:t xml:space="preserve">ECE.1 </w:t>
      </w:r>
      <w:r w:rsidR="00A35436">
        <w:t>establishes the expectation</w:t>
      </w:r>
      <w:r w:rsidR="00266EBB">
        <w:t xml:space="preserve"> that the </w:t>
      </w:r>
      <w:r w:rsidR="00266EBB">
        <w:lastRenderedPageBreak/>
        <w:t xml:space="preserve">required safety functions and structural performance of civil engineering SSCs </w:t>
      </w:r>
      <w:r w:rsidR="00A35436">
        <w:t>should be quantified and specified for the complete potential range of operational states. This should include:</w:t>
      </w:r>
    </w:p>
    <w:p w14:paraId="5C1A71C2" w14:textId="77777777" w:rsidR="00A35436" w:rsidRDefault="00A35436" w:rsidP="00A35436">
      <w:pPr>
        <w:pStyle w:val="TSBullet1Square"/>
        <w:numPr>
          <w:ilvl w:val="0"/>
          <w:numId w:val="2"/>
        </w:numPr>
        <w:tabs>
          <w:tab w:val="clear" w:pos="-28713"/>
          <w:tab w:val="num" w:pos="-31680"/>
        </w:tabs>
        <w:ind w:left="1440"/>
      </w:pPr>
      <w:r>
        <w:t>t</w:t>
      </w:r>
      <w:r w:rsidR="00266EBB">
        <w:t>he associated required resilience</w:t>
      </w:r>
      <w:r>
        <w:t xml:space="preserve"> for the SSC,</w:t>
      </w:r>
    </w:p>
    <w:p w14:paraId="5C1A71C3" w14:textId="77777777" w:rsidR="00A35436" w:rsidRDefault="00A35436" w:rsidP="00A35436">
      <w:pPr>
        <w:pStyle w:val="TSBullet1Square"/>
        <w:numPr>
          <w:ilvl w:val="0"/>
          <w:numId w:val="2"/>
        </w:numPr>
        <w:tabs>
          <w:tab w:val="clear" w:pos="-28713"/>
          <w:tab w:val="num" w:pos="-31680"/>
        </w:tabs>
        <w:ind w:left="1440"/>
      </w:pPr>
      <w:r>
        <w:t>the</w:t>
      </w:r>
      <w:r w:rsidR="00266EBB">
        <w:t xml:space="preserve"> margins</w:t>
      </w:r>
      <w:r>
        <w:t>,</w:t>
      </w:r>
      <w:r w:rsidR="00266EBB">
        <w:t xml:space="preserve"> such that civil engineering SSC</w:t>
      </w:r>
      <w:r>
        <w:t>s continue</w:t>
      </w:r>
      <w:r w:rsidR="00266EBB">
        <w:t xml:space="preserve"> to provide their residual safety functions following the application of beyond design basis loads</w:t>
      </w:r>
      <w:r w:rsidR="00D677C5">
        <w:t xml:space="preserve"> (including cliff edge considerations)</w:t>
      </w:r>
      <w:r>
        <w:t>,</w:t>
      </w:r>
    </w:p>
    <w:p w14:paraId="5C1A71C4" w14:textId="77777777" w:rsidR="006F0453" w:rsidRDefault="00A35436" w:rsidP="00A35436">
      <w:pPr>
        <w:pStyle w:val="TSBullet1Square"/>
        <w:numPr>
          <w:ilvl w:val="0"/>
          <w:numId w:val="2"/>
        </w:numPr>
        <w:tabs>
          <w:tab w:val="clear" w:pos="-28713"/>
          <w:tab w:val="num" w:pos="-31680"/>
        </w:tabs>
        <w:ind w:left="1440"/>
      </w:pPr>
      <w:r>
        <w:t>that SSC should fail</w:t>
      </w:r>
      <w:r w:rsidR="00266EBB">
        <w:t xml:space="preserve"> in a manner that suitably limits radiological consequences.</w:t>
      </w:r>
    </w:p>
    <w:p w14:paraId="5C1A71C5" w14:textId="5A1AEADE" w:rsidR="00266EBB" w:rsidRDefault="006F0453" w:rsidP="00954E2E">
      <w:pPr>
        <w:numPr>
          <w:ilvl w:val="0"/>
          <w:numId w:val="4"/>
        </w:numPr>
        <w:spacing w:after="220"/>
        <w:outlineLvl w:val="0"/>
      </w:pPr>
      <w:r>
        <w:t xml:space="preserve">SAP </w:t>
      </w:r>
      <w:r w:rsidR="00266EBB">
        <w:t xml:space="preserve">ECE.20 </w:t>
      </w:r>
      <w:r w:rsidR="00A35436">
        <w:t>establishes</w:t>
      </w:r>
      <w:r w:rsidR="00266EBB">
        <w:t xml:space="preserve"> the expectation that EIMT should demonstrate that the structure continues to meet its safety functional requirements, taking </w:t>
      </w:r>
      <w:r w:rsidR="002138FA">
        <w:t>into</w:t>
      </w:r>
      <w:r w:rsidR="00266EBB">
        <w:t xml:space="preserve"> consideration changes in parame</w:t>
      </w:r>
      <w:r w:rsidR="00B57D06">
        <w:t xml:space="preserve">ters assumed in the safety case. This should include </w:t>
      </w:r>
      <w:r w:rsidR="00266EBB">
        <w:t xml:space="preserve">ageing phenomena as identified in </w:t>
      </w:r>
      <w:r w:rsidR="00155D10">
        <w:t xml:space="preserve">SAPs </w:t>
      </w:r>
      <w:r w:rsidR="00266EBB">
        <w:t>EAD.3 and EAD.4</w:t>
      </w:r>
      <w:r w:rsidR="000B2733">
        <w:t xml:space="preserve"> for periodic measurement of material properties and parameters</w:t>
      </w:r>
      <w:r w:rsidR="00266EBB">
        <w:t>. The Inspector should be aware that this assessment of ageing should consider the expectations regarding independent arguments as presented in</w:t>
      </w:r>
      <w:r w:rsidR="00155D10">
        <w:t xml:space="preserve"> SAP</w:t>
      </w:r>
      <w:r w:rsidR="00266EBB">
        <w:t xml:space="preserve"> ECE.2</w:t>
      </w:r>
      <w:r w:rsidR="003D0ED9">
        <w:t>, including in-service degradation mechanisms and the potential for defects to develop into a failure mode</w:t>
      </w:r>
      <w:r w:rsidR="00266EBB">
        <w:t>.</w:t>
      </w:r>
    </w:p>
    <w:p w14:paraId="5C1A71C6" w14:textId="77777777" w:rsidR="00D80FCD" w:rsidRDefault="00D80FCD" w:rsidP="00954E2E">
      <w:pPr>
        <w:numPr>
          <w:ilvl w:val="0"/>
          <w:numId w:val="4"/>
        </w:numPr>
        <w:spacing w:after="220"/>
        <w:outlineLvl w:val="0"/>
      </w:pPr>
      <w:r>
        <w:t xml:space="preserve">SAP SC.6 </w:t>
      </w:r>
      <w:r w:rsidR="00B57D06">
        <w:t>recommends</w:t>
      </w:r>
      <w:r>
        <w:t xml:space="preserve"> that the Safety Case should identify areas of maintenance to ensure </w:t>
      </w:r>
      <w:r w:rsidRPr="00E265E0">
        <w:t>continued safe operation and how these will be implemented</w:t>
      </w:r>
      <w:r w:rsidR="00266EBB" w:rsidRPr="00E265E0">
        <w:t xml:space="preserve">, with ERL.1 </w:t>
      </w:r>
      <w:r w:rsidR="00B57D06" w:rsidRPr="00E265E0">
        <w:t>establishing</w:t>
      </w:r>
      <w:r w:rsidR="00266EBB" w:rsidRPr="00E265E0">
        <w:t xml:space="preserve"> the expectation that safety claims on reliability will be supported by case by case analysis. </w:t>
      </w:r>
      <w:r w:rsidR="00155D10">
        <w:t xml:space="preserve">SAP </w:t>
      </w:r>
      <w:r w:rsidR="00266EBB" w:rsidRPr="00E265E0">
        <w:t xml:space="preserve">EAD.2 </w:t>
      </w:r>
      <w:r w:rsidR="00B57D06" w:rsidRPr="00E265E0">
        <w:t>establishes</w:t>
      </w:r>
      <w:r w:rsidR="00266EBB" w:rsidRPr="00E265E0">
        <w:t xml:space="preserve"> the expectation that programmes for monitoring to detect ageing and degrada</w:t>
      </w:r>
      <w:r w:rsidR="00080D56" w:rsidRPr="00E265E0">
        <w:t xml:space="preserve">tion processes should be </w:t>
      </w:r>
      <w:r w:rsidR="00266EBB" w:rsidRPr="00E265E0">
        <w:t>u</w:t>
      </w:r>
      <w:r w:rsidR="00080D56" w:rsidRPr="00E265E0">
        <w:t>s</w:t>
      </w:r>
      <w:r w:rsidR="00266EBB" w:rsidRPr="00E265E0">
        <w:t xml:space="preserve">ed to verify assumptions and assess whether the margins in place are adequate for the remaining life. </w:t>
      </w:r>
      <w:r w:rsidRPr="00E265E0">
        <w:t>ER</w:t>
      </w:r>
      <w:r w:rsidR="00266EBB" w:rsidRPr="00E265E0">
        <w:t xml:space="preserve">L.4 </w:t>
      </w:r>
      <w:r w:rsidR="00080D56" w:rsidRPr="00E265E0">
        <w:t>establishes</w:t>
      </w:r>
      <w:r w:rsidR="00266EBB" w:rsidRPr="00E265E0">
        <w:t xml:space="preserve"> the expectations</w:t>
      </w:r>
      <w:r w:rsidRPr="00E265E0">
        <w:t xml:space="preserve"> around margins of conservatism stated in the safety case to ensure the </w:t>
      </w:r>
      <w:r w:rsidR="00080D56" w:rsidRPr="00E265E0">
        <w:t>SSC’</w:t>
      </w:r>
      <w:r w:rsidRPr="00E265E0">
        <w:t xml:space="preserve">s safety significance will continue to be recognised throughout its life, with EDR.1 </w:t>
      </w:r>
      <w:r w:rsidR="00080D56" w:rsidRPr="00E265E0">
        <w:t>establishing</w:t>
      </w:r>
      <w:r w:rsidRPr="00E265E0">
        <w:t xml:space="preserve"> the expectation</w:t>
      </w:r>
      <w:r>
        <w:t xml:space="preserve"> that SSCs will ‘fail safe’</w:t>
      </w:r>
      <w:r w:rsidR="00266EBB">
        <w:t>, identifying</w:t>
      </w:r>
      <w:r>
        <w:t xml:space="preserve"> potential failure modes</w:t>
      </w:r>
      <w:r w:rsidR="00266EBB">
        <w:t xml:space="preserve"> </w:t>
      </w:r>
      <w:r>
        <w:t>using a for</w:t>
      </w:r>
      <w:r w:rsidR="00A35436">
        <w:t>mal analysis where appropriate.</w:t>
      </w:r>
    </w:p>
    <w:p w14:paraId="5C1A71C7" w14:textId="77777777" w:rsidR="006E1BB4" w:rsidRDefault="006E1BB4" w:rsidP="006E1BB4">
      <w:pPr>
        <w:pStyle w:val="TSHeadingNumbered11"/>
        <w:tabs>
          <w:tab w:val="clear" w:pos="-31680"/>
        </w:tabs>
      </w:pPr>
      <w:bookmarkStart w:id="28" w:name="_Toc57897328"/>
      <w:r>
        <w:t>Prevention of ageing and defects</w:t>
      </w:r>
      <w:bookmarkEnd w:id="28"/>
    </w:p>
    <w:p w14:paraId="5C1A71C8" w14:textId="77777777" w:rsidR="006E1BB4" w:rsidRDefault="006E1BB4" w:rsidP="006E1BB4">
      <w:pPr>
        <w:numPr>
          <w:ilvl w:val="0"/>
          <w:numId w:val="4"/>
        </w:numPr>
        <w:tabs>
          <w:tab w:val="clear" w:pos="-31680"/>
        </w:tabs>
        <w:spacing w:after="220"/>
        <w:outlineLvl w:val="0"/>
      </w:pPr>
      <w:r>
        <w:t>Whilst this annex provides guidance on the management o</w:t>
      </w:r>
      <w:r w:rsidR="00E265E0">
        <w:t>f ageing and defects</w:t>
      </w:r>
      <w:r>
        <w:t>, the Inspector should expect that the focus is placed on preventing, avoiding and reducing the occurrence of defects or ageing effects, through well considered design and appropriate construction management.</w:t>
      </w:r>
    </w:p>
    <w:p w14:paraId="5C1A71C9" w14:textId="0A15DBA7" w:rsidR="006E1BB4" w:rsidRDefault="006E1BB4" w:rsidP="006E1BB4">
      <w:pPr>
        <w:numPr>
          <w:ilvl w:val="0"/>
          <w:numId w:val="4"/>
        </w:numPr>
        <w:tabs>
          <w:tab w:val="clear" w:pos="-31680"/>
        </w:tabs>
        <w:spacing w:after="220"/>
        <w:outlineLvl w:val="0"/>
      </w:pPr>
      <w:r>
        <w:t>The consideration of ageing starts at the design stage,</w:t>
      </w:r>
      <w:r w:rsidR="00121008">
        <w:t xml:space="preserve"> the Inspector </w:t>
      </w:r>
      <w:r w:rsidR="00A6673E">
        <w:t>may</w:t>
      </w:r>
      <w:r w:rsidR="00121008">
        <w:t xml:space="preserve"> seek confirmation that there is a clear understanding of the design life of the structure before any design starts. </w:t>
      </w:r>
      <w:r w:rsidR="008A0242">
        <w:t xml:space="preserve">IAEA </w:t>
      </w:r>
      <w:r>
        <w:t>SSG 48 section 3.9 [</w:t>
      </w:r>
      <w:r w:rsidR="00CE05CA">
        <w:t>3</w:t>
      </w:r>
      <w:r w:rsidR="00121008">
        <w:t>] provides</w:t>
      </w:r>
      <w:r>
        <w:t xml:space="preserve"> considerations of ageing and detailed advice </w:t>
      </w:r>
      <w:r w:rsidR="00E265E0">
        <w:t>applicable to</w:t>
      </w:r>
      <w:r>
        <w:t xml:space="preserve"> the design stage. </w:t>
      </w:r>
      <w:r w:rsidR="007C4CD0">
        <w:t xml:space="preserve">The Inspector should expect the design to consider potential ageing mechanisms throughout the different phases of life, from construction, operation and demolition, alongside the relevant safety functional requirements placed on the SSC at each stage. </w:t>
      </w:r>
      <w:r>
        <w:t xml:space="preserve">The Inspector </w:t>
      </w:r>
      <w:r w:rsidR="007503D7">
        <w:t>may wish to seek assurance regarding</w:t>
      </w:r>
      <w:r>
        <w:t xml:space="preserve"> </w:t>
      </w:r>
      <w:r w:rsidR="00EF5169">
        <w:t xml:space="preserve">how the safety case records </w:t>
      </w:r>
      <w:r>
        <w:t xml:space="preserve">the assumptions and </w:t>
      </w:r>
      <w:r w:rsidR="00EF5169">
        <w:t xml:space="preserve">design </w:t>
      </w:r>
      <w:r>
        <w:t>justification</w:t>
      </w:r>
      <w:r w:rsidR="00EF5169">
        <w:t>(s)</w:t>
      </w:r>
      <w:r>
        <w:t xml:space="preserve"> of margin</w:t>
      </w:r>
      <w:r w:rsidR="00EF5169">
        <w:t>(</w:t>
      </w:r>
      <w:r>
        <w:t>s</w:t>
      </w:r>
      <w:r w:rsidR="00EF5169">
        <w:t>)</w:t>
      </w:r>
      <w:r>
        <w:t xml:space="preserve"> and allowance</w:t>
      </w:r>
      <w:r w:rsidR="00EF5169">
        <w:t>(</w:t>
      </w:r>
      <w:r>
        <w:t>s</w:t>
      </w:r>
      <w:r w:rsidR="00EF5169">
        <w:t>)</w:t>
      </w:r>
      <w:r>
        <w:t xml:space="preserve"> for ageing effects. This includes the</w:t>
      </w:r>
      <w:r w:rsidR="00EF5169">
        <w:t xml:space="preserve"> design</w:t>
      </w:r>
      <w:r>
        <w:t xml:space="preserve"> consideration</w:t>
      </w:r>
      <w:r w:rsidR="00EF5169">
        <w:t>s</w:t>
      </w:r>
      <w:r>
        <w:t xml:space="preserve"> of </w:t>
      </w:r>
      <w:r w:rsidR="00EF5169">
        <w:t xml:space="preserve">potential </w:t>
      </w:r>
      <w:r>
        <w:t>change</w:t>
      </w:r>
      <w:r w:rsidR="00EF5169">
        <w:t>s</w:t>
      </w:r>
      <w:r>
        <w:t xml:space="preserve"> to design parameters and material properties</w:t>
      </w:r>
      <w:r w:rsidR="00EF5169">
        <w:t xml:space="preserve"> over time</w:t>
      </w:r>
      <w:r>
        <w:t>.</w:t>
      </w:r>
    </w:p>
    <w:p w14:paraId="5C1A71CA" w14:textId="77777777" w:rsidR="00155D10" w:rsidRPr="00954E2E" w:rsidRDefault="00155D10" w:rsidP="00155D10">
      <w:pPr>
        <w:numPr>
          <w:ilvl w:val="0"/>
          <w:numId w:val="4"/>
        </w:numPr>
        <w:tabs>
          <w:tab w:val="clear" w:pos="-31680"/>
        </w:tabs>
        <w:spacing w:after="220"/>
        <w:outlineLvl w:val="0"/>
      </w:pPr>
      <w:r>
        <w:t xml:space="preserve">SAP </w:t>
      </w:r>
      <w:r w:rsidRPr="00954E2E">
        <w:t xml:space="preserve">EMT.6 places an emphasis on construction techniques to prevent defects and non-conformances. For any site, there may be unrevealed ageing mechanisms caused by legacy defects from inadequate workmanship during the construction phase, or inadequate design that has </w:t>
      </w:r>
      <w:r>
        <w:t>been ill-conceived or executed.</w:t>
      </w:r>
    </w:p>
    <w:p w14:paraId="5C1A71CB" w14:textId="77777777" w:rsidR="006E1BB4" w:rsidRDefault="006E1BB4" w:rsidP="006E1BB4">
      <w:pPr>
        <w:numPr>
          <w:ilvl w:val="0"/>
          <w:numId w:val="4"/>
        </w:numPr>
        <w:tabs>
          <w:tab w:val="clear" w:pos="-31680"/>
        </w:tabs>
        <w:spacing w:after="220"/>
        <w:outlineLvl w:val="0"/>
      </w:pPr>
      <w:r>
        <w:t>For further guidance, see:</w:t>
      </w:r>
    </w:p>
    <w:p w14:paraId="5C1A71CC" w14:textId="4B77C42C" w:rsidR="006E1BB4" w:rsidRPr="00B62896" w:rsidRDefault="006E1BB4" w:rsidP="006E1BB4">
      <w:pPr>
        <w:pStyle w:val="TSBullet1Square"/>
        <w:numPr>
          <w:ilvl w:val="0"/>
          <w:numId w:val="2"/>
        </w:numPr>
        <w:tabs>
          <w:tab w:val="clear" w:pos="-28713"/>
          <w:tab w:val="num" w:pos="-31680"/>
        </w:tabs>
        <w:ind w:left="1440"/>
      </w:pPr>
      <w:r>
        <w:t xml:space="preserve">TAG 17 </w:t>
      </w:r>
      <w:r>
        <w:rPr>
          <w:lang w:eastAsia="en-GB"/>
        </w:rPr>
        <w:t>Annex</w:t>
      </w:r>
      <w:r>
        <w:t xml:space="preserve"> 1 ‘</w:t>
      </w:r>
      <w:r w:rsidR="00113D63">
        <w:t xml:space="preserve">Civil Engineering - </w:t>
      </w:r>
      <w:r w:rsidRPr="00B62896">
        <w:t xml:space="preserve">Design’ </w:t>
      </w:r>
    </w:p>
    <w:p w14:paraId="5C1A71CD" w14:textId="43DA0277" w:rsidR="00155D10" w:rsidRPr="00B62896" w:rsidRDefault="006E1BB4" w:rsidP="00155D10">
      <w:pPr>
        <w:pStyle w:val="TSBullet1Square"/>
        <w:numPr>
          <w:ilvl w:val="0"/>
          <w:numId w:val="2"/>
        </w:numPr>
        <w:tabs>
          <w:tab w:val="clear" w:pos="-28713"/>
          <w:tab w:val="num" w:pos="-31680"/>
        </w:tabs>
        <w:ind w:left="1440"/>
      </w:pPr>
      <w:r w:rsidRPr="00B62896">
        <w:t xml:space="preserve">TAG 17 </w:t>
      </w:r>
      <w:r w:rsidRPr="00B62896">
        <w:rPr>
          <w:lang w:eastAsia="en-GB"/>
        </w:rPr>
        <w:t>Annex</w:t>
      </w:r>
      <w:r w:rsidRPr="00B62896">
        <w:t xml:space="preserve"> 4 ‘</w:t>
      </w:r>
      <w:r w:rsidR="00113D63" w:rsidRPr="00B62896">
        <w:t xml:space="preserve">Civil Engineering </w:t>
      </w:r>
      <w:r w:rsidR="00586FF5">
        <w:t>–</w:t>
      </w:r>
      <w:r w:rsidR="00113D63" w:rsidRPr="00B62896">
        <w:t xml:space="preserve"> </w:t>
      </w:r>
      <w:r w:rsidRPr="00B62896">
        <w:t>Construction</w:t>
      </w:r>
      <w:r w:rsidR="00586FF5">
        <w:t xml:space="preserve"> Assurance</w:t>
      </w:r>
      <w:r w:rsidRPr="00B62896">
        <w:t xml:space="preserve">’ </w:t>
      </w:r>
    </w:p>
    <w:p w14:paraId="5C1A71CE" w14:textId="44994F87" w:rsidR="006E1BB4" w:rsidRPr="00B62896" w:rsidRDefault="00B62896" w:rsidP="00155D10">
      <w:pPr>
        <w:pStyle w:val="TSBullet1Square"/>
        <w:numPr>
          <w:ilvl w:val="0"/>
          <w:numId w:val="2"/>
        </w:numPr>
        <w:tabs>
          <w:tab w:val="clear" w:pos="-28713"/>
          <w:tab w:val="num" w:pos="-31680"/>
        </w:tabs>
        <w:ind w:left="1440"/>
      </w:pPr>
      <w:r w:rsidRPr="00B62896">
        <w:t>Section</w:t>
      </w:r>
      <w:r w:rsidR="00155D10" w:rsidRPr="00B62896">
        <w:t xml:space="preserve"> </w:t>
      </w:r>
      <w:r w:rsidRPr="00B62896">
        <w:t>5.9.5</w:t>
      </w:r>
      <w:r w:rsidR="00155D10" w:rsidRPr="00B62896">
        <w:t xml:space="preserve"> of TAG 17 ‘modifications’</w:t>
      </w:r>
    </w:p>
    <w:p w14:paraId="5C1A71CF" w14:textId="77777777" w:rsidR="00971D21" w:rsidRPr="00FD3018" w:rsidRDefault="00971D21" w:rsidP="00100D62">
      <w:pPr>
        <w:pStyle w:val="TSHeadingNumbered11"/>
      </w:pPr>
      <w:bookmarkStart w:id="29" w:name="_Toc57897329"/>
      <w:r w:rsidRPr="00FD3018">
        <w:lastRenderedPageBreak/>
        <w:t>Ownership of safety</w:t>
      </w:r>
      <w:bookmarkEnd w:id="29"/>
    </w:p>
    <w:p w14:paraId="5C1A71D0" w14:textId="52E5730F" w:rsidR="00B81560" w:rsidRPr="00FD3018" w:rsidRDefault="00B81560" w:rsidP="00B81560">
      <w:pPr>
        <w:numPr>
          <w:ilvl w:val="0"/>
          <w:numId w:val="4"/>
        </w:numPr>
        <w:tabs>
          <w:tab w:val="clear" w:pos="-31680"/>
        </w:tabs>
        <w:spacing w:after="220"/>
        <w:outlineLvl w:val="0"/>
      </w:pPr>
      <w:r w:rsidRPr="00FD3018">
        <w:t xml:space="preserve">SAP SC.8 </w:t>
      </w:r>
      <w:r w:rsidR="00FD3018">
        <w:t>establishes</w:t>
      </w:r>
      <w:r w:rsidRPr="00FD3018">
        <w:t xml:space="preserve"> that ownership of the safety case should reside within the </w:t>
      </w:r>
      <w:proofErr w:type="spellStart"/>
      <w:r w:rsidRPr="00FD3018">
        <w:t>dutyholder’s</w:t>
      </w:r>
      <w:proofErr w:type="spellEnd"/>
      <w:r w:rsidRPr="00FD3018">
        <w:t xml:space="preserve"> organisation with those who have direct responsibility for safety. The Inspector should be aware this role is often undertaken by the Design Authority</w:t>
      </w:r>
      <w:r w:rsidR="000915B5">
        <w:t xml:space="preserve"> (DA)</w:t>
      </w:r>
      <w:r w:rsidRPr="00FD3018">
        <w:t>, as they have overall responsibility for ensuring that safety is maintained for the duration</w:t>
      </w:r>
      <w:r w:rsidR="00FD3018">
        <w:t xml:space="preserve"> of the lifetime of facilities.</w:t>
      </w:r>
    </w:p>
    <w:p w14:paraId="5C1A71D1" w14:textId="39411974" w:rsidR="00A946B6" w:rsidRDefault="006D049C" w:rsidP="00971D21">
      <w:pPr>
        <w:numPr>
          <w:ilvl w:val="0"/>
          <w:numId w:val="4"/>
        </w:numPr>
        <w:tabs>
          <w:tab w:val="clear" w:pos="-31680"/>
        </w:tabs>
        <w:spacing w:after="220"/>
        <w:outlineLvl w:val="0"/>
      </w:pPr>
      <w:r>
        <w:t>Ageing management often requires the use of specialist contractors to undertake one-off remediation works that fall outside the standard scope of the civil engineering activities on a site. Where this is the case, the Inspector should be aware of the dutyholder Intelligent Customer</w:t>
      </w:r>
      <w:r w:rsidR="000915B5">
        <w:t xml:space="preserve"> (IC)</w:t>
      </w:r>
      <w:r>
        <w:t xml:space="preserve"> capability, to ensure that optioneering, design or repair works are undertaken by suitably qualified and experienced personnel (SQEP), and that the scope of works and associated contracts and specifications have been checked by a SQEP Intelligent Customer function.</w:t>
      </w:r>
    </w:p>
    <w:p w14:paraId="5C1A71D2" w14:textId="66AA865B" w:rsidR="00113D63" w:rsidRDefault="00113D63" w:rsidP="00113D63">
      <w:pPr>
        <w:numPr>
          <w:ilvl w:val="0"/>
          <w:numId w:val="4"/>
        </w:numPr>
        <w:tabs>
          <w:tab w:val="clear" w:pos="-31680"/>
        </w:tabs>
        <w:spacing w:after="220"/>
        <w:outlineLvl w:val="0"/>
      </w:pPr>
      <w:r>
        <w:t>For further guidance</w:t>
      </w:r>
      <w:r w:rsidR="006D049C">
        <w:t xml:space="preserve"> on the ownership of safety and </w:t>
      </w:r>
      <w:r w:rsidR="003A239C">
        <w:t>I</w:t>
      </w:r>
      <w:r w:rsidR="006D049C">
        <w:t xml:space="preserve">ntelligent </w:t>
      </w:r>
      <w:r w:rsidR="003A239C">
        <w:t>C</w:t>
      </w:r>
      <w:r w:rsidR="006D049C">
        <w:t>ustomer function</w:t>
      </w:r>
      <w:r>
        <w:t>, see:</w:t>
      </w:r>
    </w:p>
    <w:p w14:paraId="5C1A71D3" w14:textId="5937DDA5" w:rsidR="00113D63" w:rsidRDefault="00214C4E" w:rsidP="00113D63">
      <w:pPr>
        <w:pStyle w:val="TSBullet1Square"/>
        <w:numPr>
          <w:ilvl w:val="0"/>
          <w:numId w:val="2"/>
        </w:numPr>
        <w:tabs>
          <w:tab w:val="clear" w:pos="-28713"/>
          <w:tab w:val="num" w:pos="-31680"/>
        </w:tabs>
        <w:ind w:left="1440"/>
      </w:pPr>
      <w:r>
        <w:rPr>
          <w:lang w:eastAsia="en-GB"/>
        </w:rPr>
        <w:t>ONR-</w:t>
      </w:r>
      <w:r w:rsidR="00113D63" w:rsidRPr="009B38C7">
        <w:t>NS-TAST-GD-079 ‘Licensee Design Authority Capability’</w:t>
      </w:r>
      <w:r w:rsidR="00FD3018">
        <w:t>,</w:t>
      </w:r>
    </w:p>
    <w:p w14:paraId="5C1A71D4" w14:textId="0A9ADD09" w:rsidR="00113D63" w:rsidRPr="009B38C7" w:rsidRDefault="00214C4E" w:rsidP="00113D63">
      <w:pPr>
        <w:pStyle w:val="TSBullet1Square"/>
        <w:numPr>
          <w:ilvl w:val="0"/>
          <w:numId w:val="2"/>
        </w:numPr>
        <w:tabs>
          <w:tab w:val="clear" w:pos="-28713"/>
          <w:tab w:val="num" w:pos="-31680"/>
        </w:tabs>
        <w:ind w:left="1440"/>
      </w:pPr>
      <w:r>
        <w:rPr>
          <w:lang w:eastAsia="en-GB"/>
        </w:rPr>
        <w:t>ONR-</w:t>
      </w:r>
      <w:r w:rsidR="00113D63" w:rsidRPr="009B38C7">
        <w:t>NS-TAST-GD-049 ‘Licensee Core Safety and Intelligent Customer Capabilities’</w:t>
      </w:r>
      <w:r w:rsidR="00FD3018">
        <w:t>,</w:t>
      </w:r>
    </w:p>
    <w:p w14:paraId="5C1A71D5" w14:textId="7FD3517C" w:rsidR="00113D63" w:rsidRPr="009B38C7" w:rsidRDefault="00214C4E" w:rsidP="00113D63">
      <w:pPr>
        <w:pStyle w:val="TSBullet1Square"/>
        <w:numPr>
          <w:ilvl w:val="0"/>
          <w:numId w:val="2"/>
        </w:numPr>
        <w:tabs>
          <w:tab w:val="clear" w:pos="-28713"/>
          <w:tab w:val="num" w:pos="-31680"/>
        </w:tabs>
        <w:ind w:left="1440"/>
      </w:pPr>
      <w:r>
        <w:rPr>
          <w:lang w:eastAsia="en-GB"/>
        </w:rPr>
        <w:t>ONR-</w:t>
      </w:r>
      <w:r w:rsidR="00113D63" w:rsidRPr="009B38C7">
        <w:t>NS-TAST-GD-027 ‘Training and Assuring Personnel Competence’</w:t>
      </w:r>
      <w:r w:rsidR="00FD3018">
        <w:t>.</w:t>
      </w:r>
    </w:p>
    <w:p w14:paraId="5C1A71D6" w14:textId="77777777" w:rsidR="006F0453" w:rsidRDefault="00E265E0" w:rsidP="00100D62">
      <w:pPr>
        <w:pStyle w:val="TSHeadingNumbered11"/>
      </w:pPr>
      <w:bookmarkStart w:id="30" w:name="_Toc57897330"/>
      <w:r>
        <w:t>Ageing M</w:t>
      </w:r>
      <w:r w:rsidR="006F0453">
        <w:t>anagement Plans</w:t>
      </w:r>
      <w:bookmarkEnd w:id="30"/>
    </w:p>
    <w:p w14:paraId="5C1A71D7" w14:textId="070F0FFF" w:rsidR="00954E2E" w:rsidRPr="00954E2E" w:rsidRDefault="000B2733" w:rsidP="00954E2E">
      <w:pPr>
        <w:numPr>
          <w:ilvl w:val="0"/>
          <w:numId w:val="4"/>
        </w:numPr>
        <w:spacing w:after="220"/>
        <w:outlineLvl w:val="0"/>
      </w:pPr>
      <w:r>
        <w:t xml:space="preserve">The Inspector should expect demonstration that the structures important to safety are sufficiently free of </w:t>
      </w:r>
      <w:r w:rsidR="002138FA">
        <w:t>defects,</w:t>
      </w:r>
      <w:r>
        <w:t xml:space="preserve"> so the safety functions are not compromised, in line with the expectations of SAP ECE.3. </w:t>
      </w:r>
      <w:r w:rsidR="002C10A6">
        <w:t xml:space="preserve">Paragraph 212 of the SAPs </w:t>
      </w:r>
      <w:r w:rsidR="001217A4">
        <w:t xml:space="preserve">[1] </w:t>
      </w:r>
      <w:r w:rsidR="002C10A6">
        <w:t xml:space="preserve">states “effective management of ageing is needed so that the safety functions, systems and components are delivered throughout the period needed, which may be the full lifetime of the facility. This may be achieved through a specific ageing management </w:t>
      </w:r>
      <w:r w:rsidR="002C10A6" w:rsidRPr="000915B5">
        <w:t>programme or through other arrangements appropriate to the SSC”</w:t>
      </w:r>
      <w:r w:rsidR="00954E2E" w:rsidRPr="000915B5">
        <w:t xml:space="preserve">. </w:t>
      </w:r>
      <w:r w:rsidR="00D103D1" w:rsidRPr="000915B5">
        <w:t xml:space="preserve">Issue I of the </w:t>
      </w:r>
      <w:r w:rsidR="00954E2E" w:rsidRPr="000915B5">
        <w:t>Western European Nuclear Regulators’ Association (WENRA)</w:t>
      </w:r>
      <w:r w:rsidR="00D103D1" w:rsidRPr="000915B5">
        <w:t xml:space="preserve"> Safety Reference Levels for</w:t>
      </w:r>
      <w:r w:rsidR="00684CC8" w:rsidRPr="000915B5">
        <w:t xml:space="preserve"> Existing Reactors</w:t>
      </w:r>
      <w:r w:rsidR="00954E2E" w:rsidRPr="000915B5">
        <w:t xml:space="preserve"> </w:t>
      </w:r>
      <w:r w:rsidR="002C10A6" w:rsidRPr="000915B5">
        <w:t>[</w:t>
      </w:r>
      <w:r w:rsidR="00024EBD" w:rsidRPr="000915B5">
        <w:t>4</w:t>
      </w:r>
      <w:r w:rsidR="002C10A6" w:rsidRPr="000915B5">
        <w:t xml:space="preserve">] </w:t>
      </w:r>
      <w:r w:rsidR="00954E2E" w:rsidRPr="000915B5">
        <w:t>define</w:t>
      </w:r>
      <w:r w:rsidR="00024EBD" w:rsidRPr="000915B5">
        <w:t>s</w:t>
      </w:r>
      <w:r w:rsidR="00954E2E" w:rsidRPr="000915B5">
        <w:t xml:space="preserve"> an ageing management </w:t>
      </w:r>
      <w:r w:rsidR="00D30A80" w:rsidRPr="000915B5">
        <w:t>programme</w:t>
      </w:r>
      <w:r w:rsidR="00954E2E" w:rsidRPr="000915B5">
        <w:t xml:space="preserve"> as </w:t>
      </w:r>
      <w:r w:rsidR="003D4FF0" w:rsidRPr="000915B5">
        <w:t>“</w:t>
      </w:r>
      <w:r w:rsidR="006424A7" w:rsidRPr="000915B5">
        <w:t xml:space="preserve">an </w:t>
      </w:r>
      <w:r w:rsidR="003D4FF0" w:rsidRPr="000915B5">
        <w:t>integrated</w:t>
      </w:r>
      <w:r w:rsidR="003D4FF0">
        <w:t xml:space="preserve"> approach to identifying, analysing, monitoring and taking corrective actions and document the ageing degradation of structures, systems and components”</w:t>
      </w:r>
      <w:r w:rsidR="00954E2E" w:rsidRPr="00954E2E">
        <w:t>.</w:t>
      </w:r>
      <w:r w:rsidR="00E86601">
        <w:t xml:space="preserve"> </w:t>
      </w:r>
    </w:p>
    <w:p w14:paraId="5C1A71D8" w14:textId="77777777" w:rsidR="00954E2E" w:rsidRPr="00954E2E" w:rsidRDefault="00954E2E" w:rsidP="00954E2E">
      <w:pPr>
        <w:numPr>
          <w:ilvl w:val="0"/>
          <w:numId w:val="4"/>
        </w:numPr>
        <w:spacing w:after="220"/>
        <w:outlineLvl w:val="0"/>
      </w:pPr>
      <w:r w:rsidRPr="00954E2E">
        <w:t xml:space="preserve">The operating organisation may not have all the relevant expertise to develop </w:t>
      </w:r>
      <w:r w:rsidR="00E86601">
        <w:t>an ageing management</w:t>
      </w:r>
      <w:r w:rsidRPr="00954E2E">
        <w:t xml:space="preserve"> plan, and consultation is likely to be</w:t>
      </w:r>
      <w:r w:rsidR="00FD3018">
        <w:t xml:space="preserve"> required with the designer or Design A</w:t>
      </w:r>
      <w:r w:rsidRPr="00954E2E">
        <w:t>uthority. The</w:t>
      </w:r>
      <w:r w:rsidR="00D80FCD">
        <w:t xml:space="preserve"> Inspector should expect demonstration that the</w:t>
      </w:r>
      <w:r w:rsidRPr="00954E2E">
        <w:t xml:space="preserve"> ageing management plan </w:t>
      </w:r>
      <w:r w:rsidR="00D80FCD">
        <w:t xml:space="preserve">has </w:t>
      </w:r>
      <w:r w:rsidRPr="00954E2E">
        <w:t>undergo</w:t>
      </w:r>
      <w:r w:rsidR="00D80FCD">
        <w:t>ne</w:t>
      </w:r>
      <w:r w:rsidRPr="00954E2E">
        <w:t xml:space="preserve"> periodic review</w:t>
      </w:r>
      <w:r w:rsidR="00D80FCD">
        <w:t>s</w:t>
      </w:r>
      <w:r w:rsidRPr="00954E2E">
        <w:t xml:space="preserve"> to ensure it remains appropriate and effective. Features of an adequate ageing management plan </w:t>
      </w:r>
      <w:r w:rsidR="00D80FCD">
        <w:t xml:space="preserve">or similar arrangements </w:t>
      </w:r>
      <w:r w:rsidRPr="00954E2E">
        <w:t>might include:</w:t>
      </w:r>
    </w:p>
    <w:p w14:paraId="5C1A71D9" w14:textId="77777777" w:rsidR="00954E2E" w:rsidRPr="00954E2E" w:rsidRDefault="00FD3018" w:rsidP="00670687">
      <w:pPr>
        <w:pStyle w:val="TSBullet1Square"/>
        <w:numPr>
          <w:ilvl w:val="0"/>
          <w:numId w:val="2"/>
        </w:numPr>
        <w:tabs>
          <w:tab w:val="clear" w:pos="-28713"/>
          <w:tab w:val="num" w:pos="-31680"/>
        </w:tabs>
        <w:ind w:left="1440"/>
      </w:pPr>
      <w:r>
        <w:t>t</w:t>
      </w:r>
      <w:r w:rsidR="00954E2E" w:rsidRPr="00954E2E">
        <w:t xml:space="preserve">he objective of the </w:t>
      </w:r>
      <w:r w:rsidR="00266EBB">
        <w:t xml:space="preserve">arrangements for the </w:t>
      </w:r>
      <w:r w:rsidR="00954E2E" w:rsidRPr="00954E2E">
        <w:t>ageing management plan (e.g. to assure a defined safety function u</w:t>
      </w:r>
      <w:r>
        <w:t>ntil a specified point in time),</w:t>
      </w:r>
    </w:p>
    <w:p w14:paraId="5C1A71DA" w14:textId="77777777" w:rsidR="00954E2E" w:rsidRPr="00954E2E" w:rsidRDefault="00FD3018" w:rsidP="00670687">
      <w:pPr>
        <w:pStyle w:val="TSBullet1Square"/>
        <w:numPr>
          <w:ilvl w:val="0"/>
          <w:numId w:val="2"/>
        </w:numPr>
        <w:tabs>
          <w:tab w:val="clear" w:pos="-28713"/>
          <w:tab w:val="num" w:pos="-31680"/>
        </w:tabs>
        <w:ind w:left="1440"/>
      </w:pPr>
      <w:r>
        <w:t>d</w:t>
      </w:r>
      <w:r w:rsidR="00954E2E" w:rsidRPr="00954E2E">
        <w:t>efinition of who is responsib</w:t>
      </w:r>
      <w:r>
        <w:t>le for the SSC being considered,</w:t>
      </w:r>
    </w:p>
    <w:p w14:paraId="5C1A71DB" w14:textId="77777777" w:rsidR="003D0ED9" w:rsidRDefault="00FD3018" w:rsidP="00D82B0F">
      <w:pPr>
        <w:pStyle w:val="TSBullet1Square"/>
        <w:numPr>
          <w:ilvl w:val="0"/>
          <w:numId w:val="2"/>
        </w:numPr>
        <w:tabs>
          <w:tab w:val="clear" w:pos="-28713"/>
          <w:tab w:val="num" w:pos="-31680"/>
        </w:tabs>
        <w:ind w:left="1440"/>
      </w:pPr>
      <w:r>
        <w:t>d</w:t>
      </w:r>
      <w:r w:rsidR="00954E2E" w:rsidRPr="00954E2E">
        <w:t>efinition of the safety function provided by the SSC being considered</w:t>
      </w:r>
      <w:r w:rsidR="003D0ED9">
        <w:t>, including any assumptions from the safety case,</w:t>
      </w:r>
      <w:r w:rsidR="00954E2E" w:rsidRPr="00954E2E">
        <w:t xml:space="preserve"> and the p</w:t>
      </w:r>
      <w:r w:rsidR="00D82B0F">
        <w:t xml:space="preserve">otential consequence of failure, including claims of </w:t>
      </w:r>
      <w:r w:rsidR="003D0ED9">
        <w:t>required resilience of the structures when subject to design basis and beyond design basis loadings</w:t>
      </w:r>
      <w:r w:rsidR="00D677C5">
        <w:t xml:space="preserve"> (including cliff edge effects)</w:t>
      </w:r>
      <w:r w:rsidR="003D0ED9">
        <w:t xml:space="preserve"> during severe accidents</w:t>
      </w:r>
      <w:r>
        <w:t>,</w:t>
      </w:r>
    </w:p>
    <w:p w14:paraId="5C1A71DC" w14:textId="77777777" w:rsidR="00954E2E" w:rsidRPr="00954E2E" w:rsidRDefault="00FD3018" w:rsidP="00670687">
      <w:pPr>
        <w:pStyle w:val="TSBullet1Square"/>
        <w:numPr>
          <w:ilvl w:val="0"/>
          <w:numId w:val="2"/>
        </w:numPr>
        <w:tabs>
          <w:tab w:val="clear" w:pos="-28713"/>
          <w:tab w:val="num" w:pos="-31680"/>
        </w:tabs>
        <w:ind w:left="1440"/>
      </w:pPr>
      <w:r>
        <w:t>i</w:t>
      </w:r>
      <w:r w:rsidR="00954E2E" w:rsidRPr="00954E2E">
        <w:t>dentification of relevant ageing and degradation mechanisms for each SSC (or group of SS</w:t>
      </w:r>
      <w:r>
        <w:t>Cs) providing a safety function,</w:t>
      </w:r>
    </w:p>
    <w:p w14:paraId="5C1A71DD" w14:textId="77777777" w:rsidR="003D0ED9" w:rsidRPr="00954E2E" w:rsidRDefault="00FD3018" w:rsidP="003D0ED9">
      <w:pPr>
        <w:pStyle w:val="TSBullet1Square"/>
        <w:numPr>
          <w:ilvl w:val="0"/>
          <w:numId w:val="2"/>
        </w:numPr>
        <w:tabs>
          <w:tab w:val="clear" w:pos="-28713"/>
          <w:tab w:val="num" w:pos="-31680"/>
        </w:tabs>
        <w:ind w:left="1440"/>
      </w:pPr>
      <w:r>
        <w:t>a</w:t>
      </w:r>
      <w:r w:rsidR="00954E2E" w:rsidRPr="00954E2E">
        <w:t>ctions to be undertaken in a timely manner to prevent or mitigate against ageing effects</w:t>
      </w:r>
      <w:r w:rsidR="003D0ED9">
        <w:t xml:space="preserve"> for the required lifetime of the SSC, including anticipated c</w:t>
      </w:r>
      <w:r w:rsidR="003D0ED9" w:rsidRPr="00954E2E">
        <w:t>hanges in environment at different operating states or after cease of operations</w:t>
      </w:r>
      <w:r w:rsidR="003D0ED9">
        <w:t>, with consideration of the potential impact changes could have on the civil engineering SSCs, and if any action is required to prevent detrimental impact</w:t>
      </w:r>
      <w:r>
        <w:t>,</w:t>
      </w:r>
    </w:p>
    <w:p w14:paraId="5C1A71DE" w14:textId="77777777" w:rsidR="00954E2E" w:rsidRDefault="00FD3018" w:rsidP="00670687">
      <w:pPr>
        <w:pStyle w:val="TSBullet1Square"/>
        <w:numPr>
          <w:ilvl w:val="0"/>
          <w:numId w:val="2"/>
        </w:numPr>
        <w:tabs>
          <w:tab w:val="clear" w:pos="-28713"/>
          <w:tab w:val="num" w:pos="-31680"/>
        </w:tabs>
        <w:ind w:left="1440"/>
      </w:pPr>
      <w:r>
        <w:lastRenderedPageBreak/>
        <w:t>r</w:t>
      </w:r>
      <w:r w:rsidR="00954E2E" w:rsidRPr="00954E2E">
        <w:t>equirements for suitably qualified and experienced persons (SQEP) to effectively undertake ageing management actions (potentially including training requ</w:t>
      </w:r>
      <w:r>
        <w:t>irements or external resources),</w:t>
      </w:r>
    </w:p>
    <w:p w14:paraId="5C1A71DF" w14:textId="77777777" w:rsidR="00954E2E" w:rsidRPr="00954E2E" w:rsidRDefault="00FD3018" w:rsidP="00670687">
      <w:pPr>
        <w:pStyle w:val="TSBullet1Square"/>
        <w:numPr>
          <w:ilvl w:val="0"/>
          <w:numId w:val="2"/>
        </w:numPr>
        <w:tabs>
          <w:tab w:val="clear" w:pos="-28713"/>
          <w:tab w:val="num" w:pos="-31680"/>
        </w:tabs>
        <w:ind w:left="1440"/>
      </w:pPr>
      <w:r>
        <w:t>s</w:t>
      </w:r>
      <w:r w:rsidR="00954E2E" w:rsidRPr="00954E2E">
        <w:t>pecific maintenance instructions for items requiring active maintenance, such</w:t>
      </w:r>
      <w:r>
        <w:t xml:space="preserve"> as movement joints or bearings,</w:t>
      </w:r>
    </w:p>
    <w:p w14:paraId="5C1A71E0" w14:textId="77777777" w:rsidR="00954E2E" w:rsidRPr="00954E2E" w:rsidRDefault="00FD3018" w:rsidP="00670687">
      <w:pPr>
        <w:pStyle w:val="TSBullet1Square"/>
        <w:numPr>
          <w:ilvl w:val="0"/>
          <w:numId w:val="2"/>
        </w:numPr>
        <w:tabs>
          <w:tab w:val="clear" w:pos="-28713"/>
          <w:tab w:val="num" w:pos="-31680"/>
        </w:tabs>
        <w:ind w:left="1440"/>
      </w:pPr>
      <w:r>
        <w:t>a</w:t>
      </w:r>
      <w:r w:rsidR="00954E2E" w:rsidRPr="00954E2E">
        <w:t xml:space="preserve">rrangement for the storage of and </w:t>
      </w:r>
      <w:r w:rsidR="003D0ED9">
        <w:t>read</w:t>
      </w:r>
      <w:r w:rsidR="003B359C">
        <w:t>il</w:t>
      </w:r>
      <w:r w:rsidR="003D0ED9">
        <w:t xml:space="preserve">y </w:t>
      </w:r>
      <w:r w:rsidR="003B359C">
        <w:t xml:space="preserve">available </w:t>
      </w:r>
      <w:r w:rsidR="00954E2E" w:rsidRPr="00954E2E">
        <w:t>access to design, construction and inspection records, including output of any quality assurance activities and tests undertaken</w:t>
      </w:r>
      <w:r w:rsidR="003D0ED9">
        <w:t>, and historical inspection and maintenance records</w:t>
      </w:r>
      <w:r>
        <w:t>,</w:t>
      </w:r>
    </w:p>
    <w:p w14:paraId="5C1A71E1" w14:textId="77777777" w:rsidR="00954E2E" w:rsidRPr="00954E2E" w:rsidRDefault="00FD3018" w:rsidP="00670687">
      <w:pPr>
        <w:pStyle w:val="TSBullet1Square"/>
        <w:numPr>
          <w:ilvl w:val="0"/>
          <w:numId w:val="2"/>
        </w:numPr>
        <w:tabs>
          <w:tab w:val="clear" w:pos="-28713"/>
          <w:tab w:val="num" w:pos="-31680"/>
        </w:tabs>
        <w:ind w:left="1440"/>
      </w:pPr>
      <w:r>
        <w:t>d</w:t>
      </w:r>
      <w:r w:rsidR="00954E2E" w:rsidRPr="00954E2E">
        <w:t xml:space="preserve">efined operating limits to ensure continuous provision of safety function </w:t>
      </w:r>
      <w:r w:rsidR="003D0ED9">
        <w:t>(with</w:t>
      </w:r>
      <w:r w:rsidR="00954E2E" w:rsidRPr="00954E2E">
        <w:t xml:space="preserve"> </w:t>
      </w:r>
      <w:r w:rsidR="003D0ED9">
        <w:t xml:space="preserve">assurance and demonstration through inspection and/or analysis) that </w:t>
      </w:r>
      <w:r w:rsidR="00954E2E" w:rsidRPr="00954E2E">
        <w:t>sufficient margin</w:t>
      </w:r>
      <w:r w:rsidR="003D0ED9">
        <w:t xml:space="preserve"> remain </w:t>
      </w:r>
      <w:r w:rsidR="00954E2E" w:rsidRPr="00954E2E">
        <w:t>(e.g. maximum loss of pre-stress, maximum number of load cycles, temperature limit</w:t>
      </w:r>
      <w:r>
        <w:t>s, radiological exposure limit),</w:t>
      </w:r>
    </w:p>
    <w:p w14:paraId="5C1A71E2" w14:textId="77777777" w:rsidR="00D82B0F" w:rsidRPr="00954E2E" w:rsidRDefault="00FD3018" w:rsidP="00D82B0F">
      <w:pPr>
        <w:pStyle w:val="TSBullet1Square"/>
        <w:numPr>
          <w:ilvl w:val="0"/>
          <w:numId w:val="2"/>
        </w:numPr>
        <w:tabs>
          <w:tab w:val="clear" w:pos="-28713"/>
          <w:tab w:val="num" w:pos="-31680"/>
        </w:tabs>
        <w:ind w:left="1440"/>
      </w:pPr>
      <w:r>
        <w:t>p</w:t>
      </w:r>
      <w:r w:rsidR="00D82B0F" w:rsidRPr="00954E2E">
        <w:t>rojection of when safe operation may no longer be ensu</w:t>
      </w:r>
      <w:r w:rsidR="007C4CD0">
        <w:t>red</w:t>
      </w:r>
      <w:r>
        <w:t>,</w:t>
      </w:r>
    </w:p>
    <w:p w14:paraId="5C1A71E3" w14:textId="77777777" w:rsidR="00954E2E" w:rsidRPr="00954E2E" w:rsidRDefault="00FD3018" w:rsidP="00670687">
      <w:pPr>
        <w:pStyle w:val="TSBullet1Square"/>
        <w:numPr>
          <w:ilvl w:val="0"/>
          <w:numId w:val="2"/>
        </w:numPr>
        <w:tabs>
          <w:tab w:val="clear" w:pos="-28713"/>
          <w:tab w:val="num" w:pos="-31680"/>
        </w:tabs>
        <w:ind w:left="1440"/>
      </w:pPr>
      <w:r>
        <w:t>c</w:t>
      </w:r>
      <w:r w:rsidR="00954E2E" w:rsidRPr="00954E2E">
        <w:t>riteria to be monitored, recorded and, if appropriate, trended (including periodicity, action levels, availability</w:t>
      </w:r>
      <w:r>
        <w:t xml:space="preserve"> and limits of instrumentation),</w:t>
      </w:r>
    </w:p>
    <w:p w14:paraId="5C1A71E4" w14:textId="77777777" w:rsidR="00954E2E" w:rsidRPr="00954E2E" w:rsidRDefault="00FD3018" w:rsidP="00670687">
      <w:pPr>
        <w:pStyle w:val="TSBullet1Square"/>
        <w:numPr>
          <w:ilvl w:val="0"/>
          <w:numId w:val="2"/>
        </w:numPr>
        <w:tabs>
          <w:tab w:val="clear" w:pos="-28713"/>
          <w:tab w:val="num" w:pos="-31680"/>
        </w:tabs>
        <w:ind w:left="1440"/>
      </w:pPr>
      <w:r>
        <w:t>a</w:t>
      </w:r>
      <w:r w:rsidR="00954E2E" w:rsidRPr="00954E2E">
        <w:t xml:space="preserve">ctions to be undertaken following any </w:t>
      </w:r>
      <w:r w:rsidR="003C1E6D">
        <w:t>design basis</w:t>
      </w:r>
      <w:r w:rsidR="00954E2E" w:rsidRPr="00954E2E">
        <w:t xml:space="preserve"> environmental conditions or accident </w:t>
      </w:r>
      <w:r>
        <w:t>event (e.g. inspection by SQEP),</w:t>
      </w:r>
    </w:p>
    <w:p w14:paraId="5C1A71E5" w14:textId="77777777" w:rsidR="003D0ED9" w:rsidRDefault="00FD3018" w:rsidP="003D0ED9">
      <w:pPr>
        <w:pStyle w:val="TSBullet1Square"/>
        <w:numPr>
          <w:ilvl w:val="0"/>
          <w:numId w:val="2"/>
        </w:numPr>
        <w:tabs>
          <w:tab w:val="clear" w:pos="-28713"/>
          <w:tab w:val="num" w:pos="-31680"/>
        </w:tabs>
        <w:ind w:left="1440"/>
      </w:pPr>
      <w:r>
        <w:t>a</w:t>
      </w:r>
      <w:r w:rsidR="00954E2E" w:rsidRPr="00954E2E">
        <w:t>ctions to be initiated in the event of unexpected occurrence or finding (including incident reporting system criteria).</w:t>
      </w:r>
    </w:p>
    <w:p w14:paraId="5C1A71E7" w14:textId="5EED66A2" w:rsidR="006F0453" w:rsidRDefault="006F0453" w:rsidP="006F0453">
      <w:pPr>
        <w:pStyle w:val="TSHeadingNumbered111"/>
      </w:pPr>
      <w:r>
        <w:t xml:space="preserve">Periodic </w:t>
      </w:r>
      <w:r w:rsidR="0049392D">
        <w:t xml:space="preserve">Safety </w:t>
      </w:r>
      <w:r>
        <w:t>Review</w:t>
      </w:r>
    </w:p>
    <w:p w14:paraId="5C1A71E8" w14:textId="118C8038" w:rsidR="00954E2E" w:rsidRPr="00954E2E" w:rsidRDefault="00954E2E" w:rsidP="00954E2E">
      <w:pPr>
        <w:numPr>
          <w:ilvl w:val="0"/>
          <w:numId w:val="4"/>
        </w:numPr>
        <w:spacing w:after="220"/>
        <w:outlineLvl w:val="0"/>
      </w:pPr>
      <w:r w:rsidRPr="00954E2E">
        <w:t xml:space="preserve">The </w:t>
      </w:r>
      <w:r w:rsidR="00D82B0F">
        <w:t xml:space="preserve">Inspector </w:t>
      </w:r>
      <w:r w:rsidR="00D7532D">
        <w:t>may</w:t>
      </w:r>
      <w:r w:rsidRPr="00954E2E">
        <w:t xml:space="preserve"> </w:t>
      </w:r>
      <w:r w:rsidR="00D82B0F">
        <w:t xml:space="preserve">judge whether </w:t>
      </w:r>
      <w:r w:rsidRPr="00954E2E">
        <w:t xml:space="preserve">relevant aspects of ageing management </w:t>
      </w:r>
      <w:r w:rsidR="00D82B0F">
        <w:t xml:space="preserve">have been considered in </w:t>
      </w:r>
      <w:r w:rsidRPr="00954E2E">
        <w:t>periodic reviews in accordance with Licence Condition 15 arrangements</w:t>
      </w:r>
      <w:r w:rsidR="00D82B0F">
        <w:t>,</w:t>
      </w:r>
      <w:r w:rsidRPr="00954E2E">
        <w:t xml:space="preserve"> or when contemplating operating life extension</w:t>
      </w:r>
      <w:r w:rsidR="006C37A6">
        <w:t xml:space="preserve"> (SC.7)</w:t>
      </w:r>
      <w:r w:rsidRPr="00954E2E">
        <w:t>. Relevant considerations might include:</w:t>
      </w:r>
    </w:p>
    <w:p w14:paraId="5C1A71E9" w14:textId="77777777" w:rsidR="00954E2E" w:rsidRPr="00954E2E" w:rsidRDefault="00FD3018" w:rsidP="00670687">
      <w:pPr>
        <w:pStyle w:val="TSBullet1Square"/>
        <w:numPr>
          <w:ilvl w:val="0"/>
          <w:numId w:val="2"/>
        </w:numPr>
        <w:tabs>
          <w:tab w:val="clear" w:pos="-28713"/>
          <w:tab w:val="num" w:pos="-31680"/>
        </w:tabs>
        <w:ind w:left="1440"/>
      </w:pPr>
      <w:r w:rsidRPr="00954E2E">
        <w:t>assessment of current condition, highlighting any changes since construction or previous</w:t>
      </w:r>
      <w:r>
        <w:t xml:space="preserve"> review, including changes in environment or parameters over time and whether these align with safety case and design assumptions,</w:t>
      </w:r>
    </w:p>
    <w:p w14:paraId="5C1A71EA" w14:textId="77777777" w:rsidR="00954E2E" w:rsidRPr="00954E2E" w:rsidRDefault="00FD3018" w:rsidP="00670687">
      <w:pPr>
        <w:pStyle w:val="TSBullet1Square"/>
        <w:numPr>
          <w:ilvl w:val="0"/>
          <w:numId w:val="2"/>
        </w:numPr>
        <w:tabs>
          <w:tab w:val="clear" w:pos="-28713"/>
          <w:tab w:val="num" w:pos="-31680"/>
        </w:tabs>
        <w:ind w:left="1440"/>
      </w:pPr>
      <w:r w:rsidRPr="00954E2E">
        <w:t>methods of validating the safety function of non-accessible components (e.g. buried structures,</w:t>
      </w:r>
      <w:r w:rsidR="007C4CD0">
        <w:t xml:space="preserve"> or</w:t>
      </w:r>
      <w:r w:rsidRPr="00954E2E">
        <w:t xml:space="preserve"> where ra</w:t>
      </w:r>
      <w:r>
        <w:t>diological dose is prohibitive),</w:t>
      </w:r>
    </w:p>
    <w:p w14:paraId="5C1A71EB" w14:textId="77777777" w:rsidR="00954E2E" w:rsidRPr="00954E2E" w:rsidRDefault="00FD3018" w:rsidP="00670687">
      <w:pPr>
        <w:pStyle w:val="TSBullet1Square"/>
        <w:numPr>
          <w:ilvl w:val="0"/>
          <w:numId w:val="2"/>
        </w:numPr>
        <w:tabs>
          <w:tab w:val="clear" w:pos="-28713"/>
          <w:tab w:val="num" w:pos="-31680"/>
        </w:tabs>
        <w:ind w:left="1440"/>
      </w:pPr>
      <w:r w:rsidRPr="00954E2E">
        <w:t>review of changes to design codes or relevant good practice, particularly when a potential inadequacy has been addressed wi</w:t>
      </w:r>
      <w:r>
        <w:t>th the original code / practice,</w:t>
      </w:r>
    </w:p>
    <w:p w14:paraId="5C1A71EC" w14:textId="77777777" w:rsidR="00954E2E" w:rsidRPr="00954E2E" w:rsidRDefault="00FD3018" w:rsidP="00670687">
      <w:pPr>
        <w:pStyle w:val="TSBullet1Square"/>
        <w:numPr>
          <w:ilvl w:val="0"/>
          <w:numId w:val="2"/>
        </w:numPr>
        <w:tabs>
          <w:tab w:val="clear" w:pos="-28713"/>
          <w:tab w:val="num" w:pos="-31680"/>
        </w:tabs>
        <w:ind w:left="1440"/>
      </w:pPr>
      <w:r w:rsidRPr="00954E2E">
        <w:t xml:space="preserve">review </w:t>
      </w:r>
      <w:r w:rsidR="00954E2E" w:rsidRPr="00954E2E">
        <w:t>of relevant operational experience, both within and outside the nuclear industry</w:t>
      </w:r>
      <w:r w:rsidR="0033688F">
        <w:t>, including civil engineering SSC structural response to design basis and beyond design basis events</w:t>
      </w:r>
      <w:r>
        <w:t>,</w:t>
      </w:r>
    </w:p>
    <w:p w14:paraId="5C1A71ED" w14:textId="77777777" w:rsidR="00D50922" w:rsidRDefault="00FD3018" w:rsidP="00670687">
      <w:pPr>
        <w:pStyle w:val="TSBullet1Square"/>
        <w:numPr>
          <w:ilvl w:val="0"/>
          <w:numId w:val="2"/>
        </w:numPr>
        <w:tabs>
          <w:tab w:val="clear" w:pos="-28713"/>
          <w:tab w:val="num" w:pos="-31680"/>
        </w:tabs>
        <w:ind w:left="1440"/>
      </w:pPr>
      <w:r>
        <w:t>review of any events and margin available to withstand an event given the potential impact on margin of aggregation of defects or ageing effects,</w:t>
      </w:r>
    </w:p>
    <w:p w14:paraId="5C1A71EE" w14:textId="77777777" w:rsidR="00954E2E" w:rsidRDefault="00FD3018" w:rsidP="00670687">
      <w:pPr>
        <w:pStyle w:val="TSBullet1Square"/>
        <w:numPr>
          <w:ilvl w:val="0"/>
          <w:numId w:val="2"/>
        </w:numPr>
        <w:tabs>
          <w:tab w:val="clear" w:pos="-28713"/>
          <w:tab w:val="num" w:pos="-31680"/>
        </w:tabs>
        <w:ind w:left="1440"/>
      </w:pPr>
      <w:r w:rsidRPr="00954E2E">
        <w:t>analysis of any monitoring data trends, possibly to refine projections</w:t>
      </w:r>
      <w:r>
        <w:t xml:space="preserve"> for continued achievement of safety functions for whole of lifetime required,</w:t>
      </w:r>
    </w:p>
    <w:p w14:paraId="5C1A71EF" w14:textId="77777777" w:rsidR="00D50922" w:rsidRPr="00954E2E" w:rsidRDefault="00FD3018" w:rsidP="00670687">
      <w:pPr>
        <w:pStyle w:val="TSBullet1Square"/>
        <w:numPr>
          <w:ilvl w:val="0"/>
          <w:numId w:val="2"/>
        </w:numPr>
        <w:tabs>
          <w:tab w:val="clear" w:pos="-28713"/>
          <w:tab w:val="num" w:pos="-31680"/>
        </w:tabs>
        <w:ind w:left="1440"/>
      </w:pPr>
      <w:r>
        <w:t xml:space="preserve">review </w:t>
      </w:r>
      <w:r w:rsidR="00D50922">
        <w:t xml:space="preserve">of climate change </w:t>
      </w:r>
      <w:r>
        <w:t>predictions against assumptions,</w:t>
      </w:r>
    </w:p>
    <w:p w14:paraId="5C1A71F0" w14:textId="77777777" w:rsidR="00954E2E" w:rsidRPr="00954E2E" w:rsidRDefault="00FD3018" w:rsidP="00670687">
      <w:pPr>
        <w:pStyle w:val="TSBullet1Square"/>
        <w:numPr>
          <w:ilvl w:val="0"/>
          <w:numId w:val="2"/>
        </w:numPr>
        <w:tabs>
          <w:tab w:val="clear" w:pos="-28713"/>
          <w:tab w:val="num" w:pos="-31680"/>
        </w:tabs>
        <w:ind w:left="1440"/>
      </w:pPr>
      <w:r w:rsidRPr="00954E2E">
        <w:t>review effectivene</w:t>
      </w:r>
      <w:r>
        <w:t>ss of ageing management plan,</w:t>
      </w:r>
    </w:p>
    <w:p w14:paraId="5C1A71F1" w14:textId="77777777" w:rsidR="00954E2E" w:rsidRPr="00954E2E" w:rsidRDefault="00FD3018" w:rsidP="00670687">
      <w:pPr>
        <w:pStyle w:val="TSBullet1Square"/>
        <w:numPr>
          <w:ilvl w:val="0"/>
          <w:numId w:val="2"/>
        </w:numPr>
        <w:tabs>
          <w:tab w:val="clear" w:pos="-28713"/>
          <w:tab w:val="num" w:pos="-31680"/>
        </w:tabs>
        <w:ind w:left="1440"/>
      </w:pPr>
      <w:r w:rsidRPr="00954E2E">
        <w:t xml:space="preserve">evaluation </w:t>
      </w:r>
      <w:r w:rsidR="00954E2E" w:rsidRPr="00954E2E">
        <w:t>of the need for research.</w:t>
      </w:r>
    </w:p>
    <w:p w14:paraId="5C1A71F2" w14:textId="77777777" w:rsidR="0033688F" w:rsidRDefault="0033688F" w:rsidP="00954E2E">
      <w:pPr>
        <w:numPr>
          <w:ilvl w:val="0"/>
          <w:numId w:val="4"/>
        </w:numPr>
        <w:spacing w:after="220"/>
        <w:outlineLvl w:val="0"/>
      </w:pPr>
      <w:r>
        <w:t>For more information on periodic safety reviews, see:</w:t>
      </w:r>
    </w:p>
    <w:p w14:paraId="5C1A71F3" w14:textId="0E9D9C89" w:rsidR="0033688F" w:rsidRDefault="00214C4E" w:rsidP="0033688F">
      <w:pPr>
        <w:pStyle w:val="TSBullet1Square"/>
        <w:numPr>
          <w:ilvl w:val="0"/>
          <w:numId w:val="2"/>
        </w:numPr>
        <w:tabs>
          <w:tab w:val="clear" w:pos="-28713"/>
          <w:tab w:val="num" w:pos="-31680"/>
        </w:tabs>
        <w:ind w:left="1440"/>
      </w:pPr>
      <w:r>
        <w:rPr>
          <w:lang w:eastAsia="en-GB"/>
        </w:rPr>
        <w:t>ONR-</w:t>
      </w:r>
      <w:r w:rsidR="0033688F">
        <w:t>NS-INSP-GD-015 ‘LC15 Periodic Review’</w:t>
      </w:r>
      <w:r w:rsidR="00FD3018">
        <w:t>,</w:t>
      </w:r>
    </w:p>
    <w:p w14:paraId="5C1A71F4" w14:textId="2F06E178" w:rsidR="0033688F" w:rsidRPr="009B38C7" w:rsidRDefault="00214C4E" w:rsidP="0033688F">
      <w:pPr>
        <w:pStyle w:val="TSBullet1Square"/>
        <w:numPr>
          <w:ilvl w:val="0"/>
          <w:numId w:val="2"/>
        </w:numPr>
        <w:tabs>
          <w:tab w:val="clear" w:pos="-28713"/>
          <w:tab w:val="num" w:pos="-31680"/>
        </w:tabs>
        <w:ind w:left="1440"/>
      </w:pPr>
      <w:r>
        <w:rPr>
          <w:lang w:eastAsia="en-GB"/>
        </w:rPr>
        <w:t>ONR-</w:t>
      </w:r>
      <w:r w:rsidR="0033688F" w:rsidRPr="009B38C7">
        <w:t>NS-TAST-GD-050 ‘Periodic Safety Reviews (PSR)’</w:t>
      </w:r>
      <w:r w:rsidR="00FD3018">
        <w:t>.</w:t>
      </w:r>
    </w:p>
    <w:p w14:paraId="5C1A71F5" w14:textId="77777777" w:rsidR="006F0453" w:rsidRDefault="001F3CA8" w:rsidP="006F0453">
      <w:pPr>
        <w:pStyle w:val="TSHeadingNumbered111"/>
      </w:pPr>
      <w:r>
        <w:t>Reviews following c</w:t>
      </w:r>
      <w:r w:rsidR="006F0453">
        <w:t>hanges in state</w:t>
      </w:r>
    </w:p>
    <w:p w14:paraId="540A7819" w14:textId="77777777" w:rsidR="00C16BCC" w:rsidRDefault="00954E2E" w:rsidP="00954E2E">
      <w:pPr>
        <w:numPr>
          <w:ilvl w:val="0"/>
          <w:numId w:val="4"/>
        </w:numPr>
        <w:spacing w:after="220"/>
        <w:outlineLvl w:val="0"/>
      </w:pPr>
      <w:r w:rsidRPr="00954E2E">
        <w:t xml:space="preserve">Changes in operating states, such as end of operations, may also initiate a review. </w:t>
      </w:r>
      <w:r w:rsidR="0033688F" w:rsidRPr="00954E2E">
        <w:t xml:space="preserve">The </w:t>
      </w:r>
      <w:r w:rsidR="0033688F">
        <w:t xml:space="preserve">Inspector </w:t>
      </w:r>
      <w:r w:rsidR="00D7532D">
        <w:t>may</w:t>
      </w:r>
      <w:r w:rsidR="0033688F" w:rsidRPr="00954E2E">
        <w:t xml:space="preserve"> </w:t>
      </w:r>
      <w:r w:rsidR="0033688F">
        <w:t xml:space="preserve">judge whether </w:t>
      </w:r>
      <w:r w:rsidR="0033688F" w:rsidRPr="00954E2E">
        <w:t xml:space="preserve">relevant aspects of ageing management </w:t>
      </w:r>
      <w:r w:rsidR="0033688F">
        <w:t xml:space="preserve">have been considered </w:t>
      </w:r>
      <w:r w:rsidR="00372B03">
        <w:t xml:space="preserve">for </w:t>
      </w:r>
      <w:r w:rsidR="0033688F">
        <w:t xml:space="preserve">such a change. </w:t>
      </w:r>
    </w:p>
    <w:p w14:paraId="24DFA7AF" w14:textId="77777777" w:rsidR="00C16BCC" w:rsidRDefault="00C16BCC">
      <w:r>
        <w:br w:type="page"/>
      </w:r>
    </w:p>
    <w:p w14:paraId="5C1A71F6" w14:textId="5330C132" w:rsidR="00954E2E" w:rsidRPr="00954E2E" w:rsidRDefault="00954E2E" w:rsidP="00954E2E">
      <w:pPr>
        <w:numPr>
          <w:ilvl w:val="0"/>
          <w:numId w:val="4"/>
        </w:numPr>
        <w:spacing w:after="220"/>
        <w:outlineLvl w:val="0"/>
      </w:pPr>
      <w:r w:rsidRPr="00954E2E">
        <w:lastRenderedPageBreak/>
        <w:t xml:space="preserve">Relevant considerations </w:t>
      </w:r>
      <w:r w:rsidR="00D2711F">
        <w:t xml:space="preserve">for changes to site phases </w:t>
      </w:r>
      <w:r w:rsidRPr="00954E2E">
        <w:t>might include:</w:t>
      </w:r>
    </w:p>
    <w:p w14:paraId="5C1A71F7" w14:textId="77777777" w:rsidR="00954E2E" w:rsidRPr="00954E2E" w:rsidRDefault="00FD3018" w:rsidP="00670687">
      <w:pPr>
        <w:pStyle w:val="TSBullet1Square"/>
        <w:numPr>
          <w:ilvl w:val="0"/>
          <w:numId w:val="2"/>
        </w:numPr>
        <w:tabs>
          <w:tab w:val="clear" w:pos="-28713"/>
          <w:tab w:val="num" w:pos="-31680"/>
        </w:tabs>
        <w:ind w:left="1440"/>
      </w:pPr>
      <w:r w:rsidRPr="00954E2E">
        <w:t>changes in environmental exposure</w:t>
      </w:r>
      <w:r>
        <w:t>, including impact on existing ageing mechanisms or defects,</w:t>
      </w:r>
    </w:p>
    <w:p w14:paraId="5C1A71F8" w14:textId="77777777" w:rsidR="00954E2E" w:rsidRPr="00954E2E" w:rsidRDefault="00FD3018" w:rsidP="00670687">
      <w:pPr>
        <w:pStyle w:val="TSBullet1Square"/>
        <w:numPr>
          <w:ilvl w:val="0"/>
          <w:numId w:val="2"/>
        </w:numPr>
        <w:tabs>
          <w:tab w:val="clear" w:pos="-28713"/>
          <w:tab w:val="num" w:pos="-31680"/>
        </w:tabs>
        <w:ind w:left="1440"/>
      </w:pPr>
      <w:r w:rsidRPr="00954E2E">
        <w:t xml:space="preserve">changes in staffing levels and </w:t>
      </w:r>
      <w:r>
        <w:t>appropriate experience,</w:t>
      </w:r>
    </w:p>
    <w:p w14:paraId="5C1A71F9" w14:textId="77777777" w:rsidR="00954E2E" w:rsidRPr="00954E2E" w:rsidRDefault="00FD3018" w:rsidP="00670687">
      <w:pPr>
        <w:pStyle w:val="TSBullet1Square"/>
        <w:numPr>
          <w:ilvl w:val="0"/>
          <w:numId w:val="2"/>
        </w:numPr>
        <w:tabs>
          <w:tab w:val="clear" w:pos="-28713"/>
          <w:tab w:val="num" w:pos="-31680"/>
        </w:tabs>
        <w:ind w:left="1440"/>
      </w:pPr>
      <w:r w:rsidRPr="00954E2E">
        <w:t>alterations to fire boundaries</w:t>
      </w:r>
      <w:r>
        <w:t xml:space="preserve"> and condition of revised personnel access arrangements,</w:t>
      </w:r>
    </w:p>
    <w:p w14:paraId="5C1A71FA" w14:textId="77777777" w:rsidR="0033688F" w:rsidRDefault="00FD3018" w:rsidP="00670687">
      <w:pPr>
        <w:pStyle w:val="TSBullet1Square"/>
        <w:numPr>
          <w:ilvl w:val="0"/>
          <w:numId w:val="2"/>
        </w:numPr>
        <w:tabs>
          <w:tab w:val="clear" w:pos="-28713"/>
          <w:tab w:val="num" w:pos="-31680"/>
        </w:tabs>
        <w:ind w:left="1440"/>
      </w:pPr>
      <w:r w:rsidRPr="00954E2E">
        <w:t xml:space="preserve">temporary </w:t>
      </w:r>
      <w:r w:rsidR="00954E2E" w:rsidRPr="00954E2E">
        <w:t xml:space="preserve">demands placed upon structure (e.g. use of cranes to remove plant components or temporary storage </w:t>
      </w:r>
      <w:r>
        <w:t>of materials awaiting disposal).</w:t>
      </w:r>
    </w:p>
    <w:p w14:paraId="5C1A71FB" w14:textId="77777777" w:rsidR="00100D62" w:rsidRDefault="001F3CA8" w:rsidP="00100D62">
      <w:pPr>
        <w:pStyle w:val="TSHeadingNumbered111"/>
      </w:pPr>
      <w:r>
        <w:t xml:space="preserve">Reviews of </w:t>
      </w:r>
      <w:r w:rsidR="00100D62">
        <w:t xml:space="preserve">Operating </w:t>
      </w:r>
      <w:r>
        <w:t>L</w:t>
      </w:r>
      <w:r w:rsidR="00100D62">
        <w:t>imits</w:t>
      </w:r>
      <w:r>
        <w:t xml:space="preserve"> </w:t>
      </w:r>
    </w:p>
    <w:p w14:paraId="5C1A71FC" w14:textId="77777777" w:rsidR="00100D62" w:rsidRPr="00954E2E" w:rsidRDefault="00FD3018" w:rsidP="00100D62">
      <w:pPr>
        <w:numPr>
          <w:ilvl w:val="0"/>
          <w:numId w:val="4"/>
        </w:numPr>
        <w:spacing w:after="220"/>
        <w:outlineLvl w:val="0"/>
      </w:pPr>
      <w:r>
        <w:t>Where the Operating L</w:t>
      </w:r>
      <w:r w:rsidR="00100D62" w:rsidRPr="00954E2E">
        <w:t xml:space="preserve">imits to ensure continuous provision of safety function are reliant upon active systems (e.g. cooling plant, pumps to limit operating depth), the consequences of failure of the active system must be adequately considered within the ageing management plan. This </w:t>
      </w:r>
      <w:r w:rsidR="00100D62" w:rsidRPr="006E5137">
        <w:t xml:space="preserve">may take the form of arrangements in place for reactive measures, or additional layers of passive protection. </w:t>
      </w:r>
      <w:r w:rsidR="00F01C78" w:rsidRPr="006E5137">
        <w:t xml:space="preserve">The Inspector is reminded that although SSCs may provide passive protection, these require adequate EIMT to ensure the SSC will continue to perform the safety functional requirement in line with the safety case and original design intent. </w:t>
      </w:r>
      <w:r w:rsidR="00100D62" w:rsidRPr="006E5137">
        <w:t>Common cause failure events, (e.g. earthquake, site wide loss of power) should be considered</w:t>
      </w:r>
      <w:r w:rsidR="00100D62" w:rsidRPr="00954E2E">
        <w:t xml:space="preserve"> when making a judgement on the adequacy of arrangements and safety measures</w:t>
      </w:r>
      <w:r w:rsidR="00100D62">
        <w:t xml:space="preserve"> in place</w:t>
      </w:r>
      <w:r w:rsidR="00100D62" w:rsidRPr="00954E2E">
        <w:t>.</w:t>
      </w:r>
    </w:p>
    <w:p w14:paraId="5C1A71FD" w14:textId="77777777" w:rsidR="006F0453" w:rsidRDefault="006F0453" w:rsidP="001F3CA8">
      <w:pPr>
        <w:pStyle w:val="TSHeadingNumbered11"/>
      </w:pPr>
      <w:bookmarkStart w:id="31" w:name="_Toc57897331"/>
      <w:r>
        <w:t>Identification of ageing effects</w:t>
      </w:r>
      <w:bookmarkEnd w:id="31"/>
    </w:p>
    <w:p w14:paraId="5C1A71FE" w14:textId="77777777" w:rsidR="00954E2E" w:rsidRPr="00954E2E" w:rsidRDefault="00954E2E" w:rsidP="00954E2E">
      <w:pPr>
        <w:numPr>
          <w:ilvl w:val="0"/>
          <w:numId w:val="4"/>
        </w:numPr>
        <w:spacing w:after="220"/>
        <w:outlineLvl w:val="0"/>
      </w:pPr>
      <w:r w:rsidRPr="00954E2E">
        <w:t>In the event that significant ageing effects are identified</w:t>
      </w:r>
      <w:r w:rsidR="006F0453">
        <w:t xml:space="preserve"> as part of a review or other EIMT activity</w:t>
      </w:r>
      <w:r w:rsidRPr="00954E2E">
        <w:t xml:space="preserve">, the </w:t>
      </w:r>
      <w:r w:rsidR="00BC2F65">
        <w:t xml:space="preserve">Inspector should expect </w:t>
      </w:r>
      <w:r w:rsidR="00910CC4">
        <w:t xml:space="preserve">arrangements for a </w:t>
      </w:r>
      <w:r w:rsidRPr="00954E2E">
        <w:t>plan</w:t>
      </w:r>
      <w:r w:rsidR="00BC2F65">
        <w:t xml:space="preserve"> to be developed</w:t>
      </w:r>
      <w:r w:rsidRPr="00954E2E">
        <w:t xml:space="preserve">, defining actions to ensure the ongoing provision of the safety function. Features of </w:t>
      </w:r>
      <w:r w:rsidR="00BC2F65">
        <w:t xml:space="preserve">such a </w:t>
      </w:r>
      <w:r w:rsidRPr="00954E2E">
        <w:t>plan might include:</w:t>
      </w:r>
    </w:p>
    <w:p w14:paraId="5C1A71FF" w14:textId="77777777" w:rsidR="007C4CD0" w:rsidRDefault="007C4CD0" w:rsidP="00670687">
      <w:pPr>
        <w:pStyle w:val="TSBullet1Square"/>
        <w:numPr>
          <w:ilvl w:val="0"/>
          <w:numId w:val="2"/>
        </w:numPr>
        <w:tabs>
          <w:tab w:val="clear" w:pos="-28713"/>
          <w:tab w:val="num" w:pos="-31680"/>
        </w:tabs>
        <w:ind w:left="1440"/>
      </w:pPr>
      <w:r>
        <w:t>Identify any immediate actions required to avoid Risk of Serious Personal Injury, operational rule breach or other potentially unsafe situations,</w:t>
      </w:r>
    </w:p>
    <w:p w14:paraId="5C1A7200" w14:textId="77777777" w:rsidR="00954E2E" w:rsidRPr="00954E2E" w:rsidRDefault="00FD3018" w:rsidP="00670687">
      <w:pPr>
        <w:pStyle w:val="TSBullet1Square"/>
        <w:numPr>
          <w:ilvl w:val="0"/>
          <w:numId w:val="2"/>
        </w:numPr>
        <w:tabs>
          <w:tab w:val="clear" w:pos="-28713"/>
          <w:tab w:val="num" w:pos="-31680"/>
        </w:tabs>
        <w:ind w:left="1440"/>
      </w:pPr>
      <w:r w:rsidRPr="00954E2E">
        <w:t xml:space="preserve">actions to be taken to investigate and identify the </w:t>
      </w:r>
      <w:r>
        <w:t xml:space="preserve">extent, </w:t>
      </w:r>
      <w:r w:rsidRPr="00954E2E">
        <w:t>cause and potential consequential effects of the ageing effect (e.g. res</w:t>
      </w:r>
      <w:r>
        <w:t>earch, intrusive investigation),</w:t>
      </w:r>
    </w:p>
    <w:p w14:paraId="5C1A7201" w14:textId="77777777" w:rsidR="00954E2E" w:rsidRPr="00954E2E" w:rsidRDefault="00FD3018" w:rsidP="00670687">
      <w:pPr>
        <w:pStyle w:val="TSBullet1Square"/>
        <w:numPr>
          <w:ilvl w:val="0"/>
          <w:numId w:val="2"/>
        </w:numPr>
        <w:tabs>
          <w:tab w:val="clear" w:pos="-28713"/>
          <w:tab w:val="num" w:pos="-31680"/>
        </w:tabs>
        <w:ind w:left="1440"/>
      </w:pPr>
      <w:r w:rsidRPr="00954E2E">
        <w:t xml:space="preserve">requirements for </w:t>
      </w:r>
      <w:r>
        <w:t xml:space="preserve">an increase in </w:t>
      </w:r>
      <w:r w:rsidRPr="00954E2E">
        <w:t>detailed ongoing monitoring (e.g. installation of new instrumentation), including after repair or</w:t>
      </w:r>
      <w:r>
        <w:t xml:space="preserve"> mitigation,</w:t>
      </w:r>
    </w:p>
    <w:p w14:paraId="5C1A7202" w14:textId="07765A0E" w:rsidR="007C4CD0" w:rsidRDefault="00FD3018" w:rsidP="00372B03">
      <w:pPr>
        <w:pStyle w:val="TSBullet1Square"/>
        <w:numPr>
          <w:ilvl w:val="0"/>
          <w:numId w:val="2"/>
        </w:numPr>
        <w:tabs>
          <w:tab w:val="clear" w:pos="-28713"/>
          <w:tab w:val="num" w:pos="-31680"/>
        </w:tabs>
        <w:ind w:left="1440"/>
      </w:pPr>
      <w:r w:rsidRPr="00954E2E">
        <w:t>requirement for re-assessment of structure</w:t>
      </w:r>
      <w:r>
        <w:t>,</w:t>
      </w:r>
      <w:r w:rsidRPr="00954E2E">
        <w:t xml:space="preserve"> subject to improved understanding of performance or material properties</w:t>
      </w:r>
      <w:r>
        <w:t xml:space="preserve">, </w:t>
      </w:r>
      <w:r w:rsidR="00D2711F">
        <w:t xml:space="preserve">to </w:t>
      </w:r>
      <w:r>
        <w:t>includ</w:t>
      </w:r>
      <w:r w:rsidR="00D2711F">
        <w:t>e</w:t>
      </w:r>
      <w:r>
        <w:t xml:space="preserve"> </w:t>
      </w:r>
      <w:r w:rsidR="007612DF">
        <w:t xml:space="preserve">potential </w:t>
      </w:r>
      <w:r>
        <w:t>revis</w:t>
      </w:r>
      <w:r w:rsidR="007612DF">
        <w:t>ion of</w:t>
      </w:r>
      <w:r>
        <w:t xml:space="preserve"> requirements</w:t>
      </w:r>
      <w:r w:rsidRPr="00954E2E">
        <w:t>.</w:t>
      </w:r>
      <w:r w:rsidRPr="00372B03">
        <w:t xml:space="preserve"> </w:t>
      </w:r>
    </w:p>
    <w:p w14:paraId="5C1A7203" w14:textId="06BE218B" w:rsidR="00372B03" w:rsidRDefault="00FD3018" w:rsidP="00372B03">
      <w:pPr>
        <w:pStyle w:val="TSBullet1Square"/>
        <w:numPr>
          <w:ilvl w:val="0"/>
          <w:numId w:val="2"/>
        </w:numPr>
        <w:tabs>
          <w:tab w:val="clear" w:pos="-28713"/>
          <w:tab w:val="num" w:pos="-31680"/>
        </w:tabs>
        <w:ind w:left="1440"/>
      </w:pPr>
      <w:r>
        <w:t xml:space="preserve">specific condition assessment to assess ‘new’ activities (e.g. temporary openings to structures to remove plant), as existing ageing effects may lower resilience to changes in loading which may not have been </w:t>
      </w:r>
      <w:r w:rsidR="007612DF">
        <w:t xml:space="preserve">captured </w:t>
      </w:r>
      <w:r>
        <w:t>in previous assessments,</w:t>
      </w:r>
    </w:p>
    <w:p w14:paraId="5C1A7204" w14:textId="77777777" w:rsidR="00372B03" w:rsidRPr="00954E2E" w:rsidRDefault="00FD3018" w:rsidP="00372B03">
      <w:pPr>
        <w:pStyle w:val="TSBullet1Square"/>
        <w:numPr>
          <w:ilvl w:val="0"/>
          <w:numId w:val="2"/>
        </w:numPr>
        <w:tabs>
          <w:tab w:val="clear" w:pos="-28713"/>
          <w:tab w:val="num" w:pos="-31680"/>
        </w:tabs>
        <w:ind w:left="1440"/>
      </w:pPr>
      <w:r>
        <w:t xml:space="preserve">if structures </w:t>
      </w:r>
      <w:r w:rsidR="00372B03">
        <w:t>are given enhanced or reduced operations, whether this impacts on how the civil engineering SSC should respond structurally to a design basis or beyond design basis event</w:t>
      </w:r>
      <w:r w:rsidR="00D677C5">
        <w:t xml:space="preserve"> (including cliff edge effects)</w:t>
      </w:r>
      <w:r w:rsidR="00372B03">
        <w:t>, with consideration of adjacent structures, and whether the previous structural analysis regarding events was sufficient for new requirements, and whether additional strengthening is required to satisfy the safety fun</w:t>
      </w:r>
      <w:r>
        <w:t>ction for the required lifetime,</w:t>
      </w:r>
    </w:p>
    <w:p w14:paraId="5C1A7205" w14:textId="77777777" w:rsidR="00954E2E" w:rsidRPr="00954E2E" w:rsidRDefault="00FD3018" w:rsidP="00670687">
      <w:pPr>
        <w:pStyle w:val="TSBullet1Square"/>
        <w:numPr>
          <w:ilvl w:val="0"/>
          <w:numId w:val="2"/>
        </w:numPr>
        <w:tabs>
          <w:tab w:val="clear" w:pos="-28713"/>
          <w:tab w:val="num" w:pos="-31680"/>
        </w:tabs>
        <w:ind w:left="1440"/>
      </w:pPr>
      <w:r w:rsidRPr="00954E2E">
        <w:t>potential options for repair or mitigation, including consideration of likelihood of effectiveness of the repair method</w:t>
      </w:r>
      <w:r>
        <w:t>, and proposed lifetime of remedial measures,</w:t>
      </w:r>
    </w:p>
    <w:p w14:paraId="5C1A7206" w14:textId="7BBEEAF1" w:rsidR="00954E2E" w:rsidRPr="00954E2E" w:rsidRDefault="00FD3018" w:rsidP="00670687">
      <w:pPr>
        <w:pStyle w:val="TSBullet1Square"/>
        <w:numPr>
          <w:ilvl w:val="0"/>
          <w:numId w:val="2"/>
        </w:numPr>
        <w:tabs>
          <w:tab w:val="clear" w:pos="-28713"/>
          <w:tab w:val="num" w:pos="-31680"/>
        </w:tabs>
        <w:ind w:left="1440"/>
      </w:pPr>
      <w:r w:rsidRPr="00954E2E">
        <w:t xml:space="preserve">details </w:t>
      </w:r>
      <w:r w:rsidR="00954E2E" w:rsidRPr="00954E2E">
        <w:t xml:space="preserve">of quality control and </w:t>
      </w:r>
      <w:r w:rsidR="00A77C34" w:rsidRPr="00954E2E">
        <w:t>third-party</w:t>
      </w:r>
      <w:r w:rsidR="00954E2E" w:rsidRPr="00954E2E">
        <w:t xml:space="preserve"> supervisory requirements, and any verification methods required to demonstrate the repair or mitigation has achieved the desired effect</w:t>
      </w:r>
      <w:r w:rsidR="00372B03">
        <w:t xml:space="preserve">. The Inspector should be aware of the </w:t>
      </w:r>
      <w:proofErr w:type="spellStart"/>
      <w:r w:rsidR="00372B03">
        <w:t>dutyholders</w:t>
      </w:r>
      <w:proofErr w:type="spellEnd"/>
      <w:r w:rsidR="00372B03">
        <w:t xml:space="preserve"> Intelligent Customer capability, where necessary, for repair works</w:t>
      </w:r>
      <w:r>
        <w:t>,</w:t>
      </w:r>
    </w:p>
    <w:p w14:paraId="5C1A7207" w14:textId="77777777" w:rsidR="00954E2E" w:rsidRPr="00954E2E" w:rsidRDefault="00EC5842" w:rsidP="00670687">
      <w:pPr>
        <w:pStyle w:val="TSBullet1Square"/>
        <w:numPr>
          <w:ilvl w:val="0"/>
          <w:numId w:val="2"/>
        </w:numPr>
        <w:tabs>
          <w:tab w:val="clear" w:pos="-28713"/>
          <w:tab w:val="num" w:pos="-31680"/>
        </w:tabs>
        <w:ind w:left="1440"/>
      </w:pPr>
      <w:r w:rsidRPr="00954E2E">
        <w:t>provision of alternate load path or other mitigation in even</w:t>
      </w:r>
      <w:r>
        <w:t>t of failure of safety function,</w:t>
      </w:r>
    </w:p>
    <w:p w14:paraId="5C1A7208" w14:textId="77777777" w:rsidR="007C4CD0" w:rsidRDefault="00EC5842" w:rsidP="00670687">
      <w:pPr>
        <w:pStyle w:val="TSBullet1Square"/>
        <w:numPr>
          <w:ilvl w:val="0"/>
          <w:numId w:val="2"/>
        </w:numPr>
        <w:tabs>
          <w:tab w:val="clear" w:pos="-28713"/>
          <w:tab w:val="num" w:pos="-31680"/>
        </w:tabs>
        <w:ind w:left="1440"/>
      </w:pPr>
      <w:r w:rsidRPr="00954E2E">
        <w:t xml:space="preserve">measures </w:t>
      </w:r>
      <w:r w:rsidR="00954E2E" w:rsidRPr="00954E2E">
        <w:t>to ensure appropriate dissemination of learning (e.g. revision to ageing management plan)</w:t>
      </w:r>
    </w:p>
    <w:p w14:paraId="5C1A7209" w14:textId="77777777" w:rsidR="007C4CD0" w:rsidRDefault="007C4CD0" w:rsidP="007C4CD0">
      <w:pPr>
        <w:pStyle w:val="TSBullet1Square"/>
        <w:numPr>
          <w:ilvl w:val="0"/>
          <w:numId w:val="2"/>
        </w:numPr>
        <w:tabs>
          <w:tab w:val="clear" w:pos="-28713"/>
          <w:tab w:val="num" w:pos="-31680"/>
        </w:tabs>
        <w:ind w:left="1440"/>
      </w:pPr>
      <w:r>
        <w:t>actions to establish the full and potential extent of condition, i.e. where else might this issue be found</w:t>
      </w:r>
      <w:r w:rsidRPr="00954E2E">
        <w:t>.</w:t>
      </w:r>
    </w:p>
    <w:p w14:paraId="5C1A720A" w14:textId="77777777" w:rsidR="006F0453" w:rsidRPr="006F0453" w:rsidRDefault="002E7D47" w:rsidP="001F3CA8">
      <w:pPr>
        <w:pStyle w:val="TSHeadingNumbered11"/>
      </w:pPr>
      <w:bookmarkStart w:id="32" w:name="_Toc57897332"/>
      <w:r>
        <w:lastRenderedPageBreak/>
        <w:t xml:space="preserve">Evidence of </w:t>
      </w:r>
      <w:r w:rsidR="006F0453" w:rsidRPr="006F0453">
        <w:t>ageing effects</w:t>
      </w:r>
      <w:bookmarkEnd w:id="32"/>
    </w:p>
    <w:p w14:paraId="5C1A720B" w14:textId="77777777" w:rsidR="006F0453" w:rsidRPr="00954E2E" w:rsidRDefault="006F0453" w:rsidP="006F0453">
      <w:pPr>
        <w:numPr>
          <w:ilvl w:val="0"/>
          <w:numId w:val="4"/>
        </w:numPr>
        <w:spacing w:after="220"/>
        <w:outlineLvl w:val="0"/>
      </w:pPr>
      <w:r>
        <w:t>The Inspector should expect p</w:t>
      </w:r>
      <w:r w:rsidRPr="00954E2E">
        <w:t>rojections of when safe</w:t>
      </w:r>
      <w:r>
        <w:t>ty functions</w:t>
      </w:r>
      <w:r w:rsidRPr="00954E2E">
        <w:t xml:space="preserve"> may no longer be </w:t>
      </w:r>
      <w:r>
        <w:t xml:space="preserve">met (e.g. when safe operations may no longer be ensured) to </w:t>
      </w:r>
      <w:r w:rsidRPr="00954E2E">
        <w:t xml:space="preserve">be </w:t>
      </w:r>
      <w:r>
        <w:t>based on the appropriate level of evidence</w:t>
      </w:r>
      <w:r w:rsidRPr="00954E2E">
        <w:t xml:space="preserve">. </w:t>
      </w:r>
      <w:r>
        <w:t>The Inspector should be aware of the assumptions and limitations of the raw data used in e</w:t>
      </w:r>
      <w:r w:rsidRPr="00954E2E">
        <w:t>xtrapolation</w:t>
      </w:r>
      <w:r>
        <w:t>, as such analysis is</w:t>
      </w:r>
      <w:r w:rsidRPr="00954E2E">
        <w:t xml:space="preserve"> dependent upon the quality of the </w:t>
      </w:r>
      <w:r>
        <w:t xml:space="preserve">raw </w:t>
      </w:r>
      <w:r w:rsidRPr="00954E2E">
        <w:t xml:space="preserve">data, the number of independent data points and the assumptions made. </w:t>
      </w:r>
      <w:r>
        <w:t>The Inspector should expect p</w:t>
      </w:r>
      <w:r w:rsidRPr="00954E2E">
        <w:t>rojections for continued safe operations</w:t>
      </w:r>
      <w:r>
        <w:t xml:space="preserve"> to be </w:t>
      </w:r>
      <w:r w:rsidRPr="00954E2E">
        <w:t xml:space="preserve">based on </w:t>
      </w:r>
      <w:r>
        <w:t>adequate collation of data</w:t>
      </w:r>
      <w:r w:rsidR="00EC5842">
        <w:t>,</w:t>
      </w:r>
      <w:r>
        <w:t xml:space="preserve"> i.e. not just </w:t>
      </w:r>
      <w:r w:rsidRPr="00954E2E">
        <w:t>two data points.</w:t>
      </w:r>
      <w:r w:rsidR="00B87F28">
        <w:t xml:space="preserve"> This is in line with the expectation of </w:t>
      </w:r>
      <w:r w:rsidR="00EC5842">
        <w:t xml:space="preserve">SAP </w:t>
      </w:r>
      <w:r w:rsidR="00B87F28">
        <w:t>ECE.13, that data used in analysis is applied so that the analysis is demonstrably conservative, with the uncertainties associated with the properties of material potentially affected by degradation to be taken into account.</w:t>
      </w:r>
      <w:r>
        <w:t xml:space="preserve"> </w:t>
      </w:r>
    </w:p>
    <w:p w14:paraId="5C1A720C" w14:textId="419DE47A" w:rsidR="006F0453" w:rsidRPr="00EC5842" w:rsidRDefault="006F0453" w:rsidP="006F0453">
      <w:pPr>
        <w:numPr>
          <w:ilvl w:val="0"/>
          <w:numId w:val="4"/>
        </w:numPr>
        <w:spacing w:after="220"/>
        <w:outlineLvl w:val="0"/>
      </w:pPr>
      <w:r w:rsidRPr="00954E2E">
        <w:t>In-service data collection methods can be use</w:t>
      </w:r>
      <w:r>
        <w:t xml:space="preserve">d </w:t>
      </w:r>
      <w:r w:rsidRPr="00954E2E">
        <w:t xml:space="preserve">in demonstrating the adequacy of age deteriorated SSC. The Inspector </w:t>
      </w:r>
      <w:r w:rsidR="00C64DF5">
        <w:t>may wish to seek assurance</w:t>
      </w:r>
      <w:r w:rsidRPr="00954E2E">
        <w:t xml:space="preserve"> that </w:t>
      </w:r>
      <w:r>
        <w:t xml:space="preserve">raw data collected is correctly reflective of </w:t>
      </w:r>
      <w:r w:rsidRPr="00954E2E">
        <w:t xml:space="preserve">the </w:t>
      </w:r>
      <w:r>
        <w:t xml:space="preserve">design </w:t>
      </w:r>
      <w:r w:rsidRPr="00954E2E">
        <w:t xml:space="preserve">parameters </w:t>
      </w:r>
      <w:r>
        <w:t xml:space="preserve">as claimed or assumed in the safety case, </w:t>
      </w:r>
      <w:r w:rsidRPr="00EC5842">
        <w:t xml:space="preserve">in order to provide confidence in the continued safety performance of the SSC. </w:t>
      </w:r>
    </w:p>
    <w:p w14:paraId="5C1A720D" w14:textId="77777777" w:rsidR="006F0453" w:rsidRDefault="007C4CD0" w:rsidP="006F0453">
      <w:pPr>
        <w:numPr>
          <w:ilvl w:val="0"/>
          <w:numId w:val="4"/>
        </w:numPr>
        <w:spacing w:after="220"/>
        <w:outlineLvl w:val="0"/>
      </w:pPr>
      <w:r>
        <w:t>The Inspector should be aware of potential unrevealed</w:t>
      </w:r>
      <w:r w:rsidR="00867F50">
        <w:t xml:space="preserve"> ageing</w:t>
      </w:r>
      <w:r>
        <w:t xml:space="preserve"> mechanisms</w:t>
      </w:r>
      <w:r w:rsidR="00867F50">
        <w:t xml:space="preserve"> which may </w:t>
      </w:r>
      <w:r>
        <w:t xml:space="preserve">not </w:t>
      </w:r>
      <w:r w:rsidR="00867F50">
        <w:t xml:space="preserve">be </w:t>
      </w:r>
      <w:r>
        <w:t>identified as part of inspections</w:t>
      </w:r>
      <w:r w:rsidR="00867F50">
        <w:t>, especially if inspections are limited to visual survey</w:t>
      </w:r>
      <w:r w:rsidR="006F0453" w:rsidRPr="00EC5842">
        <w:t xml:space="preserve">. Where </w:t>
      </w:r>
      <w:r w:rsidR="002E7D47" w:rsidRPr="00EC5842">
        <w:t xml:space="preserve">a </w:t>
      </w:r>
      <w:r w:rsidR="006F0453" w:rsidRPr="00EC5842">
        <w:t>risk o</w:t>
      </w:r>
      <w:r w:rsidR="002E7D47" w:rsidRPr="00EC5842">
        <w:t>f</w:t>
      </w:r>
      <w:r w:rsidR="006F0453" w:rsidRPr="00EC5842">
        <w:t xml:space="preserve"> an unacceptable</w:t>
      </w:r>
      <w:r w:rsidR="00EC5842">
        <w:t xml:space="preserve"> potential consequence of an un</w:t>
      </w:r>
      <w:r w:rsidR="006F0453" w:rsidRPr="00EC5842">
        <w:t xml:space="preserve">revealed ageing mechanism is identified, </w:t>
      </w:r>
      <w:r w:rsidR="002E7D47" w:rsidRPr="00EC5842">
        <w:t xml:space="preserve">the Inspector </w:t>
      </w:r>
      <w:r w:rsidR="00D7532D">
        <w:t>may</w:t>
      </w:r>
      <w:r w:rsidR="002E7D47" w:rsidRPr="00EC5842">
        <w:t xml:space="preserve"> </w:t>
      </w:r>
      <w:r w:rsidR="00867F50">
        <w:t xml:space="preserve">wish to seek assurance that </w:t>
      </w:r>
      <w:r w:rsidR="002E7D47" w:rsidRPr="00EC5842">
        <w:t>the dutyholder has adequately</w:t>
      </w:r>
      <w:r w:rsidR="002E7D47">
        <w:t xml:space="preserve"> considered whether </w:t>
      </w:r>
      <w:r w:rsidR="006F0453" w:rsidRPr="00954E2E">
        <w:t>invasive or instrumentation based management measures are required</w:t>
      </w:r>
      <w:r w:rsidR="002E7D47">
        <w:t>, and whether</w:t>
      </w:r>
      <w:r w:rsidR="006F0453" w:rsidRPr="00954E2E">
        <w:t xml:space="preserve"> </w:t>
      </w:r>
      <w:r w:rsidR="002E7D47">
        <w:t>sufficient evidence is provided to justify</w:t>
      </w:r>
      <w:r w:rsidR="006F0453" w:rsidRPr="00954E2E">
        <w:t xml:space="preserve"> ongoing safety.</w:t>
      </w:r>
    </w:p>
    <w:p w14:paraId="5C1A720E" w14:textId="77777777" w:rsidR="00B87F28" w:rsidRPr="00A963A4" w:rsidRDefault="00B87F28" w:rsidP="00B87F28">
      <w:pPr>
        <w:pStyle w:val="TSHeadingNumbered11"/>
        <w:rPr>
          <w:rFonts w:eastAsiaTheme="minorHAnsi"/>
        </w:rPr>
      </w:pPr>
      <w:bookmarkStart w:id="33" w:name="_Ref474066922"/>
      <w:bookmarkStart w:id="34" w:name="_Toc519072423"/>
      <w:bookmarkStart w:id="35" w:name="_Toc45178856"/>
      <w:bookmarkStart w:id="36" w:name="_Toc57897333"/>
      <w:r w:rsidRPr="00A963A4">
        <w:rPr>
          <w:rFonts w:eastAsiaTheme="minorHAnsi"/>
        </w:rPr>
        <w:t>Data Sources</w:t>
      </w:r>
      <w:bookmarkEnd w:id="33"/>
      <w:bookmarkEnd w:id="34"/>
      <w:bookmarkEnd w:id="35"/>
      <w:bookmarkEnd w:id="36"/>
    </w:p>
    <w:p w14:paraId="5C1A720F" w14:textId="77777777" w:rsidR="00B87F28" w:rsidRPr="00954E2E" w:rsidRDefault="00B87F28" w:rsidP="00B87F28">
      <w:pPr>
        <w:numPr>
          <w:ilvl w:val="0"/>
          <w:numId w:val="4"/>
        </w:numPr>
        <w:spacing w:after="220"/>
        <w:outlineLvl w:val="0"/>
        <w:rPr>
          <w:b/>
        </w:rPr>
      </w:pPr>
      <w:r w:rsidRPr="00954E2E">
        <w:t>Assessment of residual load capacity of ageing SSC or projections of remaining safe operational life need to draw upon all available relevant data sources. This might include:</w:t>
      </w:r>
    </w:p>
    <w:p w14:paraId="5C1A7210" w14:textId="77777777" w:rsidR="00B87F28" w:rsidRPr="00954E2E" w:rsidRDefault="00EC5842" w:rsidP="00B87F28">
      <w:pPr>
        <w:pStyle w:val="TSHeadingNumbered111"/>
      </w:pPr>
      <w:r>
        <w:t>Historical records of ageing e</w:t>
      </w:r>
      <w:r w:rsidR="00B87F28" w:rsidRPr="00954E2E">
        <w:t>ffect</w:t>
      </w:r>
    </w:p>
    <w:p w14:paraId="5C1A7211" w14:textId="77777777" w:rsidR="00B87F28" w:rsidRDefault="00B87F28" w:rsidP="00B87F28">
      <w:pPr>
        <w:numPr>
          <w:ilvl w:val="0"/>
          <w:numId w:val="4"/>
        </w:numPr>
        <w:spacing w:after="220"/>
        <w:outlineLvl w:val="0"/>
      </w:pPr>
      <w:r>
        <w:t xml:space="preserve">The Inspector should be aware of dutyholder </w:t>
      </w:r>
      <w:r w:rsidRPr="00954E2E">
        <w:t xml:space="preserve">records </w:t>
      </w:r>
      <w:r w:rsidR="005A6320">
        <w:t>(usually Licence Condition 28 maintenance inspection records) as these</w:t>
      </w:r>
      <w:r w:rsidR="007C4CD0">
        <w:t xml:space="preserve"> can be used to trend or track progression of ageing effects e.g. evidence of SSC condition in last inspection.</w:t>
      </w:r>
      <w:r>
        <w:t xml:space="preserve"> Such </w:t>
      </w:r>
      <w:r w:rsidR="005A6320">
        <w:t>information could assist with gauging the rate of degradation and</w:t>
      </w:r>
      <w:r>
        <w:t xml:space="preserve"> can be appropriate to be extrapolated to ascertain when structures may </w:t>
      </w:r>
      <w:r w:rsidRPr="00954E2E">
        <w:t xml:space="preserve">become unacceptable to continue operations. </w:t>
      </w:r>
      <w:r>
        <w:t>The Inspector should n</w:t>
      </w:r>
      <w:r w:rsidRPr="00954E2E">
        <w:t>ote previous comments regarding extrapolation of data.</w:t>
      </w:r>
      <w:r w:rsidR="005A6320">
        <w:t xml:space="preserve">  </w:t>
      </w:r>
    </w:p>
    <w:p w14:paraId="5C1A7212" w14:textId="77777777" w:rsidR="005A6320" w:rsidRPr="00954E2E" w:rsidRDefault="005A6320" w:rsidP="00B87F28">
      <w:pPr>
        <w:numPr>
          <w:ilvl w:val="0"/>
          <w:numId w:val="4"/>
        </w:numPr>
        <w:spacing w:after="220"/>
        <w:outlineLvl w:val="0"/>
      </w:pPr>
      <w:r>
        <w:t>The Inspector should be aware of historical data being used if it was not originally collected specifically for maintenance inspections, as it may have uncertain provenance.</w:t>
      </w:r>
    </w:p>
    <w:p w14:paraId="5C1A7213" w14:textId="77777777" w:rsidR="00B87F28" w:rsidRPr="00954E2E" w:rsidRDefault="00B87F28" w:rsidP="00B87F28">
      <w:pPr>
        <w:pStyle w:val="TSHeadingNumbered111"/>
      </w:pPr>
      <w:r w:rsidRPr="00954E2E">
        <w:t>Comparison with similar SSC</w:t>
      </w:r>
    </w:p>
    <w:p w14:paraId="5C1A7214" w14:textId="67E56CFF" w:rsidR="00B87F28" w:rsidRPr="00954E2E" w:rsidRDefault="00B87F28" w:rsidP="00B87F28">
      <w:pPr>
        <w:numPr>
          <w:ilvl w:val="0"/>
          <w:numId w:val="4"/>
        </w:numPr>
        <w:spacing w:after="220"/>
        <w:outlineLvl w:val="0"/>
        <w:rPr>
          <w:rFonts w:cs="Arial"/>
          <w:szCs w:val="22"/>
        </w:rPr>
      </w:pPr>
      <w:r w:rsidRPr="00954E2E">
        <w:rPr>
          <w:rFonts w:cs="Arial"/>
          <w:szCs w:val="22"/>
        </w:rPr>
        <w:t>The</w:t>
      </w:r>
      <w:r>
        <w:rPr>
          <w:rFonts w:cs="Arial"/>
          <w:szCs w:val="22"/>
        </w:rPr>
        <w:t xml:space="preserve"> Inspector</w:t>
      </w:r>
      <w:r w:rsidR="00121008">
        <w:rPr>
          <w:rFonts w:cs="Arial"/>
          <w:szCs w:val="22"/>
        </w:rPr>
        <w:t xml:space="preserve"> should</w:t>
      </w:r>
      <w:r>
        <w:rPr>
          <w:rFonts w:cs="Arial"/>
          <w:szCs w:val="22"/>
        </w:rPr>
        <w:t xml:space="preserve"> note that comparison with similar SSCs of a similar construction and age </w:t>
      </w:r>
      <w:r w:rsidRPr="00954E2E">
        <w:rPr>
          <w:rFonts w:cs="Arial"/>
          <w:szCs w:val="22"/>
        </w:rPr>
        <w:t xml:space="preserve">may be from within or outside the nuclear industry. The Inspector should give most regard to comparable SSC which have a similar </w:t>
      </w:r>
      <w:r w:rsidR="005A6320">
        <w:rPr>
          <w:rFonts w:cs="Arial"/>
          <w:szCs w:val="22"/>
        </w:rPr>
        <w:t xml:space="preserve">age, materials, </w:t>
      </w:r>
      <w:r w:rsidRPr="00954E2E">
        <w:rPr>
          <w:rFonts w:cs="Arial"/>
          <w:szCs w:val="22"/>
        </w:rPr>
        <w:t>construction history, environmental exposure conditions and in</w:t>
      </w:r>
      <w:r w:rsidR="00AE1C5F">
        <w:rPr>
          <w:rFonts w:cs="Arial"/>
          <w:szCs w:val="22"/>
        </w:rPr>
        <w:t>-</w:t>
      </w:r>
      <w:r w:rsidRPr="00954E2E">
        <w:rPr>
          <w:rFonts w:cs="Arial"/>
          <w:szCs w:val="22"/>
        </w:rPr>
        <w:t xml:space="preserve">service demands, as all these factors </w:t>
      </w:r>
      <w:r>
        <w:rPr>
          <w:rFonts w:cs="Arial"/>
          <w:szCs w:val="22"/>
        </w:rPr>
        <w:t>can a</w:t>
      </w:r>
      <w:r w:rsidRPr="00954E2E">
        <w:rPr>
          <w:rFonts w:cs="Arial"/>
          <w:szCs w:val="22"/>
        </w:rPr>
        <w:t xml:space="preserve">ffect ageing mechanisms. For inaccessible SSC, this may be the only available option. The Inspector </w:t>
      </w:r>
      <w:r w:rsidR="00DB5686">
        <w:rPr>
          <w:rFonts w:cs="Arial"/>
          <w:szCs w:val="22"/>
        </w:rPr>
        <w:t>should</w:t>
      </w:r>
      <w:r w:rsidRPr="00954E2E">
        <w:rPr>
          <w:rFonts w:cs="Arial"/>
          <w:szCs w:val="22"/>
        </w:rPr>
        <w:t xml:space="preserve"> take due account of the uncertainty of any comparison being made and the potential consequences of failure of the SSC.</w:t>
      </w:r>
    </w:p>
    <w:p w14:paraId="5C1A7215" w14:textId="77777777" w:rsidR="00B87F28" w:rsidRPr="00954E2E" w:rsidRDefault="00EC5842" w:rsidP="00B87F28">
      <w:pPr>
        <w:pStyle w:val="TSHeadingNumbered111"/>
      </w:pPr>
      <w:r>
        <w:t>Instrumental d</w:t>
      </w:r>
      <w:r w:rsidR="00B87F28" w:rsidRPr="00954E2E">
        <w:t>ata</w:t>
      </w:r>
    </w:p>
    <w:p w14:paraId="2A0A6A0F" w14:textId="77777777" w:rsidR="00936321" w:rsidRDefault="00B87F28" w:rsidP="00B87F28">
      <w:pPr>
        <w:numPr>
          <w:ilvl w:val="0"/>
          <w:numId w:val="4"/>
        </w:numPr>
        <w:spacing w:after="220"/>
        <w:outlineLvl w:val="0"/>
      </w:pPr>
      <w:r w:rsidRPr="000D0CD4">
        <w:t xml:space="preserve">Where </w:t>
      </w:r>
      <w:r>
        <w:t xml:space="preserve">it </w:t>
      </w:r>
      <w:r w:rsidR="005A6320">
        <w:t xml:space="preserve">may </w:t>
      </w:r>
      <w:r w:rsidRPr="000D0CD4">
        <w:t xml:space="preserve">not </w:t>
      </w:r>
      <w:r w:rsidR="005A6320">
        <w:t xml:space="preserve">be </w:t>
      </w:r>
      <w:r w:rsidRPr="000D0CD4">
        <w:t xml:space="preserve">possible to quantify the effect of the ageing mechanism </w:t>
      </w:r>
      <w:r>
        <w:t>for a deteriorated SSC</w:t>
      </w:r>
      <w:r w:rsidRPr="000D0CD4">
        <w:t xml:space="preserve">, it may be acceptable to demonstrate </w:t>
      </w:r>
      <w:r>
        <w:t xml:space="preserve">the safety of </w:t>
      </w:r>
      <w:r w:rsidRPr="000D0CD4">
        <w:t>ongoing operations using data collection.</w:t>
      </w:r>
      <w:r>
        <w:t xml:space="preserve"> </w:t>
      </w:r>
    </w:p>
    <w:p w14:paraId="5C1A7216" w14:textId="555A1D64" w:rsidR="00B87F28" w:rsidRPr="00954E2E" w:rsidRDefault="00096B7A" w:rsidP="00B87F28">
      <w:pPr>
        <w:numPr>
          <w:ilvl w:val="0"/>
          <w:numId w:val="4"/>
        </w:numPr>
        <w:spacing w:after="220"/>
        <w:outlineLvl w:val="0"/>
      </w:pPr>
      <w:r>
        <w:lastRenderedPageBreak/>
        <w:t xml:space="preserve">Demonstration of safety </w:t>
      </w:r>
      <w:r w:rsidR="00606F54">
        <w:t xml:space="preserve">provided by </w:t>
      </w:r>
      <w:r>
        <w:t xml:space="preserve">instrumental data </w:t>
      </w:r>
      <w:r w:rsidR="00B87F28" w:rsidRPr="00954E2E">
        <w:rPr>
          <w:rFonts w:cs="Arial"/>
          <w:szCs w:val="22"/>
        </w:rPr>
        <w:t>might take the form of:</w:t>
      </w:r>
    </w:p>
    <w:p w14:paraId="5C1A7217" w14:textId="664827C5" w:rsidR="00B87F28" w:rsidRPr="00954E2E" w:rsidRDefault="00EC5842" w:rsidP="00B87F28">
      <w:pPr>
        <w:pStyle w:val="TSBullet1Square"/>
        <w:numPr>
          <w:ilvl w:val="0"/>
          <w:numId w:val="2"/>
        </w:numPr>
        <w:tabs>
          <w:tab w:val="clear" w:pos="-28713"/>
          <w:tab w:val="num" w:pos="-31680"/>
        </w:tabs>
        <w:ind w:left="1440"/>
      </w:pPr>
      <w:r w:rsidRPr="00954E2E">
        <w:t>acoustic monitoring for un</w:t>
      </w:r>
      <w:r w:rsidR="00A77C34">
        <w:t>-</w:t>
      </w:r>
      <w:r w:rsidRPr="00954E2E">
        <w:t>grouted</w:t>
      </w:r>
      <w:r>
        <w:t xml:space="preserve"> pre-stressing tendon corrosion,</w:t>
      </w:r>
    </w:p>
    <w:p w14:paraId="5C1A7218" w14:textId="77777777" w:rsidR="00B87F28" w:rsidRPr="00954E2E" w:rsidRDefault="00EC5842" w:rsidP="00B87F28">
      <w:pPr>
        <w:pStyle w:val="TSBullet1Square"/>
        <w:numPr>
          <w:ilvl w:val="0"/>
          <w:numId w:val="2"/>
        </w:numPr>
        <w:tabs>
          <w:tab w:val="clear" w:pos="-28713"/>
          <w:tab w:val="num" w:pos="-31680"/>
        </w:tabs>
        <w:ind w:left="1440"/>
      </w:pPr>
      <w:r w:rsidRPr="00954E2E">
        <w:t>deflection of a structure subjec</w:t>
      </w:r>
      <w:r>
        <w:t>t to measurable loading effects,</w:t>
      </w:r>
    </w:p>
    <w:p w14:paraId="5C1A7219" w14:textId="77777777" w:rsidR="00B87F28" w:rsidRPr="00954E2E" w:rsidRDefault="00EC5842" w:rsidP="00B87F28">
      <w:pPr>
        <w:pStyle w:val="TSBullet1Square"/>
        <w:numPr>
          <w:ilvl w:val="0"/>
          <w:numId w:val="2"/>
        </w:numPr>
        <w:tabs>
          <w:tab w:val="clear" w:pos="-28713"/>
          <w:tab w:val="num" w:pos="-31680"/>
        </w:tabs>
        <w:ind w:left="1440"/>
      </w:pPr>
      <w:r w:rsidRPr="00954E2E">
        <w:t xml:space="preserve">strain </w:t>
      </w:r>
      <w:r w:rsidR="00B87F28" w:rsidRPr="00954E2E">
        <w:t>monitoring.</w:t>
      </w:r>
    </w:p>
    <w:p w14:paraId="5C1A721A" w14:textId="77777777" w:rsidR="00B87F28" w:rsidRPr="00954E2E" w:rsidRDefault="00B87F28" w:rsidP="00B87F28">
      <w:pPr>
        <w:numPr>
          <w:ilvl w:val="0"/>
          <w:numId w:val="4"/>
        </w:numPr>
        <w:spacing w:after="220"/>
        <w:outlineLvl w:val="0"/>
        <w:rPr>
          <w:rFonts w:cs="Arial"/>
          <w:szCs w:val="22"/>
        </w:rPr>
      </w:pPr>
      <w:r w:rsidRPr="00954E2E">
        <w:rPr>
          <w:rFonts w:cs="Arial"/>
          <w:szCs w:val="22"/>
        </w:rPr>
        <w:t>The Inspector must consider the ability of the</w:t>
      </w:r>
      <w:r w:rsidR="005A6320">
        <w:rPr>
          <w:rFonts w:cs="Arial"/>
          <w:szCs w:val="22"/>
        </w:rPr>
        <w:t xml:space="preserve"> models that use the gathered</w:t>
      </w:r>
      <w:r w:rsidRPr="00954E2E">
        <w:rPr>
          <w:rFonts w:cs="Arial"/>
          <w:szCs w:val="22"/>
        </w:rPr>
        <w:t xml:space="preserve"> data to reliably predict the onset of failure with sufficient time to take appropriate mitigating actions to ensure safety.</w:t>
      </w:r>
    </w:p>
    <w:p w14:paraId="5C1A721B" w14:textId="77777777" w:rsidR="00D677C5" w:rsidRPr="00D677C5" w:rsidRDefault="00D677C5" w:rsidP="00D677C5">
      <w:pPr>
        <w:pStyle w:val="TSHeadingNumbered11"/>
      </w:pPr>
      <w:bookmarkStart w:id="37" w:name="_Toc57897334"/>
      <w:r w:rsidRPr="00D677C5">
        <w:t>Inaccessible areas</w:t>
      </w:r>
      <w:bookmarkEnd w:id="37"/>
    </w:p>
    <w:p w14:paraId="5C1A721C" w14:textId="56D0A274" w:rsidR="00D677C5" w:rsidRPr="00D677C5" w:rsidRDefault="00D677C5" w:rsidP="00D677C5">
      <w:pPr>
        <w:numPr>
          <w:ilvl w:val="0"/>
          <w:numId w:val="4"/>
        </w:numPr>
        <w:spacing w:after="220"/>
        <w:outlineLvl w:val="0"/>
      </w:pPr>
      <w:r w:rsidRPr="00D677C5">
        <w:t xml:space="preserve">During the design phase, </w:t>
      </w:r>
      <w:r w:rsidR="00A77C34">
        <w:t>the Inspector is reminded of</w:t>
      </w:r>
      <w:r w:rsidRPr="00D677C5">
        <w:t xml:space="preserve"> minimizing the number of inaccessible areas</w:t>
      </w:r>
      <w:r w:rsidR="00A77C34">
        <w:t xml:space="preserve"> by design</w:t>
      </w:r>
      <w:r w:rsidR="00A835B9">
        <w:t>, in line with the expectations of SAP ECE.8</w:t>
      </w:r>
      <w:r w:rsidRPr="00D677C5">
        <w:t xml:space="preserve">. Where </w:t>
      </w:r>
      <w:r w:rsidR="00EC5842">
        <w:t>inaccessible areas</w:t>
      </w:r>
      <w:r w:rsidRPr="00D677C5">
        <w:t xml:space="preserve"> cannot be avoided</w:t>
      </w:r>
      <w:r w:rsidR="00EC5842">
        <w:t>,</w:t>
      </w:r>
      <w:r w:rsidRPr="00D677C5">
        <w:t xml:space="preserve"> then consideration should be given to how ageing will be managed in the ageing management plan. The use of remote monitoring techniques is one way in </w:t>
      </w:r>
      <w:r w:rsidR="00EC5842">
        <w:t>which this could be addressed.</w:t>
      </w:r>
    </w:p>
    <w:p w14:paraId="5C1A721D" w14:textId="3B1BA29B" w:rsidR="00D677C5" w:rsidRPr="00D677C5" w:rsidRDefault="00D677C5" w:rsidP="00D677C5">
      <w:pPr>
        <w:numPr>
          <w:ilvl w:val="0"/>
          <w:numId w:val="4"/>
        </w:numPr>
        <w:spacing w:after="220"/>
        <w:outlineLvl w:val="0"/>
      </w:pPr>
      <w:r w:rsidRPr="00D677C5">
        <w:t xml:space="preserve">For existing </w:t>
      </w:r>
      <w:r w:rsidR="00A77C34" w:rsidRPr="00D677C5">
        <w:t>facilities,</w:t>
      </w:r>
      <w:r w:rsidRPr="00D677C5">
        <w:t xml:space="preserve"> the </w:t>
      </w:r>
      <w:r>
        <w:t>I</w:t>
      </w:r>
      <w:r w:rsidRPr="00D677C5">
        <w:t xml:space="preserve">nspector </w:t>
      </w:r>
      <w:r w:rsidR="00D7532D">
        <w:t>may</w:t>
      </w:r>
      <w:r w:rsidRPr="00D677C5">
        <w:t xml:space="preserve"> seek evidence that the </w:t>
      </w:r>
      <w:r>
        <w:t xml:space="preserve">dutyholder </w:t>
      </w:r>
      <w:r w:rsidRPr="00D677C5">
        <w:t>is taking reasonable steps to assess ageing of inaccessible areas. This might take the form of comparison of conditions to similar adjacent areas or the use of instrumentatio</w:t>
      </w:r>
      <w:r w:rsidR="00EC5842">
        <w:t xml:space="preserve">n to detect signs of distress. </w:t>
      </w:r>
      <w:r w:rsidRPr="00D677C5">
        <w:t xml:space="preserve">The </w:t>
      </w:r>
      <w:r w:rsidR="005A6320">
        <w:t xml:space="preserve">Inspector should expect the </w:t>
      </w:r>
      <w:proofErr w:type="spellStart"/>
      <w:r w:rsidR="005A6320">
        <w:t>dutyholder’s</w:t>
      </w:r>
      <w:proofErr w:type="spellEnd"/>
      <w:r w:rsidRPr="00D677C5">
        <w:t xml:space="preserve"> ageing management plan </w:t>
      </w:r>
      <w:r w:rsidR="005A6320">
        <w:t xml:space="preserve">to </w:t>
      </w:r>
      <w:r w:rsidRPr="00D677C5">
        <w:t>provide detailed guidance on assessing the condition of inaccessibl</w:t>
      </w:r>
      <w:r w:rsidR="00EC5842">
        <w:t>e areas using indirect methods.</w:t>
      </w:r>
    </w:p>
    <w:p w14:paraId="5C1A721E" w14:textId="77777777" w:rsidR="00D677C5" w:rsidRPr="00954E2E" w:rsidRDefault="00D677C5" w:rsidP="00D677C5">
      <w:pPr>
        <w:numPr>
          <w:ilvl w:val="0"/>
          <w:numId w:val="4"/>
        </w:numPr>
        <w:spacing w:after="220"/>
        <w:outlineLvl w:val="0"/>
      </w:pPr>
      <w:r w:rsidRPr="00D677C5">
        <w:t xml:space="preserve">The </w:t>
      </w:r>
      <w:r w:rsidR="005A6320">
        <w:t xml:space="preserve">Inspector should expect the </w:t>
      </w:r>
      <w:proofErr w:type="spellStart"/>
      <w:r w:rsidR="005A6320">
        <w:t>dutyholders</w:t>
      </w:r>
      <w:proofErr w:type="spellEnd"/>
      <w:r w:rsidR="005A6320">
        <w:t xml:space="preserve"> </w:t>
      </w:r>
      <w:r w:rsidRPr="00D677C5">
        <w:t xml:space="preserve">arrangements </w:t>
      </w:r>
      <w:r w:rsidR="005A6320">
        <w:t xml:space="preserve">to </w:t>
      </w:r>
      <w:r w:rsidRPr="00D677C5">
        <w:t>ensure that full benefit is gained from opportunistic inspections, where concealed or buried areas are being exposed for other purposes.</w:t>
      </w:r>
    </w:p>
    <w:p w14:paraId="5C1A721F" w14:textId="77777777" w:rsidR="006F0453" w:rsidRPr="00954E2E" w:rsidRDefault="00100D62" w:rsidP="006F0453">
      <w:pPr>
        <w:numPr>
          <w:ilvl w:val="0"/>
          <w:numId w:val="4"/>
        </w:numPr>
        <w:spacing w:after="220"/>
        <w:outlineLvl w:val="0"/>
      </w:pPr>
      <w:r>
        <w:t>When assessing t</w:t>
      </w:r>
      <w:r w:rsidR="006F0453" w:rsidRPr="00954E2E">
        <w:t>he use of coupons to represent the ageing effects of inaccessible SSC, the Inspector should take due account of any differences in actual environmental exposure, material variance and other sources of uncertainty.</w:t>
      </w:r>
    </w:p>
    <w:p w14:paraId="5C1A7220" w14:textId="77777777" w:rsidR="00A368FC" w:rsidRDefault="00A368FC" w:rsidP="001F3CA8">
      <w:pPr>
        <w:pStyle w:val="TSHeadingNumbered11"/>
      </w:pPr>
      <w:bookmarkStart w:id="38" w:name="_Toc57897335"/>
      <w:r>
        <w:t>Nuclear-specific ageing</w:t>
      </w:r>
      <w:bookmarkEnd w:id="38"/>
    </w:p>
    <w:p w14:paraId="5C1A7221" w14:textId="47B6741F" w:rsidR="00A368FC" w:rsidRDefault="00A368FC" w:rsidP="00A368FC">
      <w:pPr>
        <w:numPr>
          <w:ilvl w:val="0"/>
          <w:numId w:val="4"/>
        </w:numPr>
        <w:spacing w:after="220"/>
        <w:outlineLvl w:val="0"/>
      </w:pPr>
      <w:r>
        <w:t xml:space="preserve">Whilst the ageing of civil engineering SSCs are widely known and reported across the civil engineering industry, there are some aspects of concrete degradation that are specific to the nuclear industry. These ageing mechanisms are less commonly reported on. The Inspector should specifically be aware of the effects of irradiation on concrete </w:t>
      </w:r>
      <w:r w:rsidR="003454F8">
        <w:t>[5]</w:t>
      </w:r>
      <w:r>
        <w:t xml:space="preserve"> when assessing operating facilities with extended lives and the degradation that occurs when concrete is exposed to radiation over time. </w:t>
      </w:r>
      <w:r w:rsidR="005A6320">
        <w:t xml:space="preserve">The Inspector </w:t>
      </w:r>
      <w:r w:rsidR="00D7532D">
        <w:t>may</w:t>
      </w:r>
      <w:r w:rsidR="005A6320">
        <w:t xml:space="preserve"> seek assurance that these aspects are adequately addressed in the ageing management plan or equivalent arrangements.</w:t>
      </w:r>
    </w:p>
    <w:p w14:paraId="5C1A7222" w14:textId="77777777" w:rsidR="006F0453" w:rsidRDefault="00EC5842" w:rsidP="001F3CA8">
      <w:pPr>
        <w:pStyle w:val="TSHeadingNumbered11"/>
      </w:pPr>
      <w:bookmarkStart w:id="39" w:name="_Toc57897336"/>
      <w:r>
        <w:t>Identification of remedial a</w:t>
      </w:r>
      <w:r w:rsidR="006F0453">
        <w:t>ction required</w:t>
      </w:r>
      <w:bookmarkEnd w:id="39"/>
    </w:p>
    <w:p w14:paraId="5C1A7223" w14:textId="77777777" w:rsidR="00954E2E" w:rsidRPr="00954E2E" w:rsidRDefault="0048583A" w:rsidP="00954E2E">
      <w:pPr>
        <w:numPr>
          <w:ilvl w:val="0"/>
          <w:numId w:val="4"/>
        </w:numPr>
        <w:spacing w:after="220"/>
        <w:outlineLvl w:val="0"/>
      </w:pPr>
      <w:r>
        <w:rPr>
          <w:rFonts w:cs="Arial"/>
          <w:szCs w:val="22"/>
        </w:rPr>
        <w:t xml:space="preserve">When assessing </w:t>
      </w:r>
      <w:r w:rsidR="006F0453">
        <w:rPr>
          <w:rFonts w:cs="Arial"/>
          <w:szCs w:val="22"/>
        </w:rPr>
        <w:t>arrangements</w:t>
      </w:r>
      <w:r>
        <w:rPr>
          <w:rFonts w:cs="Arial"/>
          <w:szCs w:val="22"/>
        </w:rPr>
        <w:t>, the Inspector</w:t>
      </w:r>
      <w:r w:rsidR="00954E2E" w:rsidRPr="00954E2E">
        <w:rPr>
          <w:rFonts w:cs="Arial"/>
          <w:szCs w:val="22"/>
        </w:rPr>
        <w:t xml:space="preserve"> </w:t>
      </w:r>
      <w:r w:rsidR="00D7532D">
        <w:rPr>
          <w:rFonts w:cs="Arial"/>
          <w:szCs w:val="22"/>
        </w:rPr>
        <w:t>may</w:t>
      </w:r>
      <w:r w:rsidR="00954E2E" w:rsidRPr="00954E2E">
        <w:rPr>
          <w:rFonts w:cs="Arial"/>
          <w:szCs w:val="22"/>
        </w:rPr>
        <w:t xml:space="preserve"> include due consideration of nuclear and conventional safety risks resulting from the planned actions. These should include but not be limited to:</w:t>
      </w:r>
    </w:p>
    <w:p w14:paraId="5C1A7224" w14:textId="77777777" w:rsidR="00954E2E" w:rsidRPr="00954E2E" w:rsidRDefault="00EC5842" w:rsidP="00670687">
      <w:pPr>
        <w:pStyle w:val="TSBullet1Square"/>
        <w:numPr>
          <w:ilvl w:val="0"/>
          <w:numId w:val="2"/>
        </w:numPr>
        <w:tabs>
          <w:tab w:val="clear" w:pos="-28713"/>
          <w:tab w:val="num" w:pos="-31680"/>
        </w:tabs>
        <w:ind w:left="1440"/>
      </w:pPr>
      <w:r>
        <w:t>worker radiological dose uptake,</w:t>
      </w:r>
    </w:p>
    <w:p w14:paraId="5C1A7225" w14:textId="1692554C" w:rsidR="00954E2E" w:rsidRPr="00954E2E" w:rsidRDefault="00606F54" w:rsidP="00670687">
      <w:pPr>
        <w:pStyle w:val="TSBullet1Square"/>
        <w:numPr>
          <w:ilvl w:val="0"/>
          <w:numId w:val="2"/>
        </w:numPr>
        <w:tabs>
          <w:tab w:val="clear" w:pos="-28713"/>
          <w:tab w:val="num" w:pos="-31680"/>
        </w:tabs>
        <w:ind w:left="1440"/>
      </w:pPr>
      <w:r>
        <w:t xml:space="preserve">interference or </w:t>
      </w:r>
      <w:r w:rsidR="00EC5842" w:rsidRPr="00954E2E">
        <w:t>temporary isolation of</w:t>
      </w:r>
      <w:r>
        <w:t xml:space="preserve"> any </w:t>
      </w:r>
      <w:r w:rsidR="00EC5842" w:rsidRPr="00954E2E">
        <w:t>safety,</w:t>
      </w:r>
      <w:r w:rsidR="00EC5842">
        <w:t xml:space="preserve"> safeguards or security systems,</w:t>
      </w:r>
    </w:p>
    <w:p w14:paraId="5C1A7226" w14:textId="77777777" w:rsidR="00954E2E" w:rsidRPr="00954E2E" w:rsidRDefault="00EC5842" w:rsidP="00670687">
      <w:pPr>
        <w:pStyle w:val="TSBullet1Square"/>
        <w:numPr>
          <w:ilvl w:val="0"/>
          <w:numId w:val="2"/>
        </w:numPr>
        <w:tabs>
          <w:tab w:val="clear" w:pos="-28713"/>
          <w:tab w:val="num" w:pos="-31680"/>
        </w:tabs>
        <w:ind w:left="1440"/>
      </w:pPr>
      <w:r w:rsidRPr="00954E2E">
        <w:t>risks associated with access (e.g. confined space entry, falls from height).</w:t>
      </w:r>
    </w:p>
    <w:p w14:paraId="5C1A7227" w14:textId="77777777" w:rsidR="00954E2E" w:rsidRDefault="00EC5842" w:rsidP="00670687">
      <w:pPr>
        <w:pStyle w:val="TSBullet1Square"/>
        <w:numPr>
          <w:ilvl w:val="0"/>
          <w:numId w:val="2"/>
        </w:numPr>
        <w:tabs>
          <w:tab w:val="clear" w:pos="-28713"/>
          <w:tab w:val="num" w:pos="-31680"/>
        </w:tabs>
        <w:ind w:left="1440"/>
      </w:pPr>
      <w:r w:rsidRPr="00954E2E">
        <w:t>potential consequences of interruption to normal and ongoing o</w:t>
      </w:r>
      <w:r>
        <w:t>perations or loss of throughput,</w:t>
      </w:r>
    </w:p>
    <w:p w14:paraId="5C1A7228" w14:textId="77777777" w:rsidR="00016DB8" w:rsidRDefault="00EC5842" w:rsidP="00670687">
      <w:pPr>
        <w:pStyle w:val="TSBullet1Square"/>
        <w:numPr>
          <w:ilvl w:val="0"/>
          <w:numId w:val="2"/>
        </w:numPr>
        <w:tabs>
          <w:tab w:val="clear" w:pos="-28713"/>
          <w:tab w:val="num" w:pos="-31680"/>
        </w:tabs>
        <w:ind w:left="1440"/>
      </w:pPr>
      <w:r>
        <w:t xml:space="preserve">potential </w:t>
      </w:r>
      <w:r w:rsidR="00016DB8">
        <w:t>for impacts on how the civil engineering SSCs may respond to design basis or beyond design basis events</w:t>
      </w:r>
      <w:r w:rsidR="00D677C5">
        <w:t>, including cliff edge effects</w:t>
      </w:r>
      <w:r>
        <w:t xml:space="preserve"> e.g. disproportionate collapse,</w:t>
      </w:r>
    </w:p>
    <w:p w14:paraId="5C1A7229" w14:textId="77777777" w:rsidR="0048583A" w:rsidRPr="00954E2E" w:rsidRDefault="00EC5842" w:rsidP="00670687">
      <w:pPr>
        <w:pStyle w:val="TSBullet1Square"/>
        <w:numPr>
          <w:ilvl w:val="0"/>
          <w:numId w:val="2"/>
        </w:numPr>
        <w:tabs>
          <w:tab w:val="clear" w:pos="-28713"/>
          <w:tab w:val="num" w:pos="-31680"/>
        </w:tabs>
        <w:ind w:left="1440"/>
      </w:pPr>
      <w:r>
        <w:t>p</w:t>
      </w:r>
      <w:r w:rsidR="0048583A">
        <w:t>otential increase in waste risings and appropriate waste disposal routes.</w:t>
      </w:r>
    </w:p>
    <w:p w14:paraId="5C1A722A" w14:textId="77777777" w:rsidR="00954E2E" w:rsidRPr="00954E2E" w:rsidRDefault="00001DBA" w:rsidP="001F3CA8">
      <w:pPr>
        <w:pStyle w:val="TSHeadingNumbered11"/>
      </w:pPr>
      <w:bookmarkStart w:id="40" w:name="_Toc57897337"/>
      <w:r>
        <w:lastRenderedPageBreak/>
        <w:t>Timely m</w:t>
      </w:r>
      <w:r w:rsidR="00954E2E" w:rsidRPr="00954E2E">
        <w:t>anagement of defects</w:t>
      </w:r>
      <w:bookmarkEnd w:id="40"/>
    </w:p>
    <w:p w14:paraId="5C1A722B" w14:textId="77777777" w:rsidR="00954E2E" w:rsidRPr="00954E2E" w:rsidRDefault="00100D62" w:rsidP="00100D62">
      <w:pPr>
        <w:numPr>
          <w:ilvl w:val="0"/>
          <w:numId w:val="4"/>
        </w:numPr>
        <w:spacing w:after="220"/>
        <w:outlineLvl w:val="0"/>
      </w:pPr>
      <w:r>
        <w:t xml:space="preserve">SAP ECE.3 </w:t>
      </w:r>
      <w:r w:rsidR="005B0B1E">
        <w:t>establishes</w:t>
      </w:r>
      <w:r>
        <w:t xml:space="preserve"> </w:t>
      </w:r>
      <w:r w:rsidR="00954E2E" w:rsidRPr="00954E2E">
        <w:t xml:space="preserve">the expectation that all </w:t>
      </w:r>
      <w:r>
        <w:t xml:space="preserve">civil engineering </w:t>
      </w:r>
      <w:r w:rsidR="00954E2E" w:rsidRPr="00954E2E">
        <w:t>SSC</w:t>
      </w:r>
      <w:r>
        <w:t>s</w:t>
      </w:r>
      <w:r w:rsidR="00954E2E" w:rsidRPr="00954E2E">
        <w:t xml:space="preserve"> providing a safety function should be maintained at all times to a standard which reduces risk so far as is reasonably practicable</w:t>
      </w:r>
      <w:r w:rsidR="00E1270E">
        <w:t xml:space="preserve"> and that civil engineering SSCs are sufficiently free of defects to maintain their safety function</w:t>
      </w:r>
      <w:r w:rsidR="00954E2E" w:rsidRPr="00954E2E">
        <w:t xml:space="preserve">. </w:t>
      </w:r>
      <w:r w:rsidR="00431D2B">
        <w:t xml:space="preserve">‘Defects’ in this context include those of workmanship during construction, maintenance and damage or ageing. ECE.16 </w:t>
      </w:r>
      <w:r w:rsidR="005B0B1E">
        <w:t>establishes</w:t>
      </w:r>
      <w:r w:rsidR="00431D2B">
        <w:t xml:space="preserve"> the expectation that materials should be shown to be suitable</w:t>
      </w:r>
      <w:r w:rsidR="005B0B1E">
        <w:t xml:space="preserve">, allowing for </w:t>
      </w:r>
      <w:r w:rsidR="00431D2B">
        <w:t>defect</w:t>
      </w:r>
      <w:r w:rsidR="005B0B1E">
        <w:t>s</w:t>
      </w:r>
      <w:r w:rsidR="00431D2B">
        <w:t xml:space="preserve"> or </w:t>
      </w:r>
      <w:r w:rsidR="00954E2E" w:rsidRPr="00954E2E">
        <w:t>ageing effect</w:t>
      </w:r>
      <w:r w:rsidR="005B0B1E">
        <w:t>s</w:t>
      </w:r>
      <w:r w:rsidR="00954E2E" w:rsidRPr="00954E2E">
        <w:t xml:space="preserve"> </w:t>
      </w:r>
      <w:r w:rsidR="005B0B1E">
        <w:t>which have</w:t>
      </w:r>
      <w:r w:rsidR="00954E2E" w:rsidRPr="00954E2E">
        <w:t xml:space="preserve"> the potential to adversely affect a civil </w:t>
      </w:r>
      <w:r>
        <w:t xml:space="preserve">engineering </w:t>
      </w:r>
      <w:r w:rsidR="00954E2E" w:rsidRPr="00954E2E">
        <w:t xml:space="preserve">SSC. </w:t>
      </w:r>
      <w:r>
        <w:t>T</w:t>
      </w:r>
      <w:r w:rsidR="00954E2E" w:rsidRPr="00954E2E">
        <w:t>he Inspector needs to be cognisant of other potentially relevant factors when forming a regulatory j</w:t>
      </w:r>
      <w:r>
        <w:t xml:space="preserve">udgement on the adequacy </w:t>
      </w:r>
      <w:r w:rsidR="003E6BC3">
        <w:t xml:space="preserve">of </w:t>
      </w:r>
      <w:r>
        <w:t xml:space="preserve">arrangements for </w:t>
      </w:r>
      <w:r w:rsidR="00954E2E" w:rsidRPr="00954E2E">
        <w:t xml:space="preserve">ageing management actions. Relevant factors </w:t>
      </w:r>
      <w:r>
        <w:t xml:space="preserve">to consider </w:t>
      </w:r>
      <w:r w:rsidR="00954E2E" w:rsidRPr="00954E2E">
        <w:t>might include:</w:t>
      </w:r>
    </w:p>
    <w:p w14:paraId="5C1A722C" w14:textId="77777777" w:rsidR="00A47597" w:rsidRPr="00954E2E" w:rsidRDefault="005B0B1E" w:rsidP="00A47597">
      <w:pPr>
        <w:pStyle w:val="TSBullet1Square"/>
        <w:numPr>
          <w:ilvl w:val="0"/>
          <w:numId w:val="2"/>
        </w:numPr>
        <w:tabs>
          <w:tab w:val="clear" w:pos="-28713"/>
          <w:tab w:val="num" w:pos="-31680"/>
        </w:tabs>
        <w:ind w:left="1440"/>
      </w:pPr>
      <w:r w:rsidRPr="00954E2E">
        <w:t>safety function significance (priority should be directed toward components providin</w:t>
      </w:r>
      <w:r>
        <w:t>g the highest safety functions),</w:t>
      </w:r>
    </w:p>
    <w:p w14:paraId="5C1A722D" w14:textId="77777777" w:rsidR="00954E2E" w:rsidRPr="00954E2E" w:rsidRDefault="005B0B1E" w:rsidP="00670687">
      <w:pPr>
        <w:pStyle w:val="TSBullet1Square"/>
        <w:numPr>
          <w:ilvl w:val="0"/>
          <w:numId w:val="2"/>
        </w:numPr>
        <w:tabs>
          <w:tab w:val="clear" w:pos="-28713"/>
          <w:tab w:val="num" w:pos="-31680"/>
        </w:tabs>
        <w:ind w:left="1440"/>
      </w:pPr>
      <w:r w:rsidRPr="00954E2E">
        <w:t xml:space="preserve">interruption </w:t>
      </w:r>
      <w:r>
        <w:t>to</w:t>
      </w:r>
      <w:r w:rsidRPr="00954E2E">
        <w:t xml:space="preserve"> normal operations (e.g. there may be a suitable planned outage when the work could be undertaken with</w:t>
      </w:r>
      <w:r>
        <w:t xml:space="preserve"> significantly less disruption),</w:t>
      </w:r>
    </w:p>
    <w:p w14:paraId="5C1A722E" w14:textId="77777777" w:rsidR="005A6320" w:rsidRDefault="005B0B1E" w:rsidP="00670687">
      <w:pPr>
        <w:pStyle w:val="TSBullet1Square"/>
        <w:numPr>
          <w:ilvl w:val="0"/>
          <w:numId w:val="2"/>
        </w:numPr>
        <w:tabs>
          <w:tab w:val="clear" w:pos="-28713"/>
          <w:tab w:val="num" w:pos="-31680"/>
        </w:tabs>
        <w:ind w:left="1440"/>
      </w:pPr>
      <w:r w:rsidRPr="00954E2E">
        <w:t xml:space="preserve">remaining </w:t>
      </w:r>
      <w:r w:rsidR="00954E2E" w:rsidRPr="00954E2E">
        <w:t>s</w:t>
      </w:r>
      <w:r w:rsidR="00A47597">
        <w:t>ervice life of the affected SSC</w:t>
      </w:r>
      <w:r w:rsidR="003E6BC3">
        <w:t>, and potential impact ageing or defects may have on the design basis and beyond design basis event response</w:t>
      </w:r>
      <w:r w:rsidR="00D677C5">
        <w:t>, including consideration of cliff edge effects</w:t>
      </w:r>
      <w:r>
        <w:t>,</w:t>
      </w:r>
      <w:r w:rsidR="005A6320">
        <w:t xml:space="preserve"> including ALARP considerations of time at risk arguments </w:t>
      </w:r>
    </w:p>
    <w:p w14:paraId="5C1A722F" w14:textId="77777777" w:rsidR="00954E2E" w:rsidRPr="00954E2E" w:rsidRDefault="005B0B1E" w:rsidP="00670687">
      <w:pPr>
        <w:pStyle w:val="TSBullet1Square"/>
        <w:numPr>
          <w:ilvl w:val="0"/>
          <w:numId w:val="2"/>
        </w:numPr>
        <w:tabs>
          <w:tab w:val="clear" w:pos="-28713"/>
          <w:tab w:val="num" w:pos="-31680"/>
        </w:tabs>
        <w:ind w:left="1440"/>
      </w:pPr>
      <w:r>
        <w:t>s</w:t>
      </w:r>
      <w:r w:rsidR="00954E2E" w:rsidRPr="00954E2E">
        <w:t>afety implications of undertaking the required remedial actions (e.g. access restrictions, worker dose uptake).</w:t>
      </w:r>
    </w:p>
    <w:p w14:paraId="5C1A7230" w14:textId="77777777" w:rsidR="003E6BC3" w:rsidRDefault="003E6BC3" w:rsidP="00954E2E">
      <w:pPr>
        <w:numPr>
          <w:ilvl w:val="0"/>
          <w:numId w:val="4"/>
        </w:numPr>
        <w:spacing w:after="220"/>
        <w:outlineLvl w:val="0"/>
      </w:pPr>
      <w:r>
        <w:t>For consideration of optioneering regarding design of a suitable repair method, see:</w:t>
      </w:r>
    </w:p>
    <w:p w14:paraId="5C1A7231" w14:textId="1B7B163F" w:rsidR="003E6BC3" w:rsidRDefault="003E6BC3" w:rsidP="003E6BC3">
      <w:pPr>
        <w:pStyle w:val="TSBullet1Square"/>
        <w:numPr>
          <w:ilvl w:val="0"/>
          <w:numId w:val="2"/>
        </w:numPr>
        <w:tabs>
          <w:tab w:val="clear" w:pos="-28713"/>
          <w:tab w:val="num" w:pos="-31680"/>
        </w:tabs>
        <w:ind w:left="1440"/>
      </w:pPr>
      <w:r>
        <w:t>TAG 17 Annex 1 ‘</w:t>
      </w:r>
      <w:r w:rsidR="00345C21">
        <w:t xml:space="preserve">Civil Engineering - </w:t>
      </w:r>
      <w:r>
        <w:t>Design’</w:t>
      </w:r>
      <w:r w:rsidR="005B0B1E">
        <w:t>.</w:t>
      </w:r>
    </w:p>
    <w:p w14:paraId="5C1A7232" w14:textId="77777777" w:rsidR="00954E2E" w:rsidRPr="00954E2E" w:rsidRDefault="009B3D53" w:rsidP="00954E2E">
      <w:pPr>
        <w:numPr>
          <w:ilvl w:val="0"/>
          <w:numId w:val="4"/>
        </w:numPr>
        <w:spacing w:after="220"/>
        <w:outlineLvl w:val="0"/>
      </w:pPr>
      <w:r>
        <w:t>The Inspector should be aware that i</w:t>
      </w:r>
      <w:r w:rsidR="00954E2E" w:rsidRPr="00954E2E">
        <w:t xml:space="preserve">t may not be necessary to address an ageing effect </w:t>
      </w:r>
      <w:r w:rsidRPr="00954E2E">
        <w:t>immediately</w:t>
      </w:r>
      <w:r w:rsidR="00954E2E" w:rsidRPr="00954E2E">
        <w:t xml:space="preserve"> or at all if it can be demonstrated, with high confidence, that the ageing effect is being adequately managed. Features of degraded SSC management include (but are not limited to):</w:t>
      </w:r>
    </w:p>
    <w:p w14:paraId="5C1A7233" w14:textId="4D77C641" w:rsidR="00954E2E" w:rsidRPr="00954E2E" w:rsidRDefault="005B0B1E" w:rsidP="00670687">
      <w:pPr>
        <w:pStyle w:val="TSBullet1Square"/>
        <w:numPr>
          <w:ilvl w:val="0"/>
          <w:numId w:val="2"/>
        </w:numPr>
        <w:tabs>
          <w:tab w:val="clear" w:pos="-28713"/>
          <w:tab w:val="num" w:pos="-31680"/>
        </w:tabs>
        <w:ind w:left="1440"/>
      </w:pPr>
      <w:r w:rsidRPr="00954E2E">
        <w:t xml:space="preserve">the ageing mechanism is well </w:t>
      </w:r>
      <w:r w:rsidR="001E1909" w:rsidRPr="00954E2E">
        <w:t>understood,</w:t>
      </w:r>
      <w:r w:rsidRPr="00954E2E">
        <w:t xml:space="preserve"> and future progression of the effect is predictable and,</w:t>
      </w:r>
    </w:p>
    <w:p w14:paraId="5C1A7234" w14:textId="4974E769" w:rsidR="00954E2E" w:rsidRPr="00954E2E" w:rsidRDefault="005B0B1E" w:rsidP="00670687">
      <w:pPr>
        <w:pStyle w:val="TSBullet1Square"/>
        <w:numPr>
          <w:ilvl w:val="0"/>
          <w:numId w:val="2"/>
        </w:numPr>
        <w:tabs>
          <w:tab w:val="clear" w:pos="-28713"/>
          <w:tab w:val="num" w:pos="-31680"/>
        </w:tabs>
        <w:ind w:left="1440"/>
      </w:pPr>
      <w:r w:rsidRPr="00954E2E">
        <w:t xml:space="preserve">the </w:t>
      </w:r>
      <w:r w:rsidR="00854F7B">
        <w:t>a</w:t>
      </w:r>
      <w:r w:rsidRPr="00954E2E">
        <w:t>ffected components are subject to a programme of appropriate inspection and examination and,</w:t>
      </w:r>
    </w:p>
    <w:p w14:paraId="5C1A7235" w14:textId="24DE7FC9" w:rsidR="00954E2E" w:rsidRPr="00954E2E" w:rsidRDefault="005B0B1E" w:rsidP="00670687">
      <w:pPr>
        <w:pStyle w:val="TSBullet1Square"/>
        <w:numPr>
          <w:ilvl w:val="0"/>
          <w:numId w:val="2"/>
        </w:numPr>
        <w:tabs>
          <w:tab w:val="clear" w:pos="-28713"/>
          <w:tab w:val="num" w:pos="-31680"/>
        </w:tabs>
        <w:ind w:left="1440"/>
      </w:pPr>
      <w:r w:rsidRPr="00954E2E">
        <w:t xml:space="preserve">the </w:t>
      </w:r>
      <w:r w:rsidR="00854F7B">
        <w:t>a</w:t>
      </w:r>
      <w:r w:rsidRPr="00954E2E">
        <w:t xml:space="preserve">ffected components have sufficient residual margin against failure (including </w:t>
      </w:r>
      <w:r w:rsidR="003C1E6D">
        <w:t>design basis</w:t>
      </w:r>
      <w:r w:rsidRPr="00954E2E">
        <w:t>, accidental and fault loading</w:t>
      </w:r>
      <w:r>
        <w:t xml:space="preserve"> as claimed in the safety case</w:t>
      </w:r>
      <w:r w:rsidRPr="00954E2E">
        <w:t xml:space="preserve">) </w:t>
      </w:r>
      <w:r w:rsidR="005A6320">
        <w:t>for the rest of the expected life</w:t>
      </w:r>
      <w:r w:rsidRPr="00954E2E">
        <w:t>,</w:t>
      </w:r>
    </w:p>
    <w:p w14:paraId="5C1A7236" w14:textId="77777777" w:rsidR="00954E2E" w:rsidRPr="00954E2E" w:rsidRDefault="005B0B1E" w:rsidP="00670687">
      <w:pPr>
        <w:pStyle w:val="TSBullet1Square"/>
        <w:numPr>
          <w:ilvl w:val="0"/>
          <w:numId w:val="2"/>
        </w:numPr>
        <w:tabs>
          <w:tab w:val="clear" w:pos="-28713"/>
          <w:tab w:val="num" w:pos="-31680"/>
        </w:tabs>
        <w:ind w:left="1440"/>
      </w:pPr>
      <w:r w:rsidRPr="00954E2E">
        <w:t xml:space="preserve">the predicted </w:t>
      </w:r>
      <w:r w:rsidR="00954E2E" w:rsidRPr="00954E2E">
        <w:t xml:space="preserve">failure mode of the component would be evident, gradual and with sufficient time between evident </w:t>
      </w:r>
      <w:r w:rsidR="009B3D53">
        <w:t xml:space="preserve">signs of </w:t>
      </w:r>
      <w:r w:rsidR="00954E2E" w:rsidRPr="00954E2E">
        <w:t xml:space="preserve">distress and </w:t>
      </w:r>
      <w:r w:rsidR="009B3D53">
        <w:t xml:space="preserve">predicted </w:t>
      </w:r>
      <w:r w:rsidR="00954E2E" w:rsidRPr="00954E2E">
        <w:t xml:space="preserve">failure to allow </w:t>
      </w:r>
      <w:r w:rsidR="009B3D53">
        <w:t xml:space="preserve">for </w:t>
      </w:r>
      <w:r w:rsidR="00954E2E" w:rsidRPr="00954E2E">
        <w:t>interven</w:t>
      </w:r>
      <w:r w:rsidR="009B3D53">
        <w:t>tion</w:t>
      </w:r>
      <w:r w:rsidR="00954E2E" w:rsidRPr="00954E2E">
        <w:t xml:space="preserve"> to ensure safety.</w:t>
      </w:r>
    </w:p>
    <w:p w14:paraId="5C1A7237" w14:textId="77777777" w:rsidR="00954E2E" w:rsidRPr="00954E2E" w:rsidRDefault="00954E2E" w:rsidP="00954E2E">
      <w:pPr>
        <w:numPr>
          <w:ilvl w:val="0"/>
          <w:numId w:val="4"/>
        </w:numPr>
        <w:spacing w:after="220"/>
        <w:outlineLvl w:val="0"/>
      </w:pPr>
      <w:r w:rsidRPr="00954E2E">
        <w:t xml:space="preserve">If any of the above is not demonstrated, the </w:t>
      </w:r>
      <w:r w:rsidR="009B3D53">
        <w:t xml:space="preserve">Inspector should expect the </w:t>
      </w:r>
      <w:r w:rsidRPr="00954E2E">
        <w:t xml:space="preserve">ageing effect or potential consequences </w:t>
      </w:r>
      <w:r w:rsidR="009B3D53">
        <w:t xml:space="preserve">to be </w:t>
      </w:r>
      <w:r w:rsidRPr="00954E2E">
        <w:t xml:space="preserve">addressed in a timely way. Budgetary limits or inconvenience of undertaking the work should not be considered </w:t>
      </w:r>
      <w:r w:rsidR="009B3D53">
        <w:t xml:space="preserve">in the </w:t>
      </w:r>
      <w:r w:rsidRPr="00954E2E">
        <w:t xml:space="preserve">justification for not addressing an identified ageing effect which is adversely affecting a civil </w:t>
      </w:r>
      <w:r w:rsidR="009B3D53">
        <w:t xml:space="preserve">engineering </w:t>
      </w:r>
      <w:r w:rsidRPr="00954E2E">
        <w:t>SSC</w:t>
      </w:r>
      <w:r w:rsidR="009B3D53">
        <w:t>,</w:t>
      </w:r>
      <w:r w:rsidRPr="00954E2E">
        <w:t xml:space="preserve"> unless these are </w:t>
      </w:r>
      <w:r w:rsidR="009B3D53">
        <w:t xml:space="preserve">demonstrably </w:t>
      </w:r>
      <w:r w:rsidRPr="00954E2E">
        <w:t>disproportionate to the improvement achieved in ongoing operational safety</w:t>
      </w:r>
      <w:r w:rsidR="009B3D53">
        <w:t xml:space="preserve"> and safe operation can be achieved by other means</w:t>
      </w:r>
      <w:r w:rsidRPr="00954E2E">
        <w:t>.</w:t>
      </w:r>
      <w:r w:rsidR="00205E59">
        <w:t xml:space="preserve"> The </w:t>
      </w:r>
      <w:r w:rsidR="0014606F">
        <w:t>Where partial or full repair are required in order to achieve the safety functional requirement(s) for the remaining life of the structure, the I</w:t>
      </w:r>
      <w:r w:rsidR="00205E59">
        <w:t xml:space="preserve">nspector </w:t>
      </w:r>
      <w:r w:rsidR="0014606F">
        <w:t>may wish to seek assurance</w:t>
      </w:r>
      <w:r w:rsidR="00205E59">
        <w:t xml:space="preserve"> </w:t>
      </w:r>
      <w:r w:rsidR="0014606F">
        <w:t xml:space="preserve">that </w:t>
      </w:r>
      <w:r w:rsidR="00205E59">
        <w:t xml:space="preserve">evidence indicates </w:t>
      </w:r>
      <w:r w:rsidR="0014606F">
        <w:t xml:space="preserve">the extent of degradation, whether it is </w:t>
      </w:r>
      <w:r w:rsidR="00205E59">
        <w:t>widespread or isolated incidents of degradation.</w:t>
      </w:r>
    </w:p>
    <w:p w14:paraId="5C1A7238" w14:textId="77777777" w:rsidR="00001DBA" w:rsidRPr="00B9222A" w:rsidRDefault="00954E2E" w:rsidP="00954E2E">
      <w:pPr>
        <w:numPr>
          <w:ilvl w:val="0"/>
          <w:numId w:val="4"/>
        </w:numPr>
        <w:spacing w:after="220"/>
        <w:outlineLvl w:val="0"/>
        <w:rPr>
          <w:rFonts w:ascii="Arial Bold" w:hAnsi="Arial Bold"/>
          <w:b/>
          <w:caps/>
        </w:rPr>
      </w:pPr>
      <w:r w:rsidRPr="00954E2E">
        <w:t xml:space="preserve">The Inspector </w:t>
      </w:r>
      <w:r w:rsidR="00D7532D">
        <w:t>may</w:t>
      </w:r>
      <w:r w:rsidRPr="00954E2E">
        <w:t xml:space="preserve"> take into account the potential </w:t>
      </w:r>
      <w:r w:rsidR="00B9222A">
        <w:t xml:space="preserve">risk of </w:t>
      </w:r>
      <w:r w:rsidRPr="00954E2E">
        <w:t>consequential hazards developing if the ageing effect is not addressed as soon as reasonably practicable.</w:t>
      </w:r>
      <w:r w:rsidR="00B9222A">
        <w:t xml:space="preserve"> R</w:t>
      </w:r>
      <w:r w:rsidRPr="00954E2E">
        <w:t xml:space="preserve">emediation costs tend to increase if action is not undertaken in a timely way. These factors are particularly significant where the ageing effect is leading to water </w:t>
      </w:r>
      <w:r w:rsidR="00205E59">
        <w:t>ingress</w:t>
      </w:r>
      <w:r w:rsidRPr="00954E2E">
        <w:t xml:space="preserve">. </w:t>
      </w:r>
    </w:p>
    <w:p w14:paraId="5C1A7239" w14:textId="365AB665" w:rsidR="00CC1335" w:rsidRDefault="00B9222A" w:rsidP="00954E2E">
      <w:pPr>
        <w:numPr>
          <w:ilvl w:val="0"/>
          <w:numId w:val="4"/>
        </w:numPr>
        <w:spacing w:after="220"/>
        <w:outlineLvl w:val="0"/>
      </w:pPr>
      <w:r>
        <w:lastRenderedPageBreak/>
        <w:t>The Inspector should expect that the ageing and defects of civil engineering SSC are assessed on both an individual basis and holistically</w:t>
      </w:r>
      <w:r w:rsidR="001F3CA8">
        <w:t xml:space="preserve">. The Inspector </w:t>
      </w:r>
      <w:r w:rsidR="00D7532D">
        <w:t>may</w:t>
      </w:r>
      <w:r w:rsidR="001F3CA8">
        <w:t xml:space="preserve"> consider the potential aggregation of such </w:t>
      </w:r>
      <w:r w:rsidR="00B87F28">
        <w:t>damage</w:t>
      </w:r>
      <w:r w:rsidR="001F3CA8">
        <w:t>, with the</w:t>
      </w:r>
      <w:r w:rsidR="001E1909">
        <w:t xml:space="preserve"> potential</w:t>
      </w:r>
      <w:r w:rsidR="001F3CA8">
        <w:t xml:space="preserve"> impact these could have on </w:t>
      </w:r>
      <w:r>
        <w:t>the SSC as a whole</w:t>
      </w:r>
      <w:r w:rsidR="001E1909">
        <w:t>,</w:t>
      </w:r>
      <w:r w:rsidR="001F3CA8">
        <w:t xml:space="preserve"> recorded as part of the arrangements</w:t>
      </w:r>
      <w:r>
        <w:t xml:space="preserve">. </w:t>
      </w:r>
    </w:p>
    <w:p w14:paraId="5C1A723A" w14:textId="77777777" w:rsidR="00A946B6" w:rsidRPr="00954E2E" w:rsidRDefault="00A946B6" w:rsidP="00C004D1">
      <w:pPr>
        <w:pStyle w:val="TSHeadingNumbered11"/>
        <w:tabs>
          <w:tab w:val="clear" w:pos="-31680"/>
        </w:tabs>
      </w:pPr>
      <w:bookmarkStart w:id="41" w:name="_Toc57897338"/>
      <w:r>
        <w:t>Record Keeping</w:t>
      </w:r>
      <w:bookmarkEnd w:id="41"/>
      <w:r w:rsidRPr="00954E2E">
        <w:t xml:space="preserve"> </w:t>
      </w:r>
    </w:p>
    <w:p w14:paraId="5C1A723B" w14:textId="77777777" w:rsidR="00113D63" w:rsidRDefault="005155CA" w:rsidP="00113D63">
      <w:pPr>
        <w:numPr>
          <w:ilvl w:val="0"/>
          <w:numId w:val="4"/>
        </w:numPr>
        <w:spacing w:after="220"/>
        <w:outlineLvl w:val="0"/>
      </w:pPr>
      <w:r>
        <w:t xml:space="preserve">The Inspector </w:t>
      </w:r>
      <w:r w:rsidR="00D7532D">
        <w:t xml:space="preserve">may seek </w:t>
      </w:r>
      <w:r>
        <w:t>assurance that all decisions and activities associated with remediation of nuclear safety significant structures are adequately recorded and stored.</w:t>
      </w:r>
      <w:r w:rsidR="003B359C">
        <w:t xml:space="preserve"> Documentation on structural condition should be readily available should the structure experience unforeseen but sudden damage, e.g. earthquake or impact.</w:t>
      </w:r>
      <w:r>
        <w:t xml:space="preserve"> The Inspector should be aware of the importance of adequate records for future use, specifically in the situation where further degradation, ageing or other damage is experienced and a justification is required for ongoing operation.</w:t>
      </w:r>
    </w:p>
    <w:p w14:paraId="5C1A723C" w14:textId="77777777" w:rsidR="00113D63" w:rsidRDefault="00113D63" w:rsidP="00113D63">
      <w:pPr>
        <w:numPr>
          <w:ilvl w:val="0"/>
          <w:numId w:val="4"/>
        </w:numPr>
        <w:spacing w:after="220"/>
        <w:outlineLvl w:val="0"/>
      </w:pPr>
      <w:r>
        <w:t>For further guidance regarding record management, see:</w:t>
      </w:r>
    </w:p>
    <w:p w14:paraId="5C1A723D" w14:textId="086A09F4" w:rsidR="008B151C" w:rsidRDefault="008B151C" w:rsidP="00113D63">
      <w:pPr>
        <w:pStyle w:val="TSBullet1Square"/>
        <w:numPr>
          <w:ilvl w:val="0"/>
          <w:numId w:val="2"/>
        </w:numPr>
        <w:tabs>
          <w:tab w:val="clear" w:pos="-28713"/>
          <w:tab w:val="num" w:pos="-31680"/>
        </w:tabs>
        <w:ind w:left="1440"/>
      </w:pPr>
      <w:r>
        <w:t>TAG 17 Annex 1 ‘Civil Engineering – Design’</w:t>
      </w:r>
      <w:r w:rsidR="009B6F41">
        <w:t>,</w:t>
      </w:r>
    </w:p>
    <w:p w14:paraId="5C1A723E" w14:textId="69567A27" w:rsidR="00113D63" w:rsidRDefault="00113D63" w:rsidP="00113D63">
      <w:pPr>
        <w:pStyle w:val="TSBullet1Square"/>
        <w:numPr>
          <w:ilvl w:val="0"/>
          <w:numId w:val="2"/>
        </w:numPr>
        <w:tabs>
          <w:tab w:val="clear" w:pos="-28713"/>
          <w:tab w:val="num" w:pos="-31680"/>
        </w:tabs>
        <w:ind w:left="1440"/>
      </w:pPr>
      <w:r>
        <w:t>TAG 17 Annex 6 ‘Civil Engineering – Post Operations’</w:t>
      </w:r>
      <w:r w:rsidR="009B6F41">
        <w:t>,</w:t>
      </w:r>
    </w:p>
    <w:p w14:paraId="5C1A723F" w14:textId="24EBD99B" w:rsidR="00113D63" w:rsidRPr="009B38C7" w:rsidRDefault="00214C4E" w:rsidP="00113D63">
      <w:pPr>
        <w:pStyle w:val="TSBullet1Square"/>
        <w:numPr>
          <w:ilvl w:val="0"/>
          <w:numId w:val="2"/>
        </w:numPr>
        <w:tabs>
          <w:tab w:val="clear" w:pos="-28713"/>
          <w:tab w:val="num" w:pos="-31680"/>
        </w:tabs>
        <w:ind w:left="1440"/>
      </w:pPr>
      <w:r>
        <w:rPr>
          <w:lang w:eastAsia="en-GB"/>
        </w:rPr>
        <w:t>ONR-</w:t>
      </w:r>
      <w:r w:rsidR="00113D63" w:rsidRPr="009B38C7">
        <w:t>NS-TAST-GD-033 ‘Dutyholder Management of Records’</w:t>
      </w:r>
      <w:r w:rsidR="009B6F41">
        <w:t>.</w:t>
      </w:r>
    </w:p>
    <w:p w14:paraId="5C1A7240" w14:textId="77777777" w:rsidR="007D7125" w:rsidRDefault="007D7125" w:rsidP="006141AE">
      <w:pPr>
        <w:pStyle w:val="TSHeadingNumbered1"/>
      </w:pPr>
      <w:bookmarkStart w:id="42" w:name="_Toc57897339"/>
      <w:bookmarkStart w:id="43" w:name="_Toc473642917"/>
      <w:bookmarkStart w:id="44" w:name="_Ref485479577"/>
      <w:bookmarkStart w:id="45" w:name="_Toc519072425"/>
      <w:bookmarkStart w:id="46" w:name="_Toc45178855"/>
      <w:r>
        <w:t>Damaged Structures</w:t>
      </w:r>
      <w:bookmarkEnd w:id="42"/>
    </w:p>
    <w:p w14:paraId="5C1A7241" w14:textId="7550D4C8" w:rsidR="00B87F28" w:rsidRDefault="007D7125" w:rsidP="007D7125">
      <w:pPr>
        <w:pStyle w:val="TSNumberedParagraph1"/>
        <w:numPr>
          <w:ilvl w:val="0"/>
          <w:numId w:val="4"/>
        </w:numPr>
        <w:rPr>
          <w:lang w:eastAsia="en-GB"/>
        </w:rPr>
      </w:pPr>
      <w:r>
        <w:rPr>
          <w:lang w:eastAsia="en-GB"/>
        </w:rPr>
        <w:t>A structure can be damaged at any point during the life of the site, from construction onwards</w:t>
      </w:r>
      <w:r w:rsidR="00507E79">
        <w:t>. Damage</w:t>
      </w:r>
      <w:r w:rsidR="005A6320">
        <w:t xml:space="preserve"> can be defined [</w:t>
      </w:r>
      <w:r w:rsidR="00D177A2">
        <w:t>6</w:t>
      </w:r>
      <w:r w:rsidR="005A6320">
        <w:t xml:space="preserve">] as </w:t>
      </w:r>
      <w:r w:rsidR="005A6320" w:rsidRPr="00507E79">
        <w:rPr>
          <w:rFonts w:eastAsiaTheme="minorHAnsi"/>
        </w:rPr>
        <w:t>an unfavourable change in the condition of a structure that can adversely affect current or future structural performance</w:t>
      </w:r>
      <w:r w:rsidR="005A6320">
        <w:t xml:space="preserve">. </w:t>
      </w:r>
      <w:r w:rsidR="00661824">
        <w:t xml:space="preserve">The Inspector should </w:t>
      </w:r>
      <w:r w:rsidR="002009C5">
        <w:t>note</w:t>
      </w:r>
      <w:r w:rsidR="001B29A8">
        <w:t xml:space="preserve"> that</w:t>
      </w:r>
      <w:r w:rsidR="002009C5">
        <w:t xml:space="preserve"> the current or future structural performance </w:t>
      </w:r>
      <w:r w:rsidR="001B29A8">
        <w:t xml:space="preserve">of a damaged SSC </w:t>
      </w:r>
      <w:r w:rsidR="00771377">
        <w:t xml:space="preserve">may </w:t>
      </w:r>
      <w:r w:rsidR="002009C5">
        <w:t>impact the SFRs and safety case claims placed on the structure</w:t>
      </w:r>
      <w:r w:rsidR="00911894">
        <w:t>.</w:t>
      </w:r>
      <w:r w:rsidR="00771377">
        <w:t xml:space="preserve"> </w:t>
      </w:r>
      <w:r w:rsidR="00911894">
        <w:t>H</w:t>
      </w:r>
      <w:r w:rsidR="00771377">
        <w:t>owever</w:t>
      </w:r>
      <w:r w:rsidR="00514EA2">
        <w:t>, the damaged SSC may still meet all of the required safety claims, but with reduced margins from those originally anticipated within the design</w:t>
      </w:r>
      <w:r w:rsidR="00771377">
        <w:t>,</w:t>
      </w:r>
      <w:r w:rsidR="00BF631A">
        <w:t xml:space="preserve"> in which case repair may still be required </w:t>
      </w:r>
      <w:r w:rsidR="00083314">
        <w:t>when</w:t>
      </w:r>
      <w:r w:rsidR="00BF631A">
        <w:t xml:space="preserve"> margins are eroded and deemed not adequate</w:t>
      </w:r>
      <w:r w:rsidR="002009C5">
        <w:t xml:space="preserve">. </w:t>
      </w:r>
      <w:r w:rsidR="005A6320">
        <w:t>The damage might result from a number of causes, such as ageing effects, latent defects due to poor workmanship or damage due to movement or impact.</w:t>
      </w:r>
      <w:r w:rsidR="00507E79">
        <w:t xml:space="preserve"> As such, t</w:t>
      </w:r>
      <w:r>
        <w:rPr>
          <w:lang w:eastAsia="en-GB"/>
        </w:rPr>
        <w:t xml:space="preserve">he Inspector </w:t>
      </w:r>
      <w:r w:rsidR="00D7532D">
        <w:rPr>
          <w:lang w:eastAsia="en-GB"/>
        </w:rPr>
        <w:t>may</w:t>
      </w:r>
      <w:r>
        <w:rPr>
          <w:lang w:eastAsia="en-GB"/>
        </w:rPr>
        <w:t xml:space="preserve"> expect that repairs are undertaken to structures </w:t>
      </w:r>
      <w:r w:rsidR="00507E79">
        <w:rPr>
          <w:lang w:eastAsia="en-GB"/>
        </w:rPr>
        <w:t xml:space="preserve">with a nuclear safety significance </w:t>
      </w:r>
      <w:r>
        <w:rPr>
          <w:lang w:eastAsia="en-GB"/>
        </w:rPr>
        <w:t>that have been subject to damage in order to restore their performance in order to sati</w:t>
      </w:r>
      <w:r w:rsidR="00507E79">
        <w:rPr>
          <w:lang w:eastAsia="en-GB"/>
        </w:rPr>
        <w:t xml:space="preserve">sfy the safety functional requirements </w:t>
      </w:r>
      <w:r>
        <w:rPr>
          <w:lang w:eastAsia="en-GB"/>
        </w:rPr>
        <w:t>placed upon them</w:t>
      </w:r>
      <w:r w:rsidR="00507E79">
        <w:rPr>
          <w:lang w:eastAsia="en-GB"/>
        </w:rPr>
        <w:t xml:space="preserve"> and comply with design intent</w:t>
      </w:r>
      <w:r>
        <w:rPr>
          <w:lang w:eastAsia="en-GB"/>
        </w:rPr>
        <w:t xml:space="preserve">. </w:t>
      </w:r>
    </w:p>
    <w:p w14:paraId="5C1A7242" w14:textId="77777777" w:rsidR="007D7125" w:rsidRDefault="007D7125" w:rsidP="007D7125">
      <w:pPr>
        <w:pStyle w:val="TSNumberedParagraph1"/>
        <w:numPr>
          <w:ilvl w:val="0"/>
          <w:numId w:val="4"/>
        </w:numPr>
        <w:rPr>
          <w:lang w:eastAsia="en-GB"/>
        </w:rPr>
      </w:pPr>
      <w:r>
        <w:rPr>
          <w:lang w:eastAsia="en-GB"/>
        </w:rPr>
        <w:t xml:space="preserve">In some cases, repairs or the replacement of damaged components may not be reasonably practicable, and the dutyholder may seek to justify </w:t>
      </w:r>
      <w:r w:rsidR="00791F6D">
        <w:rPr>
          <w:lang w:eastAsia="en-GB"/>
        </w:rPr>
        <w:t xml:space="preserve">the </w:t>
      </w:r>
      <w:r>
        <w:rPr>
          <w:lang w:eastAsia="en-GB"/>
        </w:rPr>
        <w:t xml:space="preserve">continued use </w:t>
      </w:r>
      <w:r w:rsidR="00791F6D">
        <w:rPr>
          <w:lang w:eastAsia="en-GB"/>
        </w:rPr>
        <w:t xml:space="preserve">of a structure </w:t>
      </w:r>
      <w:r>
        <w:rPr>
          <w:lang w:eastAsia="en-GB"/>
        </w:rPr>
        <w:t xml:space="preserve">in its current </w:t>
      </w:r>
      <w:r w:rsidR="00791F6D">
        <w:rPr>
          <w:lang w:eastAsia="en-GB"/>
        </w:rPr>
        <w:t xml:space="preserve">damaged </w:t>
      </w:r>
      <w:r>
        <w:rPr>
          <w:lang w:eastAsia="en-GB"/>
        </w:rPr>
        <w:t>state</w:t>
      </w:r>
      <w:r w:rsidR="00791F6D">
        <w:rPr>
          <w:lang w:eastAsia="en-GB"/>
        </w:rPr>
        <w:t>,</w:t>
      </w:r>
      <w:r>
        <w:rPr>
          <w:lang w:eastAsia="en-GB"/>
        </w:rPr>
        <w:t xml:space="preserve"> based on </w:t>
      </w:r>
      <w:r w:rsidR="00507E79">
        <w:rPr>
          <w:lang w:eastAsia="en-GB"/>
        </w:rPr>
        <w:t>damage</w:t>
      </w:r>
      <w:r>
        <w:rPr>
          <w:lang w:eastAsia="en-GB"/>
        </w:rPr>
        <w:t xml:space="preserve"> tolerance arguments or on the basis of enhanced inspection or structural health monitoring. </w:t>
      </w:r>
      <w:r w:rsidR="00B87F28">
        <w:rPr>
          <w:lang w:eastAsia="en-GB"/>
        </w:rPr>
        <w:t>This section focuses on the case that damage cannot be repaired.</w:t>
      </w:r>
      <w:r w:rsidR="00803672">
        <w:rPr>
          <w:lang w:eastAsia="en-GB"/>
        </w:rPr>
        <w:t xml:space="preserve"> </w:t>
      </w:r>
      <w:r>
        <w:rPr>
          <w:lang w:eastAsia="en-GB"/>
        </w:rPr>
        <w:t>There is limited relevant good practice (RGP) in this area.</w:t>
      </w:r>
    </w:p>
    <w:p w14:paraId="5C1A7243" w14:textId="77777777" w:rsidR="007D7125" w:rsidRDefault="00C004D1" w:rsidP="00C004D1">
      <w:pPr>
        <w:pStyle w:val="TSHeadingNumbered11"/>
        <w:tabs>
          <w:tab w:val="clear" w:pos="-31680"/>
        </w:tabs>
      </w:pPr>
      <w:bookmarkStart w:id="47" w:name="_Toc57897340"/>
      <w:r>
        <w:t>Causes of Damage</w:t>
      </w:r>
      <w:bookmarkEnd w:id="47"/>
    </w:p>
    <w:p w14:paraId="5C1A7244" w14:textId="4F551883" w:rsidR="00C004D1" w:rsidRPr="001D727B" w:rsidRDefault="00C004D1" w:rsidP="00C004D1">
      <w:pPr>
        <w:pStyle w:val="TSNumberedParagraph1"/>
        <w:numPr>
          <w:ilvl w:val="0"/>
          <w:numId w:val="4"/>
        </w:numPr>
        <w:rPr>
          <w:rFonts w:eastAsiaTheme="minorHAnsi"/>
        </w:rPr>
      </w:pPr>
      <w:r w:rsidRPr="001D727B">
        <w:rPr>
          <w:rFonts w:eastAsiaTheme="minorHAnsi"/>
        </w:rPr>
        <w:t xml:space="preserve">Damage to structures typically occurs as a result of one or more of the following </w:t>
      </w:r>
      <w:r>
        <w:rPr>
          <w:rFonts w:eastAsiaTheme="minorHAnsi"/>
        </w:rPr>
        <w:t>mechanisms</w:t>
      </w:r>
      <w:r w:rsidR="00A50771">
        <w:rPr>
          <w:rFonts w:eastAsiaTheme="minorHAnsi"/>
        </w:rPr>
        <w:t>, as described in BRE Digest 336</w:t>
      </w:r>
      <w:r>
        <w:rPr>
          <w:rFonts w:eastAsiaTheme="minorHAnsi"/>
        </w:rPr>
        <w:t xml:space="preserve"> </w:t>
      </w:r>
      <w:r w:rsidRPr="001D727B">
        <w:rPr>
          <w:rFonts w:eastAsiaTheme="minorHAnsi"/>
        </w:rPr>
        <w:t>[</w:t>
      </w:r>
      <w:r w:rsidR="001B29A8">
        <w:rPr>
          <w:rFonts w:eastAsiaTheme="minorHAnsi"/>
        </w:rPr>
        <w:t>7</w:t>
      </w:r>
      <w:r w:rsidRPr="001D727B">
        <w:rPr>
          <w:rFonts w:eastAsiaTheme="minorHAnsi"/>
        </w:rPr>
        <w:t>]:</w:t>
      </w:r>
    </w:p>
    <w:p w14:paraId="5C1A7245"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actions of external hazards a</w:t>
      </w:r>
      <w:r>
        <w:rPr>
          <w:rFonts w:eastAsiaTheme="minorHAnsi"/>
        </w:rPr>
        <w:t xml:space="preserve">nd environmental effects –e.g. </w:t>
      </w:r>
      <w:r w:rsidRPr="001D727B">
        <w:rPr>
          <w:rFonts w:eastAsiaTheme="minorHAnsi"/>
        </w:rPr>
        <w:t>earthquakes, flooding, h</w:t>
      </w:r>
      <w:r>
        <w:rPr>
          <w:rFonts w:eastAsiaTheme="minorHAnsi"/>
        </w:rPr>
        <w:t>igh winds,</w:t>
      </w:r>
      <w:r w:rsidR="003C1E6D">
        <w:rPr>
          <w:rFonts w:eastAsiaTheme="minorHAnsi"/>
        </w:rPr>
        <w:t xml:space="preserve"> high/low</w:t>
      </w:r>
      <w:r>
        <w:rPr>
          <w:rFonts w:eastAsiaTheme="minorHAnsi"/>
        </w:rPr>
        <w:t xml:space="preserve"> temperature</w:t>
      </w:r>
      <w:r w:rsidR="003C1E6D">
        <w:rPr>
          <w:rFonts w:eastAsiaTheme="minorHAnsi"/>
        </w:rPr>
        <w:t xml:space="preserve"> extreme</w:t>
      </w:r>
      <w:r>
        <w:rPr>
          <w:rFonts w:eastAsiaTheme="minorHAnsi"/>
        </w:rPr>
        <w:t>s</w:t>
      </w:r>
      <w:r w:rsidR="003C1E6D">
        <w:rPr>
          <w:rFonts w:eastAsiaTheme="minorHAnsi"/>
        </w:rPr>
        <w:t xml:space="preserve"> etc.</w:t>
      </w:r>
      <w:r>
        <w:rPr>
          <w:rFonts w:eastAsiaTheme="minorHAnsi"/>
        </w:rPr>
        <w:t>,</w:t>
      </w:r>
    </w:p>
    <w:p w14:paraId="5C1A7246"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actions of internal hazards – e.g. fire, impact loads, explosions</w:t>
      </w:r>
      <w:r>
        <w:rPr>
          <w:rFonts w:eastAsiaTheme="minorHAnsi"/>
        </w:rPr>
        <w:t>,</w:t>
      </w:r>
    </w:p>
    <w:p w14:paraId="5C1A7247"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overloading – e.g. loads are beyond the design basis or were not included in the design basis</w:t>
      </w:r>
      <w:r>
        <w:rPr>
          <w:rFonts w:eastAsiaTheme="minorHAnsi"/>
        </w:rPr>
        <w:t xml:space="preserve"> such as those resulting from dropped loads,</w:t>
      </w:r>
    </w:p>
    <w:p w14:paraId="5C1A7248"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Pr>
          <w:rFonts w:eastAsiaTheme="minorHAnsi"/>
        </w:rPr>
        <w:t>ground movement,</w:t>
      </w:r>
    </w:p>
    <w:p w14:paraId="5C1A7249"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groundwater changes</w:t>
      </w:r>
      <w:r>
        <w:rPr>
          <w:rFonts w:eastAsiaTheme="minorHAnsi"/>
        </w:rPr>
        <w:t>,</w:t>
      </w:r>
    </w:p>
    <w:p w14:paraId="5C1A724A"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chemical deterioration processes – e.g. acids, alkali-aggregate reaction</w:t>
      </w:r>
      <w:r>
        <w:rPr>
          <w:rFonts w:eastAsiaTheme="minorHAnsi"/>
        </w:rPr>
        <w:t xml:space="preserve"> (refer to ageing effects section),</w:t>
      </w:r>
    </w:p>
    <w:p w14:paraId="5C1A724B"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lastRenderedPageBreak/>
        <w:t>electrochemical deterioration - e.g. chloride attack</w:t>
      </w:r>
      <w:r>
        <w:rPr>
          <w:rFonts w:eastAsiaTheme="minorHAnsi"/>
        </w:rPr>
        <w:t xml:space="preserve"> (refer to ageing effects section,</w:t>
      </w:r>
    </w:p>
    <w:p w14:paraId="5C1A724C"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biological attack – e.g. biological growth, fungal attack</w:t>
      </w:r>
      <w:r>
        <w:rPr>
          <w:rFonts w:eastAsiaTheme="minorHAnsi"/>
        </w:rPr>
        <w:t xml:space="preserve"> (refer to ageing effects section,</w:t>
      </w:r>
    </w:p>
    <w:p w14:paraId="5C1A724D" w14:textId="77777777" w:rsidR="00C004D1" w:rsidRPr="001D727B" w:rsidRDefault="00CE79BA" w:rsidP="00C004D1">
      <w:pPr>
        <w:pStyle w:val="TSBullet1Square"/>
        <w:numPr>
          <w:ilvl w:val="0"/>
          <w:numId w:val="2"/>
        </w:numPr>
        <w:tabs>
          <w:tab w:val="clear" w:pos="-28713"/>
          <w:tab w:val="num" w:pos="-31680"/>
        </w:tabs>
        <w:ind w:left="1440"/>
        <w:rPr>
          <w:rFonts w:eastAsiaTheme="minorHAnsi"/>
        </w:rPr>
      </w:pPr>
      <w:r w:rsidRPr="001D727B">
        <w:rPr>
          <w:rFonts w:eastAsiaTheme="minorHAnsi"/>
        </w:rPr>
        <w:t>electr</w:t>
      </w:r>
      <w:r>
        <w:rPr>
          <w:rFonts w:eastAsiaTheme="minorHAnsi"/>
        </w:rPr>
        <w:t>omagnetic or ionising radiation,</w:t>
      </w:r>
    </w:p>
    <w:p w14:paraId="5C1A724E" w14:textId="77777777" w:rsidR="00C004D1" w:rsidRPr="00CD39CB" w:rsidRDefault="00CE79BA" w:rsidP="00C004D1">
      <w:pPr>
        <w:pStyle w:val="TSBullet1Square"/>
        <w:numPr>
          <w:ilvl w:val="0"/>
          <w:numId w:val="2"/>
        </w:numPr>
        <w:tabs>
          <w:tab w:val="clear" w:pos="-28713"/>
          <w:tab w:val="num" w:pos="-31680"/>
        </w:tabs>
        <w:ind w:left="1440"/>
        <w:rPr>
          <w:rFonts w:ascii="Arial Bold" w:hAnsi="Arial Bold"/>
          <w:b/>
          <w:caps/>
        </w:rPr>
      </w:pPr>
      <w:r w:rsidRPr="001D727B">
        <w:rPr>
          <w:rFonts w:eastAsiaTheme="minorHAnsi"/>
        </w:rPr>
        <w:t>latent damage</w:t>
      </w:r>
      <w:r w:rsidR="00C004D1" w:rsidRPr="001D727B">
        <w:rPr>
          <w:rFonts w:eastAsiaTheme="minorHAnsi"/>
        </w:rPr>
        <w:t xml:space="preserve"> caused by undetected errors in the design or construction</w:t>
      </w:r>
      <w:r>
        <w:rPr>
          <w:rFonts w:eastAsiaTheme="minorHAnsi"/>
        </w:rPr>
        <w:t>,</w:t>
      </w:r>
    </w:p>
    <w:p w14:paraId="5C1A724F" w14:textId="77777777" w:rsidR="00C004D1" w:rsidRDefault="009008ED" w:rsidP="00C004D1">
      <w:pPr>
        <w:pStyle w:val="TSHeadingNumbered11"/>
        <w:tabs>
          <w:tab w:val="clear" w:pos="-31680"/>
        </w:tabs>
        <w:rPr>
          <w:rFonts w:eastAsiaTheme="minorHAnsi"/>
        </w:rPr>
      </w:pPr>
      <w:bookmarkStart w:id="48" w:name="_Toc57897341"/>
      <w:r>
        <w:rPr>
          <w:rFonts w:eastAsiaTheme="minorHAnsi"/>
        </w:rPr>
        <w:t>Steps following damage identification</w:t>
      </w:r>
      <w:bookmarkEnd w:id="48"/>
    </w:p>
    <w:p w14:paraId="5C1A7250" w14:textId="77777777" w:rsidR="00A963A4" w:rsidRPr="00954E2E" w:rsidRDefault="00CE79BA" w:rsidP="00A963A4">
      <w:pPr>
        <w:numPr>
          <w:ilvl w:val="0"/>
          <w:numId w:val="4"/>
        </w:numPr>
        <w:spacing w:after="220"/>
        <w:outlineLvl w:val="0"/>
      </w:pPr>
      <w:r>
        <w:t>W</w:t>
      </w:r>
      <w:r w:rsidR="00A963A4" w:rsidRPr="00954E2E">
        <w:t xml:space="preserve">here continued operation of the facility is an activity requiring ONR </w:t>
      </w:r>
      <w:proofErr w:type="spellStart"/>
      <w:r w:rsidR="00A963A4" w:rsidRPr="00954E2E">
        <w:t>permissioning</w:t>
      </w:r>
      <w:proofErr w:type="spellEnd"/>
      <w:r w:rsidR="00A963A4" w:rsidRPr="00954E2E">
        <w:t xml:space="preserve"> and / or the majority of the</w:t>
      </w:r>
      <w:r>
        <w:t xml:space="preserve"> nuclear hazard can be removed b</w:t>
      </w:r>
      <w:r w:rsidR="00A963A4" w:rsidRPr="00954E2E">
        <w:t xml:space="preserve">y ceasing operations, the </w:t>
      </w:r>
      <w:r w:rsidR="005A6320">
        <w:t xml:space="preserve">Inspector </w:t>
      </w:r>
      <w:r w:rsidR="00D7532D">
        <w:t>may</w:t>
      </w:r>
      <w:r w:rsidR="005A6320">
        <w:t xml:space="preserve"> expect that the dutyholder </w:t>
      </w:r>
      <w:r w:rsidR="00A963A4" w:rsidRPr="00954E2E">
        <w:t xml:space="preserve">could </w:t>
      </w:r>
      <w:r w:rsidR="005A6320">
        <w:t xml:space="preserve">reasonably </w:t>
      </w:r>
      <w:r w:rsidR="00A963A4" w:rsidRPr="00954E2E">
        <w:t>demonstrate safety by:</w:t>
      </w:r>
    </w:p>
    <w:p w14:paraId="5C1A7251" w14:textId="77777777" w:rsidR="00A963A4" w:rsidRPr="00954E2E" w:rsidRDefault="00CE79BA" w:rsidP="00A963A4">
      <w:pPr>
        <w:pStyle w:val="TSBullet1Square"/>
        <w:numPr>
          <w:ilvl w:val="0"/>
          <w:numId w:val="2"/>
        </w:numPr>
        <w:tabs>
          <w:tab w:val="clear" w:pos="-28713"/>
          <w:tab w:val="num" w:pos="-31680"/>
        </w:tabs>
        <w:ind w:left="1440"/>
      </w:pPr>
      <w:r>
        <w:t>d</w:t>
      </w:r>
      <w:r w:rsidR="00A963A4" w:rsidRPr="00954E2E">
        <w:t xml:space="preserve">emonstrating the identified </w:t>
      </w:r>
      <w:r>
        <w:t>damage</w:t>
      </w:r>
      <w:r w:rsidR="00A963A4" w:rsidRPr="00954E2E">
        <w:t xml:space="preserve"> has not adversely affected</w:t>
      </w:r>
      <w:r>
        <w:t xml:space="preserve"> the safety function of the SSC,</w:t>
      </w:r>
    </w:p>
    <w:p w14:paraId="5C1A7252" w14:textId="77777777" w:rsidR="00A963A4" w:rsidRPr="00954E2E" w:rsidRDefault="00CE79BA" w:rsidP="00A963A4">
      <w:pPr>
        <w:pStyle w:val="TSBullet1Square"/>
        <w:numPr>
          <w:ilvl w:val="0"/>
          <w:numId w:val="2"/>
        </w:numPr>
        <w:tabs>
          <w:tab w:val="clear" w:pos="-28713"/>
          <w:tab w:val="num" w:pos="-31680"/>
        </w:tabs>
        <w:ind w:left="1440"/>
      </w:pPr>
      <w:r>
        <w:t>a</w:t>
      </w:r>
      <w:r w:rsidR="00A963A4" w:rsidRPr="00954E2E">
        <w:t>dequate residual safety margin remains for the SSC (considering all operating states and safety claims made in relation t</w:t>
      </w:r>
      <w:r>
        <w:t xml:space="preserve">o </w:t>
      </w:r>
      <w:r w:rsidR="003C1E6D">
        <w:t>design basis</w:t>
      </w:r>
      <w:r>
        <w:t xml:space="preserve"> events and accidents),</w:t>
      </w:r>
    </w:p>
    <w:p w14:paraId="5C1A7253" w14:textId="77777777" w:rsidR="00A963A4" w:rsidRPr="00954E2E" w:rsidRDefault="00CE79BA" w:rsidP="00A963A4">
      <w:pPr>
        <w:pStyle w:val="TSBullet1Square"/>
        <w:numPr>
          <w:ilvl w:val="0"/>
          <w:numId w:val="2"/>
        </w:numPr>
        <w:tabs>
          <w:tab w:val="clear" w:pos="-28713"/>
          <w:tab w:val="num" w:pos="-31680"/>
        </w:tabs>
        <w:ind w:left="1440"/>
      </w:pPr>
      <w:r>
        <w:t>t</w:t>
      </w:r>
      <w:r w:rsidR="00A963A4" w:rsidRPr="00954E2E">
        <w:t xml:space="preserve">he potential failure mode of the SSC does not adversely affect operational safety (including </w:t>
      </w:r>
      <w:r>
        <w:t>conventional health and safety),</w:t>
      </w:r>
    </w:p>
    <w:p w14:paraId="5C1A7254" w14:textId="77777777" w:rsidR="00A963A4" w:rsidRPr="00954E2E" w:rsidRDefault="00CE79BA" w:rsidP="00A963A4">
      <w:pPr>
        <w:pStyle w:val="TSBullet1Square"/>
        <w:numPr>
          <w:ilvl w:val="0"/>
          <w:numId w:val="2"/>
        </w:numPr>
        <w:tabs>
          <w:tab w:val="clear" w:pos="-28713"/>
          <w:tab w:val="num" w:pos="-31680"/>
        </w:tabs>
        <w:ind w:left="1440"/>
      </w:pPr>
      <w:r>
        <w:t>m</w:t>
      </w:r>
      <w:r w:rsidR="00A963A4" w:rsidRPr="00954E2E">
        <w:t>itigating actions provided are sufficient to ensure ongoing safe operation of the SSC.</w:t>
      </w:r>
    </w:p>
    <w:p w14:paraId="5C1A7255" w14:textId="77777777" w:rsidR="00AE15D5" w:rsidRPr="001D727B" w:rsidRDefault="00AE15D5" w:rsidP="00AE15D5">
      <w:pPr>
        <w:pStyle w:val="TSNumberedParagraph1"/>
        <w:numPr>
          <w:ilvl w:val="0"/>
          <w:numId w:val="4"/>
        </w:numPr>
        <w:rPr>
          <w:rFonts w:eastAsiaTheme="minorHAnsi"/>
        </w:rPr>
      </w:pPr>
      <w:r w:rsidRPr="001D727B">
        <w:rPr>
          <w:rFonts w:eastAsiaTheme="minorHAnsi"/>
        </w:rPr>
        <w:t xml:space="preserve">With the exception of </w:t>
      </w:r>
      <w:r w:rsidR="00CE79BA">
        <w:rPr>
          <w:rFonts w:eastAsiaTheme="minorHAnsi"/>
        </w:rPr>
        <w:t xml:space="preserve">SAP </w:t>
      </w:r>
      <w:r w:rsidRPr="001D727B">
        <w:rPr>
          <w:rFonts w:eastAsiaTheme="minorHAnsi"/>
        </w:rPr>
        <w:t xml:space="preserve">ECE.3, the civil engineering SAPs do not </w:t>
      </w:r>
      <w:r>
        <w:rPr>
          <w:rFonts w:eastAsiaTheme="minorHAnsi"/>
        </w:rPr>
        <w:t>explicitly</w:t>
      </w:r>
      <w:r w:rsidRPr="001D727B">
        <w:rPr>
          <w:rFonts w:eastAsiaTheme="minorHAnsi"/>
        </w:rPr>
        <w:t xml:space="preserve"> address damaged structures. Of particular note are </w:t>
      </w:r>
      <w:r w:rsidR="00507E79">
        <w:rPr>
          <w:rFonts w:eastAsiaTheme="minorHAnsi"/>
        </w:rPr>
        <w:t xml:space="preserve">SAPs </w:t>
      </w:r>
      <w:r w:rsidR="001947E6">
        <w:rPr>
          <w:rFonts w:eastAsiaTheme="minorHAnsi"/>
        </w:rPr>
        <w:t xml:space="preserve">EGR.10 and EGR.12 </w:t>
      </w:r>
      <w:r w:rsidRPr="001D727B">
        <w:rPr>
          <w:rFonts w:eastAsiaTheme="minorHAnsi"/>
        </w:rPr>
        <w:t>in relation to graphite core assessment</w:t>
      </w:r>
      <w:r>
        <w:rPr>
          <w:rFonts w:eastAsiaTheme="minorHAnsi"/>
        </w:rPr>
        <w:t>,</w:t>
      </w:r>
      <w:r w:rsidRPr="001D727B">
        <w:rPr>
          <w:rFonts w:eastAsiaTheme="minorHAnsi"/>
        </w:rPr>
        <w:t xml:space="preserve"> as these relate to the assessment of </w:t>
      </w:r>
      <w:r w:rsidR="001947E6">
        <w:rPr>
          <w:rFonts w:eastAsiaTheme="minorHAnsi"/>
        </w:rPr>
        <w:t>SSCs</w:t>
      </w:r>
      <w:r w:rsidRPr="001D727B">
        <w:rPr>
          <w:rFonts w:eastAsiaTheme="minorHAnsi"/>
        </w:rPr>
        <w:t xml:space="preserve"> that</w:t>
      </w:r>
      <w:r w:rsidR="00CE79BA">
        <w:rPr>
          <w:rFonts w:eastAsiaTheme="minorHAnsi"/>
        </w:rPr>
        <w:t>,</w:t>
      </w:r>
      <w:r w:rsidRPr="001D727B">
        <w:rPr>
          <w:rFonts w:eastAsiaTheme="minorHAnsi"/>
        </w:rPr>
        <w:t xml:space="preserve"> in some cases</w:t>
      </w:r>
      <w:r w:rsidR="00CE79BA">
        <w:rPr>
          <w:rFonts w:eastAsiaTheme="minorHAnsi"/>
        </w:rPr>
        <w:t>,</w:t>
      </w:r>
      <w:r w:rsidRPr="001D727B">
        <w:rPr>
          <w:rFonts w:eastAsiaTheme="minorHAnsi"/>
        </w:rPr>
        <w:t xml:space="preserve"> are damaged and subject to progressive damage mechanisms and where it is not reasonably practicable to carry out repairs. </w:t>
      </w:r>
      <w:r w:rsidR="00507E79" w:rsidRPr="001D727B">
        <w:rPr>
          <w:rFonts w:eastAsiaTheme="minorHAnsi"/>
        </w:rPr>
        <w:t xml:space="preserve">Damaged structures can therefore be </w:t>
      </w:r>
      <w:r w:rsidR="00507E79">
        <w:rPr>
          <w:rFonts w:eastAsiaTheme="minorHAnsi"/>
        </w:rPr>
        <w:t>assessed considering these</w:t>
      </w:r>
      <w:r w:rsidR="00507E79" w:rsidRPr="001D727B">
        <w:rPr>
          <w:rFonts w:eastAsiaTheme="minorHAnsi"/>
        </w:rPr>
        <w:t xml:space="preserve"> principles where relevant.</w:t>
      </w:r>
    </w:p>
    <w:p w14:paraId="5C1A7256" w14:textId="77777777" w:rsidR="00361CF1" w:rsidRDefault="00507E79" w:rsidP="00361CF1">
      <w:pPr>
        <w:pStyle w:val="TSNumberedParagraph1"/>
        <w:numPr>
          <w:ilvl w:val="0"/>
          <w:numId w:val="4"/>
        </w:numPr>
        <w:tabs>
          <w:tab w:val="clear" w:pos="-31680"/>
        </w:tabs>
        <w:rPr>
          <w:rFonts w:eastAsiaTheme="minorHAnsi"/>
        </w:rPr>
      </w:pPr>
      <w:r>
        <w:rPr>
          <w:rFonts w:eastAsiaTheme="minorHAnsi"/>
        </w:rPr>
        <w:t>The Inspector should be aware that a</w:t>
      </w:r>
      <w:r w:rsidRPr="00507E79">
        <w:rPr>
          <w:rFonts w:eastAsiaTheme="minorHAnsi"/>
        </w:rPr>
        <w:t xml:space="preserve"> number of the SAPs relating to Integrity of</w:t>
      </w:r>
      <w:r w:rsidRPr="00A443CE">
        <w:t xml:space="preserve"> metal </w:t>
      </w:r>
      <w:r w:rsidRPr="00507E79">
        <w:rPr>
          <w:rFonts w:eastAsiaTheme="minorHAnsi"/>
        </w:rPr>
        <w:t>components and structures are relevant to damaged structures, including EMC.5 free from defects, EMC.6 means to establish defects of concern, EMC.28 margins, EMC.34 defect</w:t>
      </w:r>
      <w:r>
        <w:t xml:space="preserve"> size.</w:t>
      </w:r>
      <w:r w:rsidR="00361CF1" w:rsidRPr="00361CF1">
        <w:rPr>
          <w:rFonts w:eastAsiaTheme="minorHAnsi"/>
        </w:rPr>
        <w:t xml:space="preserve"> </w:t>
      </w:r>
    </w:p>
    <w:p w14:paraId="5C1A7257" w14:textId="77777777" w:rsidR="00361CF1" w:rsidRDefault="00361CF1" w:rsidP="00361CF1">
      <w:pPr>
        <w:pStyle w:val="TSNumberedParagraph1"/>
        <w:numPr>
          <w:ilvl w:val="0"/>
          <w:numId w:val="4"/>
        </w:numPr>
        <w:tabs>
          <w:tab w:val="clear" w:pos="-31680"/>
        </w:tabs>
        <w:rPr>
          <w:rFonts w:eastAsiaTheme="minorHAnsi"/>
        </w:rPr>
      </w:pPr>
      <w:r>
        <w:rPr>
          <w:rFonts w:eastAsiaTheme="minorHAnsi"/>
        </w:rPr>
        <w:t>When assessing damaged structures that continue to provide a nuclear safety function, the Inspector</w:t>
      </w:r>
      <w:r w:rsidRPr="001D727B">
        <w:rPr>
          <w:rFonts w:eastAsiaTheme="minorHAnsi"/>
        </w:rPr>
        <w:t xml:space="preserve"> </w:t>
      </w:r>
      <w:r w:rsidR="0014606F">
        <w:rPr>
          <w:rFonts w:eastAsiaTheme="minorHAnsi"/>
        </w:rPr>
        <w:t xml:space="preserve">may wish to seek assurance of the adequacy of </w:t>
      </w:r>
      <w:r w:rsidRPr="001D727B">
        <w:rPr>
          <w:rFonts w:eastAsiaTheme="minorHAnsi"/>
        </w:rPr>
        <w:t xml:space="preserve">the </w:t>
      </w:r>
      <w:r>
        <w:rPr>
          <w:rFonts w:eastAsiaTheme="minorHAnsi"/>
        </w:rPr>
        <w:t>process</w:t>
      </w:r>
      <w:r w:rsidRPr="001D727B">
        <w:rPr>
          <w:rFonts w:eastAsiaTheme="minorHAnsi"/>
        </w:rPr>
        <w:t xml:space="preserve"> that </w:t>
      </w:r>
      <w:r>
        <w:rPr>
          <w:rFonts w:eastAsiaTheme="minorHAnsi"/>
        </w:rPr>
        <w:t>the dutyholder under</w:t>
      </w:r>
      <w:r w:rsidRPr="001D727B">
        <w:rPr>
          <w:rFonts w:eastAsiaTheme="minorHAnsi"/>
        </w:rPr>
        <w:t>take</w:t>
      </w:r>
      <w:r>
        <w:rPr>
          <w:rFonts w:eastAsiaTheme="minorHAnsi"/>
        </w:rPr>
        <w:t>s</w:t>
      </w:r>
      <w:r w:rsidRPr="001D727B">
        <w:rPr>
          <w:rFonts w:eastAsiaTheme="minorHAnsi"/>
        </w:rPr>
        <w:t xml:space="preserve"> to justify the continued use of a </w:t>
      </w:r>
      <w:r>
        <w:rPr>
          <w:rFonts w:eastAsiaTheme="minorHAnsi"/>
        </w:rPr>
        <w:t>damaged structure. The principles of such a process include</w:t>
      </w:r>
      <w:r w:rsidRPr="001D727B">
        <w:rPr>
          <w:rFonts w:eastAsiaTheme="minorHAnsi"/>
        </w:rPr>
        <w:t>:</w:t>
      </w:r>
    </w:p>
    <w:p w14:paraId="5C1A7258" w14:textId="77777777" w:rsidR="00361CF1" w:rsidRDefault="00361CF1" w:rsidP="00361CF1">
      <w:pPr>
        <w:pStyle w:val="TSBullet1Square"/>
        <w:numPr>
          <w:ilvl w:val="0"/>
          <w:numId w:val="2"/>
        </w:numPr>
        <w:tabs>
          <w:tab w:val="clear" w:pos="-28713"/>
        </w:tabs>
        <w:ind w:left="1440"/>
        <w:rPr>
          <w:rFonts w:eastAsiaTheme="minorHAnsi"/>
        </w:rPr>
      </w:pPr>
      <w:r w:rsidRPr="001D727B">
        <w:rPr>
          <w:rFonts w:eastAsiaTheme="minorHAnsi"/>
        </w:rPr>
        <w:t>gatheri</w:t>
      </w:r>
      <w:r>
        <w:rPr>
          <w:rFonts w:eastAsiaTheme="minorHAnsi"/>
        </w:rPr>
        <w:t>ng information on the structure,</w:t>
      </w:r>
    </w:p>
    <w:p w14:paraId="5C1A7259" w14:textId="77777777" w:rsidR="00361CF1" w:rsidRPr="001D727B" w:rsidRDefault="00361CF1" w:rsidP="00361CF1">
      <w:pPr>
        <w:pStyle w:val="TSBullet1Square"/>
        <w:numPr>
          <w:ilvl w:val="0"/>
          <w:numId w:val="2"/>
        </w:numPr>
        <w:tabs>
          <w:tab w:val="clear" w:pos="-28713"/>
          <w:tab w:val="num" w:pos="-31680"/>
        </w:tabs>
        <w:ind w:left="1440"/>
        <w:rPr>
          <w:rFonts w:eastAsiaTheme="minorHAnsi"/>
        </w:rPr>
      </w:pPr>
      <w:r w:rsidRPr="001D727B">
        <w:rPr>
          <w:rFonts w:eastAsiaTheme="minorHAnsi"/>
        </w:rPr>
        <w:t>carrying out inspections and investigations to confirm the extent and causes of the damage</w:t>
      </w:r>
      <w:r>
        <w:rPr>
          <w:rFonts w:eastAsiaTheme="minorHAnsi"/>
        </w:rPr>
        <w:t>,</w:t>
      </w:r>
    </w:p>
    <w:p w14:paraId="5C1A725A" w14:textId="77777777" w:rsidR="00361CF1" w:rsidRDefault="00361CF1" w:rsidP="00361CF1">
      <w:pPr>
        <w:pStyle w:val="TSBullet1Square"/>
        <w:numPr>
          <w:ilvl w:val="0"/>
          <w:numId w:val="2"/>
        </w:numPr>
        <w:tabs>
          <w:tab w:val="clear" w:pos="-28713"/>
          <w:tab w:val="num" w:pos="-31680"/>
        </w:tabs>
        <w:ind w:left="1440"/>
        <w:rPr>
          <w:rFonts w:eastAsiaTheme="minorHAnsi"/>
        </w:rPr>
      </w:pPr>
      <w:r w:rsidRPr="001D727B">
        <w:rPr>
          <w:rFonts w:eastAsiaTheme="minorHAnsi"/>
        </w:rPr>
        <w:t xml:space="preserve">carrying out a structural </w:t>
      </w:r>
      <w:r>
        <w:rPr>
          <w:rFonts w:eastAsiaTheme="minorHAnsi"/>
        </w:rPr>
        <w:t>assessment</w:t>
      </w:r>
      <w:r w:rsidRPr="001D727B">
        <w:rPr>
          <w:rFonts w:eastAsiaTheme="minorHAnsi"/>
        </w:rPr>
        <w:t xml:space="preserve"> of the significance of the damage</w:t>
      </w:r>
      <w:r>
        <w:rPr>
          <w:rFonts w:eastAsiaTheme="minorHAnsi"/>
        </w:rPr>
        <w:t>,</w:t>
      </w:r>
    </w:p>
    <w:p w14:paraId="5C1A725B" w14:textId="77777777" w:rsidR="00361CF1" w:rsidRPr="001D727B" w:rsidRDefault="00361CF1" w:rsidP="00361CF1">
      <w:pPr>
        <w:pStyle w:val="TSBullet1Square"/>
        <w:numPr>
          <w:ilvl w:val="0"/>
          <w:numId w:val="2"/>
        </w:numPr>
        <w:tabs>
          <w:tab w:val="clear" w:pos="-28713"/>
          <w:tab w:val="num" w:pos="-31680"/>
        </w:tabs>
        <w:ind w:left="1440"/>
        <w:rPr>
          <w:rFonts w:eastAsiaTheme="minorHAnsi"/>
        </w:rPr>
      </w:pPr>
      <w:r w:rsidRPr="001D727B">
        <w:rPr>
          <w:rFonts w:eastAsiaTheme="minorHAnsi"/>
        </w:rPr>
        <w:t>determining whether</w:t>
      </w:r>
      <w:r>
        <w:rPr>
          <w:rFonts w:eastAsiaTheme="minorHAnsi"/>
        </w:rPr>
        <w:t xml:space="preserve"> a safe operating margin exists,</w:t>
      </w:r>
    </w:p>
    <w:p w14:paraId="5C1A725C" w14:textId="77777777" w:rsidR="00361CF1" w:rsidRPr="001D727B" w:rsidRDefault="00361CF1" w:rsidP="00361CF1">
      <w:pPr>
        <w:pStyle w:val="TSBullet1Square"/>
        <w:numPr>
          <w:ilvl w:val="0"/>
          <w:numId w:val="2"/>
        </w:numPr>
        <w:tabs>
          <w:tab w:val="clear" w:pos="-28713"/>
          <w:tab w:val="num" w:pos="-31680"/>
        </w:tabs>
        <w:ind w:left="1440"/>
        <w:rPr>
          <w:rFonts w:eastAsiaTheme="minorHAnsi"/>
        </w:rPr>
      </w:pPr>
      <w:r w:rsidRPr="001D727B">
        <w:rPr>
          <w:rFonts w:eastAsiaTheme="minorHAnsi"/>
        </w:rPr>
        <w:t>providing a safety justification where continued use of the structure is proposed</w:t>
      </w:r>
      <w:r>
        <w:rPr>
          <w:rFonts w:eastAsiaTheme="minorHAnsi"/>
        </w:rPr>
        <w:t>.</w:t>
      </w:r>
    </w:p>
    <w:p w14:paraId="644EFDD4" w14:textId="77777777" w:rsidR="00A63BE7" w:rsidRPr="00A63BE7" w:rsidRDefault="001947E6" w:rsidP="001947E6">
      <w:pPr>
        <w:pStyle w:val="TSNumberedParagraph1"/>
        <w:numPr>
          <w:ilvl w:val="0"/>
          <w:numId w:val="4"/>
        </w:numPr>
        <w:rPr>
          <w:rFonts w:eastAsiaTheme="minorHAnsi"/>
        </w:rPr>
      </w:pPr>
      <w:r w:rsidRPr="001947E6">
        <w:rPr>
          <w:rFonts w:eastAsiaTheme="minorHAnsi"/>
        </w:rPr>
        <w:t>A</w:t>
      </w:r>
      <w:r w:rsidR="009008ED" w:rsidRPr="001947E6">
        <w:rPr>
          <w:rFonts w:eastAsiaTheme="minorHAnsi"/>
        </w:rPr>
        <w:t xml:space="preserve">fter it has been established that a structure is damaged, the </w:t>
      </w:r>
      <w:r w:rsidRPr="001947E6">
        <w:rPr>
          <w:rFonts w:eastAsiaTheme="minorHAnsi"/>
        </w:rPr>
        <w:t xml:space="preserve">Inspector </w:t>
      </w:r>
      <w:r w:rsidR="000C7E37">
        <w:rPr>
          <w:rFonts w:eastAsiaTheme="minorHAnsi"/>
        </w:rPr>
        <w:t>may</w:t>
      </w:r>
      <w:r w:rsidRPr="001947E6">
        <w:rPr>
          <w:rFonts w:eastAsiaTheme="minorHAnsi"/>
        </w:rPr>
        <w:t xml:space="preserve"> expect the dutyholder to </w:t>
      </w:r>
      <w:r w:rsidR="009008ED" w:rsidRPr="001947E6">
        <w:rPr>
          <w:rFonts w:eastAsiaTheme="minorHAnsi"/>
        </w:rPr>
        <w:t xml:space="preserve">follow a </w:t>
      </w:r>
      <w:r>
        <w:rPr>
          <w:rFonts w:eastAsiaTheme="minorHAnsi"/>
        </w:rPr>
        <w:t xml:space="preserve">logical </w:t>
      </w:r>
      <w:r w:rsidR="009008ED" w:rsidRPr="001947E6">
        <w:rPr>
          <w:rFonts w:eastAsiaTheme="minorHAnsi"/>
        </w:rPr>
        <w:t xml:space="preserve">step-by-step approach to evaluate the damage and either justify the continuing use of the structure, reduce the loads, repair or modify it or take it out of use. </w:t>
      </w:r>
      <w:r w:rsidR="00D608EE">
        <w:rPr>
          <w:rFonts w:eastAsiaTheme="minorHAnsi"/>
        </w:rPr>
        <w:t>T</w:t>
      </w:r>
      <w:r w:rsidR="00D608EE">
        <w:rPr>
          <w:rFonts w:cs="Arial"/>
        </w:rPr>
        <w:t>he Inspector should expect the dutyholder to demonstrate they have taken a graded approach, including, where appropriate the original Categorisation and Classification scheme</w:t>
      </w:r>
      <w:r w:rsidR="00FF717C">
        <w:rPr>
          <w:rFonts w:cs="Arial"/>
        </w:rPr>
        <w:t>, considering SAP ECE.19</w:t>
      </w:r>
      <w:r w:rsidR="00D608EE">
        <w:rPr>
          <w:rFonts w:cs="Arial"/>
        </w:rPr>
        <w:t xml:space="preserve">. </w:t>
      </w:r>
    </w:p>
    <w:p w14:paraId="6E69EEF6" w14:textId="77777777" w:rsidR="00A63BE7" w:rsidRDefault="009008ED" w:rsidP="001947E6">
      <w:pPr>
        <w:pStyle w:val="TSNumberedParagraph1"/>
        <w:numPr>
          <w:ilvl w:val="0"/>
          <w:numId w:val="4"/>
        </w:numPr>
        <w:rPr>
          <w:rFonts w:eastAsiaTheme="minorHAnsi"/>
        </w:rPr>
      </w:pPr>
      <w:r w:rsidRPr="001947E6">
        <w:rPr>
          <w:rFonts w:eastAsiaTheme="minorHAnsi"/>
        </w:rPr>
        <w:t>Further details on suitable approaches are</w:t>
      </w:r>
      <w:r w:rsidR="001947E6" w:rsidRPr="001947E6">
        <w:rPr>
          <w:rFonts w:eastAsiaTheme="minorHAnsi"/>
        </w:rPr>
        <w:t xml:space="preserve"> described in </w:t>
      </w:r>
      <w:r w:rsidR="00A63BE7">
        <w:rPr>
          <w:rFonts w:eastAsiaTheme="minorHAnsi"/>
        </w:rPr>
        <w:t>:</w:t>
      </w:r>
    </w:p>
    <w:p w14:paraId="71014E79" w14:textId="1B06028C" w:rsidR="00A63BE7" w:rsidRPr="00A63BE7" w:rsidRDefault="00A63BE7" w:rsidP="00A63BE7">
      <w:pPr>
        <w:pStyle w:val="TSBullet1Square"/>
        <w:numPr>
          <w:ilvl w:val="0"/>
          <w:numId w:val="2"/>
        </w:numPr>
        <w:tabs>
          <w:tab w:val="clear" w:pos="-28713"/>
          <w:tab w:val="num" w:pos="-31680"/>
        </w:tabs>
        <w:ind w:left="1440"/>
        <w:rPr>
          <w:rFonts w:eastAsiaTheme="minorHAnsi"/>
        </w:rPr>
      </w:pPr>
      <w:r w:rsidRPr="00A63BE7">
        <w:rPr>
          <w:rFonts w:eastAsiaTheme="minorHAnsi"/>
        </w:rPr>
        <w:t>BRE Digest 366: Parts 1 to 4: “Structural Appraisal of Existing Buildings”</w:t>
      </w:r>
      <w:r>
        <w:rPr>
          <w:rFonts w:eastAsiaTheme="minorHAnsi"/>
        </w:rPr>
        <w:t xml:space="preserve"> [7]</w:t>
      </w:r>
      <w:r w:rsidRPr="00A63BE7">
        <w:rPr>
          <w:rFonts w:eastAsiaTheme="minorHAnsi"/>
        </w:rPr>
        <w:t>.</w:t>
      </w:r>
    </w:p>
    <w:p w14:paraId="5A2C6294" w14:textId="2C266C84" w:rsidR="00A63BE7" w:rsidRPr="00A63BE7" w:rsidRDefault="00A63BE7" w:rsidP="00A63BE7">
      <w:pPr>
        <w:pStyle w:val="TSBullet1Square"/>
        <w:numPr>
          <w:ilvl w:val="0"/>
          <w:numId w:val="2"/>
        </w:numPr>
        <w:tabs>
          <w:tab w:val="clear" w:pos="-28713"/>
          <w:tab w:val="num" w:pos="-31680"/>
        </w:tabs>
        <w:ind w:left="1440"/>
        <w:rPr>
          <w:rFonts w:eastAsiaTheme="minorHAnsi"/>
        </w:rPr>
      </w:pPr>
      <w:r w:rsidRPr="00A63BE7">
        <w:rPr>
          <w:rFonts w:eastAsiaTheme="minorHAnsi"/>
        </w:rPr>
        <w:t>“Appraisal of Existing Structures”, The Institution of Structural Engineers</w:t>
      </w:r>
      <w:r>
        <w:rPr>
          <w:rFonts w:eastAsiaTheme="minorHAnsi"/>
        </w:rPr>
        <w:t xml:space="preserve"> [8].</w:t>
      </w:r>
    </w:p>
    <w:p w14:paraId="06E78256" w14:textId="77777777" w:rsidR="00A63BE7" w:rsidRDefault="00A63BE7">
      <w:pPr>
        <w:rPr>
          <w:rFonts w:eastAsiaTheme="minorHAnsi"/>
        </w:rPr>
      </w:pPr>
      <w:r>
        <w:rPr>
          <w:rFonts w:eastAsiaTheme="minorHAnsi"/>
        </w:rPr>
        <w:br w:type="page"/>
      </w:r>
    </w:p>
    <w:p w14:paraId="5C1A725D" w14:textId="505924D9" w:rsidR="001947E6" w:rsidRPr="001947E6" w:rsidRDefault="001947E6" w:rsidP="001947E6">
      <w:pPr>
        <w:pStyle w:val="TSNumberedParagraph1"/>
        <w:numPr>
          <w:ilvl w:val="0"/>
          <w:numId w:val="4"/>
        </w:numPr>
        <w:rPr>
          <w:rFonts w:eastAsiaTheme="minorHAnsi"/>
        </w:rPr>
      </w:pPr>
      <w:r w:rsidRPr="001947E6">
        <w:rPr>
          <w:rFonts w:eastAsiaTheme="minorHAnsi"/>
        </w:rPr>
        <w:lastRenderedPageBreak/>
        <w:t xml:space="preserve">The </w:t>
      </w:r>
      <w:r>
        <w:rPr>
          <w:rFonts w:eastAsiaTheme="minorHAnsi"/>
        </w:rPr>
        <w:t xml:space="preserve">general </w:t>
      </w:r>
      <w:r w:rsidRPr="001947E6">
        <w:rPr>
          <w:rFonts w:eastAsiaTheme="minorHAnsi"/>
        </w:rPr>
        <w:t>steps considered herein are:</w:t>
      </w:r>
    </w:p>
    <w:p w14:paraId="5C1A725E" w14:textId="77777777" w:rsidR="001947E6" w:rsidRDefault="00CE79BA" w:rsidP="001947E6">
      <w:pPr>
        <w:pStyle w:val="TSBullet1Square"/>
        <w:numPr>
          <w:ilvl w:val="0"/>
          <w:numId w:val="2"/>
        </w:numPr>
        <w:tabs>
          <w:tab w:val="clear" w:pos="-28713"/>
          <w:tab w:val="num" w:pos="-31680"/>
        </w:tabs>
        <w:ind w:left="1440"/>
        <w:rPr>
          <w:rFonts w:eastAsiaTheme="minorHAnsi"/>
        </w:rPr>
      </w:pPr>
      <w:r>
        <w:rPr>
          <w:rFonts w:eastAsiaTheme="minorHAnsi"/>
        </w:rPr>
        <w:t>preliminary inspection,</w:t>
      </w:r>
    </w:p>
    <w:p w14:paraId="5C1A725F" w14:textId="15645DC9" w:rsidR="001947E6" w:rsidRDefault="00CE79BA" w:rsidP="001947E6">
      <w:pPr>
        <w:pStyle w:val="TSBullet1Square"/>
        <w:numPr>
          <w:ilvl w:val="0"/>
          <w:numId w:val="2"/>
        </w:numPr>
        <w:tabs>
          <w:tab w:val="clear" w:pos="-28713"/>
          <w:tab w:val="num" w:pos="-31680"/>
        </w:tabs>
        <w:ind w:left="1440"/>
        <w:rPr>
          <w:rFonts w:eastAsiaTheme="minorHAnsi"/>
        </w:rPr>
      </w:pPr>
      <w:r>
        <w:rPr>
          <w:rFonts w:eastAsiaTheme="minorHAnsi"/>
        </w:rPr>
        <w:t>review of existing documentation (</w:t>
      </w:r>
      <w:r w:rsidR="00186952">
        <w:rPr>
          <w:rFonts w:eastAsiaTheme="minorHAnsi"/>
        </w:rPr>
        <w:t>desk study</w:t>
      </w:r>
      <w:r>
        <w:rPr>
          <w:rFonts w:eastAsiaTheme="minorHAnsi"/>
        </w:rPr>
        <w:t>),</w:t>
      </w:r>
    </w:p>
    <w:p w14:paraId="5C1A7260" w14:textId="77777777" w:rsidR="001947E6" w:rsidRDefault="00CE79BA" w:rsidP="001947E6">
      <w:pPr>
        <w:pStyle w:val="TSBullet1Square"/>
        <w:numPr>
          <w:ilvl w:val="0"/>
          <w:numId w:val="2"/>
        </w:numPr>
        <w:tabs>
          <w:tab w:val="clear" w:pos="-28713"/>
          <w:tab w:val="num" w:pos="-31680"/>
        </w:tabs>
        <w:ind w:left="1440"/>
        <w:rPr>
          <w:rFonts w:eastAsiaTheme="minorHAnsi"/>
        </w:rPr>
      </w:pPr>
      <w:r>
        <w:rPr>
          <w:rFonts w:eastAsiaTheme="minorHAnsi"/>
        </w:rPr>
        <w:t>detailed investigation,</w:t>
      </w:r>
    </w:p>
    <w:p w14:paraId="5C1A7261" w14:textId="77777777" w:rsidR="001947E6" w:rsidRDefault="00CE79BA" w:rsidP="001947E6">
      <w:pPr>
        <w:pStyle w:val="TSBullet1Square"/>
        <w:numPr>
          <w:ilvl w:val="0"/>
          <w:numId w:val="2"/>
        </w:numPr>
        <w:tabs>
          <w:tab w:val="clear" w:pos="-28713"/>
          <w:tab w:val="num" w:pos="-31680"/>
        </w:tabs>
        <w:ind w:left="1440"/>
        <w:rPr>
          <w:rFonts w:eastAsiaTheme="minorHAnsi"/>
        </w:rPr>
      </w:pPr>
      <w:r>
        <w:rPr>
          <w:rFonts w:eastAsiaTheme="minorHAnsi"/>
        </w:rPr>
        <w:t>assessment,</w:t>
      </w:r>
    </w:p>
    <w:p w14:paraId="5C1A7262" w14:textId="77777777" w:rsidR="001947E6" w:rsidRDefault="00CE79BA" w:rsidP="001947E6">
      <w:pPr>
        <w:pStyle w:val="TSBullet1Square"/>
        <w:numPr>
          <w:ilvl w:val="0"/>
          <w:numId w:val="2"/>
        </w:numPr>
        <w:tabs>
          <w:tab w:val="clear" w:pos="-28713"/>
          <w:tab w:val="num" w:pos="-31680"/>
        </w:tabs>
        <w:ind w:left="1440"/>
        <w:rPr>
          <w:rFonts w:eastAsiaTheme="minorHAnsi"/>
        </w:rPr>
      </w:pPr>
      <w:r>
        <w:rPr>
          <w:rFonts w:eastAsiaTheme="minorHAnsi"/>
        </w:rPr>
        <w:t>reporting of assessment,</w:t>
      </w:r>
    </w:p>
    <w:p w14:paraId="5C1A7263" w14:textId="77777777" w:rsidR="001947E6" w:rsidRDefault="00507E79" w:rsidP="001947E6">
      <w:pPr>
        <w:pStyle w:val="TSBullet1Square"/>
        <w:numPr>
          <w:ilvl w:val="0"/>
          <w:numId w:val="2"/>
        </w:numPr>
        <w:tabs>
          <w:tab w:val="clear" w:pos="-28713"/>
          <w:tab w:val="num" w:pos="-31680"/>
        </w:tabs>
        <w:ind w:left="1440"/>
        <w:rPr>
          <w:rFonts w:eastAsiaTheme="minorHAnsi"/>
        </w:rPr>
      </w:pPr>
      <w:r>
        <w:rPr>
          <w:rFonts w:eastAsiaTheme="minorHAnsi"/>
        </w:rPr>
        <w:t>damage</w:t>
      </w:r>
      <w:r w:rsidR="00CE79BA">
        <w:rPr>
          <w:rFonts w:eastAsiaTheme="minorHAnsi"/>
        </w:rPr>
        <w:t xml:space="preserve"> tolerance </w:t>
      </w:r>
      <w:r w:rsidR="001947E6">
        <w:rPr>
          <w:rFonts w:eastAsiaTheme="minorHAnsi"/>
        </w:rPr>
        <w:t>assessment</w:t>
      </w:r>
      <w:r w:rsidR="00CE79BA">
        <w:rPr>
          <w:rFonts w:eastAsiaTheme="minorHAnsi"/>
        </w:rPr>
        <w:t>,</w:t>
      </w:r>
    </w:p>
    <w:p w14:paraId="5C1A7264" w14:textId="77777777" w:rsidR="001947E6" w:rsidRDefault="00CE79BA" w:rsidP="001947E6">
      <w:pPr>
        <w:pStyle w:val="TSBullet1Square"/>
        <w:numPr>
          <w:ilvl w:val="0"/>
          <w:numId w:val="2"/>
        </w:numPr>
        <w:tabs>
          <w:tab w:val="clear" w:pos="-28713"/>
          <w:tab w:val="num" w:pos="-31680"/>
        </w:tabs>
        <w:ind w:left="1440"/>
        <w:rPr>
          <w:rFonts w:eastAsiaTheme="minorHAnsi"/>
        </w:rPr>
      </w:pPr>
      <w:r>
        <w:rPr>
          <w:rFonts w:eastAsiaTheme="minorHAnsi"/>
        </w:rPr>
        <w:t>s</w:t>
      </w:r>
      <w:r w:rsidR="001947E6">
        <w:rPr>
          <w:rFonts w:eastAsiaTheme="minorHAnsi"/>
        </w:rPr>
        <w:t>afety case for future use of the structure</w:t>
      </w:r>
    </w:p>
    <w:p w14:paraId="5C1A7265" w14:textId="1F4140D9" w:rsidR="00507E79" w:rsidRDefault="00507E79" w:rsidP="001947E6">
      <w:pPr>
        <w:pStyle w:val="TSBullet1Square"/>
        <w:numPr>
          <w:ilvl w:val="0"/>
          <w:numId w:val="2"/>
        </w:numPr>
        <w:tabs>
          <w:tab w:val="clear" w:pos="-28713"/>
          <w:tab w:val="num" w:pos="-31680"/>
        </w:tabs>
        <w:ind w:left="1440"/>
        <w:rPr>
          <w:rFonts w:eastAsiaTheme="minorHAnsi"/>
        </w:rPr>
      </w:pPr>
      <w:r>
        <w:rPr>
          <w:rFonts w:eastAsiaTheme="minorHAnsi"/>
        </w:rPr>
        <w:t>demonstration of adequate safety.</w:t>
      </w:r>
    </w:p>
    <w:p w14:paraId="11AB329A" w14:textId="77777777" w:rsidR="0030134C" w:rsidRDefault="00247F4B" w:rsidP="00247F4B">
      <w:pPr>
        <w:pStyle w:val="TSNumberedParagraph1"/>
        <w:numPr>
          <w:ilvl w:val="0"/>
          <w:numId w:val="4"/>
        </w:numPr>
        <w:tabs>
          <w:tab w:val="clear" w:pos="-31680"/>
        </w:tabs>
        <w:rPr>
          <w:rFonts w:eastAsiaTheme="minorHAnsi"/>
        </w:rPr>
      </w:pPr>
      <w:r>
        <w:rPr>
          <w:rFonts w:eastAsiaTheme="minorHAnsi"/>
        </w:rPr>
        <w:t xml:space="preserve">When assessing </w:t>
      </w:r>
      <w:r w:rsidR="00386396">
        <w:rPr>
          <w:rFonts w:eastAsiaTheme="minorHAnsi"/>
        </w:rPr>
        <w:t xml:space="preserve">the condition of a structure, the Inspector may wish to consider whether a similar </w:t>
      </w:r>
      <w:r w:rsidR="007E398D">
        <w:rPr>
          <w:rFonts w:eastAsiaTheme="minorHAnsi"/>
        </w:rPr>
        <w:t xml:space="preserve">event </w:t>
      </w:r>
      <w:r w:rsidR="00386396">
        <w:rPr>
          <w:rFonts w:eastAsiaTheme="minorHAnsi"/>
        </w:rPr>
        <w:t xml:space="preserve">of damage or ageing </w:t>
      </w:r>
      <w:r w:rsidR="007E398D">
        <w:rPr>
          <w:rFonts w:eastAsiaTheme="minorHAnsi"/>
        </w:rPr>
        <w:t xml:space="preserve">could impact other structures on site, </w:t>
      </w:r>
      <w:r w:rsidR="00A56222">
        <w:rPr>
          <w:rFonts w:eastAsiaTheme="minorHAnsi"/>
        </w:rPr>
        <w:t>and whether the dutyholder has adequately assessed the risk.</w:t>
      </w:r>
      <w:r w:rsidR="0030134C">
        <w:rPr>
          <w:rFonts w:eastAsiaTheme="minorHAnsi"/>
        </w:rPr>
        <w:t xml:space="preserve"> </w:t>
      </w:r>
    </w:p>
    <w:p w14:paraId="25619130" w14:textId="4A064672" w:rsidR="00247F4B" w:rsidRPr="001947E6" w:rsidRDefault="0030134C" w:rsidP="0045320A">
      <w:pPr>
        <w:pStyle w:val="TSNumberedParagraph1"/>
        <w:numPr>
          <w:ilvl w:val="0"/>
          <w:numId w:val="4"/>
        </w:numPr>
        <w:tabs>
          <w:tab w:val="clear" w:pos="-31680"/>
        </w:tabs>
        <w:rPr>
          <w:rFonts w:eastAsiaTheme="minorHAnsi"/>
        </w:rPr>
      </w:pPr>
      <w:r>
        <w:rPr>
          <w:rFonts w:eastAsiaTheme="minorHAnsi"/>
        </w:rPr>
        <w:t>The Inspector may wish to consider</w:t>
      </w:r>
      <w:r w:rsidR="00A56222">
        <w:rPr>
          <w:rFonts w:eastAsiaTheme="minorHAnsi"/>
        </w:rPr>
        <w:t xml:space="preserve"> the </w:t>
      </w:r>
      <w:r w:rsidR="005D7C38">
        <w:rPr>
          <w:rFonts w:eastAsiaTheme="minorHAnsi"/>
        </w:rPr>
        <w:t xml:space="preserve">potential for </w:t>
      </w:r>
      <w:r w:rsidR="00A56222">
        <w:rPr>
          <w:rFonts w:eastAsiaTheme="minorHAnsi"/>
        </w:rPr>
        <w:t xml:space="preserve">aggregation of multiple </w:t>
      </w:r>
      <w:r>
        <w:rPr>
          <w:rFonts w:eastAsiaTheme="minorHAnsi"/>
        </w:rPr>
        <w:t xml:space="preserve">defects, non-conformances, ageing effects or damage on </w:t>
      </w:r>
      <w:r w:rsidR="0045320A">
        <w:rPr>
          <w:rFonts w:eastAsiaTheme="minorHAnsi"/>
        </w:rPr>
        <w:t xml:space="preserve">the holistic condition of a </w:t>
      </w:r>
      <w:r>
        <w:rPr>
          <w:rFonts w:eastAsiaTheme="minorHAnsi"/>
        </w:rPr>
        <w:t>structure</w:t>
      </w:r>
      <w:r w:rsidR="005D7C38">
        <w:rPr>
          <w:rFonts w:eastAsiaTheme="minorHAnsi"/>
        </w:rPr>
        <w:t>, e.g. whether the</w:t>
      </w:r>
      <w:r w:rsidR="009D3164">
        <w:rPr>
          <w:rFonts w:eastAsiaTheme="minorHAnsi"/>
        </w:rPr>
        <w:t>re is a risk that the</w:t>
      </w:r>
      <w:r w:rsidR="005D7C38">
        <w:rPr>
          <w:rFonts w:eastAsiaTheme="minorHAnsi"/>
        </w:rPr>
        <w:t xml:space="preserve"> </w:t>
      </w:r>
      <w:r w:rsidR="009D391F">
        <w:rPr>
          <w:rFonts w:eastAsiaTheme="minorHAnsi"/>
        </w:rPr>
        <w:t>ac</w:t>
      </w:r>
      <w:r w:rsidR="00D12003">
        <w:rPr>
          <w:rFonts w:eastAsiaTheme="minorHAnsi"/>
        </w:rPr>
        <w:t>cumulati</w:t>
      </w:r>
      <w:r w:rsidR="009D391F">
        <w:rPr>
          <w:rFonts w:eastAsiaTheme="minorHAnsi"/>
        </w:rPr>
        <w:t xml:space="preserve">on </w:t>
      </w:r>
      <w:r w:rsidR="00D12003">
        <w:rPr>
          <w:rFonts w:eastAsiaTheme="minorHAnsi"/>
        </w:rPr>
        <w:t xml:space="preserve">of several separate issues </w:t>
      </w:r>
      <w:r w:rsidR="009D391F">
        <w:rPr>
          <w:rFonts w:eastAsiaTheme="minorHAnsi"/>
        </w:rPr>
        <w:t xml:space="preserve">has an impact on the </w:t>
      </w:r>
      <w:r w:rsidR="005D7C38">
        <w:rPr>
          <w:rFonts w:eastAsiaTheme="minorHAnsi"/>
        </w:rPr>
        <w:t xml:space="preserve">capacity </w:t>
      </w:r>
      <w:r w:rsidR="00D12003">
        <w:rPr>
          <w:rFonts w:eastAsiaTheme="minorHAnsi"/>
        </w:rPr>
        <w:t>of a structure</w:t>
      </w:r>
      <w:r w:rsidR="005D7C38">
        <w:rPr>
          <w:rFonts w:eastAsiaTheme="minorHAnsi"/>
        </w:rPr>
        <w:t>.</w:t>
      </w:r>
      <w:r w:rsidR="00956DAF">
        <w:rPr>
          <w:rFonts w:eastAsiaTheme="minorHAnsi"/>
        </w:rPr>
        <w:t xml:space="preserve"> The Inspector is reminded of the expectations of </w:t>
      </w:r>
      <w:r w:rsidR="00CD7C6F">
        <w:rPr>
          <w:rFonts w:eastAsiaTheme="minorHAnsi"/>
        </w:rPr>
        <w:t>ECE.19, specifically SAPs paragraph 358.</w:t>
      </w:r>
    </w:p>
    <w:p w14:paraId="5C1A7266" w14:textId="77777777" w:rsidR="009008ED" w:rsidRPr="00E03829" w:rsidRDefault="009008ED" w:rsidP="0045320A">
      <w:pPr>
        <w:pStyle w:val="TSHeadingNumbered111"/>
        <w:rPr>
          <w:rFonts w:eastAsiaTheme="minorHAnsi"/>
        </w:rPr>
      </w:pPr>
      <w:bookmarkStart w:id="49" w:name="_Toc30427593"/>
      <w:r w:rsidRPr="00E03829">
        <w:rPr>
          <w:rFonts w:eastAsiaTheme="minorHAnsi"/>
        </w:rPr>
        <w:t>Preliminary inspection</w:t>
      </w:r>
      <w:bookmarkEnd w:id="49"/>
    </w:p>
    <w:p w14:paraId="5C1A7267" w14:textId="77777777" w:rsidR="001947E6" w:rsidRPr="00E03829" w:rsidRDefault="009008ED" w:rsidP="009008ED">
      <w:pPr>
        <w:pStyle w:val="TSNumberedParagraph1"/>
        <w:numPr>
          <w:ilvl w:val="0"/>
          <w:numId w:val="4"/>
        </w:numPr>
        <w:rPr>
          <w:rFonts w:eastAsiaTheme="minorHAnsi"/>
        </w:rPr>
      </w:pPr>
      <w:r w:rsidRPr="00E03829">
        <w:rPr>
          <w:rFonts w:eastAsiaTheme="minorHAnsi"/>
        </w:rPr>
        <w:t xml:space="preserve">A preliminary inspection by a suitably qualified and experienced person </w:t>
      </w:r>
      <w:r w:rsidR="001947E6" w:rsidRPr="00E03829">
        <w:rPr>
          <w:rFonts w:eastAsiaTheme="minorHAnsi"/>
        </w:rPr>
        <w:t xml:space="preserve">(SQEP) </w:t>
      </w:r>
      <w:r w:rsidRPr="00E03829">
        <w:rPr>
          <w:rFonts w:eastAsiaTheme="minorHAnsi"/>
        </w:rPr>
        <w:t xml:space="preserve">should be undertaken as soon as reasonably practicable after the damage has been detected or is suspected. </w:t>
      </w:r>
    </w:p>
    <w:p w14:paraId="5C1A7268" w14:textId="4D72F1CD" w:rsidR="009008ED" w:rsidRPr="00DC3C8D" w:rsidRDefault="009008ED" w:rsidP="009008ED">
      <w:pPr>
        <w:pStyle w:val="TSNumberedParagraph1"/>
        <w:numPr>
          <w:ilvl w:val="0"/>
          <w:numId w:val="4"/>
        </w:numPr>
        <w:rPr>
          <w:rFonts w:eastAsiaTheme="minorHAnsi"/>
        </w:rPr>
      </w:pPr>
      <w:r w:rsidRPr="00DC3C8D">
        <w:rPr>
          <w:rFonts w:eastAsiaTheme="minorHAnsi"/>
        </w:rPr>
        <w:t xml:space="preserve">The </w:t>
      </w:r>
      <w:r w:rsidR="001947E6">
        <w:rPr>
          <w:rFonts w:eastAsiaTheme="minorHAnsi"/>
        </w:rPr>
        <w:t xml:space="preserve">Inspector should be aware that the </w:t>
      </w:r>
      <w:r w:rsidRPr="00DC3C8D">
        <w:rPr>
          <w:rFonts w:eastAsiaTheme="minorHAnsi"/>
        </w:rPr>
        <w:t>objective of th</w:t>
      </w:r>
      <w:r w:rsidR="001947E6">
        <w:rPr>
          <w:rFonts w:eastAsiaTheme="minorHAnsi"/>
        </w:rPr>
        <w:t>is</w:t>
      </w:r>
      <w:r w:rsidR="00FC14CC">
        <w:rPr>
          <w:rFonts w:eastAsiaTheme="minorHAnsi"/>
        </w:rPr>
        <w:t xml:space="preserve"> preliminary</w:t>
      </w:r>
      <w:r w:rsidRPr="00DC3C8D">
        <w:rPr>
          <w:rFonts w:eastAsiaTheme="minorHAnsi"/>
        </w:rPr>
        <w:t xml:space="preserve"> inspection is to gain an initial understanding of the structure and its current condition and to identify any immediate safety concerns that would require urgent action. It is likely that only a visual inspection would be undertaken</w:t>
      </w:r>
      <w:r w:rsidR="001947E6">
        <w:rPr>
          <w:rFonts w:eastAsiaTheme="minorHAnsi"/>
        </w:rPr>
        <w:t xml:space="preserve"> at this stage</w:t>
      </w:r>
      <w:r w:rsidRPr="00DC3C8D">
        <w:rPr>
          <w:rFonts w:eastAsiaTheme="minorHAnsi"/>
        </w:rPr>
        <w:t xml:space="preserve">, but </w:t>
      </w:r>
      <w:r w:rsidR="001947E6">
        <w:rPr>
          <w:rFonts w:eastAsiaTheme="minorHAnsi"/>
        </w:rPr>
        <w:t xml:space="preserve">the Inspector </w:t>
      </w:r>
      <w:r w:rsidR="000C7E37">
        <w:rPr>
          <w:rFonts w:eastAsiaTheme="minorHAnsi"/>
        </w:rPr>
        <w:t>may</w:t>
      </w:r>
      <w:r w:rsidR="001947E6">
        <w:rPr>
          <w:rFonts w:eastAsiaTheme="minorHAnsi"/>
        </w:rPr>
        <w:t xml:space="preserve"> expect </w:t>
      </w:r>
      <w:r w:rsidRPr="00DC3C8D">
        <w:rPr>
          <w:rFonts w:eastAsiaTheme="minorHAnsi"/>
        </w:rPr>
        <w:t xml:space="preserve">this inspection </w:t>
      </w:r>
      <w:r w:rsidR="001947E6">
        <w:rPr>
          <w:rFonts w:eastAsiaTheme="minorHAnsi"/>
        </w:rPr>
        <w:t xml:space="preserve">would </w:t>
      </w:r>
      <w:r w:rsidRPr="00DC3C8D">
        <w:rPr>
          <w:rFonts w:eastAsiaTheme="minorHAnsi"/>
        </w:rPr>
        <w:t>be used to plan for more detailed subsequent inspect</w:t>
      </w:r>
      <w:r w:rsidR="00E03829">
        <w:rPr>
          <w:rFonts w:eastAsiaTheme="minorHAnsi"/>
        </w:rPr>
        <w:t xml:space="preserve">ions, investigations or tests. </w:t>
      </w:r>
      <w:r w:rsidRPr="00DC3C8D">
        <w:rPr>
          <w:rFonts w:eastAsiaTheme="minorHAnsi"/>
        </w:rPr>
        <w:t xml:space="preserve">This, and subsequent inspections should be adequately documented. </w:t>
      </w:r>
    </w:p>
    <w:p w14:paraId="5C1A7269" w14:textId="77777777" w:rsidR="009008ED" w:rsidRPr="00DC3C8D" w:rsidRDefault="009008ED" w:rsidP="0054450A">
      <w:pPr>
        <w:pStyle w:val="TSHeadingNumbered111"/>
        <w:rPr>
          <w:rFonts w:eastAsiaTheme="minorHAnsi"/>
        </w:rPr>
      </w:pPr>
      <w:bookmarkStart w:id="50" w:name="_Toc30427594"/>
      <w:r w:rsidRPr="00DC3C8D">
        <w:rPr>
          <w:rFonts w:eastAsiaTheme="minorHAnsi"/>
        </w:rPr>
        <w:t>Review of existing documentation (desk study)</w:t>
      </w:r>
      <w:bookmarkEnd w:id="50"/>
    </w:p>
    <w:p w14:paraId="5C1A726A" w14:textId="77777777" w:rsidR="009008ED" w:rsidRPr="00DC3C8D" w:rsidRDefault="009008ED" w:rsidP="009008ED">
      <w:pPr>
        <w:pStyle w:val="TSNumberedParagraph1"/>
        <w:numPr>
          <w:ilvl w:val="0"/>
          <w:numId w:val="4"/>
        </w:numPr>
        <w:rPr>
          <w:rFonts w:eastAsiaTheme="minorHAnsi"/>
        </w:rPr>
      </w:pPr>
      <w:r w:rsidRPr="00DC3C8D">
        <w:rPr>
          <w:rFonts w:eastAsiaTheme="minorHAnsi"/>
        </w:rPr>
        <w:t xml:space="preserve">The </w:t>
      </w:r>
      <w:r w:rsidR="001947E6">
        <w:rPr>
          <w:rFonts w:eastAsiaTheme="minorHAnsi"/>
        </w:rPr>
        <w:t xml:space="preserve">Inspector </w:t>
      </w:r>
      <w:r w:rsidR="000C7E37">
        <w:rPr>
          <w:rFonts w:eastAsiaTheme="minorHAnsi"/>
        </w:rPr>
        <w:t>may</w:t>
      </w:r>
      <w:r w:rsidR="001947E6">
        <w:rPr>
          <w:rFonts w:eastAsiaTheme="minorHAnsi"/>
        </w:rPr>
        <w:t xml:space="preserve"> expect the dutyholder to </w:t>
      </w:r>
      <w:r w:rsidRPr="00DC3C8D">
        <w:rPr>
          <w:rFonts w:eastAsiaTheme="minorHAnsi"/>
        </w:rPr>
        <w:t xml:space="preserve">obtain and review all available documentation that would be relevant for the </w:t>
      </w:r>
      <w:r>
        <w:rPr>
          <w:rFonts w:eastAsiaTheme="minorHAnsi"/>
        </w:rPr>
        <w:t>assessment</w:t>
      </w:r>
      <w:r w:rsidRPr="00DC3C8D">
        <w:rPr>
          <w:rFonts w:eastAsiaTheme="minorHAnsi"/>
        </w:rPr>
        <w:t xml:space="preserve"> of the structure, such as </w:t>
      </w:r>
      <w:r w:rsidR="001947E6">
        <w:rPr>
          <w:rFonts w:eastAsiaTheme="minorHAnsi"/>
        </w:rPr>
        <w:t xml:space="preserve">construction </w:t>
      </w:r>
      <w:r w:rsidRPr="00DC3C8D">
        <w:rPr>
          <w:rFonts w:eastAsiaTheme="minorHAnsi"/>
        </w:rPr>
        <w:t xml:space="preserve">drawings, design reports (in particular design basis or design method statement type documents), specifications, calculations, modification proposals, previous inspection reports, maintenance records, old photographs and the health and safety file required by the </w:t>
      </w:r>
      <w:r w:rsidR="00155D10">
        <w:rPr>
          <w:rFonts w:eastAsiaTheme="minorHAnsi"/>
        </w:rPr>
        <w:t xml:space="preserve">Construction (Design and Management) </w:t>
      </w:r>
      <w:r w:rsidRPr="00DC3C8D">
        <w:rPr>
          <w:rFonts w:eastAsiaTheme="minorHAnsi"/>
        </w:rPr>
        <w:t>Re</w:t>
      </w:r>
      <w:r w:rsidR="00E03829">
        <w:rPr>
          <w:rFonts w:eastAsiaTheme="minorHAnsi"/>
        </w:rPr>
        <w:t xml:space="preserve">gulations </w:t>
      </w:r>
      <w:r w:rsidR="00155D10">
        <w:rPr>
          <w:rFonts w:eastAsiaTheme="minorHAnsi"/>
        </w:rPr>
        <w:t>(</w:t>
      </w:r>
      <w:r w:rsidR="00155D10" w:rsidRPr="00DC3C8D">
        <w:rPr>
          <w:rFonts w:eastAsiaTheme="minorHAnsi"/>
        </w:rPr>
        <w:t>CDM</w:t>
      </w:r>
      <w:r w:rsidR="00155D10">
        <w:rPr>
          <w:rFonts w:eastAsiaTheme="minorHAnsi"/>
        </w:rPr>
        <w:t xml:space="preserve">), </w:t>
      </w:r>
      <w:r w:rsidR="00E03829">
        <w:rPr>
          <w:rFonts w:eastAsiaTheme="minorHAnsi"/>
        </w:rPr>
        <w:t xml:space="preserve">where applicable. </w:t>
      </w:r>
      <w:r>
        <w:rPr>
          <w:rFonts w:eastAsiaTheme="minorHAnsi"/>
        </w:rPr>
        <w:t xml:space="preserve">The </w:t>
      </w:r>
      <w:r w:rsidR="001947E6">
        <w:rPr>
          <w:rFonts w:eastAsiaTheme="minorHAnsi"/>
        </w:rPr>
        <w:t xml:space="preserve">Inspector should be aware that </w:t>
      </w:r>
      <w:r>
        <w:rPr>
          <w:rFonts w:eastAsiaTheme="minorHAnsi"/>
        </w:rPr>
        <w:t xml:space="preserve">information on </w:t>
      </w:r>
      <w:r w:rsidRPr="00DC3C8D">
        <w:rPr>
          <w:rFonts w:eastAsiaTheme="minorHAnsi"/>
        </w:rPr>
        <w:t xml:space="preserve">drawings </w:t>
      </w:r>
      <w:r w:rsidR="001947E6">
        <w:rPr>
          <w:rFonts w:eastAsiaTheme="minorHAnsi"/>
        </w:rPr>
        <w:t>may not accurately reflect reality</w:t>
      </w:r>
      <w:r w:rsidRPr="00DC3C8D">
        <w:rPr>
          <w:rFonts w:eastAsiaTheme="minorHAnsi"/>
        </w:rPr>
        <w:t>, especially when not marked “as-built</w:t>
      </w:r>
      <w:r w:rsidR="001947E6">
        <w:rPr>
          <w:rFonts w:eastAsiaTheme="minorHAnsi"/>
        </w:rPr>
        <w:t>”</w:t>
      </w:r>
      <w:r w:rsidRPr="00DC3C8D">
        <w:rPr>
          <w:rFonts w:eastAsiaTheme="minorHAnsi"/>
        </w:rPr>
        <w:t xml:space="preserve">. </w:t>
      </w:r>
    </w:p>
    <w:p w14:paraId="5C1A726B" w14:textId="77777777" w:rsidR="009008ED" w:rsidRPr="00DC3C8D" w:rsidRDefault="009008ED" w:rsidP="0054450A">
      <w:pPr>
        <w:pStyle w:val="TSHeadingNumbered111"/>
        <w:rPr>
          <w:rFonts w:eastAsiaTheme="minorHAnsi"/>
        </w:rPr>
      </w:pPr>
      <w:bookmarkStart w:id="51" w:name="_Toc30427595"/>
      <w:r w:rsidRPr="00DC3C8D">
        <w:rPr>
          <w:rFonts w:eastAsiaTheme="minorHAnsi"/>
        </w:rPr>
        <w:t>Detailed investigation</w:t>
      </w:r>
      <w:bookmarkEnd w:id="51"/>
    </w:p>
    <w:p w14:paraId="5C1A726C" w14:textId="77777777" w:rsidR="0002649B" w:rsidRDefault="009008ED" w:rsidP="009008ED">
      <w:pPr>
        <w:pStyle w:val="TSNumberedParagraph1"/>
        <w:numPr>
          <w:ilvl w:val="0"/>
          <w:numId w:val="4"/>
        </w:numPr>
        <w:rPr>
          <w:rFonts w:eastAsiaTheme="minorHAnsi"/>
        </w:rPr>
      </w:pPr>
      <w:r w:rsidRPr="00DC3C8D">
        <w:rPr>
          <w:rFonts w:eastAsiaTheme="minorHAnsi"/>
        </w:rPr>
        <w:t>As part of the detailed investigation phase</w:t>
      </w:r>
      <w:r w:rsidR="00867EB1">
        <w:rPr>
          <w:rFonts w:eastAsiaTheme="minorHAnsi"/>
        </w:rPr>
        <w:t>,</w:t>
      </w:r>
      <w:r w:rsidRPr="00DC3C8D">
        <w:rPr>
          <w:rFonts w:eastAsiaTheme="minorHAnsi"/>
        </w:rPr>
        <w:t xml:space="preserve"> the </w:t>
      </w:r>
      <w:r w:rsidR="00867EB1">
        <w:rPr>
          <w:rFonts w:eastAsiaTheme="minorHAnsi"/>
        </w:rPr>
        <w:t>I</w:t>
      </w:r>
      <w:r w:rsidRPr="00DC3C8D">
        <w:rPr>
          <w:rFonts w:eastAsiaTheme="minorHAnsi"/>
        </w:rPr>
        <w:t xml:space="preserve">nspector </w:t>
      </w:r>
      <w:r w:rsidR="000C7E37">
        <w:rPr>
          <w:rFonts w:eastAsiaTheme="minorHAnsi"/>
        </w:rPr>
        <w:t>may</w:t>
      </w:r>
      <w:r w:rsidRPr="00DC3C8D">
        <w:rPr>
          <w:rFonts w:eastAsiaTheme="minorHAnsi"/>
        </w:rPr>
        <w:t xml:space="preserve"> seek evidence that the </w:t>
      </w:r>
      <w:r w:rsidR="00867EB1">
        <w:rPr>
          <w:rFonts w:eastAsiaTheme="minorHAnsi"/>
        </w:rPr>
        <w:t xml:space="preserve">dutyholder </w:t>
      </w:r>
      <w:r w:rsidRPr="00DC3C8D">
        <w:rPr>
          <w:rFonts w:eastAsiaTheme="minorHAnsi"/>
        </w:rPr>
        <w:t>has made reasonable efforts to confirm the accur</w:t>
      </w:r>
      <w:r w:rsidR="00867EB1">
        <w:rPr>
          <w:rFonts w:eastAsiaTheme="minorHAnsi"/>
        </w:rPr>
        <w:t>acy of any available documented</w:t>
      </w:r>
      <w:r w:rsidRPr="00DC3C8D">
        <w:rPr>
          <w:rFonts w:eastAsiaTheme="minorHAnsi"/>
        </w:rPr>
        <w:t xml:space="preserve"> information. This work </w:t>
      </w:r>
      <w:r w:rsidR="00867EB1">
        <w:rPr>
          <w:rFonts w:eastAsiaTheme="minorHAnsi"/>
        </w:rPr>
        <w:t xml:space="preserve">may </w:t>
      </w:r>
      <w:r w:rsidRPr="00DC3C8D">
        <w:rPr>
          <w:rFonts w:eastAsiaTheme="minorHAnsi"/>
        </w:rPr>
        <w:t xml:space="preserve">require a range of activities appropriate to the structural type and nature of the defect. Typical activities </w:t>
      </w:r>
      <w:r w:rsidR="00867EB1">
        <w:rPr>
          <w:rFonts w:eastAsiaTheme="minorHAnsi"/>
        </w:rPr>
        <w:t xml:space="preserve">could </w:t>
      </w:r>
      <w:r w:rsidRPr="00DC3C8D">
        <w:rPr>
          <w:rFonts w:eastAsiaTheme="minorHAnsi"/>
        </w:rPr>
        <w:t>include visual inspection, a measured survey,</w:t>
      </w:r>
      <w:r w:rsidR="00867EB1">
        <w:rPr>
          <w:rFonts w:eastAsiaTheme="minorHAnsi"/>
        </w:rPr>
        <w:t xml:space="preserve"> </w:t>
      </w:r>
      <w:r w:rsidR="0002649B">
        <w:rPr>
          <w:rFonts w:eastAsiaTheme="minorHAnsi"/>
        </w:rPr>
        <w:t xml:space="preserve">‘opening up’ </w:t>
      </w:r>
      <w:r w:rsidRPr="00DC3C8D">
        <w:rPr>
          <w:rFonts w:eastAsiaTheme="minorHAnsi"/>
        </w:rPr>
        <w:t xml:space="preserve">works, excavation, </w:t>
      </w:r>
      <w:r w:rsidR="0002649B">
        <w:rPr>
          <w:rFonts w:eastAsiaTheme="minorHAnsi"/>
        </w:rPr>
        <w:t>non-</w:t>
      </w:r>
      <w:r w:rsidR="00867EB1">
        <w:rPr>
          <w:rFonts w:eastAsiaTheme="minorHAnsi"/>
        </w:rPr>
        <w:t>destructive tests (</w:t>
      </w:r>
      <w:r w:rsidRPr="00DC3C8D">
        <w:rPr>
          <w:rFonts w:eastAsiaTheme="minorHAnsi"/>
        </w:rPr>
        <w:t>NDT</w:t>
      </w:r>
      <w:r w:rsidR="00867EB1">
        <w:rPr>
          <w:rFonts w:eastAsiaTheme="minorHAnsi"/>
        </w:rPr>
        <w:t>)</w:t>
      </w:r>
      <w:r w:rsidRPr="00DC3C8D">
        <w:rPr>
          <w:rFonts w:eastAsiaTheme="minorHAnsi"/>
        </w:rPr>
        <w:t xml:space="preserve">, sampling and testing of materials </w:t>
      </w:r>
      <w:r w:rsidR="0002649B">
        <w:rPr>
          <w:rFonts w:eastAsiaTheme="minorHAnsi"/>
        </w:rPr>
        <w:t xml:space="preserve">or </w:t>
      </w:r>
      <w:r w:rsidRPr="00DC3C8D">
        <w:rPr>
          <w:rFonts w:eastAsiaTheme="minorHAnsi"/>
        </w:rPr>
        <w:t xml:space="preserve">installation of basic monitoring equipment. </w:t>
      </w:r>
    </w:p>
    <w:p w14:paraId="5C1A726D" w14:textId="77777777" w:rsidR="009008ED" w:rsidRPr="00DC3C8D" w:rsidRDefault="0002649B" w:rsidP="009008ED">
      <w:pPr>
        <w:pStyle w:val="TSNumberedParagraph1"/>
        <w:numPr>
          <w:ilvl w:val="0"/>
          <w:numId w:val="4"/>
        </w:numPr>
        <w:rPr>
          <w:rFonts w:eastAsiaTheme="minorHAnsi"/>
        </w:rPr>
      </w:pPr>
      <w:r>
        <w:rPr>
          <w:rFonts w:eastAsiaTheme="minorHAnsi"/>
        </w:rPr>
        <w:t>When assessing detailed investigation proposals, t</w:t>
      </w:r>
      <w:r w:rsidR="009008ED" w:rsidRPr="00DC3C8D">
        <w:rPr>
          <w:rFonts w:eastAsiaTheme="minorHAnsi"/>
        </w:rPr>
        <w:t>he</w:t>
      </w:r>
      <w:r>
        <w:rPr>
          <w:rFonts w:eastAsiaTheme="minorHAnsi"/>
        </w:rPr>
        <w:t xml:space="preserve"> Inspector </w:t>
      </w:r>
      <w:r w:rsidR="000C7E37">
        <w:rPr>
          <w:rFonts w:eastAsiaTheme="minorHAnsi"/>
        </w:rPr>
        <w:t>may</w:t>
      </w:r>
      <w:r>
        <w:rPr>
          <w:rFonts w:eastAsiaTheme="minorHAnsi"/>
        </w:rPr>
        <w:t xml:space="preserve"> consider whether </w:t>
      </w:r>
      <w:r w:rsidR="00507E79">
        <w:rPr>
          <w:rFonts w:eastAsiaTheme="minorHAnsi"/>
        </w:rPr>
        <w:t>the proposed</w:t>
      </w:r>
      <w:r w:rsidR="009008ED" w:rsidRPr="00DC3C8D">
        <w:rPr>
          <w:rFonts w:eastAsiaTheme="minorHAnsi"/>
        </w:rPr>
        <w:t xml:space="preserve"> activities</w:t>
      </w:r>
      <w:r w:rsidR="00507E79">
        <w:rPr>
          <w:rFonts w:eastAsiaTheme="minorHAnsi"/>
        </w:rPr>
        <w:t>,</w:t>
      </w:r>
      <w:r w:rsidR="009008ED" w:rsidRPr="00DC3C8D">
        <w:rPr>
          <w:rFonts w:eastAsiaTheme="minorHAnsi"/>
        </w:rPr>
        <w:t xml:space="preserve"> together with their extent</w:t>
      </w:r>
      <w:r w:rsidR="002D0976">
        <w:rPr>
          <w:rFonts w:eastAsiaTheme="minorHAnsi"/>
        </w:rPr>
        <w:t>,</w:t>
      </w:r>
      <w:r w:rsidR="009008ED" w:rsidRPr="00DC3C8D">
        <w:rPr>
          <w:rFonts w:eastAsiaTheme="minorHAnsi"/>
        </w:rPr>
        <w:t xml:space="preserve"> </w:t>
      </w:r>
      <w:r>
        <w:rPr>
          <w:rFonts w:eastAsiaTheme="minorHAnsi"/>
        </w:rPr>
        <w:t xml:space="preserve">will </w:t>
      </w:r>
      <w:r w:rsidR="009008ED" w:rsidRPr="00DC3C8D">
        <w:rPr>
          <w:rFonts w:eastAsiaTheme="minorHAnsi"/>
        </w:rPr>
        <w:t>obtain sufficient information for the a</w:t>
      </w:r>
      <w:r w:rsidR="009008ED">
        <w:rPr>
          <w:rFonts w:eastAsiaTheme="minorHAnsi"/>
        </w:rPr>
        <w:t xml:space="preserve">ssessment </w:t>
      </w:r>
      <w:r w:rsidR="009008ED" w:rsidRPr="00DC3C8D">
        <w:rPr>
          <w:rFonts w:eastAsiaTheme="minorHAnsi"/>
        </w:rPr>
        <w:t xml:space="preserve">without further damaging or destabilising the structure. The </w:t>
      </w:r>
      <w:r>
        <w:rPr>
          <w:rFonts w:eastAsiaTheme="minorHAnsi"/>
        </w:rPr>
        <w:t xml:space="preserve">Inspector should be aware that the </w:t>
      </w:r>
      <w:r w:rsidR="009008ED" w:rsidRPr="00DC3C8D">
        <w:rPr>
          <w:rFonts w:eastAsiaTheme="minorHAnsi"/>
        </w:rPr>
        <w:t xml:space="preserve">preferred hierarchy of </w:t>
      </w:r>
      <w:r w:rsidR="00E03829">
        <w:rPr>
          <w:rFonts w:eastAsiaTheme="minorHAnsi"/>
        </w:rPr>
        <w:t>investigation</w:t>
      </w:r>
      <w:r w:rsidR="009008ED" w:rsidRPr="00DC3C8D">
        <w:rPr>
          <w:rFonts w:eastAsiaTheme="minorHAnsi"/>
        </w:rPr>
        <w:t xml:space="preserve"> is to initially use non-</w:t>
      </w:r>
      <w:r w:rsidR="009008ED" w:rsidRPr="00DC3C8D">
        <w:rPr>
          <w:rFonts w:eastAsiaTheme="minorHAnsi"/>
        </w:rPr>
        <w:lastRenderedPageBreak/>
        <w:t>invasive or non-destructive testing, with more invasive methods being used only where necess</w:t>
      </w:r>
      <w:r w:rsidR="00E03829">
        <w:rPr>
          <w:rFonts w:eastAsiaTheme="minorHAnsi"/>
        </w:rPr>
        <w:t xml:space="preserve">ary. </w:t>
      </w:r>
      <w:r w:rsidR="009008ED" w:rsidRPr="00DC3C8D">
        <w:rPr>
          <w:rFonts w:eastAsiaTheme="minorHAnsi"/>
        </w:rPr>
        <w:t xml:space="preserve">Any </w:t>
      </w:r>
      <w:r>
        <w:rPr>
          <w:rFonts w:eastAsiaTheme="minorHAnsi"/>
        </w:rPr>
        <w:t>‘</w:t>
      </w:r>
      <w:r w:rsidR="009008ED" w:rsidRPr="00DC3C8D">
        <w:rPr>
          <w:rFonts w:eastAsiaTheme="minorHAnsi"/>
        </w:rPr>
        <w:t>opening up</w:t>
      </w:r>
      <w:r>
        <w:rPr>
          <w:rFonts w:eastAsiaTheme="minorHAnsi"/>
        </w:rPr>
        <w:t>’</w:t>
      </w:r>
      <w:r w:rsidR="009008ED" w:rsidRPr="00DC3C8D">
        <w:rPr>
          <w:rFonts w:eastAsiaTheme="minorHAnsi"/>
        </w:rPr>
        <w:t xml:space="preserve"> works should be reinstated or repaired as s</w:t>
      </w:r>
      <w:r w:rsidR="00E03829">
        <w:rPr>
          <w:rFonts w:eastAsiaTheme="minorHAnsi"/>
        </w:rPr>
        <w:t>oon as reasonably practicable.</w:t>
      </w:r>
    </w:p>
    <w:p w14:paraId="5C1A726E" w14:textId="77777777" w:rsidR="009008ED" w:rsidRPr="00DC3C8D" w:rsidRDefault="003B359C" w:rsidP="009008ED">
      <w:pPr>
        <w:pStyle w:val="TSNumberedParagraph1"/>
        <w:numPr>
          <w:ilvl w:val="0"/>
          <w:numId w:val="4"/>
        </w:numPr>
        <w:rPr>
          <w:rFonts w:eastAsiaTheme="minorHAnsi"/>
        </w:rPr>
      </w:pPr>
      <w:r>
        <w:rPr>
          <w:rFonts w:eastAsiaTheme="minorHAnsi"/>
        </w:rPr>
        <w:t>The Inspector should expect</w:t>
      </w:r>
      <w:r w:rsidR="002D0976">
        <w:rPr>
          <w:rFonts w:eastAsiaTheme="minorHAnsi"/>
        </w:rPr>
        <w:t xml:space="preserve"> that</w:t>
      </w:r>
      <w:r>
        <w:rPr>
          <w:rFonts w:eastAsiaTheme="minorHAnsi"/>
        </w:rPr>
        <w:t>, i</w:t>
      </w:r>
      <w:r w:rsidR="009008ED" w:rsidRPr="00DC3C8D">
        <w:rPr>
          <w:rFonts w:eastAsiaTheme="minorHAnsi"/>
        </w:rPr>
        <w:t xml:space="preserve">n addition to determining the accuracy of the </w:t>
      </w:r>
      <w:r>
        <w:rPr>
          <w:rFonts w:eastAsiaTheme="minorHAnsi"/>
        </w:rPr>
        <w:t xml:space="preserve">readily </w:t>
      </w:r>
      <w:r w:rsidR="009008ED" w:rsidRPr="00DC3C8D">
        <w:rPr>
          <w:rFonts w:eastAsiaTheme="minorHAnsi"/>
        </w:rPr>
        <w:t>available records for the structure, the detailed investigation should a</w:t>
      </w:r>
      <w:r w:rsidR="009008ED">
        <w:rPr>
          <w:rFonts w:eastAsiaTheme="minorHAnsi"/>
        </w:rPr>
        <w:t>ccurately identify the location</w:t>
      </w:r>
      <w:r w:rsidR="009008ED" w:rsidRPr="00DC3C8D">
        <w:rPr>
          <w:rFonts w:eastAsiaTheme="minorHAnsi"/>
        </w:rPr>
        <w:t>, nature</w:t>
      </w:r>
      <w:r w:rsidR="0002649B">
        <w:rPr>
          <w:rFonts w:eastAsiaTheme="minorHAnsi"/>
        </w:rPr>
        <w:t>, cause</w:t>
      </w:r>
      <w:r w:rsidR="009008ED" w:rsidRPr="00DC3C8D">
        <w:rPr>
          <w:rFonts w:eastAsiaTheme="minorHAnsi"/>
        </w:rPr>
        <w:t xml:space="preserve"> and extent of the damage. </w:t>
      </w:r>
    </w:p>
    <w:p w14:paraId="5C1A726F" w14:textId="77777777" w:rsidR="009008ED" w:rsidRPr="00DC3C8D" w:rsidRDefault="009008ED" w:rsidP="0054450A">
      <w:pPr>
        <w:pStyle w:val="TSHeadingNumbered111"/>
        <w:rPr>
          <w:rFonts w:eastAsiaTheme="minorHAnsi"/>
        </w:rPr>
      </w:pPr>
      <w:bookmarkStart w:id="52" w:name="_Toc30427596"/>
      <w:r w:rsidRPr="00DC3C8D">
        <w:rPr>
          <w:rFonts w:eastAsiaTheme="minorHAnsi"/>
        </w:rPr>
        <w:t>A</w:t>
      </w:r>
      <w:r>
        <w:rPr>
          <w:rFonts w:eastAsiaTheme="minorHAnsi"/>
        </w:rPr>
        <w:t>ssessment</w:t>
      </w:r>
      <w:bookmarkEnd w:id="52"/>
    </w:p>
    <w:p w14:paraId="5C1A7270" w14:textId="77777777" w:rsidR="009008ED" w:rsidRPr="00DC3C8D" w:rsidRDefault="00E03829" w:rsidP="009008ED">
      <w:pPr>
        <w:pStyle w:val="TSNumberedParagraph1"/>
        <w:numPr>
          <w:ilvl w:val="0"/>
          <w:numId w:val="4"/>
        </w:numPr>
        <w:rPr>
          <w:rFonts w:eastAsiaTheme="minorHAnsi"/>
        </w:rPr>
      </w:pPr>
      <w:r>
        <w:rPr>
          <w:rFonts w:eastAsiaTheme="minorHAnsi"/>
        </w:rPr>
        <w:t>The I</w:t>
      </w:r>
      <w:r w:rsidR="00533933">
        <w:rPr>
          <w:rFonts w:eastAsiaTheme="minorHAnsi"/>
        </w:rPr>
        <w:t xml:space="preserve">nspector </w:t>
      </w:r>
      <w:r w:rsidR="000C7E37">
        <w:rPr>
          <w:rFonts w:eastAsiaTheme="minorHAnsi"/>
        </w:rPr>
        <w:t>may</w:t>
      </w:r>
      <w:r w:rsidR="00533933">
        <w:rPr>
          <w:rFonts w:eastAsiaTheme="minorHAnsi"/>
        </w:rPr>
        <w:t xml:space="preserve"> </w:t>
      </w:r>
      <w:r w:rsidR="00DB5686">
        <w:rPr>
          <w:rFonts w:eastAsiaTheme="minorHAnsi"/>
        </w:rPr>
        <w:t>seek confirmation that</w:t>
      </w:r>
      <w:r w:rsidR="00533933">
        <w:rPr>
          <w:rFonts w:eastAsiaTheme="minorHAnsi"/>
        </w:rPr>
        <w:t xml:space="preserve"> the s</w:t>
      </w:r>
      <w:r w:rsidR="009008ED">
        <w:rPr>
          <w:rFonts w:eastAsiaTheme="minorHAnsi"/>
        </w:rPr>
        <w:t>tructural assessment</w:t>
      </w:r>
      <w:r w:rsidR="009008ED" w:rsidRPr="00DC3C8D">
        <w:rPr>
          <w:rFonts w:eastAsiaTheme="minorHAnsi"/>
        </w:rPr>
        <w:t xml:space="preserve"> </w:t>
      </w:r>
      <w:r w:rsidR="00533933">
        <w:rPr>
          <w:rFonts w:eastAsiaTheme="minorHAnsi"/>
        </w:rPr>
        <w:t xml:space="preserve">is </w:t>
      </w:r>
      <w:r w:rsidR="009008ED" w:rsidRPr="00DC3C8D">
        <w:rPr>
          <w:rFonts w:eastAsiaTheme="minorHAnsi"/>
        </w:rPr>
        <w:t xml:space="preserve">carried out in stages of increasing complexity and rigour. When sufficient evidence has been produced that the structure is adequate, despite its damaged state, then </w:t>
      </w:r>
      <w:r w:rsidR="00533933">
        <w:rPr>
          <w:rFonts w:eastAsiaTheme="minorHAnsi"/>
        </w:rPr>
        <w:t xml:space="preserve">the Inspector could consider that </w:t>
      </w:r>
      <w:r w:rsidR="009008ED" w:rsidRPr="00DC3C8D">
        <w:rPr>
          <w:rFonts w:eastAsiaTheme="minorHAnsi"/>
        </w:rPr>
        <w:t>further levels of a</w:t>
      </w:r>
      <w:r w:rsidR="009008ED">
        <w:rPr>
          <w:rFonts w:eastAsiaTheme="minorHAnsi"/>
        </w:rPr>
        <w:t>ssessment</w:t>
      </w:r>
      <w:r w:rsidR="009008ED" w:rsidRPr="00DC3C8D">
        <w:rPr>
          <w:rFonts w:eastAsiaTheme="minorHAnsi"/>
        </w:rPr>
        <w:t xml:space="preserve"> may not be necessary. </w:t>
      </w:r>
      <w:r w:rsidR="002D0976">
        <w:rPr>
          <w:rFonts w:eastAsiaTheme="minorHAnsi"/>
        </w:rPr>
        <w:t xml:space="preserve">The Inspector should be aware that </w:t>
      </w:r>
      <w:r w:rsidR="00533933">
        <w:rPr>
          <w:rFonts w:eastAsiaTheme="minorHAnsi"/>
        </w:rPr>
        <w:t xml:space="preserve">more </w:t>
      </w:r>
      <w:r w:rsidR="009008ED" w:rsidRPr="00DC3C8D">
        <w:rPr>
          <w:rFonts w:eastAsiaTheme="minorHAnsi"/>
        </w:rPr>
        <w:t xml:space="preserve">detailed analysis </w:t>
      </w:r>
      <w:r w:rsidR="00533933">
        <w:rPr>
          <w:rFonts w:eastAsiaTheme="minorHAnsi"/>
        </w:rPr>
        <w:t xml:space="preserve">could </w:t>
      </w:r>
      <w:r w:rsidR="009008ED" w:rsidRPr="00DC3C8D">
        <w:rPr>
          <w:rFonts w:eastAsiaTheme="minorHAnsi"/>
        </w:rPr>
        <w:t xml:space="preserve">result in a requirement for further information and </w:t>
      </w:r>
      <w:r w:rsidR="00533933">
        <w:rPr>
          <w:rFonts w:eastAsiaTheme="minorHAnsi"/>
        </w:rPr>
        <w:t xml:space="preserve">for this, </w:t>
      </w:r>
      <w:r w:rsidR="009008ED" w:rsidRPr="00DC3C8D">
        <w:rPr>
          <w:rFonts w:eastAsiaTheme="minorHAnsi"/>
        </w:rPr>
        <w:t xml:space="preserve">an iterative approach may be </w:t>
      </w:r>
      <w:r w:rsidR="00533933">
        <w:rPr>
          <w:rFonts w:eastAsiaTheme="minorHAnsi"/>
        </w:rPr>
        <w:t xml:space="preserve">appropriate </w:t>
      </w:r>
      <w:r w:rsidR="009008ED" w:rsidRPr="00DC3C8D">
        <w:rPr>
          <w:rFonts w:eastAsiaTheme="minorHAnsi"/>
        </w:rPr>
        <w:t>between a</w:t>
      </w:r>
      <w:r w:rsidR="009008ED">
        <w:rPr>
          <w:rFonts w:eastAsiaTheme="minorHAnsi"/>
        </w:rPr>
        <w:t>ssessment</w:t>
      </w:r>
      <w:r>
        <w:rPr>
          <w:rFonts w:eastAsiaTheme="minorHAnsi"/>
        </w:rPr>
        <w:t xml:space="preserve"> and further detailed investigation.</w:t>
      </w:r>
    </w:p>
    <w:p w14:paraId="5C1A7271" w14:textId="1FF09F0A" w:rsidR="009008ED" w:rsidRPr="00533933" w:rsidRDefault="00533933" w:rsidP="00533933">
      <w:pPr>
        <w:pStyle w:val="TSNumberedParagraph1"/>
        <w:numPr>
          <w:ilvl w:val="0"/>
          <w:numId w:val="4"/>
        </w:numPr>
        <w:rPr>
          <w:rFonts w:eastAsiaTheme="minorHAnsi"/>
        </w:rPr>
      </w:pPr>
      <w:r>
        <w:rPr>
          <w:rFonts w:eastAsiaTheme="minorHAnsi"/>
        </w:rPr>
        <w:t>The Inspector should be aware that e</w:t>
      </w:r>
      <w:r w:rsidR="009008ED" w:rsidRPr="00533933">
        <w:rPr>
          <w:rFonts w:eastAsiaTheme="minorHAnsi"/>
        </w:rPr>
        <w:t xml:space="preserve">xisting design calculations, whilst useful, do not necessarily represent the structure </w:t>
      </w:r>
      <w:r w:rsidR="00186952" w:rsidRPr="00533933">
        <w:rPr>
          <w:rFonts w:eastAsiaTheme="minorHAnsi"/>
        </w:rPr>
        <w:t>as built</w:t>
      </w:r>
      <w:r w:rsidR="009008ED" w:rsidRPr="00533933">
        <w:rPr>
          <w:rFonts w:eastAsiaTheme="minorHAnsi"/>
        </w:rPr>
        <w:t xml:space="preserve">, </w:t>
      </w:r>
      <w:r>
        <w:rPr>
          <w:rFonts w:eastAsiaTheme="minorHAnsi"/>
        </w:rPr>
        <w:t xml:space="preserve">and </w:t>
      </w:r>
      <w:r w:rsidR="009008ED" w:rsidRPr="00533933">
        <w:rPr>
          <w:rFonts w:eastAsiaTheme="minorHAnsi"/>
        </w:rPr>
        <w:t xml:space="preserve">do not take into account the way it was constructed </w:t>
      </w:r>
      <w:r>
        <w:rPr>
          <w:rFonts w:eastAsiaTheme="minorHAnsi"/>
        </w:rPr>
        <w:t xml:space="preserve">or </w:t>
      </w:r>
      <w:r w:rsidR="009008ED" w:rsidRPr="00533933">
        <w:rPr>
          <w:rFonts w:eastAsiaTheme="minorHAnsi"/>
        </w:rPr>
        <w:t>maintained</w:t>
      </w:r>
      <w:r>
        <w:rPr>
          <w:rFonts w:eastAsiaTheme="minorHAnsi"/>
        </w:rPr>
        <w:t>,</w:t>
      </w:r>
      <w:r w:rsidR="009008ED" w:rsidRPr="00533933">
        <w:rPr>
          <w:rFonts w:eastAsiaTheme="minorHAnsi"/>
        </w:rPr>
        <w:t xml:space="preserve"> and may not reflect subsequent modifications. For these reasons</w:t>
      </w:r>
      <w:r w:rsidR="00E03829">
        <w:rPr>
          <w:rFonts w:eastAsiaTheme="minorHAnsi"/>
        </w:rPr>
        <w:t>,</w:t>
      </w:r>
      <w:r w:rsidR="009008ED" w:rsidRPr="00533933">
        <w:rPr>
          <w:rFonts w:eastAsiaTheme="minorHAnsi"/>
        </w:rPr>
        <w:t xml:space="preserve"> the </w:t>
      </w:r>
      <w:r>
        <w:rPr>
          <w:rFonts w:eastAsiaTheme="minorHAnsi"/>
        </w:rPr>
        <w:t xml:space="preserve">Inspector </w:t>
      </w:r>
      <w:r w:rsidR="000C7E37">
        <w:rPr>
          <w:rFonts w:eastAsiaTheme="minorHAnsi"/>
        </w:rPr>
        <w:t>may</w:t>
      </w:r>
      <w:r>
        <w:rPr>
          <w:rFonts w:eastAsiaTheme="minorHAnsi"/>
        </w:rPr>
        <w:t xml:space="preserve"> seek assurance that </w:t>
      </w:r>
      <w:r w:rsidR="009008ED" w:rsidRPr="00533933">
        <w:rPr>
          <w:rFonts w:eastAsiaTheme="minorHAnsi"/>
        </w:rPr>
        <w:t>reliance on existing calculations is appropriately conservative</w:t>
      </w:r>
      <w:r>
        <w:rPr>
          <w:rFonts w:eastAsiaTheme="minorHAnsi"/>
        </w:rPr>
        <w:t>, with investigative evidence to demonstrate this is the case</w:t>
      </w:r>
      <w:r w:rsidR="009008ED" w:rsidRPr="00533933">
        <w:rPr>
          <w:rFonts w:eastAsiaTheme="minorHAnsi"/>
        </w:rPr>
        <w:t>.</w:t>
      </w:r>
    </w:p>
    <w:p w14:paraId="5C1A7272" w14:textId="77777777" w:rsidR="009008ED" w:rsidRPr="00DC3C8D" w:rsidRDefault="009008ED" w:rsidP="009008ED">
      <w:pPr>
        <w:pStyle w:val="TSNumberedParagraph1"/>
        <w:numPr>
          <w:ilvl w:val="0"/>
          <w:numId w:val="4"/>
        </w:numPr>
        <w:rPr>
          <w:rFonts w:eastAsiaTheme="minorHAnsi"/>
        </w:rPr>
      </w:pPr>
      <w:r w:rsidRPr="00DC3C8D">
        <w:rPr>
          <w:rFonts w:eastAsiaTheme="minorHAnsi"/>
        </w:rPr>
        <w:t>Initial a</w:t>
      </w:r>
      <w:r>
        <w:rPr>
          <w:rFonts w:eastAsiaTheme="minorHAnsi"/>
        </w:rPr>
        <w:t>ssessment</w:t>
      </w:r>
      <w:r w:rsidRPr="00DC3C8D">
        <w:rPr>
          <w:rFonts w:eastAsiaTheme="minorHAnsi"/>
        </w:rPr>
        <w:t xml:space="preserve"> is expected to consist of a review of the structure’s appropriateness for its intended use. Th</w:t>
      </w:r>
      <w:r w:rsidR="00043779">
        <w:rPr>
          <w:rFonts w:eastAsiaTheme="minorHAnsi"/>
        </w:rPr>
        <w:t>e Inspector should expect th</w:t>
      </w:r>
      <w:r w:rsidRPr="00DC3C8D">
        <w:rPr>
          <w:rFonts w:eastAsiaTheme="minorHAnsi"/>
        </w:rPr>
        <w:t xml:space="preserve">is </w:t>
      </w:r>
      <w:r w:rsidR="00043779">
        <w:rPr>
          <w:rFonts w:eastAsiaTheme="minorHAnsi"/>
        </w:rPr>
        <w:t xml:space="preserve">to </w:t>
      </w:r>
      <w:r w:rsidRPr="00DC3C8D">
        <w:rPr>
          <w:rFonts w:eastAsiaTheme="minorHAnsi"/>
        </w:rPr>
        <w:t>include ascertaining the primary structural load paths and the effect of the observed damage on global and local stren</w:t>
      </w:r>
      <w:r w:rsidR="00E03829">
        <w:rPr>
          <w:rFonts w:eastAsiaTheme="minorHAnsi"/>
        </w:rPr>
        <w:t xml:space="preserve">gth, stability and robustness. </w:t>
      </w:r>
      <w:r w:rsidR="00043779">
        <w:rPr>
          <w:rFonts w:eastAsiaTheme="minorHAnsi"/>
        </w:rPr>
        <w:t>The Inspector should expect the assessment to give due c</w:t>
      </w:r>
      <w:r w:rsidRPr="00DC3C8D">
        <w:rPr>
          <w:rFonts w:eastAsiaTheme="minorHAnsi"/>
        </w:rPr>
        <w:t>onsideration to whether the damage is likely to be progressive and whether an increase in the current degree of damage or loading would be likely to lead to a disproportionate risk of failure (</w:t>
      </w:r>
      <w:r>
        <w:rPr>
          <w:rFonts w:eastAsiaTheme="minorHAnsi"/>
        </w:rPr>
        <w:t>‘</w:t>
      </w:r>
      <w:r w:rsidRPr="00DC3C8D">
        <w:rPr>
          <w:rFonts w:eastAsiaTheme="minorHAnsi"/>
        </w:rPr>
        <w:t>cliff edge</w:t>
      </w:r>
      <w:r>
        <w:rPr>
          <w:rFonts w:eastAsiaTheme="minorHAnsi"/>
        </w:rPr>
        <w:t>’</w:t>
      </w:r>
      <w:r w:rsidRPr="00DC3C8D">
        <w:rPr>
          <w:rFonts w:eastAsiaTheme="minorHAnsi"/>
        </w:rPr>
        <w:t xml:space="preserve"> effects). The type of failure mode expected is also of importance, in particular whether a ductile or brittle mode is expected</w:t>
      </w:r>
      <w:r>
        <w:rPr>
          <w:rFonts w:eastAsiaTheme="minorHAnsi"/>
        </w:rPr>
        <w:t>,</w:t>
      </w:r>
      <w:r w:rsidRPr="00DC3C8D">
        <w:rPr>
          <w:rFonts w:eastAsiaTheme="minorHAnsi"/>
        </w:rPr>
        <w:t xml:space="preserve"> as this will influence the robustness of the structure. </w:t>
      </w:r>
      <w:r w:rsidR="00043779">
        <w:rPr>
          <w:rFonts w:eastAsiaTheme="minorHAnsi"/>
        </w:rPr>
        <w:t xml:space="preserve">The Inspector </w:t>
      </w:r>
      <w:r w:rsidR="000C7E37">
        <w:rPr>
          <w:rFonts w:eastAsiaTheme="minorHAnsi"/>
        </w:rPr>
        <w:t>may</w:t>
      </w:r>
      <w:r w:rsidR="00043779">
        <w:rPr>
          <w:rFonts w:eastAsiaTheme="minorHAnsi"/>
        </w:rPr>
        <w:t xml:space="preserve"> consider whether assessment to establish how the damaged structure will respond to design basis or beyond design basis events is appropriate. </w:t>
      </w:r>
      <w:r w:rsidRPr="00DC3C8D">
        <w:rPr>
          <w:rFonts w:eastAsiaTheme="minorHAnsi"/>
        </w:rPr>
        <w:t>For all but t</w:t>
      </w:r>
      <w:r w:rsidR="00043779">
        <w:rPr>
          <w:rFonts w:eastAsiaTheme="minorHAnsi"/>
        </w:rPr>
        <w:t>he simplest of structures, the I</w:t>
      </w:r>
      <w:r w:rsidRPr="00DC3C8D">
        <w:rPr>
          <w:rFonts w:eastAsiaTheme="minorHAnsi"/>
        </w:rPr>
        <w:t xml:space="preserve">nspector </w:t>
      </w:r>
      <w:r w:rsidR="000C7E37">
        <w:rPr>
          <w:rFonts w:eastAsiaTheme="minorHAnsi"/>
        </w:rPr>
        <w:t>may</w:t>
      </w:r>
      <w:r w:rsidRPr="00DC3C8D">
        <w:rPr>
          <w:rFonts w:eastAsiaTheme="minorHAnsi"/>
        </w:rPr>
        <w:t xml:space="preserve"> challenge judgement-based </w:t>
      </w:r>
      <w:r>
        <w:rPr>
          <w:rFonts w:eastAsiaTheme="minorHAnsi"/>
        </w:rPr>
        <w:t>assessments</w:t>
      </w:r>
      <w:r w:rsidRPr="00DC3C8D">
        <w:rPr>
          <w:rFonts w:eastAsiaTheme="minorHAnsi"/>
        </w:rPr>
        <w:t xml:space="preserve"> of damaged structures that are not based on calculations. </w:t>
      </w:r>
    </w:p>
    <w:p w14:paraId="5C1A7273" w14:textId="77777777" w:rsidR="002D0976" w:rsidRDefault="002D0976" w:rsidP="009008ED">
      <w:pPr>
        <w:pStyle w:val="TSNumberedParagraph1"/>
        <w:numPr>
          <w:ilvl w:val="0"/>
          <w:numId w:val="4"/>
        </w:numPr>
        <w:rPr>
          <w:rFonts w:eastAsiaTheme="minorHAnsi"/>
        </w:rPr>
      </w:pPr>
      <w:r w:rsidRPr="00DC3C8D">
        <w:rPr>
          <w:rFonts w:eastAsiaTheme="minorHAnsi"/>
        </w:rPr>
        <w:t>Where initial a</w:t>
      </w:r>
      <w:r>
        <w:rPr>
          <w:rFonts w:eastAsiaTheme="minorHAnsi"/>
        </w:rPr>
        <w:t>ssessment</w:t>
      </w:r>
      <w:r w:rsidRPr="00DC3C8D">
        <w:rPr>
          <w:rFonts w:eastAsiaTheme="minorHAnsi"/>
        </w:rPr>
        <w:t xml:space="preserve"> has not been able to conservatively demonstrate adequacy</w:t>
      </w:r>
      <w:r>
        <w:rPr>
          <w:rFonts w:eastAsiaTheme="minorHAnsi"/>
        </w:rPr>
        <w:t>,</w:t>
      </w:r>
      <w:r w:rsidRPr="00DC3C8D">
        <w:rPr>
          <w:rFonts w:eastAsiaTheme="minorHAnsi"/>
        </w:rPr>
        <w:t xml:space="preserve"> </w:t>
      </w:r>
      <w:r>
        <w:rPr>
          <w:rFonts w:eastAsiaTheme="minorHAnsi"/>
        </w:rPr>
        <w:t xml:space="preserve">further </w:t>
      </w:r>
      <w:r w:rsidRPr="00DC3C8D">
        <w:rPr>
          <w:rFonts w:eastAsiaTheme="minorHAnsi"/>
        </w:rPr>
        <w:t>detailed a</w:t>
      </w:r>
      <w:r>
        <w:rPr>
          <w:rFonts w:eastAsiaTheme="minorHAnsi"/>
        </w:rPr>
        <w:t>ssessment</w:t>
      </w:r>
      <w:r w:rsidRPr="00DC3C8D">
        <w:rPr>
          <w:rFonts w:eastAsiaTheme="minorHAnsi"/>
        </w:rPr>
        <w:t xml:space="preserve"> </w:t>
      </w:r>
      <w:r>
        <w:rPr>
          <w:rFonts w:eastAsiaTheme="minorHAnsi"/>
        </w:rPr>
        <w:t xml:space="preserve">will be </w:t>
      </w:r>
      <w:r w:rsidRPr="00DC3C8D">
        <w:rPr>
          <w:rFonts w:eastAsiaTheme="minorHAnsi"/>
        </w:rPr>
        <w:t xml:space="preserve">required. The </w:t>
      </w:r>
      <w:r>
        <w:rPr>
          <w:rFonts w:eastAsiaTheme="minorHAnsi"/>
        </w:rPr>
        <w:t xml:space="preserve">Inspector should </w:t>
      </w:r>
      <w:r w:rsidRPr="00DC3C8D">
        <w:rPr>
          <w:rFonts w:eastAsiaTheme="minorHAnsi"/>
        </w:rPr>
        <w:t xml:space="preserve">expect that limit-state calculations will be undertaken based on </w:t>
      </w:r>
      <w:r>
        <w:rPr>
          <w:rFonts w:eastAsiaTheme="minorHAnsi"/>
        </w:rPr>
        <w:t>a code specific to structural assessment, or if not available, based on an accepted design code.</w:t>
      </w:r>
      <w:r w:rsidRPr="00DC3C8D">
        <w:rPr>
          <w:rFonts w:eastAsiaTheme="minorHAnsi"/>
        </w:rPr>
        <w:t xml:space="preserve"> If the structure is shown to have an adequate margin of safety</w:t>
      </w:r>
      <w:r>
        <w:rPr>
          <w:rFonts w:eastAsiaTheme="minorHAnsi"/>
        </w:rPr>
        <w:t>,</w:t>
      </w:r>
      <w:r w:rsidRPr="00DC3C8D">
        <w:rPr>
          <w:rFonts w:eastAsiaTheme="minorHAnsi"/>
        </w:rPr>
        <w:t xml:space="preserve"> then </w:t>
      </w:r>
      <w:r>
        <w:rPr>
          <w:rFonts w:eastAsiaTheme="minorHAnsi"/>
        </w:rPr>
        <w:t xml:space="preserve">the Inspector may conclude that </w:t>
      </w:r>
      <w:r w:rsidRPr="00DC3C8D">
        <w:rPr>
          <w:rFonts w:eastAsiaTheme="minorHAnsi"/>
        </w:rPr>
        <w:t xml:space="preserve">no further </w:t>
      </w:r>
      <w:r>
        <w:rPr>
          <w:rFonts w:eastAsiaTheme="minorHAnsi"/>
        </w:rPr>
        <w:t>assessment</w:t>
      </w:r>
      <w:r w:rsidRPr="00DC3C8D">
        <w:rPr>
          <w:rFonts w:eastAsiaTheme="minorHAnsi"/>
        </w:rPr>
        <w:t xml:space="preserve"> calculations </w:t>
      </w:r>
      <w:r>
        <w:rPr>
          <w:rFonts w:eastAsiaTheme="minorHAnsi"/>
        </w:rPr>
        <w:t>are</w:t>
      </w:r>
      <w:r w:rsidRPr="00DC3C8D">
        <w:rPr>
          <w:rFonts w:eastAsiaTheme="minorHAnsi"/>
        </w:rPr>
        <w:t xml:space="preserve"> required. </w:t>
      </w:r>
      <w:r>
        <w:rPr>
          <w:rFonts w:eastAsiaTheme="minorHAnsi"/>
        </w:rPr>
        <w:t xml:space="preserve">The Inspector should be aware that </w:t>
      </w:r>
      <w:r w:rsidRPr="00DC3C8D">
        <w:rPr>
          <w:rFonts w:eastAsiaTheme="minorHAnsi"/>
        </w:rPr>
        <w:t>the use of codes and standards alone is considered insufficient to justify structures where the defect is progressive</w:t>
      </w:r>
      <w:r>
        <w:rPr>
          <w:rFonts w:eastAsiaTheme="minorHAnsi"/>
        </w:rPr>
        <w:t>,</w:t>
      </w:r>
      <w:r w:rsidRPr="00DC3C8D">
        <w:rPr>
          <w:rFonts w:eastAsiaTheme="minorHAnsi"/>
        </w:rPr>
        <w:t xml:space="preserve"> and due allowance must be made for further damage to occur over the remainder of the structure’s service life, and</w:t>
      </w:r>
      <w:r>
        <w:rPr>
          <w:rFonts w:eastAsiaTheme="minorHAnsi"/>
        </w:rPr>
        <w:t>,</w:t>
      </w:r>
      <w:r w:rsidRPr="00DC3C8D">
        <w:rPr>
          <w:rFonts w:eastAsiaTheme="minorHAnsi"/>
        </w:rPr>
        <w:t xml:space="preserve"> where required</w:t>
      </w:r>
      <w:r>
        <w:rPr>
          <w:rFonts w:eastAsiaTheme="minorHAnsi"/>
        </w:rPr>
        <w:t>,</w:t>
      </w:r>
      <w:r w:rsidRPr="00DC3C8D">
        <w:rPr>
          <w:rFonts w:eastAsiaTheme="minorHAnsi"/>
        </w:rPr>
        <w:t xml:space="preserve"> post-service decommissioning period</w:t>
      </w:r>
      <w:r>
        <w:rPr>
          <w:rFonts w:eastAsiaTheme="minorHAnsi"/>
        </w:rPr>
        <w:t xml:space="preserve"> or further, throughout a care and maintenance phase. </w:t>
      </w:r>
      <w:r w:rsidRPr="00DC3C8D">
        <w:rPr>
          <w:rFonts w:eastAsiaTheme="minorHAnsi"/>
        </w:rPr>
        <w:t xml:space="preserve">Evidence will be </w:t>
      </w:r>
      <w:r>
        <w:rPr>
          <w:rFonts w:eastAsiaTheme="minorHAnsi"/>
        </w:rPr>
        <w:t>required</w:t>
      </w:r>
      <w:r w:rsidRPr="00DC3C8D">
        <w:rPr>
          <w:rFonts w:eastAsiaTheme="minorHAnsi"/>
        </w:rPr>
        <w:t xml:space="preserve"> that </w:t>
      </w:r>
      <w:r>
        <w:rPr>
          <w:rFonts w:eastAsiaTheme="minorHAnsi"/>
        </w:rPr>
        <w:t xml:space="preserve">there is a means to detect </w:t>
      </w:r>
      <w:r w:rsidRPr="00DC3C8D">
        <w:rPr>
          <w:rFonts w:eastAsiaTheme="minorHAnsi"/>
        </w:rPr>
        <w:t xml:space="preserve">further damage </w:t>
      </w:r>
      <w:r>
        <w:rPr>
          <w:rFonts w:eastAsiaTheme="minorHAnsi"/>
        </w:rPr>
        <w:t xml:space="preserve">in line with the expectations of SAP ECE.3, </w:t>
      </w:r>
      <w:r w:rsidRPr="00DC3C8D">
        <w:rPr>
          <w:rFonts w:eastAsiaTheme="minorHAnsi"/>
        </w:rPr>
        <w:t xml:space="preserve">and </w:t>
      </w:r>
      <w:r>
        <w:rPr>
          <w:rFonts w:eastAsiaTheme="minorHAnsi"/>
        </w:rPr>
        <w:t xml:space="preserve">the Inspector should expect that damage is </w:t>
      </w:r>
      <w:r w:rsidRPr="00DC3C8D">
        <w:rPr>
          <w:rFonts w:eastAsiaTheme="minorHAnsi"/>
        </w:rPr>
        <w:t xml:space="preserve">demonstrated to fall within the assumptions made within the </w:t>
      </w:r>
      <w:r>
        <w:rPr>
          <w:rFonts w:eastAsiaTheme="minorHAnsi"/>
        </w:rPr>
        <w:t>assessment</w:t>
      </w:r>
      <w:r w:rsidRPr="00DC3C8D">
        <w:rPr>
          <w:rFonts w:eastAsiaTheme="minorHAnsi"/>
        </w:rPr>
        <w:t xml:space="preserve"> calculations</w:t>
      </w:r>
      <w:r>
        <w:rPr>
          <w:rFonts w:eastAsiaTheme="minorHAnsi"/>
        </w:rPr>
        <w:t>.</w:t>
      </w:r>
    </w:p>
    <w:p w14:paraId="5C1A7274" w14:textId="77777777" w:rsidR="009008ED" w:rsidRPr="00DC3C8D" w:rsidRDefault="009008ED" w:rsidP="009008ED">
      <w:pPr>
        <w:pStyle w:val="TSNumberedParagraph1"/>
        <w:numPr>
          <w:ilvl w:val="0"/>
          <w:numId w:val="4"/>
        </w:numPr>
        <w:rPr>
          <w:rFonts w:eastAsiaTheme="minorHAnsi"/>
        </w:rPr>
      </w:pPr>
      <w:r>
        <w:rPr>
          <w:rFonts w:eastAsiaTheme="minorHAnsi"/>
        </w:rPr>
        <w:t xml:space="preserve">The </w:t>
      </w:r>
      <w:r w:rsidR="0047014C">
        <w:rPr>
          <w:rFonts w:eastAsiaTheme="minorHAnsi"/>
        </w:rPr>
        <w:t xml:space="preserve">Inspector </w:t>
      </w:r>
      <w:r w:rsidR="000C7E37">
        <w:rPr>
          <w:rFonts w:eastAsiaTheme="minorHAnsi"/>
        </w:rPr>
        <w:t>may</w:t>
      </w:r>
      <w:r w:rsidR="0047014C">
        <w:rPr>
          <w:rFonts w:eastAsiaTheme="minorHAnsi"/>
        </w:rPr>
        <w:t xml:space="preserve"> consider whether the </w:t>
      </w:r>
      <w:r>
        <w:rPr>
          <w:rFonts w:eastAsiaTheme="minorHAnsi"/>
        </w:rPr>
        <w:t xml:space="preserve">analysis method </w:t>
      </w:r>
      <w:r w:rsidR="0047014C">
        <w:rPr>
          <w:rFonts w:eastAsiaTheme="minorHAnsi"/>
        </w:rPr>
        <w:t xml:space="preserve">is </w:t>
      </w:r>
      <w:r>
        <w:rPr>
          <w:rFonts w:eastAsiaTheme="minorHAnsi"/>
        </w:rPr>
        <w:t>appropriate for the type of damage that has occurred. For example, localised chloride-induced corrosion of steel reinforcement in concrete may significantly reduce the reinforcement ductility and structures that are affected by this form of corrosion should not normally be justified based on plastic analysis</w:t>
      </w:r>
      <w:r w:rsidR="00E03829">
        <w:rPr>
          <w:rFonts w:eastAsiaTheme="minorHAnsi"/>
        </w:rPr>
        <w:t xml:space="preserve"> (such as yield line methods).</w:t>
      </w:r>
    </w:p>
    <w:p w14:paraId="5C1A7275" w14:textId="1DEC8F4F" w:rsidR="009008ED" w:rsidRPr="00DC3C8D" w:rsidRDefault="00677F24" w:rsidP="009008ED">
      <w:pPr>
        <w:pStyle w:val="TSNumberedParagraph1"/>
        <w:numPr>
          <w:ilvl w:val="0"/>
          <w:numId w:val="4"/>
        </w:numPr>
        <w:rPr>
          <w:rFonts w:eastAsiaTheme="minorHAnsi"/>
        </w:rPr>
      </w:pPr>
      <w:r>
        <w:rPr>
          <w:rFonts w:eastAsiaTheme="minorHAnsi"/>
        </w:rPr>
        <w:lastRenderedPageBreak/>
        <w:t xml:space="preserve">The Inspector should be aware </w:t>
      </w:r>
      <w:r w:rsidR="009008ED" w:rsidRPr="00DC3C8D">
        <w:rPr>
          <w:rFonts w:eastAsiaTheme="minorHAnsi"/>
        </w:rPr>
        <w:t>that the unmodified use of design codes to appraise an existing st</w:t>
      </w:r>
      <w:r w:rsidR="00E03829">
        <w:rPr>
          <w:rFonts w:eastAsiaTheme="minorHAnsi"/>
        </w:rPr>
        <w:t>ructure is often inappropriate.</w:t>
      </w:r>
      <w:r w:rsidR="009008ED" w:rsidRPr="00DC3C8D">
        <w:rPr>
          <w:rFonts w:eastAsiaTheme="minorHAnsi"/>
        </w:rPr>
        <w:t xml:space="preserve"> Although in some circumstances this approach may be overly conservative, for </w:t>
      </w:r>
      <w:r w:rsidR="009008ED" w:rsidRPr="00FF7158">
        <w:rPr>
          <w:rFonts w:eastAsiaTheme="minorHAnsi"/>
        </w:rPr>
        <w:t>damaged structures it may lead to</w:t>
      </w:r>
      <w:r w:rsidR="009008ED">
        <w:rPr>
          <w:rFonts w:eastAsiaTheme="minorHAnsi"/>
        </w:rPr>
        <w:t xml:space="preserve"> an over-estimate of residual strength</w:t>
      </w:r>
      <w:r w:rsidR="009008ED" w:rsidRPr="00DC3C8D">
        <w:rPr>
          <w:rFonts w:eastAsiaTheme="minorHAnsi"/>
        </w:rPr>
        <w:t xml:space="preserve">. Partial safety factors used in design codes may need to be adjusted for use in a structural </w:t>
      </w:r>
      <w:r w:rsidR="009008ED">
        <w:rPr>
          <w:rFonts w:eastAsiaTheme="minorHAnsi"/>
        </w:rPr>
        <w:t>assessment</w:t>
      </w:r>
      <w:r w:rsidR="00E03829">
        <w:rPr>
          <w:rFonts w:eastAsiaTheme="minorHAnsi"/>
        </w:rPr>
        <w:t xml:space="preserve">. </w:t>
      </w:r>
      <w:r w:rsidR="009008ED" w:rsidRPr="00DC3C8D">
        <w:rPr>
          <w:rFonts w:eastAsiaTheme="minorHAnsi"/>
        </w:rPr>
        <w:t xml:space="preserve">In the absence of a Eurocode dealing explicitly with </w:t>
      </w:r>
      <w:r w:rsidR="009008ED">
        <w:rPr>
          <w:rFonts w:eastAsiaTheme="minorHAnsi"/>
        </w:rPr>
        <w:t>assessment</w:t>
      </w:r>
      <w:r w:rsidR="009008ED" w:rsidRPr="00DC3C8D">
        <w:rPr>
          <w:rFonts w:eastAsiaTheme="minorHAnsi"/>
        </w:rPr>
        <w:t xml:space="preserve"> of existing structures, guidance on adjusting material strengths and partial material factors for assessment may be found in</w:t>
      </w:r>
      <w:r w:rsidR="000654E1">
        <w:rPr>
          <w:rFonts w:eastAsiaTheme="minorHAnsi"/>
        </w:rPr>
        <w:t xml:space="preserve"> </w:t>
      </w:r>
      <w:r w:rsidR="00A4753F">
        <w:rPr>
          <w:rFonts w:eastAsiaTheme="minorHAnsi"/>
        </w:rPr>
        <w:t>[</w:t>
      </w:r>
      <w:r w:rsidR="00B72AC8">
        <w:rPr>
          <w:rFonts w:eastAsiaTheme="minorHAnsi"/>
        </w:rPr>
        <w:t>7</w:t>
      </w:r>
      <w:r w:rsidR="00A4753F">
        <w:rPr>
          <w:rFonts w:eastAsiaTheme="minorHAnsi"/>
        </w:rPr>
        <w:t xml:space="preserve">], </w:t>
      </w:r>
      <w:r w:rsidR="00B72AC8">
        <w:rPr>
          <w:rFonts w:eastAsiaTheme="minorHAnsi"/>
        </w:rPr>
        <w:t>[8</w:t>
      </w:r>
      <w:r w:rsidR="00A4753F">
        <w:rPr>
          <w:rFonts w:eastAsiaTheme="minorHAnsi"/>
        </w:rPr>
        <w:t>], and [</w:t>
      </w:r>
      <w:r w:rsidR="00926418">
        <w:rPr>
          <w:rFonts w:eastAsiaTheme="minorHAnsi"/>
        </w:rPr>
        <w:t>9</w:t>
      </w:r>
      <w:r w:rsidR="00A4753F">
        <w:rPr>
          <w:rFonts w:eastAsiaTheme="minorHAnsi"/>
        </w:rPr>
        <w:t>]</w:t>
      </w:r>
      <w:r w:rsidR="00E03829">
        <w:rPr>
          <w:rFonts w:eastAsiaTheme="minorHAnsi"/>
        </w:rPr>
        <w:t>.</w:t>
      </w:r>
    </w:p>
    <w:p w14:paraId="5C1A7276" w14:textId="4F12391F" w:rsidR="009008ED" w:rsidRPr="00DC3C8D" w:rsidRDefault="00FA628F" w:rsidP="009008ED">
      <w:pPr>
        <w:pStyle w:val="TSNumberedParagraph1"/>
        <w:numPr>
          <w:ilvl w:val="0"/>
          <w:numId w:val="4"/>
        </w:numPr>
        <w:rPr>
          <w:rFonts w:eastAsiaTheme="minorHAnsi"/>
        </w:rPr>
      </w:pPr>
      <w:r>
        <w:rPr>
          <w:rFonts w:eastAsiaTheme="minorHAnsi"/>
        </w:rPr>
        <w:t xml:space="preserve">The Inspector should be aware that </w:t>
      </w:r>
      <w:r w:rsidR="00E03829">
        <w:rPr>
          <w:rFonts w:eastAsiaTheme="minorHAnsi"/>
        </w:rPr>
        <w:t xml:space="preserve">the performance of </w:t>
      </w:r>
      <w:r>
        <w:rPr>
          <w:rFonts w:eastAsiaTheme="minorHAnsi"/>
        </w:rPr>
        <w:t>e</w:t>
      </w:r>
      <w:r w:rsidR="009008ED" w:rsidRPr="00DC3C8D">
        <w:rPr>
          <w:rFonts w:eastAsiaTheme="minorHAnsi"/>
        </w:rPr>
        <w:t xml:space="preserve">xisting buildings usually </w:t>
      </w:r>
      <w:r w:rsidR="00E03829">
        <w:rPr>
          <w:rFonts w:eastAsiaTheme="minorHAnsi"/>
        </w:rPr>
        <w:t>exceeds that suggested</w:t>
      </w:r>
      <w:r w:rsidR="009008ED" w:rsidRPr="00DC3C8D">
        <w:rPr>
          <w:rFonts w:eastAsiaTheme="minorHAnsi"/>
        </w:rPr>
        <w:t xml:space="preserve"> in design calculations, largely due to load-sharing </w:t>
      </w:r>
      <w:r w:rsidR="00C971C4">
        <w:rPr>
          <w:rFonts w:eastAsiaTheme="minorHAnsi"/>
        </w:rPr>
        <w:t xml:space="preserve">and redistribution </w:t>
      </w:r>
      <w:r w:rsidR="009008ED" w:rsidRPr="00DC3C8D">
        <w:rPr>
          <w:rFonts w:eastAsiaTheme="minorHAnsi"/>
        </w:rPr>
        <w:t xml:space="preserve">mechanisms that </w:t>
      </w:r>
      <w:r w:rsidR="00185DB9">
        <w:rPr>
          <w:rFonts w:eastAsiaTheme="minorHAnsi"/>
        </w:rPr>
        <w:t>occur, but</w:t>
      </w:r>
      <w:r>
        <w:rPr>
          <w:rFonts w:eastAsiaTheme="minorHAnsi"/>
        </w:rPr>
        <w:t xml:space="preserve"> that </w:t>
      </w:r>
      <w:r w:rsidR="00C971C4">
        <w:rPr>
          <w:rFonts w:eastAsiaTheme="minorHAnsi"/>
        </w:rPr>
        <w:t>are</w:t>
      </w:r>
      <w:r w:rsidR="009008ED" w:rsidRPr="00DC3C8D">
        <w:rPr>
          <w:rFonts w:eastAsiaTheme="minorHAnsi"/>
        </w:rPr>
        <w:t xml:space="preserve"> no</w:t>
      </w:r>
      <w:r w:rsidR="00C971C4">
        <w:rPr>
          <w:rFonts w:eastAsiaTheme="minorHAnsi"/>
        </w:rPr>
        <w:t xml:space="preserve">t accounted for in the design. </w:t>
      </w:r>
      <w:r>
        <w:rPr>
          <w:rFonts w:eastAsiaTheme="minorHAnsi"/>
        </w:rPr>
        <w:t>The Inspector should expect s</w:t>
      </w:r>
      <w:r w:rsidR="009008ED" w:rsidRPr="00DC3C8D">
        <w:rPr>
          <w:rFonts w:eastAsiaTheme="minorHAnsi"/>
        </w:rPr>
        <w:t xml:space="preserve">tructural </w:t>
      </w:r>
      <w:r w:rsidR="009008ED">
        <w:rPr>
          <w:rFonts w:eastAsiaTheme="minorHAnsi"/>
        </w:rPr>
        <w:t>assessment</w:t>
      </w:r>
      <w:r w:rsidR="009008ED" w:rsidRPr="00DC3C8D">
        <w:rPr>
          <w:rFonts w:eastAsiaTheme="minorHAnsi"/>
        </w:rPr>
        <w:t xml:space="preserve"> </w:t>
      </w:r>
      <w:r>
        <w:rPr>
          <w:rFonts w:eastAsiaTheme="minorHAnsi"/>
        </w:rPr>
        <w:t xml:space="preserve">to </w:t>
      </w:r>
      <w:r w:rsidR="009008ED" w:rsidRPr="00DC3C8D">
        <w:rPr>
          <w:rFonts w:eastAsiaTheme="minorHAnsi"/>
        </w:rPr>
        <w:t>account for these alternative load sharing mechanisms where they can be justified</w:t>
      </w:r>
      <w:r w:rsidR="009008ED">
        <w:rPr>
          <w:rFonts w:eastAsiaTheme="minorHAnsi"/>
        </w:rPr>
        <w:t>,</w:t>
      </w:r>
      <w:r w:rsidR="009008ED" w:rsidRPr="00DC3C8D">
        <w:rPr>
          <w:rFonts w:eastAsiaTheme="minorHAnsi"/>
        </w:rPr>
        <w:t xml:space="preserve"> based on thorough inspection and </w:t>
      </w:r>
      <w:r w:rsidR="009008ED">
        <w:rPr>
          <w:rFonts w:eastAsiaTheme="minorHAnsi"/>
        </w:rPr>
        <w:t>assessment</w:t>
      </w:r>
      <w:r w:rsidR="009008ED" w:rsidRPr="00DC3C8D">
        <w:rPr>
          <w:rFonts w:eastAsiaTheme="minorHAnsi"/>
        </w:rPr>
        <w:t xml:space="preserve"> of the structure. </w:t>
      </w:r>
      <w:r w:rsidR="002D0976">
        <w:t xml:space="preserve">Where detailed analysis, including for plastic deformations is undertaken, such load sharing may have been accounted for already.  The Inspector </w:t>
      </w:r>
      <w:r w:rsidR="000C7E37">
        <w:t>may wish to</w:t>
      </w:r>
      <w:r w:rsidR="002D0976">
        <w:t xml:space="preserve"> </w:t>
      </w:r>
      <w:r w:rsidR="007C660D">
        <w:t>seek assurance</w:t>
      </w:r>
      <w:r w:rsidR="002D0976">
        <w:t xml:space="preserve"> that qualitative arguments around load sharing are consistent with predicted behaviour from any models used. </w:t>
      </w:r>
      <w:r w:rsidR="009008ED">
        <w:rPr>
          <w:rFonts w:eastAsiaTheme="minorHAnsi"/>
        </w:rPr>
        <w:t xml:space="preserve">An assessment may also account for actual geometry and material properties, which may be beneficial to the strength assessment. </w:t>
      </w:r>
    </w:p>
    <w:p w14:paraId="5C1A7277" w14:textId="77777777" w:rsidR="009008ED" w:rsidRPr="00DC3C8D" w:rsidRDefault="009008ED" w:rsidP="009008ED">
      <w:pPr>
        <w:pStyle w:val="TSNumberedParagraph1"/>
        <w:numPr>
          <w:ilvl w:val="0"/>
          <w:numId w:val="4"/>
        </w:numPr>
        <w:rPr>
          <w:rFonts w:eastAsiaTheme="minorHAnsi"/>
        </w:rPr>
      </w:pPr>
      <w:r w:rsidRPr="00DC3C8D">
        <w:rPr>
          <w:rFonts w:eastAsiaTheme="minorHAnsi"/>
        </w:rPr>
        <w:t>Where there is damage or deterioration of the structure</w:t>
      </w:r>
      <w:r w:rsidR="00FA628F">
        <w:rPr>
          <w:rFonts w:eastAsiaTheme="minorHAnsi"/>
        </w:rPr>
        <w:t>, the Inspector should be aware</w:t>
      </w:r>
      <w:r w:rsidRPr="00DC3C8D">
        <w:rPr>
          <w:rFonts w:eastAsiaTheme="minorHAnsi"/>
        </w:rPr>
        <w:t xml:space="preserve"> there may need to be an increase in partial material factor above the value used in design. </w:t>
      </w:r>
      <w:r w:rsidR="002D0976">
        <w:rPr>
          <w:rFonts w:eastAsiaTheme="minorHAnsi"/>
        </w:rPr>
        <w:t>The Inspector should be aware that i</w:t>
      </w:r>
      <w:r w:rsidRPr="00DC3C8D">
        <w:rPr>
          <w:rFonts w:eastAsiaTheme="minorHAnsi"/>
        </w:rPr>
        <w:t xml:space="preserve">t may </w:t>
      </w:r>
      <w:r w:rsidR="002D0976">
        <w:rPr>
          <w:rFonts w:eastAsiaTheme="minorHAnsi"/>
        </w:rPr>
        <w:t xml:space="preserve">also </w:t>
      </w:r>
      <w:r w:rsidRPr="00DC3C8D">
        <w:rPr>
          <w:rFonts w:eastAsiaTheme="minorHAnsi"/>
        </w:rPr>
        <w:t xml:space="preserve">be necessary to reduce the characteristic strength value used for deteriorated material. The </w:t>
      </w:r>
      <w:r w:rsidR="00FA628F">
        <w:rPr>
          <w:rFonts w:eastAsiaTheme="minorHAnsi"/>
        </w:rPr>
        <w:t>I</w:t>
      </w:r>
      <w:r w:rsidRPr="00DC3C8D">
        <w:rPr>
          <w:rFonts w:eastAsiaTheme="minorHAnsi"/>
        </w:rPr>
        <w:t xml:space="preserve">nspector should note that larger partial safety factors will not compensate for greater brittleness or vulnerability (such as </w:t>
      </w:r>
      <w:r w:rsidR="00FA628F">
        <w:rPr>
          <w:rFonts w:eastAsiaTheme="minorHAnsi"/>
        </w:rPr>
        <w:t xml:space="preserve">failure </w:t>
      </w:r>
      <w:r w:rsidRPr="00DC3C8D">
        <w:rPr>
          <w:rFonts w:eastAsiaTheme="minorHAnsi"/>
        </w:rPr>
        <w:t xml:space="preserve">due to fatigue). </w:t>
      </w:r>
    </w:p>
    <w:p w14:paraId="5C1A7278" w14:textId="77777777" w:rsidR="009008ED" w:rsidRPr="00DC3C8D" w:rsidRDefault="009008ED" w:rsidP="009008ED">
      <w:pPr>
        <w:pStyle w:val="TSNumberedParagraph1"/>
        <w:numPr>
          <w:ilvl w:val="0"/>
          <w:numId w:val="4"/>
        </w:numPr>
        <w:rPr>
          <w:rFonts w:eastAsiaTheme="minorHAnsi"/>
        </w:rPr>
      </w:pPr>
      <w:r w:rsidRPr="00DC3C8D">
        <w:rPr>
          <w:rFonts w:eastAsiaTheme="minorHAnsi"/>
        </w:rPr>
        <w:t xml:space="preserve">There is little guidance </w:t>
      </w:r>
      <w:r w:rsidR="00E571E5">
        <w:rPr>
          <w:rFonts w:eastAsiaTheme="minorHAnsi"/>
        </w:rPr>
        <w:t xml:space="preserve">available </w:t>
      </w:r>
      <w:r w:rsidRPr="00DC3C8D">
        <w:rPr>
          <w:rFonts w:eastAsiaTheme="minorHAnsi"/>
        </w:rPr>
        <w:t xml:space="preserve">on how strengths and partial factors should be adjusted to account for </w:t>
      </w:r>
      <w:r>
        <w:rPr>
          <w:rFonts w:eastAsiaTheme="minorHAnsi"/>
        </w:rPr>
        <w:t xml:space="preserve">individual </w:t>
      </w:r>
      <w:r w:rsidRPr="00DC3C8D">
        <w:rPr>
          <w:rFonts w:eastAsiaTheme="minorHAnsi"/>
        </w:rPr>
        <w:t xml:space="preserve">damage </w:t>
      </w:r>
      <w:r>
        <w:rPr>
          <w:rFonts w:eastAsiaTheme="minorHAnsi"/>
        </w:rPr>
        <w:t>mechanisms</w:t>
      </w:r>
      <w:r w:rsidRPr="00DC3C8D">
        <w:rPr>
          <w:rFonts w:eastAsiaTheme="minorHAnsi"/>
        </w:rPr>
        <w:t xml:space="preserve">. </w:t>
      </w:r>
      <w:r>
        <w:rPr>
          <w:rFonts w:eastAsiaTheme="minorHAnsi"/>
        </w:rPr>
        <w:t>Some of the available a</w:t>
      </w:r>
      <w:r w:rsidRPr="00DC3C8D">
        <w:rPr>
          <w:rFonts w:eastAsiaTheme="minorHAnsi"/>
        </w:rPr>
        <w:t xml:space="preserve">dvice in the literature </w:t>
      </w:r>
      <w:r>
        <w:rPr>
          <w:rFonts w:eastAsiaTheme="minorHAnsi"/>
        </w:rPr>
        <w:t>is</w:t>
      </w:r>
      <w:r w:rsidR="00E571E5">
        <w:rPr>
          <w:rFonts w:eastAsiaTheme="minorHAnsi"/>
        </w:rPr>
        <w:t>:</w:t>
      </w:r>
      <w:r>
        <w:rPr>
          <w:rFonts w:eastAsiaTheme="minorHAnsi"/>
        </w:rPr>
        <w:t xml:space="preserve"> </w:t>
      </w:r>
    </w:p>
    <w:p w14:paraId="5C1A7279" w14:textId="44A83862" w:rsidR="009008ED" w:rsidRPr="00DC3C8D" w:rsidRDefault="009008ED" w:rsidP="009008ED">
      <w:pPr>
        <w:pStyle w:val="TSBullet1Square"/>
        <w:numPr>
          <w:ilvl w:val="0"/>
          <w:numId w:val="2"/>
        </w:numPr>
        <w:tabs>
          <w:tab w:val="clear" w:pos="-28713"/>
          <w:tab w:val="num" w:pos="-31680"/>
        </w:tabs>
        <w:ind w:left="1440"/>
        <w:rPr>
          <w:rFonts w:eastAsiaTheme="minorHAnsi"/>
        </w:rPr>
      </w:pPr>
      <w:r w:rsidRPr="00DC3C8D">
        <w:rPr>
          <w:rFonts w:eastAsiaTheme="minorHAnsi"/>
        </w:rPr>
        <w:t>A</w:t>
      </w:r>
      <w:r>
        <w:rPr>
          <w:rFonts w:eastAsiaTheme="minorHAnsi"/>
        </w:rPr>
        <w:t>lkali-Silica Reaction (A</w:t>
      </w:r>
      <w:r w:rsidRPr="00DC3C8D">
        <w:rPr>
          <w:rFonts w:eastAsiaTheme="minorHAnsi"/>
        </w:rPr>
        <w:t>SR</w:t>
      </w:r>
      <w:r>
        <w:rPr>
          <w:rFonts w:eastAsiaTheme="minorHAnsi"/>
        </w:rPr>
        <w:t xml:space="preserve">) </w:t>
      </w:r>
      <w:r w:rsidRPr="00DC3C8D">
        <w:rPr>
          <w:rFonts w:eastAsiaTheme="minorHAnsi"/>
        </w:rPr>
        <w:t>– BA 52/94</w:t>
      </w:r>
      <w:r w:rsidR="00E571E5">
        <w:rPr>
          <w:rFonts w:eastAsiaTheme="minorHAnsi"/>
        </w:rPr>
        <w:t xml:space="preserve"> [</w:t>
      </w:r>
      <w:r w:rsidR="00E571E5">
        <w:rPr>
          <w:rFonts w:eastAsiaTheme="minorHAnsi"/>
        </w:rPr>
        <w:fldChar w:fldCharType="begin"/>
      </w:r>
      <w:r w:rsidR="00E571E5">
        <w:rPr>
          <w:rFonts w:eastAsiaTheme="minorHAnsi"/>
        </w:rPr>
        <w:instrText xml:space="preserve"> REF _Ref45378036 \r \h </w:instrText>
      </w:r>
      <w:r w:rsidR="00E571E5">
        <w:rPr>
          <w:rFonts w:eastAsiaTheme="minorHAnsi"/>
        </w:rPr>
      </w:r>
      <w:r w:rsidR="00E571E5">
        <w:rPr>
          <w:rFonts w:eastAsiaTheme="minorHAnsi"/>
        </w:rPr>
        <w:fldChar w:fldCharType="end"/>
      </w:r>
      <w:r w:rsidR="00926418">
        <w:rPr>
          <w:rFonts w:eastAsiaTheme="minorHAnsi"/>
        </w:rPr>
        <w:t>9</w:t>
      </w:r>
      <w:r w:rsidR="00E571E5">
        <w:rPr>
          <w:rFonts w:eastAsiaTheme="minorHAnsi"/>
        </w:rPr>
        <w:t>]</w:t>
      </w:r>
      <w:r w:rsidR="00C971C4">
        <w:rPr>
          <w:rFonts w:eastAsiaTheme="minorHAnsi"/>
        </w:rPr>
        <w:t>,</w:t>
      </w:r>
    </w:p>
    <w:p w14:paraId="5C1A727A" w14:textId="70BD2FAC" w:rsidR="009008ED" w:rsidRDefault="009008ED" w:rsidP="009008ED">
      <w:pPr>
        <w:pStyle w:val="TSBullet1Square"/>
        <w:numPr>
          <w:ilvl w:val="0"/>
          <w:numId w:val="2"/>
        </w:numPr>
        <w:tabs>
          <w:tab w:val="clear" w:pos="-28713"/>
          <w:tab w:val="num" w:pos="-31680"/>
        </w:tabs>
        <w:ind w:left="1440"/>
        <w:rPr>
          <w:rFonts w:eastAsiaTheme="minorHAnsi"/>
        </w:rPr>
      </w:pPr>
      <w:r>
        <w:rPr>
          <w:rFonts w:eastAsiaTheme="minorHAnsi"/>
        </w:rPr>
        <w:t>Assessment</w:t>
      </w:r>
      <w:r w:rsidRPr="00DC3C8D">
        <w:rPr>
          <w:rFonts w:eastAsiaTheme="minorHAnsi"/>
        </w:rPr>
        <w:t xml:space="preserve"> of </w:t>
      </w:r>
      <w:r>
        <w:rPr>
          <w:rFonts w:eastAsiaTheme="minorHAnsi"/>
        </w:rPr>
        <w:t xml:space="preserve">effects of </w:t>
      </w:r>
      <w:r w:rsidRPr="00DC3C8D">
        <w:rPr>
          <w:rFonts w:eastAsiaTheme="minorHAnsi"/>
        </w:rPr>
        <w:t>corroded or damaged reinforcing bars – BA38/</w:t>
      </w:r>
      <w:r w:rsidR="00185DB9" w:rsidRPr="00DC3C8D">
        <w:rPr>
          <w:rFonts w:eastAsiaTheme="minorHAnsi"/>
        </w:rPr>
        <w:t>93</w:t>
      </w:r>
      <w:r w:rsidR="00185DB9">
        <w:rPr>
          <w:rFonts w:eastAsiaTheme="minorHAnsi"/>
        </w:rPr>
        <w:t xml:space="preserve"> and</w:t>
      </w:r>
      <w:r>
        <w:rPr>
          <w:rFonts w:eastAsiaTheme="minorHAnsi"/>
        </w:rPr>
        <w:t xml:space="preserve"> BA51/95 [</w:t>
      </w:r>
      <w:r w:rsidR="00926418">
        <w:rPr>
          <w:rFonts w:eastAsiaTheme="minorHAnsi"/>
        </w:rPr>
        <w:t>9</w:t>
      </w:r>
      <w:r>
        <w:rPr>
          <w:rFonts w:eastAsiaTheme="minorHAnsi"/>
        </w:rPr>
        <w:t>]</w:t>
      </w:r>
      <w:r w:rsidR="00C971C4">
        <w:rPr>
          <w:rFonts w:eastAsiaTheme="minorHAnsi"/>
        </w:rPr>
        <w:t>,</w:t>
      </w:r>
    </w:p>
    <w:p w14:paraId="5C1A727B" w14:textId="24DACFE0" w:rsidR="009008ED" w:rsidRPr="00DC3C8D" w:rsidRDefault="009008ED" w:rsidP="009008ED">
      <w:pPr>
        <w:pStyle w:val="TSBullet1Square"/>
        <w:numPr>
          <w:ilvl w:val="0"/>
          <w:numId w:val="2"/>
        </w:numPr>
        <w:tabs>
          <w:tab w:val="clear" w:pos="-28713"/>
          <w:tab w:val="num" w:pos="-31680"/>
        </w:tabs>
        <w:ind w:left="1440"/>
        <w:rPr>
          <w:rFonts w:eastAsiaTheme="minorHAnsi"/>
        </w:rPr>
      </w:pPr>
      <w:r>
        <w:rPr>
          <w:rFonts w:eastAsiaTheme="minorHAnsi"/>
        </w:rPr>
        <w:t>Scour and hydraulic actions – BD 97/12 [</w:t>
      </w:r>
      <w:r w:rsidR="00926418">
        <w:rPr>
          <w:rFonts w:eastAsiaTheme="minorHAnsi"/>
        </w:rPr>
        <w:t>9</w:t>
      </w:r>
      <w:r>
        <w:rPr>
          <w:rFonts w:eastAsiaTheme="minorHAnsi"/>
        </w:rPr>
        <w:t>]</w:t>
      </w:r>
      <w:r w:rsidR="00C971C4">
        <w:rPr>
          <w:rFonts w:eastAsiaTheme="minorHAnsi"/>
        </w:rPr>
        <w:t>,</w:t>
      </w:r>
    </w:p>
    <w:p w14:paraId="5C1A727C" w14:textId="7965778C" w:rsidR="009008ED" w:rsidRPr="00DC3C8D" w:rsidRDefault="009008ED" w:rsidP="009008ED">
      <w:pPr>
        <w:pStyle w:val="TSBullet1Square"/>
        <w:numPr>
          <w:ilvl w:val="0"/>
          <w:numId w:val="2"/>
        </w:numPr>
        <w:tabs>
          <w:tab w:val="clear" w:pos="-28713"/>
          <w:tab w:val="num" w:pos="-31680"/>
        </w:tabs>
        <w:ind w:left="1440"/>
        <w:rPr>
          <w:rFonts w:eastAsiaTheme="minorHAnsi"/>
        </w:rPr>
      </w:pPr>
      <w:r w:rsidRPr="00DC3C8D">
        <w:rPr>
          <w:rFonts w:eastAsiaTheme="minorHAnsi"/>
        </w:rPr>
        <w:t>Damage to reinforced concrete (resulting from seismic events) – FEMA 306</w:t>
      </w:r>
      <w:r w:rsidR="00E571E5">
        <w:rPr>
          <w:rFonts w:eastAsiaTheme="minorHAnsi"/>
        </w:rPr>
        <w:t xml:space="preserve"> [</w:t>
      </w:r>
      <w:r w:rsidR="00B72AC8">
        <w:rPr>
          <w:rFonts w:eastAsiaTheme="minorHAnsi"/>
        </w:rPr>
        <w:t>1</w:t>
      </w:r>
      <w:r w:rsidR="00926418">
        <w:rPr>
          <w:rFonts w:eastAsiaTheme="minorHAnsi"/>
        </w:rPr>
        <w:t>0</w:t>
      </w:r>
      <w:r>
        <w:rPr>
          <w:rFonts w:eastAsiaTheme="minorHAnsi"/>
        </w:rPr>
        <w:t>]</w:t>
      </w:r>
      <w:r w:rsidR="00C971C4">
        <w:rPr>
          <w:rFonts w:eastAsiaTheme="minorHAnsi"/>
        </w:rPr>
        <w:t>.</w:t>
      </w:r>
    </w:p>
    <w:p w14:paraId="5C1A727D" w14:textId="0487F1A1" w:rsidR="009008ED" w:rsidRPr="00DC3C8D" w:rsidRDefault="00E571E5" w:rsidP="009008ED">
      <w:pPr>
        <w:pStyle w:val="TSNumberedParagraph1"/>
        <w:numPr>
          <w:ilvl w:val="0"/>
          <w:numId w:val="4"/>
        </w:numPr>
        <w:rPr>
          <w:rFonts w:eastAsiaTheme="minorHAnsi"/>
        </w:rPr>
      </w:pPr>
      <w:r>
        <w:rPr>
          <w:rFonts w:eastAsiaTheme="minorHAnsi"/>
        </w:rPr>
        <w:t>The Inspector should expect that s</w:t>
      </w:r>
      <w:r w:rsidR="009008ED" w:rsidRPr="00DC3C8D">
        <w:rPr>
          <w:rFonts w:eastAsiaTheme="minorHAnsi"/>
        </w:rPr>
        <w:t xml:space="preserve">pecific allowances for deterioration </w:t>
      </w:r>
      <w:r>
        <w:rPr>
          <w:rFonts w:eastAsiaTheme="minorHAnsi"/>
        </w:rPr>
        <w:t>are</w:t>
      </w:r>
      <w:r w:rsidR="009008ED" w:rsidRPr="00DC3C8D">
        <w:rPr>
          <w:rFonts w:eastAsiaTheme="minorHAnsi"/>
        </w:rPr>
        <w:t xml:space="preserve"> made directly</w:t>
      </w:r>
      <w:r w:rsidR="009008ED">
        <w:rPr>
          <w:rFonts w:eastAsiaTheme="minorHAnsi"/>
        </w:rPr>
        <w:t xml:space="preserve"> in the calculations</w:t>
      </w:r>
      <w:r w:rsidR="009008ED" w:rsidRPr="00DC3C8D">
        <w:rPr>
          <w:rFonts w:eastAsiaTheme="minorHAnsi"/>
        </w:rPr>
        <w:t>, such as loss of material strength or of mat</w:t>
      </w:r>
      <w:r w:rsidR="009008ED">
        <w:rPr>
          <w:rFonts w:eastAsiaTheme="minorHAnsi"/>
        </w:rPr>
        <w:t>erial.</w:t>
      </w:r>
      <w:r w:rsidR="009008ED" w:rsidRPr="00DC3C8D">
        <w:rPr>
          <w:rFonts w:eastAsiaTheme="minorHAnsi"/>
        </w:rPr>
        <w:t xml:space="preserve"> An approach using worst credible strength is </w:t>
      </w:r>
      <w:r w:rsidR="009008ED">
        <w:rPr>
          <w:rFonts w:eastAsiaTheme="minorHAnsi"/>
        </w:rPr>
        <w:t>preferred to one</w:t>
      </w:r>
      <w:r w:rsidR="009008ED" w:rsidRPr="00DC3C8D">
        <w:rPr>
          <w:rFonts w:eastAsiaTheme="minorHAnsi"/>
        </w:rPr>
        <w:t xml:space="preserve"> using characteristic strength</w:t>
      </w:r>
      <w:r>
        <w:rPr>
          <w:rFonts w:eastAsiaTheme="minorHAnsi"/>
        </w:rPr>
        <w:t>,</w:t>
      </w:r>
      <w:r w:rsidR="009008ED">
        <w:rPr>
          <w:rFonts w:eastAsiaTheme="minorHAnsi"/>
        </w:rPr>
        <w:t xml:space="preserve"> </w:t>
      </w:r>
      <w:r w:rsidR="009008ED" w:rsidRPr="00DC3C8D">
        <w:rPr>
          <w:rFonts w:eastAsiaTheme="minorHAnsi"/>
        </w:rPr>
        <w:t xml:space="preserve">if a structure has suffered damage or deterioration in such a way that the actual strengths are known or thought to be less than the </w:t>
      </w:r>
      <w:r w:rsidR="009008ED">
        <w:rPr>
          <w:rFonts w:eastAsiaTheme="minorHAnsi"/>
        </w:rPr>
        <w:t xml:space="preserve">assumed characteristic values. </w:t>
      </w:r>
      <w:r>
        <w:rPr>
          <w:rFonts w:eastAsiaTheme="minorHAnsi"/>
        </w:rPr>
        <w:t>The Inspector should expect v</w:t>
      </w:r>
      <w:r w:rsidR="009008ED">
        <w:rPr>
          <w:rFonts w:eastAsiaTheme="minorHAnsi"/>
        </w:rPr>
        <w:t>alues for</w:t>
      </w:r>
      <w:r w:rsidR="009008ED" w:rsidRPr="00DC3C8D">
        <w:rPr>
          <w:rFonts w:eastAsiaTheme="minorHAnsi"/>
        </w:rPr>
        <w:t xml:space="preserve"> worst credible strengths </w:t>
      </w:r>
      <w:r>
        <w:rPr>
          <w:rFonts w:eastAsiaTheme="minorHAnsi"/>
        </w:rPr>
        <w:t xml:space="preserve">to </w:t>
      </w:r>
      <w:r w:rsidR="009008ED" w:rsidRPr="00DC3C8D">
        <w:rPr>
          <w:rFonts w:eastAsiaTheme="minorHAnsi"/>
        </w:rPr>
        <w:t xml:space="preserve">be underpinned by testing. Advice is given in BD 44 (for concrete) </w:t>
      </w:r>
      <w:r>
        <w:rPr>
          <w:rFonts w:eastAsiaTheme="minorHAnsi"/>
        </w:rPr>
        <w:t>[</w:t>
      </w:r>
      <w:r w:rsidR="00240E32">
        <w:rPr>
          <w:rFonts w:eastAsiaTheme="minorHAnsi"/>
        </w:rPr>
        <w:t>9</w:t>
      </w:r>
      <w:r w:rsidR="009008ED">
        <w:rPr>
          <w:rFonts w:eastAsiaTheme="minorHAnsi"/>
        </w:rPr>
        <w:t xml:space="preserve">] </w:t>
      </w:r>
      <w:r w:rsidR="009008ED" w:rsidRPr="00DC3C8D">
        <w:rPr>
          <w:rFonts w:eastAsiaTheme="minorHAnsi"/>
        </w:rPr>
        <w:t xml:space="preserve">for </w:t>
      </w:r>
      <w:r w:rsidR="009008ED">
        <w:rPr>
          <w:rFonts w:eastAsiaTheme="minorHAnsi"/>
        </w:rPr>
        <w:t xml:space="preserve">strength values for </w:t>
      </w:r>
      <w:r w:rsidR="009008ED" w:rsidRPr="00DC3C8D">
        <w:rPr>
          <w:rFonts w:eastAsiaTheme="minorHAnsi"/>
        </w:rPr>
        <w:t xml:space="preserve">use in initial </w:t>
      </w:r>
      <w:r w:rsidR="009008ED">
        <w:rPr>
          <w:rFonts w:eastAsiaTheme="minorHAnsi"/>
        </w:rPr>
        <w:t>assessment</w:t>
      </w:r>
      <w:r w:rsidR="009008ED" w:rsidRPr="00DC3C8D">
        <w:rPr>
          <w:rFonts w:eastAsiaTheme="minorHAnsi"/>
        </w:rPr>
        <w:t xml:space="preserve"> when no test data are available. </w:t>
      </w:r>
    </w:p>
    <w:p w14:paraId="5C1A727E" w14:textId="77777777" w:rsidR="009008ED" w:rsidRDefault="009008ED" w:rsidP="009008ED">
      <w:pPr>
        <w:pStyle w:val="TSNumberedParagraph1"/>
        <w:numPr>
          <w:ilvl w:val="0"/>
          <w:numId w:val="4"/>
        </w:numPr>
        <w:rPr>
          <w:rFonts w:eastAsiaTheme="minorHAnsi"/>
        </w:rPr>
      </w:pPr>
      <w:r>
        <w:rPr>
          <w:rFonts w:eastAsiaTheme="minorHAnsi"/>
        </w:rPr>
        <w:t xml:space="preserve">The </w:t>
      </w:r>
      <w:r w:rsidR="00E571E5">
        <w:rPr>
          <w:rFonts w:eastAsiaTheme="minorHAnsi"/>
        </w:rPr>
        <w:t xml:space="preserve">Inspector should expect the </w:t>
      </w:r>
      <w:r>
        <w:rPr>
          <w:rFonts w:eastAsiaTheme="minorHAnsi"/>
        </w:rPr>
        <w:t xml:space="preserve">assessment </w:t>
      </w:r>
      <w:r w:rsidR="00E571E5">
        <w:rPr>
          <w:rFonts w:eastAsiaTheme="minorHAnsi"/>
        </w:rPr>
        <w:t>to</w:t>
      </w:r>
      <w:r>
        <w:rPr>
          <w:rFonts w:eastAsiaTheme="minorHAnsi"/>
        </w:rPr>
        <w:t xml:space="preserve"> make due allowance for the age of the structure</w:t>
      </w:r>
      <w:r w:rsidR="00621BB2">
        <w:rPr>
          <w:rFonts w:eastAsiaTheme="minorHAnsi"/>
        </w:rPr>
        <w:t>, all potential aspects of damage (including other minor damage(s) that are not the original basis of the damage assessment)</w:t>
      </w:r>
      <w:r>
        <w:rPr>
          <w:rFonts w:eastAsiaTheme="minorHAnsi"/>
        </w:rPr>
        <w:t xml:space="preserve"> and its anticipated future design life. </w:t>
      </w:r>
      <w:r w:rsidR="00621BB2">
        <w:rPr>
          <w:rFonts w:eastAsiaTheme="minorHAnsi"/>
        </w:rPr>
        <w:t>The Inspector should expect that a</w:t>
      </w:r>
      <w:r>
        <w:rPr>
          <w:rFonts w:eastAsiaTheme="minorHAnsi"/>
        </w:rPr>
        <w:t xml:space="preserve">ny assumptions made on future deterioration </w:t>
      </w:r>
      <w:r w:rsidR="00621BB2">
        <w:rPr>
          <w:rFonts w:eastAsiaTheme="minorHAnsi"/>
        </w:rPr>
        <w:t>are</w:t>
      </w:r>
      <w:r>
        <w:rPr>
          <w:rFonts w:eastAsiaTheme="minorHAnsi"/>
        </w:rPr>
        <w:t xml:space="preserve"> suitably conservative and underpinned by proposals for enhanced monitoring and inspection of the structure to confirm that assumptions made are validated by physical evidence.  </w:t>
      </w:r>
    </w:p>
    <w:p w14:paraId="5C1A727F" w14:textId="77777777" w:rsidR="002D0976" w:rsidRDefault="002D0976" w:rsidP="002D0976">
      <w:pPr>
        <w:pStyle w:val="TSNumberedParagraph1"/>
        <w:numPr>
          <w:ilvl w:val="0"/>
          <w:numId w:val="4"/>
        </w:numPr>
        <w:rPr>
          <w:rFonts w:eastAsiaTheme="minorHAnsi"/>
        </w:rPr>
      </w:pPr>
      <w:r>
        <w:rPr>
          <w:rFonts w:eastAsiaTheme="minorHAnsi"/>
        </w:rPr>
        <w:t>The Inspector should expect the assessment to account for applicable external hazards, fault and accidental loads and should include for all design basis events and the potential for cliff edge effects.</w:t>
      </w:r>
    </w:p>
    <w:p w14:paraId="5C1A7280" w14:textId="77777777" w:rsidR="002D0976" w:rsidRDefault="002D0976" w:rsidP="009008ED">
      <w:pPr>
        <w:pStyle w:val="TSNumberedParagraph1"/>
        <w:numPr>
          <w:ilvl w:val="0"/>
          <w:numId w:val="4"/>
        </w:numPr>
        <w:rPr>
          <w:rFonts w:eastAsiaTheme="minorHAnsi"/>
        </w:rPr>
      </w:pPr>
      <w:r>
        <w:rPr>
          <w:rFonts w:eastAsiaTheme="minorHAnsi"/>
        </w:rPr>
        <w:t xml:space="preserve">In addition to a strength assessment, the Inspector should expect the assessment to address whether the global and local stability of the structure remains adequate. The </w:t>
      </w:r>
      <w:r>
        <w:rPr>
          <w:rFonts w:eastAsiaTheme="minorHAnsi"/>
        </w:rPr>
        <w:lastRenderedPageBreak/>
        <w:t xml:space="preserve">Inspector should expect that structural robustness (i.e. the ability of the structure to withstand beyond design basis events without disproportionate effects on nuclear safety) is considered in the assessment and should assess whether codified rules for disproportionate collapse are complied with. </w:t>
      </w:r>
    </w:p>
    <w:p w14:paraId="5C1A7281" w14:textId="77777777" w:rsidR="009008ED" w:rsidRDefault="002D0976" w:rsidP="009008ED">
      <w:pPr>
        <w:pStyle w:val="TSNumberedParagraph1"/>
        <w:numPr>
          <w:ilvl w:val="0"/>
          <w:numId w:val="4"/>
        </w:numPr>
        <w:rPr>
          <w:rFonts w:eastAsiaTheme="minorHAnsi"/>
        </w:rPr>
      </w:pPr>
      <w:r>
        <w:rPr>
          <w:rFonts w:eastAsiaTheme="minorHAnsi"/>
        </w:rPr>
        <w:t xml:space="preserve">The Inspector </w:t>
      </w:r>
      <w:r w:rsidR="000C7E37">
        <w:rPr>
          <w:rFonts w:eastAsiaTheme="minorHAnsi"/>
        </w:rPr>
        <w:t>may</w:t>
      </w:r>
      <w:r>
        <w:rPr>
          <w:rFonts w:eastAsiaTheme="minorHAnsi"/>
        </w:rPr>
        <w:t xml:space="preserve"> consider whether the assessment adequately includes consideration of whether any of the multiple arguments used to provide defence in depth in accordance with the original safety case (SAP ECE.2) have been invalidated by the </w:t>
      </w:r>
      <w:r w:rsidR="009008ED">
        <w:rPr>
          <w:rFonts w:eastAsiaTheme="minorHAnsi"/>
        </w:rPr>
        <w:t xml:space="preserve">damage. </w:t>
      </w:r>
    </w:p>
    <w:p w14:paraId="5C1A7282" w14:textId="77777777" w:rsidR="009008ED" w:rsidRPr="0054670A" w:rsidRDefault="009008ED" w:rsidP="0054450A">
      <w:pPr>
        <w:pStyle w:val="TSHeadingNumbered111"/>
        <w:rPr>
          <w:rFonts w:eastAsiaTheme="minorHAnsi"/>
        </w:rPr>
      </w:pPr>
      <w:bookmarkStart w:id="53" w:name="_Toc30427597"/>
      <w:r w:rsidRPr="0054670A">
        <w:rPr>
          <w:rFonts w:eastAsiaTheme="minorHAnsi"/>
        </w:rPr>
        <w:t xml:space="preserve">Reporting of </w:t>
      </w:r>
      <w:r>
        <w:rPr>
          <w:rFonts w:eastAsiaTheme="minorHAnsi"/>
        </w:rPr>
        <w:t>assessment</w:t>
      </w:r>
      <w:bookmarkEnd w:id="53"/>
    </w:p>
    <w:p w14:paraId="5C1A7283" w14:textId="77777777" w:rsidR="009008ED" w:rsidRDefault="00621BB2" w:rsidP="009008ED">
      <w:pPr>
        <w:pStyle w:val="TSNumberedParagraph1"/>
        <w:numPr>
          <w:ilvl w:val="0"/>
          <w:numId w:val="4"/>
        </w:numPr>
        <w:rPr>
          <w:rFonts w:eastAsiaTheme="minorHAnsi"/>
        </w:rPr>
      </w:pPr>
      <w:r>
        <w:rPr>
          <w:rFonts w:eastAsiaTheme="minorHAnsi"/>
        </w:rPr>
        <w:t xml:space="preserve">The Inspector </w:t>
      </w:r>
      <w:r w:rsidR="000C7E37">
        <w:rPr>
          <w:rFonts w:eastAsiaTheme="minorHAnsi"/>
        </w:rPr>
        <w:t>may</w:t>
      </w:r>
      <w:r>
        <w:rPr>
          <w:rFonts w:eastAsiaTheme="minorHAnsi"/>
        </w:rPr>
        <w:t xml:space="preserve"> expect a </w:t>
      </w:r>
      <w:r w:rsidR="009008ED" w:rsidRPr="0054670A">
        <w:rPr>
          <w:rFonts w:eastAsiaTheme="minorHAnsi"/>
        </w:rPr>
        <w:t xml:space="preserve">formal report </w:t>
      </w:r>
      <w:r>
        <w:rPr>
          <w:rFonts w:eastAsiaTheme="minorHAnsi"/>
        </w:rPr>
        <w:t xml:space="preserve">to </w:t>
      </w:r>
      <w:r w:rsidR="009008ED" w:rsidRPr="0054670A">
        <w:rPr>
          <w:rFonts w:eastAsiaTheme="minorHAnsi"/>
        </w:rPr>
        <w:t xml:space="preserve">be prepared to record the </w:t>
      </w:r>
      <w:r w:rsidR="009008ED">
        <w:rPr>
          <w:rFonts w:eastAsiaTheme="minorHAnsi"/>
        </w:rPr>
        <w:t xml:space="preserve">scope, content and </w:t>
      </w:r>
      <w:r w:rsidR="009008ED" w:rsidRPr="0054670A">
        <w:rPr>
          <w:rFonts w:eastAsiaTheme="minorHAnsi"/>
        </w:rPr>
        <w:t xml:space="preserve">outcome of the structural </w:t>
      </w:r>
      <w:r>
        <w:rPr>
          <w:rFonts w:eastAsiaTheme="minorHAnsi"/>
        </w:rPr>
        <w:t xml:space="preserve">damage </w:t>
      </w:r>
      <w:r w:rsidR="009008ED">
        <w:rPr>
          <w:rFonts w:eastAsiaTheme="minorHAnsi"/>
        </w:rPr>
        <w:t>assessment</w:t>
      </w:r>
      <w:r w:rsidR="009008ED" w:rsidRPr="0054670A">
        <w:rPr>
          <w:rFonts w:eastAsiaTheme="minorHAnsi"/>
        </w:rPr>
        <w:t xml:space="preserve">. This report should </w:t>
      </w:r>
      <w:r w:rsidR="009008ED">
        <w:rPr>
          <w:rFonts w:eastAsiaTheme="minorHAnsi"/>
        </w:rPr>
        <w:t>have a firm conclusion as to whet</w:t>
      </w:r>
      <w:r w:rsidR="009008ED" w:rsidRPr="0054670A">
        <w:rPr>
          <w:rFonts w:eastAsiaTheme="minorHAnsi"/>
        </w:rPr>
        <w:t>h</w:t>
      </w:r>
      <w:r w:rsidR="009008ED">
        <w:rPr>
          <w:rFonts w:eastAsiaTheme="minorHAnsi"/>
        </w:rPr>
        <w:t>e</w:t>
      </w:r>
      <w:r w:rsidR="009008ED" w:rsidRPr="0054670A">
        <w:rPr>
          <w:rFonts w:eastAsiaTheme="minorHAnsi"/>
        </w:rPr>
        <w:t>r the structure is suitable for cont</w:t>
      </w:r>
      <w:r w:rsidR="009008ED">
        <w:rPr>
          <w:rFonts w:eastAsiaTheme="minorHAnsi"/>
        </w:rPr>
        <w:t>inued use in its damaged state.</w:t>
      </w:r>
    </w:p>
    <w:p w14:paraId="5C1A7284" w14:textId="128D7457" w:rsidR="009008ED" w:rsidRPr="007C4B33" w:rsidRDefault="009008ED" w:rsidP="009008ED">
      <w:pPr>
        <w:pStyle w:val="TSNumberedParagraph1"/>
        <w:numPr>
          <w:ilvl w:val="0"/>
          <w:numId w:val="4"/>
        </w:numPr>
        <w:rPr>
          <w:szCs w:val="22"/>
          <w:lang w:eastAsia="en-GB"/>
        </w:rPr>
      </w:pPr>
      <w:r w:rsidRPr="007C4B33">
        <w:rPr>
          <w:rFonts w:cs="Arial"/>
          <w:szCs w:val="22"/>
          <w:lang w:eastAsia="en-GB"/>
        </w:rPr>
        <w:t xml:space="preserve">The </w:t>
      </w:r>
      <w:r w:rsidR="00621BB2">
        <w:rPr>
          <w:rFonts w:cs="Arial"/>
          <w:szCs w:val="22"/>
          <w:lang w:eastAsia="en-GB"/>
        </w:rPr>
        <w:t xml:space="preserve">Inspector should expect the </w:t>
      </w:r>
      <w:r w:rsidRPr="007C4B33">
        <w:rPr>
          <w:rFonts w:cs="Arial"/>
          <w:szCs w:val="22"/>
          <w:lang w:eastAsia="en-GB"/>
        </w:rPr>
        <w:t xml:space="preserve">report </w:t>
      </w:r>
      <w:r w:rsidR="00621BB2">
        <w:rPr>
          <w:rFonts w:cs="Arial"/>
          <w:szCs w:val="22"/>
          <w:lang w:eastAsia="en-GB"/>
        </w:rPr>
        <w:t xml:space="preserve">to </w:t>
      </w:r>
      <w:r w:rsidRPr="007C4B33">
        <w:rPr>
          <w:rFonts w:cs="Arial"/>
          <w:szCs w:val="22"/>
          <w:lang w:eastAsia="en-GB"/>
        </w:rPr>
        <w:t>address</w:t>
      </w:r>
      <w:r>
        <w:rPr>
          <w:rFonts w:cs="Arial"/>
          <w:szCs w:val="22"/>
          <w:lang w:eastAsia="en-GB"/>
        </w:rPr>
        <w:t>, as applicable,</w:t>
      </w:r>
      <w:r w:rsidRPr="007C4B33">
        <w:rPr>
          <w:rFonts w:cs="Arial"/>
          <w:szCs w:val="22"/>
          <w:lang w:eastAsia="en-GB"/>
        </w:rPr>
        <w:t xml:space="preserve"> the following areas</w:t>
      </w:r>
      <w:r w:rsidR="00621BB2">
        <w:rPr>
          <w:rFonts w:cs="Arial"/>
          <w:szCs w:val="22"/>
          <w:lang w:eastAsia="en-GB"/>
        </w:rPr>
        <w:t xml:space="preserve"> [as reported in </w:t>
      </w:r>
      <w:r w:rsidR="00DA324B">
        <w:rPr>
          <w:rFonts w:cs="Arial"/>
          <w:szCs w:val="22"/>
          <w:lang w:eastAsia="en-GB"/>
        </w:rPr>
        <w:t>[</w:t>
      </w:r>
      <w:r w:rsidR="00EF5BE5">
        <w:rPr>
          <w:rFonts w:cs="Arial"/>
          <w:szCs w:val="22"/>
          <w:lang w:eastAsia="en-GB"/>
        </w:rPr>
        <w:t>7</w:t>
      </w:r>
      <w:r>
        <w:rPr>
          <w:rFonts w:cs="Arial"/>
          <w:szCs w:val="22"/>
          <w:lang w:eastAsia="en-GB"/>
        </w:rPr>
        <w:t>]</w:t>
      </w:r>
      <w:r w:rsidRPr="007C4B33">
        <w:rPr>
          <w:rFonts w:cs="Arial"/>
          <w:szCs w:val="22"/>
          <w:lang w:eastAsia="en-GB"/>
        </w:rPr>
        <w:t>:</w:t>
      </w:r>
    </w:p>
    <w:p w14:paraId="5C1A7285" w14:textId="77777777" w:rsidR="009008ED" w:rsidRDefault="00C971C4" w:rsidP="009008ED">
      <w:pPr>
        <w:pStyle w:val="TSBullet1Square"/>
        <w:numPr>
          <w:ilvl w:val="0"/>
          <w:numId w:val="2"/>
        </w:numPr>
        <w:tabs>
          <w:tab w:val="clear" w:pos="-28713"/>
          <w:tab w:val="num" w:pos="-31680"/>
        </w:tabs>
        <w:ind w:left="1440"/>
        <w:rPr>
          <w:lang w:eastAsia="en-GB"/>
        </w:rPr>
      </w:pPr>
      <w:r>
        <w:rPr>
          <w:lang w:eastAsia="en-GB"/>
        </w:rPr>
        <w:t>consequence of failure,</w:t>
      </w:r>
    </w:p>
    <w:p w14:paraId="5C1A7286" w14:textId="7A7D9957" w:rsidR="009008ED" w:rsidRDefault="009008ED" w:rsidP="009008ED">
      <w:pPr>
        <w:pStyle w:val="TSBullet1Square"/>
        <w:numPr>
          <w:ilvl w:val="0"/>
          <w:numId w:val="2"/>
        </w:numPr>
        <w:tabs>
          <w:tab w:val="clear" w:pos="-28713"/>
          <w:tab w:val="num" w:pos="-31680"/>
        </w:tabs>
        <w:ind w:left="1440"/>
        <w:rPr>
          <w:lang w:eastAsia="en-GB"/>
        </w:rPr>
      </w:pPr>
      <w:r>
        <w:rPr>
          <w:lang w:eastAsia="en-GB"/>
        </w:rPr>
        <w:t>nature of the damage</w:t>
      </w:r>
      <w:r w:rsidR="00DA324B">
        <w:rPr>
          <w:lang w:eastAsia="en-GB"/>
        </w:rPr>
        <w:t xml:space="preserve"> / </w:t>
      </w:r>
      <w:r>
        <w:rPr>
          <w:lang w:eastAsia="en-GB"/>
        </w:rPr>
        <w:t>defects and the rate of de</w:t>
      </w:r>
      <w:r w:rsidR="00C971C4">
        <w:rPr>
          <w:lang w:eastAsia="en-GB"/>
        </w:rPr>
        <w:t>terioration or change occurring,</w:t>
      </w:r>
    </w:p>
    <w:p w14:paraId="5C1A7287" w14:textId="77777777" w:rsidR="009008ED" w:rsidRDefault="00C971C4" w:rsidP="009008ED">
      <w:pPr>
        <w:pStyle w:val="TSBullet1Square"/>
        <w:numPr>
          <w:ilvl w:val="0"/>
          <w:numId w:val="2"/>
        </w:numPr>
        <w:tabs>
          <w:tab w:val="clear" w:pos="-28713"/>
          <w:tab w:val="num" w:pos="-31680"/>
        </w:tabs>
        <w:ind w:left="1440"/>
        <w:rPr>
          <w:lang w:eastAsia="en-GB"/>
        </w:rPr>
      </w:pPr>
      <w:r>
        <w:rPr>
          <w:lang w:eastAsia="en-GB"/>
        </w:rPr>
        <w:t>predicted residual service life,</w:t>
      </w:r>
    </w:p>
    <w:p w14:paraId="5C1A7288" w14:textId="77777777" w:rsidR="009008ED" w:rsidRDefault="009008ED" w:rsidP="009008ED">
      <w:pPr>
        <w:pStyle w:val="TSBullet1Square"/>
        <w:numPr>
          <w:ilvl w:val="0"/>
          <w:numId w:val="2"/>
        </w:numPr>
        <w:tabs>
          <w:tab w:val="clear" w:pos="-28713"/>
          <w:tab w:val="num" w:pos="-31680"/>
        </w:tabs>
        <w:ind w:left="1440"/>
        <w:rPr>
          <w:lang w:eastAsia="en-GB"/>
        </w:rPr>
      </w:pPr>
      <w:r>
        <w:rPr>
          <w:lang w:eastAsia="en-GB"/>
        </w:rPr>
        <w:t xml:space="preserve">possibility of hidden damage </w:t>
      </w:r>
      <w:r w:rsidR="00C971C4">
        <w:rPr>
          <w:lang w:eastAsia="en-GB"/>
        </w:rPr>
        <w:t>or defects,</w:t>
      </w:r>
    </w:p>
    <w:p w14:paraId="5C1A7289" w14:textId="77777777" w:rsidR="009008ED" w:rsidRDefault="00C971C4" w:rsidP="009008ED">
      <w:pPr>
        <w:pStyle w:val="TSBullet1Square"/>
        <w:numPr>
          <w:ilvl w:val="0"/>
          <w:numId w:val="2"/>
        </w:numPr>
        <w:tabs>
          <w:tab w:val="clear" w:pos="-28713"/>
          <w:tab w:val="num" w:pos="-31680"/>
        </w:tabs>
        <w:ind w:left="1440"/>
        <w:rPr>
          <w:lang w:eastAsia="en-GB"/>
        </w:rPr>
      </w:pPr>
      <w:r>
        <w:rPr>
          <w:lang w:eastAsia="en-GB"/>
        </w:rPr>
        <w:t>adequacy of the condition data,</w:t>
      </w:r>
    </w:p>
    <w:p w14:paraId="5C1A728A" w14:textId="77777777" w:rsidR="009008ED" w:rsidRDefault="009008ED" w:rsidP="009008ED">
      <w:pPr>
        <w:pStyle w:val="TSBullet1Square"/>
        <w:numPr>
          <w:ilvl w:val="0"/>
          <w:numId w:val="2"/>
        </w:numPr>
        <w:tabs>
          <w:tab w:val="clear" w:pos="-28713"/>
          <w:tab w:val="num" w:pos="-31680"/>
        </w:tabs>
        <w:ind w:left="1440"/>
        <w:rPr>
          <w:lang w:eastAsia="en-GB"/>
        </w:rPr>
      </w:pPr>
      <w:r>
        <w:rPr>
          <w:lang w:eastAsia="en-GB"/>
        </w:rPr>
        <w:t>justification f</w:t>
      </w:r>
      <w:r w:rsidR="00C971C4">
        <w:rPr>
          <w:lang w:eastAsia="en-GB"/>
        </w:rPr>
        <w:t>or the material properties used,</w:t>
      </w:r>
    </w:p>
    <w:p w14:paraId="5C1A728B" w14:textId="77777777" w:rsidR="009008ED" w:rsidRDefault="009008ED" w:rsidP="009008ED">
      <w:pPr>
        <w:pStyle w:val="TSBullet1Square"/>
        <w:numPr>
          <w:ilvl w:val="0"/>
          <w:numId w:val="2"/>
        </w:numPr>
        <w:tabs>
          <w:tab w:val="clear" w:pos="-28713"/>
          <w:tab w:val="num" w:pos="-31680"/>
        </w:tabs>
        <w:ind w:left="1440"/>
        <w:rPr>
          <w:lang w:eastAsia="en-GB"/>
        </w:rPr>
      </w:pPr>
      <w:r>
        <w:rPr>
          <w:lang w:eastAsia="en-GB"/>
        </w:rPr>
        <w:t>justification for the partial fa</w:t>
      </w:r>
      <w:r w:rsidR="00C971C4">
        <w:rPr>
          <w:lang w:eastAsia="en-GB"/>
        </w:rPr>
        <w:t>ctors for materials and loading,</w:t>
      </w:r>
    </w:p>
    <w:p w14:paraId="5C1A728C" w14:textId="77777777" w:rsidR="009008ED" w:rsidRDefault="009008ED" w:rsidP="009008ED">
      <w:pPr>
        <w:pStyle w:val="TSBullet1Square"/>
        <w:numPr>
          <w:ilvl w:val="0"/>
          <w:numId w:val="2"/>
        </w:numPr>
        <w:tabs>
          <w:tab w:val="clear" w:pos="-28713"/>
        </w:tabs>
        <w:ind w:left="1440"/>
        <w:rPr>
          <w:lang w:eastAsia="en-GB"/>
        </w:rPr>
      </w:pPr>
      <w:r>
        <w:rPr>
          <w:lang w:eastAsia="en-GB"/>
        </w:rPr>
        <w:t>sensitivity of the s</w:t>
      </w:r>
      <w:r w:rsidR="00C971C4">
        <w:rPr>
          <w:lang w:eastAsia="en-GB"/>
        </w:rPr>
        <w:t>tructure to the applied loading,</w:t>
      </w:r>
    </w:p>
    <w:p w14:paraId="5C1A728D" w14:textId="77777777" w:rsidR="009008ED" w:rsidRDefault="009008ED" w:rsidP="009008ED">
      <w:pPr>
        <w:pStyle w:val="TSBullet1Square"/>
        <w:numPr>
          <w:ilvl w:val="0"/>
          <w:numId w:val="2"/>
        </w:numPr>
        <w:tabs>
          <w:tab w:val="clear" w:pos="-28713"/>
        </w:tabs>
        <w:ind w:left="1440"/>
        <w:rPr>
          <w:lang w:eastAsia="en-GB"/>
        </w:rPr>
      </w:pPr>
      <w:r>
        <w:rPr>
          <w:lang w:eastAsia="en-GB"/>
        </w:rPr>
        <w:t>recent load history and performance under serv</w:t>
      </w:r>
      <w:r w:rsidR="00C971C4">
        <w:rPr>
          <w:lang w:eastAsia="en-GB"/>
        </w:rPr>
        <w:t>ice loads,</w:t>
      </w:r>
    </w:p>
    <w:p w14:paraId="5C1A728E" w14:textId="77777777" w:rsidR="009008ED" w:rsidRDefault="009008ED" w:rsidP="009008ED">
      <w:pPr>
        <w:pStyle w:val="TSBullet1Square"/>
        <w:numPr>
          <w:ilvl w:val="0"/>
          <w:numId w:val="2"/>
        </w:numPr>
        <w:tabs>
          <w:tab w:val="clear" w:pos="-28713"/>
          <w:tab w:val="num" w:pos="-31680"/>
        </w:tabs>
        <w:ind w:left="1440"/>
        <w:rPr>
          <w:lang w:eastAsia="en-GB"/>
        </w:rPr>
      </w:pPr>
      <w:r>
        <w:rPr>
          <w:lang w:eastAsia="en-GB"/>
        </w:rPr>
        <w:t>type and</w:t>
      </w:r>
      <w:r w:rsidR="00C971C4">
        <w:rPr>
          <w:lang w:eastAsia="en-GB"/>
        </w:rPr>
        <w:t xml:space="preserve"> rigour of assessment completed,</w:t>
      </w:r>
    </w:p>
    <w:p w14:paraId="5C1A728F" w14:textId="77777777" w:rsidR="009008ED" w:rsidRDefault="009008ED" w:rsidP="009008ED">
      <w:pPr>
        <w:pStyle w:val="TSBullet1Square"/>
        <w:numPr>
          <w:ilvl w:val="0"/>
          <w:numId w:val="2"/>
        </w:numPr>
        <w:tabs>
          <w:tab w:val="clear" w:pos="-28713"/>
          <w:tab w:val="num" w:pos="-31680"/>
        </w:tabs>
        <w:ind w:left="1440"/>
        <w:rPr>
          <w:lang w:eastAsia="en-GB"/>
        </w:rPr>
      </w:pPr>
      <w:r>
        <w:rPr>
          <w:lang w:eastAsia="en-GB"/>
        </w:rPr>
        <w:t>re-evaluation of the str</w:t>
      </w:r>
      <w:r w:rsidR="00C971C4">
        <w:rPr>
          <w:lang w:eastAsia="en-GB"/>
        </w:rPr>
        <w:t>ucture’s load-carrying capacity,</w:t>
      </w:r>
    </w:p>
    <w:p w14:paraId="5C1A7290" w14:textId="77777777" w:rsidR="009008ED" w:rsidRPr="00796FD8" w:rsidRDefault="009008ED" w:rsidP="009008ED">
      <w:pPr>
        <w:pStyle w:val="TSBullet1Square"/>
        <w:numPr>
          <w:ilvl w:val="0"/>
          <w:numId w:val="2"/>
        </w:numPr>
        <w:tabs>
          <w:tab w:val="clear" w:pos="-28713"/>
          <w:tab w:val="num" w:pos="-31680"/>
        </w:tabs>
        <w:autoSpaceDE w:val="0"/>
        <w:autoSpaceDN w:val="0"/>
        <w:adjustRightInd w:val="0"/>
        <w:ind w:left="1440"/>
        <w:rPr>
          <w:rFonts w:cs="Arial"/>
          <w:sz w:val="20"/>
          <w:szCs w:val="20"/>
          <w:lang w:eastAsia="en-GB"/>
        </w:rPr>
      </w:pPr>
      <w:r>
        <w:rPr>
          <w:lang w:eastAsia="en-GB"/>
        </w:rPr>
        <w:t>whether any measures are needed t</w:t>
      </w:r>
      <w:r w:rsidR="00C971C4">
        <w:rPr>
          <w:lang w:eastAsia="en-GB"/>
        </w:rPr>
        <w:t>o restrict access or operation,</w:t>
      </w:r>
    </w:p>
    <w:p w14:paraId="5C1A7291" w14:textId="77777777" w:rsidR="009008ED" w:rsidRPr="007C4B33" w:rsidRDefault="009008ED" w:rsidP="009008ED">
      <w:pPr>
        <w:pStyle w:val="TSBullet1Square"/>
        <w:numPr>
          <w:ilvl w:val="0"/>
          <w:numId w:val="2"/>
        </w:numPr>
        <w:tabs>
          <w:tab w:val="clear" w:pos="-28713"/>
          <w:tab w:val="num" w:pos="-31680"/>
        </w:tabs>
        <w:autoSpaceDE w:val="0"/>
        <w:autoSpaceDN w:val="0"/>
        <w:adjustRightInd w:val="0"/>
        <w:ind w:left="1440"/>
        <w:rPr>
          <w:rFonts w:cs="Arial"/>
          <w:sz w:val="20"/>
          <w:szCs w:val="20"/>
          <w:lang w:eastAsia="en-GB"/>
        </w:rPr>
      </w:pPr>
      <w:r>
        <w:rPr>
          <w:lang w:eastAsia="en-GB"/>
        </w:rPr>
        <w:t>whether any reasonably practicable measures can be taken to prevent further damage</w:t>
      </w:r>
      <w:r w:rsidR="00C971C4">
        <w:rPr>
          <w:lang w:eastAsia="en-GB"/>
        </w:rPr>
        <w:t>,</w:t>
      </w:r>
    </w:p>
    <w:p w14:paraId="5C1A7292" w14:textId="77777777" w:rsidR="009008ED" w:rsidRPr="007C4B33" w:rsidRDefault="009008ED" w:rsidP="009008ED">
      <w:pPr>
        <w:pStyle w:val="TSBullet1Square"/>
        <w:numPr>
          <w:ilvl w:val="0"/>
          <w:numId w:val="2"/>
        </w:numPr>
        <w:tabs>
          <w:tab w:val="clear" w:pos="-28713"/>
          <w:tab w:val="num" w:pos="-31680"/>
        </w:tabs>
        <w:autoSpaceDE w:val="0"/>
        <w:autoSpaceDN w:val="0"/>
        <w:adjustRightInd w:val="0"/>
        <w:ind w:left="1440"/>
        <w:rPr>
          <w:rFonts w:cs="Arial"/>
          <w:sz w:val="20"/>
          <w:szCs w:val="20"/>
          <w:lang w:eastAsia="en-GB"/>
        </w:rPr>
      </w:pPr>
      <w:r>
        <w:rPr>
          <w:lang w:eastAsia="en-GB"/>
        </w:rPr>
        <w:t>whether there are any reasonably prac</w:t>
      </w:r>
      <w:r w:rsidR="00C971C4">
        <w:rPr>
          <w:lang w:eastAsia="en-GB"/>
        </w:rPr>
        <w:t>ticable strengthening measures,</w:t>
      </w:r>
    </w:p>
    <w:p w14:paraId="5C1A7293" w14:textId="77777777" w:rsidR="009008ED" w:rsidRPr="007C4B33" w:rsidRDefault="009008ED" w:rsidP="009008ED">
      <w:pPr>
        <w:pStyle w:val="TSBullet1Square"/>
        <w:numPr>
          <w:ilvl w:val="0"/>
          <w:numId w:val="2"/>
        </w:numPr>
        <w:tabs>
          <w:tab w:val="clear" w:pos="-28713"/>
          <w:tab w:val="num" w:pos="-31680"/>
        </w:tabs>
        <w:autoSpaceDE w:val="0"/>
        <w:autoSpaceDN w:val="0"/>
        <w:adjustRightInd w:val="0"/>
        <w:ind w:left="1440"/>
        <w:rPr>
          <w:rFonts w:cs="Arial"/>
          <w:sz w:val="20"/>
          <w:szCs w:val="20"/>
          <w:lang w:eastAsia="en-GB"/>
        </w:rPr>
      </w:pPr>
      <w:r>
        <w:rPr>
          <w:lang w:eastAsia="en-GB"/>
        </w:rPr>
        <w:t>timing and extent of intens</w:t>
      </w:r>
      <w:r w:rsidR="00C971C4">
        <w:rPr>
          <w:lang w:eastAsia="en-GB"/>
        </w:rPr>
        <w:t>ified inspection and monitoring.</w:t>
      </w:r>
    </w:p>
    <w:p w14:paraId="5C1A7294" w14:textId="77777777" w:rsidR="009008ED" w:rsidRDefault="00507E79" w:rsidP="0054450A">
      <w:pPr>
        <w:pStyle w:val="TSHeadingNumbered111"/>
        <w:rPr>
          <w:rFonts w:eastAsiaTheme="minorHAnsi"/>
        </w:rPr>
      </w:pPr>
      <w:bookmarkStart w:id="54" w:name="_Toc30427598"/>
      <w:r>
        <w:rPr>
          <w:rFonts w:eastAsiaTheme="minorHAnsi"/>
        </w:rPr>
        <w:t xml:space="preserve">Damage </w:t>
      </w:r>
      <w:r w:rsidR="009008ED">
        <w:rPr>
          <w:rFonts w:eastAsiaTheme="minorHAnsi"/>
        </w:rPr>
        <w:t>tolerance assessment</w:t>
      </w:r>
      <w:bookmarkEnd w:id="54"/>
    </w:p>
    <w:p w14:paraId="5C1A7295" w14:textId="77777777" w:rsidR="009008ED" w:rsidRPr="00230BCE" w:rsidRDefault="009008ED" w:rsidP="009008ED">
      <w:pPr>
        <w:pStyle w:val="TSNumberedParagraph1"/>
        <w:numPr>
          <w:ilvl w:val="0"/>
          <w:numId w:val="4"/>
        </w:numPr>
        <w:tabs>
          <w:tab w:val="clear" w:pos="-31680"/>
        </w:tabs>
        <w:rPr>
          <w:rFonts w:eastAsiaTheme="minorHAnsi"/>
        </w:rPr>
      </w:pPr>
      <w:r>
        <w:rPr>
          <w:rFonts w:eastAsiaTheme="minorHAnsi"/>
        </w:rPr>
        <w:t>Where structural assessment indicates that the damage to the structure is likely to be progressive, then one possible approach to substantiation is by use of damage tolerance arguments. In this approach, an analysis is undertaken to determine, at a particular confidence level, the point at which the safety function would no longer be fulfilled. Th</w:t>
      </w:r>
      <w:r w:rsidR="00D77BFA">
        <w:rPr>
          <w:rFonts w:eastAsiaTheme="minorHAnsi"/>
        </w:rPr>
        <w:t>e Inspector should expect th</w:t>
      </w:r>
      <w:r>
        <w:rPr>
          <w:rFonts w:eastAsiaTheme="minorHAnsi"/>
        </w:rPr>
        <w:t xml:space="preserve">is limit (an established damage tolerance level) </w:t>
      </w:r>
      <w:r w:rsidR="00D77BFA">
        <w:rPr>
          <w:rFonts w:eastAsiaTheme="minorHAnsi"/>
        </w:rPr>
        <w:t xml:space="preserve">to </w:t>
      </w:r>
      <w:r w:rsidRPr="00230BCE">
        <w:rPr>
          <w:rFonts w:eastAsiaTheme="minorHAnsi"/>
        </w:rPr>
        <w:t xml:space="preserve">be related to suitable measurable parameters such as deflection, corrosion </w:t>
      </w:r>
      <w:r>
        <w:rPr>
          <w:rFonts w:eastAsiaTheme="minorHAnsi"/>
        </w:rPr>
        <w:t>levels</w:t>
      </w:r>
      <w:r w:rsidRPr="00230BCE">
        <w:rPr>
          <w:rFonts w:eastAsiaTheme="minorHAnsi"/>
        </w:rPr>
        <w:t xml:space="preserve"> or damage </w:t>
      </w:r>
      <w:r>
        <w:rPr>
          <w:rFonts w:eastAsiaTheme="minorHAnsi"/>
        </w:rPr>
        <w:t>extent</w:t>
      </w:r>
      <w:r w:rsidRPr="00230BCE">
        <w:rPr>
          <w:rFonts w:eastAsiaTheme="minorHAnsi"/>
        </w:rPr>
        <w:t xml:space="preserve">. The </w:t>
      </w:r>
      <w:r w:rsidR="00D77BFA">
        <w:rPr>
          <w:rFonts w:eastAsiaTheme="minorHAnsi"/>
        </w:rPr>
        <w:t xml:space="preserve">Inspector should expect the </w:t>
      </w:r>
      <w:r w:rsidRPr="00230BCE">
        <w:rPr>
          <w:rFonts w:eastAsiaTheme="minorHAnsi"/>
        </w:rPr>
        <w:t xml:space="preserve">confidence limits used to establish the damage tolerance level </w:t>
      </w:r>
      <w:r w:rsidR="00D77BFA">
        <w:rPr>
          <w:rFonts w:eastAsiaTheme="minorHAnsi"/>
        </w:rPr>
        <w:t xml:space="preserve">to </w:t>
      </w:r>
      <w:r w:rsidRPr="00230BCE">
        <w:rPr>
          <w:rFonts w:eastAsiaTheme="minorHAnsi"/>
        </w:rPr>
        <w:t xml:space="preserve">be justified and be appropriate to the importance of the nuclear safety function. </w:t>
      </w:r>
      <w:r w:rsidR="00D77BFA">
        <w:rPr>
          <w:rFonts w:eastAsiaTheme="minorHAnsi"/>
        </w:rPr>
        <w:t>The Inspector should expect</w:t>
      </w:r>
      <w:r w:rsidRPr="00230BCE">
        <w:rPr>
          <w:rFonts w:eastAsiaTheme="minorHAnsi"/>
        </w:rPr>
        <w:t xml:space="preserve"> that the confidence level would be </w:t>
      </w:r>
      <w:r>
        <w:rPr>
          <w:rFonts w:eastAsiaTheme="minorHAnsi"/>
        </w:rPr>
        <w:t>at least</w:t>
      </w:r>
      <w:r w:rsidR="00D77BFA">
        <w:rPr>
          <w:rFonts w:eastAsiaTheme="minorHAnsi"/>
        </w:rPr>
        <w:t xml:space="preserve"> 95%, for </w:t>
      </w:r>
      <w:r w:rsidRPr="00230BCE">
        <w:rPr>
          <w:rFonts w:eastAsiaTheme="minorHAnsi"/>
        </w:rPr>
        <w:t xml:space="preserve">the safety function </w:t>
      </w:r>
      <w:r w:rsidR="00D77BFA">
        <w:rPr>
          <w:rFonts w:eastAsiaTheme="minorHAnsi"/>
        </w:rPr>
        <w:t xml:space="preserve">to </w:t>
      </w:r>
      <w:r w:rsidRPr="00230BCE">
        <w:rPr>
          <w:rFonts w:eastAsiaTheme="minorHAnsi"/>
        </w:rPr>
        <w:t xml:space="preserve">be fulfilled for the remainder of the life of the structure. </w:t>
      </w:r>
    </w:p>
    <w:p w14:paraId="5C1A7296" w14:textId="373AD31B" w:rsidR="009008ED" w:rsidRDefault="00F97BCB" w:rsidP="009008ED">
      <w:pPr>
        <w:pStyle w:val="TSNumberedParagraph1"/>
        <w:numPr>
          <w:ilvl w:val="0"/>
          <w:numId w:val="4"/>
        </w:numPr>
        <w:rPr>
          <w:rFonts w:eastAsiaTheme="minorHAnsi"/>
        </w:rPr>
      </w:pPr>
      <w:r>
        <w:rPr>
          <w:rFonts w:eastAsiaTheme="minorHAnsi"/>
        </w:rPr>
        <w:t>The Inspector should expect a</w:t>
      </w:r>
      <w:r w:rsidR="009008ED">
        <w:rPr>
          <w:rFonts w:eastAsiaTheme="minorHAnsi"/>
        </w:rPr>
        <w:t xml:space="preserve"> safe operating limit on the damage tolerance level </w:t>
      </w:r>
      <w:r>
        <w:rPr>
          <w:rFonts w:eastAsiaTheme="minorHAnsi"/>
        </w:rPr>
        <w:t xml:space="preserve">to </w:t>
      </w:r>
      <w:r w:rsidR="009008ED">
        <w:rPr>
          <w:rFonts w:eastAsiaTheme="minorHAnsi"/>
        </w:rPr>
        <w:t xml:space="preserve">be </w:t>
      </w:r>
      <w:r>
        <w:rPr>
          <w:rFonts w:eastAsiaTheme="minorHAnsi"/>
        </w:rPr>
        <w:t xml:space="preserve">determined </w:t>
      </w:r>
      <w:r w:rsidR="009008ED">
        <w:rPr>
          <w:rFonts w:eastAsiaTheme="minorHAnsi"/>
        </w:rPr>
        <w:t>by reducing the established damage tolerance level by the application of a safety margin. The</w:t>
      </w:r>
      <w:r>
        <w:rPr>
          <w:rFonts w:eastAsiaTheme="minorHAnsi"/>
        </w:rPr>
        <w:t xml:space="preserve"> Inspector should anticipate the</w:t>
      </w:r>
      <w:r w:rsidR="009008ED">
        <w:rPr>
          <w:rFonts w:eastAsiaTheme="minorHAnsi"/>
        </w:rPr>
        <w:t xml:space="preserve"> margin applied </w:t>
      </w:r>
      <w:r>
        <w:rPr>
          <w:rFonts w:eastAsiaTheme="minorHAnsi"/>
        </w:rPr>
        <w:t xml:space="preserve">to </w:t>
      </w:r>
      <w:r w:rsidR="009008ED">
        <w:rPr>
          <w:rFonts w:eastAsiaTheme="minorHAnsi"/>
        </w:rPr>
        <w:t xml:space="preserve">reflect all significant uncertainties in the assessment. These uncertainties are likely to include the extent of the damage, the accuracy of the methods used to establish the damage tolerance level, the degree of sampling applied, the expected rate of deterioration, and the accuracy with which the development of the deterioration mechanism can be established during the remaining life of the structure. The </w:t>
      </w:r>
      <w:r>
        <w:rPr>
          <w:rFonts w:eastAsiaTheme="minorHAnsi"/>
        </w:rPr>
        <w:t>I</w:t>
      </w:r>
      <w:r w:rsidR="009008ED">
        <w:rPr>
          <w:rFonts w:eastAsiaTheme="minorHAnsi"/>
        </w:rPr>
        <w:t xml:space="preserve">nspector </w:t>
      </w:r>
      <w:r w:rsidR="000C7E37">
        <w:rPr>
          <w:rFonts w:eastAsiaTheme="minorHAnsi"/>
        </w:rPr>
        <w:t>may wish to</w:t>
      </w:r>
      <w:r w:rsidR="001574E8">
        <w:rPr>
          <w:rFonts w:eastAsiaTheme="minorHAnsi"/>
        </w:rPr>
        <w:t xml:space="preserve"> seek assurance</w:t>
      </w:r>
      <w:r>
        <w:rPr>
          <w:rFonts w:eastAsiaTheme="minorHAnsi"/>
        </w:rPr>
        <w:t xml:space="preserve"> </w:t>
      </w:r>
      <w:r w:rsidR="009008ED">
        <w:rPr>
          <w:rFonts w:eastAsiaTheme="minorHAnsi"/>
        </w:rPr>
        <w:t>that an appropriately conservative overall approach to the estimation of uncertainty has been taken in determini</w:t>
      </w:r>
      <w:r w:rsidR="00C971C4">
        <w:rPr>
          <w:rFonts w:eastAsiaTheme="minorHAnsi"/>
        </w:rPr>
        <w:t>ng the safe operating limit.</w:t>
      </w:r>
    </w:p>
    <w:p w14:paraId="5C1A7297" w14:textId="77777777" w:rsidR="009008ED" w:rsidRDefault="009008ED" w:rsidP="009008ED">
      <w:pPr>
        <w:pStyle w:val="TSNumberedParagraph1"/>
        <w:numPr>
          <w:ilvl w:val="0"/>
          <w:numId w:val="4"/>
        </w:numPr>
        <w:rPr>
          <w:rFonts w:eastAsiaTheme="minorHAnsi"/>
        </w:rPr>
      </w:pPr>
      <w:r>
        <w:rPr>
          <w:rFonts w:eastAsiaTheme="minorHAnsi"/>
        </w:rPr>
        <w:lastRenderedPageBreak/>
        <w:t xml:space="preserve">In order to underpin the safety justification that the damage to the structure is within its safe operating limit, </w:t>
      </w:r>
      <w:r w:rsidR="00AE5A6D">
        <w:rPr>
          <w:rFonts w:eastAsiaTheme="minorHAnsi"/>
        </w:rPr>
        <w:t xml:space="preserve">the Inspector should </w:t>
      </w:r>
      <w:r w:rsidR="002D0976">
        <w:rPr>
          <w:rFonts w:eastAsiaTheme="minorHAnsi"/>
        </w:rPr>
        <w:t>expect</w:t>
      </w:r>
      <w:r w:rsidR="00AE5A6D">
        <w:rPr>
          <w:rFonts w:eastAsiaTheme="minorHAnsi"/>
        </w:rPr>
        <w:t xml:space="preserve"> </w:t>
      </w:r>
      <w:r>
        <w:rPr>
          <w:rFonts w:eastAsiaTheme="minorHAnsi"/>
        </w:rPr>
        <w:t xml:space="preserve">an appropriate inspection and test regime </w:t>
      </w:r>
      <w:r w:rsidR="00AE5A6D">
        <w:rPr>
          <w:rFonts w:eastAsiaTheme="minorHAnsi"/>
        </w:rPr>
        <w:t xml:space="preserve">will </w:t>
      </w:r>
      <w:r>
        <w:rPr>
          <w:rFonts w:eastAsiaTheme="minorHAnsi"/>
        </w:rPr>
        <w:t xml:space="preserve">be established. The </w:t>
      </w:r>
      <w:r w:rsidR="00AE5A6D">
        <w:rPr>
          <w:rFonts w:eastAsiaTheme="minorHAnsi"/>
        </w:rPr>
        <w:t xml:space="preserve">Inspector should expect the </w:t>
      </w:r>
      <w:r>
        <w:rPr>
          <w:rFonts w:eastAsiaTheme="minorHAnsi"/>
        </w:rPr>
        <w:t xml:space="preserve">methods used </w:t>
      </w:r>
      <w:r w:rsidR="00AE5A6D">
        <w:rPr>
          <w:rFonts w:eastAsiaTheme="minorHAnsi"/>
        </w:rPr>
        <w:t xml:space="preserve">to </w:t>
      </w:r>
      <w:r>
        <w:rPr>
          <w:rFonts w:eastAsiaTheme="minorHAnsi"/>
        </w:rPr>
        <w:t xml:space="preserve">include direct examination of defects using a technique qualified for the defect type, size and orientation of concern. The </w:t>
      </w:r>
      <w:r w:rsidR="00AE5A6D">
        <w:rPr>
          <w:rFonts w:eastAsiaTheme="minorHAnsi"/>
        </w:rPr>
        <w:t xml:space="preserve">Inspector </w:t>
      </w:r>
      <w:r w:rsidR="000C7E37">
        <w:rPr>
          <w:rFonts w:eastAsiaTheme="minorHAnsi"/>
        </w:rPr>
        <w:t>may wish to receive</w:t>
      </w:r>
      <w:r w:rsidR="00AE5A6D">
        <w:rPr>
          <w:rFonts w:eastAsiaTheme="minorHAnsi"/>
        </w:rPr>
        <w:t xml:space="preserve"> assurance that the </w:t>
      </w:r>
      <w:r>
        <w:rPr>
          <w:rFonts w:eastAsiaTheme="minorHAnsi"/>
        </w:rPr>
        <w:t xml:space="preserve">frequency of the inspections and tests </w:t>
      </w:r>
      <w:r w:rsidR="00AE5A6D">
        <w:rPr>
          <w:rFonts w:eastAsiaTheme="minorHAnsi"/>
        </w:rPr>
        <w:t xml:space="preserve">are </w:t>
      </w:r>
      <w:r>
        <w:rPr>
          <w:rFonts w:eastAsiaTheme="minorHAnsi"/>
        </w:rPr>
        <w:t>based on suitable evidence as to the expected rate of d</w:t>
      </w:r>
      <w:r w:rsidR="00C971C4">
        <w:rPr>
          <w:rFonts w:eastAsiaTheme="minorHAnsi"/>
        </w:rPr>
        <w:t>eterioration of the structure.</w:t>
      </w:r>
    </w:p>
    <w:p w14:paraId="5C1A7298" w14:textId="77777777" w:rsidR="009008ED" w:rsidRPr="00534A32" w:rsidRDefault="009008ED" w:rsidP="0054450A">
      <w:pPr>
        <w:pStyle w:val="TSHeadingNumbered111"/>
        <w:rPr>
          <w:rFonts w:eastAsiaTheme="minorHAnsi"/>
        </w:rPr>
      </w:pPr>
      <w:bookmarkStart w:id="55" w:name="_Toc30427599"/>
      <w:r w:rsidRPr="00534A32">
        <w:rPr>
          <w:rFonts w:eastAsiaTheme="minorHAnsi"/>
        </w:rPr>
        <w:t>Safety case for future use of the structure</w:t>
      </w:r>
      <w:bookmarkEnd w:id="55"/>
    </w:p>
    <w:p w14:paraId="5C1A7299" w14:textId="7E2C6A7A" w:rsidR="009008ED" w:rsidRPr="00B53395" w:rsidRDefault="009008ED" w:rsidP="009008ED">
      <w:pPr>
        <w:pStyle w:val="TSNumberedParagraph1"/>
        <w:numPr>
          <w:ilvl w:val="0"/>
          <w:numId w:val="4"/>
        </w:numPr>
        <w:rPr>
          <w:rFonts w:eastAsiaTheme="minorHAnsi"/>
        </w:rPr>
      </w:pPr>
      <w:r>
        <w:rPr>
          <w:rFonts w:eastAsiaTheme="minorHAnsi"/>
        </w:rPr>
        <w:t xml:space="preserve">When assessing a safety case for the continued use of a damaged structure, the </w:t>
      </w:r>
      <w:r w:rsidR="001254AF">
        <w:rPr>
          <w:rFonts w:eastAsiaTheme="minorHAnsi"/>
        </w:rPr>
        <w:t>I</w:t>
      </w:r>
      <w:r>
        <w:rPr>
          <w:rFonts w:eastAsiaTheme="minorHAnsi"/>
        </w:rPr>
        <w:t xml:space="preserve">nspector </w:t>
      </w:r>
      <w:r w:rsidR="000C7E37">
        <w:rPr>
          <w:rFonts w:eastAsiaTheme="minorHAnsi"/>
        </w:rPr>
        <w:t>may</w:t>
      </w:r>
      <w:r>
        <w:rPr>
          <w:rFonts w:eastAsiaTheme="minorHAnsi"/>
        </w:rPr>
        <w:t xml:space="preserve"> seek evidence of a clear strategy that looks ahead to the end of life of the structure (or to the point where it will be repaired). </w:t>
      </w:r>
      <w:r w:rsidR="001254AF">
        <w:rPr>
          <w:rFonts w:eastAsiaTheme="minorHAnsi"/>
        </w:rPr>
        <w:t xml:space="preserve">The Inspector </w:t>
      </w:r>
      <w:r w:rsidR="000C7E37">
        <w:rPr>
          <w:rFonts w:eastAsiaTheme="minorHAnsi"/>
        </w:rPr>
        <w:t>may wish to</w:t>
      </w:r>
      <w:r w:rsidR="001254AF">
        <w:rPr>
          <w:rFonts w:eastAsiaTheme="minorHAnsi"/>
        </w:rPr>
        <w:t xml:space="preserve"> </w:t>
      </w:r>
      <w:r w:rsidR="001574E8">
        <w:rPr>
          <w:rFonts w:eastAsiaTheme="minorHAnsi"/>
        </w:rPr>
        <w:t>seek assurance that</w:t>
      </w:r>
      <w:r>
        <w:rPr>
          <w:rFonts w:eastAsiaTheme="minorHAnsi"/>
        </w:rPr>
        <w:t xml:space="preserve"> robust methods and appropriate acceptance criteria are used to demonstrate on a continuing basis that the assumptions made in assessing the adequacy of the structure remain valid. </w:t>
      </w:r>
      <w:r w:rsidR="001254AF">
        <w:rPr>
          <w:rFonts w:eastAsiaTheme="minorHAnsi"/>
        </w:rPr>
        <w:t>The Inspector should be aware that a</w:t>
      </w:r>
      <w:r>
        <w:rPr>
          <w:rFonts w:eastAsiaTheme="minorHAnsi"/>
        </w:rPr>
        <w:t xml:space="preserve">cceptance criteria based </w:t>
      </w:r>
      <w:r w:rsidRPr="00B53395">
        <w:rPr>
          <w:rFonts w:eastAsiaTheme="minorHAnsi"/>
        </w:rPr>
        <w:t>solely on compliance with codes and standards are not likely to be acceptable.</w:t>
      </w:r>
    </w:p>
    <w:p w14:paraId="5C1A729A" w14:textId="77777777" w:rsidR="009008ED" w:rsidRDefault="00DA497A" w:rsidP="009008ED">
      <w:pPr>
        <w:pStyle w:val="TSNumberedParagraph1"/>
        <w:numPr>
          <w:ilvl w:val="0"/>
          <w:numId w:val="4"/>
        </w:numPr>
        <w:tabs>
          <w:tab w:val="clear" w:pos="-31680"/>
        </w:tabs>
        <w:rPr>
          <w:rFonts w:eastAsiaTheme="minorHAnsi"/>
        </w:rPr>
      </w:pPr>
      <w:r>
        <w:rPr>
          <w:rFonts w:eastAsiaTheme="minorHAnsi"/>
        </w:rPr>
        <w:t>F</w:t>
      </w:r>
      <w:r w:rsidRPr="00B53395">
        <w:rPr>
          <w:rFonts w:eastAsiaTheme="minorHAnsi"/>
        </w:rPr>
        <w:t>or structures important to safety</w:t>
      </w:r>
      <w:r>
        <w:rPr>
          <w:rFonts w:eastAsiaTheme="minorHAnsi"/>
        </w:rPr>
        <w:t>,</w:t>
      </w:r>
      <w:r w:rsidRPr="00B53395">
        <w:rPr>
          <w:rFonts w:eastAsiaTheme="minorHAnsi"/>
        </w:rPr>
        <w:t xml:space="preserve"> </w:t>
      </w:r>
      <w:r>
        <w:rPr>
          <w:rFonts w:eastAsiaTheme="minorHAnsi"/>
        </w:rPr>
        <w:t>t</w:t>
      </w:r>
      <w:r w:rsidR="009008ED" w:rsidRPr="00B53395">
        <w:rPr>
          <w:rFonts w:eastAsiaTheme="minorHAnsi"/>
        </w:rPr>
        <w:t xml:space="preserve">he </w:t>
      </w:r>
      <w:r w:rsidR="00174446" w:rsidRPr="00B53395">
        <w:rPr>
          <w:rFonts w:eastAsiaTheme="minorHAnsi"/>
        </w:rPr>
        <w:t xml:space="preserve">Inspector should expect the </w:t>
      </w:r>
      <w:r w:rsidR="009008ED" w:rsidRPr="00B53395">
        <w:rPr>
          <w:rFonts w:eastAsiaTheme="minorHAnsi"/>
        </w:rPr>
        <w:t xml:space="preserve">safety case </w:t>
      </w:r>
      <w:r w:rsidR="00174446" w:rsidRPr="00B53395">
        <w:rPr>
          <w:rFonts w:eastAsiaTheme="minorHAnsi"/>
        </w:rPr>
        <w:t xml:space="preserve">to </w:t>
      </w:r>
      <w:r w:rsidR="009008ED" w:rsidRPr="00B53395">
        <w:rPr>
          <w:rFonts w:eastAsiaTheme="minorHAnsi"/>
        </w:rPr>
        <w:t>clearly demonstrate that defects can be tolerated without compromising the required safety functions</w:t>
      </w:r>
      <w:r w:rsidR="00174446" w:rsidRPr="00B53395">
        <w:rPr>
          <w:rFonts w:eastAsiaTheme="minorHAnsi"/>
        </w:rPr>
        <w:t xml:space="preserve"> and performance requirements</w:t>
      </w:r>
      <w:r w:rsidR="002D0976">
        <w:rPr>
          <w:rFonts w:eastAsiaTheme="minorHAnsi"/>
        </w:rPr>
        <w:t>,</w:t>
      </w:r>
      <w:r w:rsidR="009008ED" w:rsidRPr="00B53395">
        <w:rPr>
          <w:rFonts w:eastAsiaTheme="minorHAnsi"/>
        </w:rPr>
        <w:t xml:space="preserve"> </w:t>
      </w:r>
      <w:r w:rsidR="00174446" w:rsidRPr="00B53395">
        <w:rPr>
          <w:rFonts w:eastAsiaTheme="minorHAnsi"/>
        </w:rPr>
        <w:t xml:space="preserve">in line with SAP ECE.3. Further, that </w:t>
      </w:r>
      <w:r w:rsidR="009008ED" w:rsidRPr="00B53395">
        <w:rPr>
          <w:rFonts w:eastAsiaTheme="minorHAnsi"/>
        </w:rPr>
        <w:t>the existence of defects that could compromise safety functions in the future can be detected for the remaining service life</w:t>
      </w:r>
      <w:r w:rsidR="00174446" w:rsidRPr="00B53395">
        <w:rPr>
          <w:rFonts w:eastAsiaTheme="minorHAnsi"/>
        </w:rPr>
        <w:t>, in</w:t>
      </w:r>
      <w:r w:rsidR="00174446">
        <w:rPr>
          <w:rFonts w:eastAsiaTheme="minorHAnsi"/>
        </w:rPr>
        <w:t xml:space="preserve"> line with the expectations of ECE.17 and EMC.6</w:t>
      </w:r>
      <w:r w:rsidR="009008ED" w:rsidRPr="00C7494E">
        <w:rPr>
          <w:rFonts w:eastAsiaTheme="minorHAnsi"/>
        </w:rPr>
        <w:t>.</w:t>
      </w:r>
      <w:r w:rsidR="009008ED">
        <w:rPr>
          <w:rFonts w:eastAsiaTheme="minorHAnsi"/>
        </w:rPr>
        <w:t xml:space="preserve"> The </w:t>
      </w:r>
      <w:r w:rsidR="00174446">
        <w:rPr>
          <w:rFonts w:eastAsiaTheme="minorHAnsi"/>
        </w:rPr>
        <w:t xml:space="preserve">Inspector should expect the </w:t>
      </w:r>
      <w:r w:rsidR="009008ED">
        <w:rPr>
          <w:rFonts w:eastAsiaTheme="minorHAnsi"/>
        </w:rPr>
        <w:t xml:space="preserve">effect of defects on safety functions </w:t>
      </w:r>
      <w:r w:rsidR="00174446">
        <w:rPr>
          <w:rFonts w:eastAsiaTheme="minorHAnsi"/>
        </w:rPr>
        <w:t xml:space="preserve">to </w:t>
      </w:r>
      <w:r w:rsidR="009008ED">
        <w:rPr>
          <w:rFonts w:eastAsiaTheme="minorHAnsi"/>
        </w:rPr>
        <w:t>be assessed</w:t>
      </w:r>
      <w:r w:rsidR="00174446">
        <w:rPr>
          <w:rFonts w:eastAsiaTheme="minorHAnsi"/>
        </w:rPr>
        <w:t xml:space="preserve"> </w:t>
      </w:r>
      <w:r w:rsidR="009008ED">
        <w:rPr>
          <w:rFonts w:eastAsiaTheme="minorHAnsi"/>
        </w:rPr>
        <w:t>for normal operations, fault and accidental conditions. The possibility of disruptive failure, without adequate forewarning should be demonstrated to be remote</w:t>
      </w:r>
      <w:r w:rsidR="002D0976">
        <w:rPr>
          <w:rFonts w:eastAsiaTheme="minorHAnsi"/>
        </w:rPr>
        <w:t xml:space="preserve">, in line with the expectations of SAPs </w:t>
      </w:r>
      <w:r w:rsidR="00174446">
        <w:rPr>
          <w:rFonts w:eastAsiaTheme="minorHAnsi"/>
        </w:rPr>
        <w:t>ERL.4, ECE.2, ECE.6 and EMC.11 which state that failure modes should be gradual and predictable</w:t>
      </w:r>
      <w:r w:rsidR="009008ED">
        <w:rPr>
          <w:rFonts w:eastAsiaTheme="minorHAnsi"/>
        </w:rPr>
        <w:t xml:space="preserve">. </w:t>
      </w:r>
    </w:p>
    <w:p w14:paraId="5C1A729B" w14:textId="77777777" w:rsidR="009008ED" w:rsidRPr="00C7494E" w:rsidRDefault="009008ED" w:rsidP="009008ED">
      <w:pPr>
        <w:pStyle w:val="TSNumberedParagraph1"/>
        <w:numPr>
          <w:ilvl w:val="0"/>
          <w:numId w:val="4"/>
        </w:numPr>
        <w:tabs>
          <w:tab w:val="clear" w:pos="-31680"/>
        </w:tabs>
        <w:rPr>
          <w:rFonts w:eastAsiaTheme="minorHAnsi"/>
        </w:rPr>
      </w:pPr>
      <w:r>
        <w:rPr>
          <w:rFonts w:eastAsiaTheme="minorHAnsi"/>
        </w:rPr>
        <w:t>The safety case should consider how further damage can be prevented and whether there are diverse methods of preventing failure of the SSC if the damage should worsen</w:t>
      </w:r>
      <w:r w:rsidR="007717A3">
        <w:rPr>
          <w:rFonts w:eastAsiaTheme="minorHAnsi"/>
        </w:rPr>
        <w:t xml:space="preserve">, in line with the expectations of </w:t>
      </w:r>
      <w:r w:rsidR="00C971C4">
        <w:rPr>
          <w:rFonts w:eastAsiaTheme="minorHAnsi"/>
        </w:rPr>
        <w:t xml:space="preserve">SAP </w:t>
      </w:r>
      <w:r w:rsidR="007717A3">
        <w:rPr>
          <w:rFonts w:eastAsiaTheme="minorHAnsi"/>
        </w:rPr>
        <w:t>EKP.3 for defence in depth and EDR.4 for no single failure criterion</w:t>
      </w:r>
      <w:r>
        <w:rPr>
          <w:rFonts w:eastAsiaTheme="minorHAnsi"/>
        </w:rPr>
        <w:t xml:space="preserve"> </w:t>
      </w:r>
      <w:r w:rsidR="007717A3">
        <w:rPr>
          <w:rFonts w:eastAsiaTheme="minorHAnsi"/>
        </w:rPr>
        <w:t>(and where the safety function is that of leak tightness, ECV.1, DC.1 and RP.5).</w:t>
      </w:r>
    </w:p>
    <w:p w14:paraId="5C1A729C" w14:textId="29AD53FB" w:rsidR="009008ED" w:rsidRPr="00950D46" w:rsidRDefault="009008ED" w:rsidP="009008ED">
      <w:pPr>
        <w:pStyle w:val="TSNumberedParagraph1"/>
        <w:numPr>
          <w:ilvl w:val="0"/>
          <w:numId w:val="4"/>
        </w:numPr>
        <w:tabs>
          <w:tab w:val="clear" w:pos="-31680"/>
        </w:tabs>
        <w:rPr>
          <w:rFonts w:eastAsiaTheme="minorHAnsi"/>
        </w:rPr>
      </w:pPr>
      <w:r>
        <w:rPr>
          <w:rFonts w:eastAsiaTheme="minorHAnsi"/>
        </w:rPr>
        <w:t>The safety case should identify the expected remaining service life of the structure</w:t>
      </w:r>
      <w:r w:rsidR="007717A3">
        <w:rPr>
          <w:rFonts w:eastAsiaTheme="minorHAnsi"/>
        </w:rPr>
        <w:t xml:space="preserve">, in line with the expectation of </w:t>
      </w:r>
      <w:r w:rsidR="00DA497A">
        <w:rPr>
          <w:rFonts w:eastAsiaTheme="minorHAnsi"/>
        </w:rPr>
        <w:t xml:space="preserve">SAPs </w:t>
      </w:r>
      <w:r w:rsidR="007717A3">
        <w:rPr>
          <w:rFonts w:eastAsiaTheme="minorHAnsi"/>
        </w:rPr>
        <w:t>ECE.1 and ECE.6</w:t>
      </w:r>
      <w:r>
        <w:rPr>
          <w:rFonts w:eastAsiaTheme="minorHAnsi"/>
        </w:rPr>
        <w:t xml:space="preserve">. Where assessment, and the development of load factors, is based on assuming a reference period (i.e. the </w:t>
      </w:r>
      <w:r w:rsidRPr="00950D46">
        <w:rPr>
          <w:rFonts w:eastAsiaTheme="minorHAnsi"/>
        </w:rPr>
        <w:t>chosen period of time which is used as a basis for assess</w:t>
      </w:r>
      <w:r>
        <w:rPr>
          <w:rFonts w:eastAsiaTheme="minorHAnsi"/>
        </w:rPr>
        <w:t xml:space="preserve">ing values of variable actions or </w:t>
      </w:r>
      <w:r w:rsidRPr="00950D46">
        <w:rPr>
          <w:rFonts w:eastAsiaTheme="minorHAnsi"/>
        </w:rPr>
        <w:t>time-dependent</w:t>
      </w:r>
      <w:r>
        <w:rPr>
          <w:rFonts w:eastAsiaTheme="minorHAnsi"/>
        </w:rPr>
        <w:t xml:space="preserve"> </w:t>
      </w:r>
      <w:r w:rsidRPr="00950D46">
        <w:rPr>
          <w:rFonts w:eastAsiaTheme="minorHAnsi"/>
        </w:rPr>
        <w:t>material properties</w:t>
      </w:r>
      <w:r>
        <w:rPr>
          <w:rFonts w:eastAsiaTheme="minorHAnsi"/>
        </w:rPr>
        <w:t>)</w:t>
      </w:r>
      <w:r w:rsidRPr="00950D46">
        <w:rPr>
          <w:rFonts w:eastAsiaTheme="minorHAnsi"/>
        </w:rPr>
        <w:t xml:space="preserve"> less than the minimum usually taken for new design (generally a minimum of 50 years), the </w:t>
      </w:r>
      <w:r w:rsidR="007717A3">
        <w:rPr>
          <w:rFonts w:eastAsiaTheme="minorHAnsi"/>
        </w:rPr>
        <w:t>I</w:t>
      </w:r>
      <w:r w:rsidRPr="00950D46">
        <w:rPr>
          <w:rFonts w:eastAsiaTheme="minorHAnsi"/>
        </w:rPr>
        <w:t xml:space="preserve">nspector </w:t>
      </w:r>
      <w:r w:rsidR="000C7E37">
        <w:rPr>
          <w:rFonts w:eastAsiaTheme="minorHAnsi"/>
        </w:rPr>
        <w:t>may</w:t>
      </w:r>
      <w:r w:rsidRPr="00950D46">
        <w:rPr>
          <w:rFonts w:eastAsiaTheme="minorHAnsi"/>
        </w:rPr>
        <w:t xml:space="preserve"> seek evidence that this approach has been adequately justified</w:t>
      </w:r>
      <w:r>
        <w:rPr>
          <w:rFonts w:eastAsiaTheme="minorHAnsi"/>
        </w:rPr>
        <w:t xml:space="preserve">. </w:t>
      </w:r>
      <w:r w:rsidR="007717A3">
        <w:rPr>
          <w:rFonts w:eastAsiaTheme="minorHAnsi"/>
        </w:rPr>
        <w:t xml:space="preserve">The Inspector </w:t>
      </w:r>
      <w:r w:rsidR="000C7E37">
        <w:rPr>
          <w:rFonts w:eastAsiaTheme="minorHAnsi"/>
        </w:rPr>
        <w:t>may</w:t>
      </w:r>
      <w:r w:rsidR="007717A3">
        <w:rPr>
          <w:rFonts w:eastAsiaTheme="minorHAnsi"/>
        </w:rPr>
        <w:t xml:space="preserve"> consider whether a</w:t>
      </w:r>
      <w:r>
        <w:rPr>
          <w:rFonts w:eastAsiaTheme="minorHAnsi"/>
        </w:rPr>
        <w:t>ny</w:t>
      </w:r>
      <w:r w:rsidRPr="00950D46">
        <w:rPr>
          <w:rFonts w:eastAsiaTheme="minorHAnsi"/>
        </w:rPr>
        <w:t xml:space="preserve"> reduced reference period </w:t>
      </w:r>
      <w:r w:rsidR="007717A3">
        <w:rPr>
          <w:rFonts w:eastAsiaTheme="minorHAnsi"/>
        </w:rPr>
        <w:t xml:space="preserve">is </w:t>
      </w:r>
      <w:r w:rsidRPr="00950D46">
        <w:rPr>
          <w:rFonts w:eastAsiaTheme="minorHAnsi"/>
        </w:rPr>
        <w:t xml:space="preserve">realistic and </w:t>
      </w:r>
      <w:r w:rsidR="007717A3">
        <w:rPr>
          <w:rFonts w:eastAsiaTheme="minorHAnsi"/>
        </w:rPr>
        <w:t xml:space="preserve">whether </w:t>
      </w:r>
      <w:r w:rsidRPr="00950D46">
        <w:rPr>
          <w:rFonts w:eastAsiaTheme="minorHAnsi"/>
        </w:rPr>
        <w:t xml:space="preserve">the </w:t>
      </w:r>
      <w:r>
        <w:rPr>
          <w:rFonts w:eastAsiaTheme="minorHAnsi"/>
        </w:rPr>
        <w:t xml:space="preserve">resulting </w:t>
      </w:r>
      <w:r w:rsidRPr="00950D46">
        <w:rPr>
          <w:rFonts w:eastAsiaTheme="minorHAnsi"/>
        </w:rPr>
        <w:t xml:space="preserve">annual probability of failure </w:t>
      </w:r>
      <w:r w:rsidR="007717A3">
        <w:rPr>
          <w:rFonts w:eastAsiaTheme="minorHAnsi"/>
        </w:rPr>
        <w:t xml:space="preserve">will </w:t>
      </w:r>
      <w:r w:rsidRPr="00950D46">
        <w:rPr>
          <w:rFonts w:eastAsiaTheme="minorHAnsi"/>
        </w:rPr>
        <w:t>not exceed the required target value based on the consequences of structural failure</w:t>
      </w:r>
      <w:r w:rsidR="00361CF1">
        <w:rPr>
          <w:rFonts w:eastAsiaTheme="minorHAnsi"/>
        </w:rPr>
        <w:t xml:space="preserve"> </w:t>
      </w:r>
      <w:r w:rsidRPr="00950D46">
        <w:rPr>
          <w:rFonts w:eastAsiaTheme="minorHAnsi"/>
        </w:rPr>
        <w:t>[</w:t>
      </w:r>
      <w:r w:rsidR="008C5D79">
        <w:rPr>
          <w:rFonts w:eastAsiaTheme="minorHAnsi"/>
        </w:rPr>
        <w:t>7</w:t>
      </w:r>
      <w:r w:rsidRPr="00950D46">
        <w:rPr>
          <w:rFonts w:eastAsiaTheme="minorHAnsi"/>
        </w:rPr>
        <w:t>].</w:t>
      </w:r>
    </w:p>
    <w:p w14:paraId="5C1A729D" w14:textId="77777777" w:rsidR="009008ED" w:rsidRDefault="008B6C44" w:rsidP="009008ED">
      <w:pPr>
        <w:pStyle w:val="TSNumberedParagraph1"/>
        <w:numPr>
          <w:ilvl w:val="0"/>
          <w:numId w:val="4"/>
        </w:numPr>
        <w:rPr>
          <w:rFonts w:eastAsiaTheme="minorHAnsi"/>
        </w:rPr>
      </w:pPr>
      <w:r>
        <w:rPr>
          <w:rFonts w:eastAsiaTheme="minorHAnsi"/>
        </w:rPr>
        <w:t xml:space="preserve">In line with </w:t>
      </w:r>
      <w:r w:rsidR="00DA497A">
        <w:rPr>
          <w:rFonts w:eastAsiaTheme="minorHAnsi"/>
        </w:rPr>
        <w:t xml:space="preserve">SAP </w:t>
      </w:r>
      <w:r>
        <w:rPr>
          <w:rFonts w:eastAsiaTheme="minorHAnsi"/>
        </w:rPr>
        <w:t>ECE.20, t</w:t>
      </w:r>
      <w:r w:rsidR="009008ED">
        <w:rPr>
          <w:rFonts w:eastAsiaTheme="minorHAnsi"/>
        </w:rPr>
        <w:t xml:space="preserve">he safety case should describe how the structure will be monitored to detect further deterioration. </w:t>
      </w:r>
      <w:r>
        <w:rPr>
          <w:rFonts w:eastAsiaTheme="minorHAnsi"/>
        </w:rPr>
        <w:t>The Inspector should be aware that r</w:t>
      </w:r>
      <w:r w:rsidR="009008ED" w:rsidRPr="00BC5E87">
        <w:rPr>
          <w:rFonts w:eastAsiaTheme="minorHAnsi"/>
        </w:rPr>
        <w:t xml:space="preserve">eliance solely on visual inspection, even at an enhanced frequency, is unlikely to provide the required degree of </w:t>
      </w:r>
      <w:r w:rsidR="009008ED">
        <w:rPr>
          <w:rFonts w:eastAsiaTheme="minorHAnsi"/>
        </w:rPr>
        <w:t>confidence</w:t>
      </w:r>
      <w:r w:rsidR="009008ED" w:rsidRPr="00BC5E87">
        <w:rPr>
          <w:rFonts w:eastAsiaTheme="minorHAnsi"/>
        </w:rPr>
        <w:t xml:space="preserve"> needed for the substantiat</w:t>
      </w:r>
      <w:r w:rsidR="00DA497A">
        <w:rPr>
          <w:rFonts w:eastAsiaTheme="minorHAnsi"/>
        </w:rPr>
        <w:t>ion of damaged structures. The I</w:t>
      </w:r>
      <w:r w:rsidR="009008ED" w:rsidRPr="00BC5E87">
        <w:rPr>
          <w:rFonts w:eastAsiaTheme="minorHAnsi"/>
        </w:rPr>
        <w:t xml:space="preserve">nspector </w:t>
      </w:r>
      <w:r w:rsidR="000C7E37">
        <w:rPr>
          <w:rFonts w:eastAsiaTheme="minorHAnsi"/>
        </w:rPr>
        <w:t>may</w:t>
      </w:r>
      <w:r w:rsidR="009008ED" w:rsidRPr="00BC5E87">
        <w:rPr>
          <w:rFonts w:eastAsiaTheme="minorHAnsi"/>
        </w:rPr>
        <w:t>, in addition to inspection, seek evidence of a programme of future monitoring and testing.</w:t>
      </w:r>
    </w:p>
    <w:p w14:paraId="5C1A729E" w14:textId="77777777" w:rsidR="009008ED" w:rsidRDefault="009008ED" w:rsidP="009008ED">
      <w:pPr>
        <w:pStyle w:val="TSNumberedParagraph1"/>
        <w:numPr>
          <w:ilvl w:val="0"/>
          <w:numId w:val="4"/>
        </w:numPr>
        <w:rPr>
          <w:rFonts w:eastAsiaTheme="minorHAnsi"/>
        </w:rPr>
      </w:pPr>
      <w:r>
        <w:rPr>
          <w:rFonts w:eastAsiaTheme="minorHAnsi"/>
        </w:rPr>
        <w:t xml:space="preserve">The </w:t>
      </w:r>
      <w:r w:rsidR="00225719">
        <w:rPr>
          <w:rFonts w:eastAsiaTheme="minorHAnsi"/>
        </w:rPr>
        <w:t>Inspector should be aware</w:t>
      </w:r>
      <w:r w:rsidR="002D0976">
        <w:rPr>
          <w:rFonts w:eastAsiaTheme="minorHAnsi"/>
        </w:rPr>
        <w:t xml:space="preserve"> that</w:t>
      </w:r>
      <w:r w:rsidR="00225719">
        <w:rPr>
          <w:rFonts w:eastAsiaTheme="minorHAnsi"/>
        </w:rPr>
        <w:t xml:space="preserve"> the </w:t>
      </w:r>
      <w:r>
        <w:rPr>
          <w:rFonts w:eastAsiaTheme="minorHAnsi"/>
        </w:rPr>
        <w:t xml:space="preserve">type of monitoring or testing </w:t>
      </w:r>
      <w:r w:rsidR="00225719">
        <w:rPr>
          <w:rFonts w:eastAsiaTheme="minorHAnsi"/>
        </w:rPr>
        <w:t xml:space="preserve">going forward </w:t>
      </w:r>
      <w:r>
        <w:rPr>
          <w:rFonts w:eastAsiaTheme="minorHAnsi"/>
        </w:rPr>
        <w:t>will depend on a number of factors</w:t>
      </w:r>
      <w:r w:rsidR="00225719">
        <w:rPr>
          <w:rFonts w:eastAsiaTheme="minorHAnsi"/>
        </w:rPr>
        <w:t>,</w:t>
      </w:r>
      <w:r>
        <w:rPr>
          <w:rFonts w:eastAsiaTheme="minorHAnsi"/>
        </w:rPr>
        <w:t xml:space="preserve"> such as the degree of confidence in the extent of the damage and its likely modes of propagation and </w:t>
      </w:r>
      <w:r w:rsidR="00225719">
        <w:rPr>
          <w:rFonts w:eastAsiaTheme="minorHAnsi"/>
        </w:rPr>
        <w:t xml:space="preserve">uncertainty around the </w:t>
      </w:r>
      <w:r>
        <w:rPr>
          <w:rFonts w:eastAsiaTheme="minorHAnsi"/>
        </w:rPr>
        <w:t xml:space="preserve">rate of change. </w:t>
      </w:r>
      <w:r w:rsidR="00225719">
        <w:rPr>
          <w:rFonts w:eastAsiaTheme="minorHAnsi"/>
        </w:rPr>
        <w:t xml:space="preserve">The Inspector </w:t>
      </w:r>
      <w:r w:rsidR="000C7E37">
        <w:rPr>
          <w:rFonts w:eastAsiaTheme="minorHAnsi"/>
        </w:rPr>
        <w:t xml:space="preserve">may </w:t>
      </w:r>
      <w:r w:rsidR="007C660D">
        <w:rPr>
          <w:rFonts w:eastAsiaTheme="minorHAnsi"/>
        </w:rPr>
        <w:t>wish to seek assurance that</w:t>
      </w:r>
      <w:r>
        <w:rPr>
          <w:rFonts w:eastAsiaTheme="minorHAnsi"/>
        </w:rPr>
        <w:t xml:space="preserve"> </w:t>
      </w:r>
      <w:r w:rsidR="00225719">
        <w:rPr>
          <w:rFonts w:eastAsiaTheme="minorHAnsi"/>
        </w:rPr>
        <w:t xml:space="preserve">the dutyholder has considered </w:t>
      </w:r>
      <w:r>
        <w:rPr>
          <w:rFonts w:eastAsiaTheme="minorHAnsi"/>
        </w:rPr>
        <w:t xml:space="preserve">the installation of structural health monitoring systems that provide continuous or periodic data directly </w:t>
      </w:r>
      <w:r w:rsidR="00225719">
        <w:rPr>
          <w:rFonts w:eastAsiaTheme="minorHAnsi"/>
        </w:rPr>
        <w:t xml:space="preserve">from equipment on the structure, as these </w:t>
      </w:r>
      <w:r>
        <w:rPr>
          <w:rFonts w:eastAsiaTheme="minorHAnsi"/>
        </w:rPr>
        <w:t xml:space="preserve">can give an early warning of </w:t>
      </w:r>
      <w:r>
        <w:rPr>
          <w:rFonts w:eastAsiaTheme="minorHAnsi"/>
        </w:rPr>
        <w:lastRenderedPageBreak/>
        <w:t xml:space="preserve">further changes. This </w:t>
      </w:r>
      <w:r w:rsidR="00225719">
        <w:rPr>
          <w:rFonts w:eastAsiaTheme="minorHAnsi"/>
        </w:rPr>
        <w:t xml:space="preserve">Inspector should be aware that such </w:t>
      </w:r>
      <w:r>
        <w:rPr>
          <w:rFonts w:eastAsiaTheme="minorHAnsi"/>
        </w:rPr>
        <w:t xml:space="preserve">equipment can also be used to trend data in order to underpin the safety case assumptions in </w:t>
      </w:r>
      <w:r w:rsidR="00DA497A">
        <w:rPr>
          <w:rFonts w:eastAsiaTheme="minorHAnsi"/>
        </w:rPr>
        <w:t>relation to damage progression.</w:t>
      </w:r>
    </w:p>
    <w:p w14:paraId="5C1A729F" w14:textId="77777777" w:rsidR="009008ED" w:rsidRPr="00A835B9" w:rsidRDefault="009008ED" w:rsidP="00A835B9">
      <w:pPr>
        <w:pStyle w:val="TSNumberedParagraph1"/>
        <w:numPr>
          <w:ilvl w:val="0"/>
          <w:numId w:val="4"/>
        </w:numPr>
        <w:tabs>
          <w:tab w:val="clear" w:pos="-31680"/>
        </w:tabs>
        <w:rPr>
          <w:rFonts w:eastAsiaTheme="minorHAnsi"/>
        </w:rPr>
      </w:pPr>
      <w:r>
        <w:rPr>
          <w:rFonts w:eastAsiaTheme="minorHAnsi"/>
        </w:rPr>
        <w:t xml:space="preserve">The </w:t>
      </w:r>
      <w:r w:rsidR="00307BA6">
        <w:rPr>
          <w:rFonts w:eastAsiaTheme="minorHAnsi"/>
        </w:rPr>
        <w:t xml:space="preserve">Inspector </w:t>
      </w:r>
      <w:r w:rsidR="000C7E37">
        <w:rPr>
          <w:rFonts w:eastAsiaTheme="minorHAnsi"/>
        </w:rPr>
        <w:t>may</w:t>
      </w:r>
      <w:r w:rsidR="00307BA6">
        <w:rPr>
          <w:rFonts w:eastAsiaTheme="minorHAnsi"/>
        </w:rPr>
        <w:t xml:space="preserve"> </w:t>
      </w:r>
      <w:r w:rsidR="007C660D">
        <w:rPr>
          <w:rFonts w:eastAsiaTheme="minorHAnsi"/>
        </w:rPr>
        <w:t>wish to seek assurance regarding whether</w:t>
      </w:r>
      <w:r w:rsidR="00307BA6">
        <w:rPr>
          <w:rFonts w:eastAsiaTheme="minorHAnsi"/>
        </w:rPr>
        <w:t xml:space="preserve"> </w:t>
      </w:r>
      <w:r>
        <w:rPr>
          <w:rFonts w:eastAsiaTheme="minorHAnsi"/>
        </w:rPr>
        <w:t xml:space="preserve">monitored </w:t>
      </w:r>
      <w:r w:rsidRPr="0054670A">
        <w:rPr>
          <w:rFonts w:eastAsiaTheme="minorHAnsi"/>
        </w:rPr>
        <w:t xml:space="preserve">values </w:t>
      </w:r>
      <w:r w:rsidR="00307BA6">
        <w:rPr>
          <w:rFonts w:eastAsiaTheme="minorHAnsi"/>
        </w:rPr>
        <w:t xml:space="preserve">are </w:t>
      </w:r>
      <w:r w:rsidRPr="0054670A">
        <w:rPr>
          <w:rFonts w:eastAsiaTheme="minorHAnsi"/>
        </w:rPr>
        <w:t xml:space="preserve">compared to </w:t>
      </w:r>
      <w:r>
        <w:rPr>
          <w:rFonts w:eastAsiaTheme="minorHAnsi"/>
        </w:rPr>
        <w:t>action</w:t>
      </w:r>
      <w:r w:rsidRPr="0054670A">
        <w:rPr>
          <w:rFonts w:eastAsiaTheme="minorHAnsi"/>
        </w:rPr>
        <w:t xml:space="preserve"> </w:t>
      </w:r>
      <w:r>
        <w:rPr>
          <w:rFonts w:eastAsiaTheme="minorHAnsi"/>
        </w:rPr>
        <w:t xml:space="preserve">levels </w:t>
      </w:r>
      <w:r w:rsidRPr="0054670A">
        <w:rPr>
          <w:rFonts w:eastAsiaTheme="minorHAnsi"/>
        </w:rPr>
        <w:t>which, in turn, should be</w:t>
      </w:r>
      <w:r>
        <w:rPr>
          <w:rFonts w:eastAsiaTheme="minorHAnsi"/>
        </w:rPr>
        <w:t xml:space="preserve"> </w:t>
      </w:r>
      <w:r w:rsidRPr="0054670A">
        <w:rPr>
          <w:rFonts w:eastAsiaTheme="minorHAnsi"/>
        </w:rPr>
        <w:t xml:space="preserve">established on the basis of the admissible probability of failure. </w:t>
      </w:r>
      <w:r>
        <w:rPr>
          <w:rFonts w:eastAsiaTheme="minorHAnsi"/>
        </w:rPr>
        <w:t>An operating envelope should be defined where applicable</w:t>
      </w:r>
      <w:r w:rsidR="00307BA6">
        <w:rPr>
          <w:rFonts w:eastAsiaTheme="minorHAnsi"/>
        </w:rPr>
        <w:t xml:space="preserve">, in line with the principles of </w:t>
      </w:r>
      <w:r w:rsidR="00DA497A">
        <w:rPr>
          <w:rFonts w:eastAsiaTheme="minorHAnsi"/>
        </w:rPr>
        <w:t xml:space="preserve">SAP </w:t>
      </w:r>
      <w:r w:rsidR="00A835B9">
        <w:rPr>
          <w:rFonts w:eastAsiaTheme="minorHAnsi"/>
        </w:rPr>
        <w:t xml:space="preserve">ECE.3 for defects to not compromise safety functions, and </w:t>
      </w:r>
      <w:r w:rsidR="00307BA6">
        <w:rPr>
          <w:rFonts w:eastAsiaTheme="minorHAnsi"/>
        </w:rPr>
        <w:t>EMC.21 and EMC.24</w:t>
      </w:r>
      <w:r w:rsidR="00A835B9">
        <w:rPr>
          <w:rFonts w:eastAsiaTheme="minorHAnsi"/>
        </w:rPr>
        <w:t xml:space="preserve"> for use of operation envelopes in the safety case</w:t>
      </w:r>
      <w:r>
        <w:rPr>
          <w:rFonts w:eastAsiaTheme="minorHAnsi"/>
        </w:rPr>
        <w:t xml:space="preserve">. </w:t>
      </w:r>
      <w:r w:rsidR="00A835B9">
        <w:rPr>
          <w:rFonts w:eastAsiaTheme="minorHAnsi"/>
        </w:rPr>
        <w:t>The Inspector should expect the s</w:t>
      </w:r>
      <w:r w:rsidRPr="00A835B9">
        <w:rPr>
          <w:rFonts w:eastAsiaTheme="minorHAnsi"/>
        </w:rPr>
        <w:t xml:space="preserve">teps to be taken when approaching or exceeding the action levels </w:t>
      </w:r>
      <w:r w:rsidR="00A835B9">
        <w:rPr>
          <w:rFonts w:eastAsiaTheme="minorHAnsi"/>
        </w:rPr>
        <w:t>are</w:t>
      </w:r>
      <w:r w:rsidRPr="00A835B9">
        <w:rPr>
          <w:rFonts w:eastAsiaTheme="minorHAnsi"/>
        </w:rPr>
        <w:t xml:space="preserve"> determined and described in the safety case.</w:t>
      </w:r>
    </w:p>
    <w:p w14:paraId="5C1A72A0" w14:textId="77777777" w:rsidR="009008ED" w:rsidRDefault="009008ED" w:rsidP="009008ED">
      <w:pPr>
        <w:pStyle w:val="TSNumberedParagraph1"/>
        <w:numPr>
          <w:ilvl w:val="0"/>
          <w:numId w:val="4"/>
        </w:numPr>
        <w:rPr>
          <w:rFonts w:eastAsiaTheme="minorHAnsi"/>
        </w:rPr>
      </w:pPr>
      <w:r>
        <w:rPr>
          <w:rFonts w:eastAsiaTheme="minorHAnsi"/>
        </w:rPr>
        <w:t>Testing should preferably be non-destructive, where such methods can be adequately calibrated, to avoid further damaging the structure. Where invasive testing and invest</w:t>
      </w:r>
      <w:r w:rsidR="00DA497A">
        <w:rPr>
          <w:rFonts w:eastAsiaTheme="minorHAnsi"/>
        </w:rPr>
        <w:t>igation cannot be avoided, the I</w:t>
      </w:r>
      <w:r>
        <w:rPr>
          <w:rFonts w:eastAsiaTheme="minorHAnsi"/>
        </w:rPr>
        <w:t xml:space="preserve">nspector </w:t>
      </w:r>
      <w:r w:rsidR="000C7E37">
        <w:rPr>
          <w:rFonts w:eastAsiaTheme="minorHAnsi"/>
        </w:rPr>
        <w:t>may wish to</w:t>
      </w:r>
      <w:r>
        <w:rPr>
          <w:rFonts w:eastAsiaTheme="minorHAnsi"/>
        </w:rPr>
        <w:t xml:space="preserve"> seek evidence that the </w:t>
      </w:r>
      <w:r w:rsidR="00670E66">
        <w:rPr>
          <w:rFonts w:eastAsiaTheme="minorHAnsi"/>
        </w:rPr>
        <w:t>dutyholder</w:t>
      </w:r>
      <w:r>
        <w:rPr>
          <w:rFonts w:eastAsiaTheme="minorHAnsi"/>
        </w:rPr>
        <w:t xml:space="preserve"> has made allowance for any resulting damage to the structure in determining its safe capacity. </w:t>
      </w:r>
    </w:p>
    <w:p w14:paraId="5C1A72A1" w14:textId="77777777" w:rsidR="009008ED" w:rsidRPr="00670E66" w:rsidRDefault="009008ED" w:rsidP="00670E66">
      <w:pPr>
        <w:pStyle w:val="TSNumberedParagraph1"/>
        <w:numPr>
          <w:ilvl w:val="0"/>
          <w:numId w:val="4"/>
        </w:numPr>
        <w:rPr>
          <w:rFonts w:eastAsiaTheme="minorHAnsi"/>
        </w:rPr>
      </w:pPr>
      <w:r>
        <w:rPr>
          <w:rFonts w:eastAsiaTheme="minorHAnsi"/>
        </w:rPr>
        <w:t xml:space="preserve">The safety case should clearly address the </w:t>
      </w:r>
      <w:r w:rsidR="00DA497A">
        <w:rPr>
          <w:rFonts w:eastAsiaTheme="minorHAnsi"/>
        </w:rPr>
        <w:t>risk</w:t>
      </w:r>
      <w:r>
        <w:rPr>
          <w:rFonts w:eastAsiaTheme="minorHAnsi"/>
        </w:rPr>
        <w:t xml:space="preserve"> of ‘cliff edge’ effects</w:t>
      </w:r>
      <w:r w:rsidR="00670E66">
        <w:rPr>
          <w:rFonts w:eastAsiaTheme="minorHAnsi"/>
        </w:rPr>
        <w:t xml:space="preserve">, in line with the expectations of </w:t>
      </w:r>
      <w:r w:rsidR="00DA497A">
        <w:rPr>
          <w:rFonts w:eastAsiaTheme="minorHAnsi"/>
        </w:rPr>
        <w:t xml:space="preserve">SAP </w:t>
      </w:r>
      <w:r w:rsidR="00670E66">
        <w:rPr>
          <w:rFonts w:eastAsiaTheme="minorHAnsi"/>
        </w:rPr>
        <w:t>ECE.6 and EHA.18 and EHA.7</w:t>
      </w:r>
      <w:r>
        <w:rPr>
          <w:rFonts w:eastAsiaTheme="minorHAnsi"/>
        </w:rPr>
        <w:t>. Th</w:t>
      </w:r>
      <w:r w:rsidR="00670E66">
        <w:rPr>
          <w:rFonts w:eastAsiaTheme="minorHAnsi"/>
        </w:rPr>
        <w:t>e Inspector should be aware thi</w:t>
      </w:r>
      <w:r>
        <w:rPr>
          <w:rFonts w:eastAsiaTheme="minorHAnsi"/>
        </w:rPr>
        <w:t xml:space="preserve">s is particularly important where brittle failure conditions or rapid further deterioration </w:t>
      </w:r>
      <w:r w:rsidR="00DA497A">
        <w:rPr>
          <w:rFonts w:eastAsiaTheme="minorHAnsi"/>
        </w:rPr>
        <w:t>could result</w:t>
      </w:r>
      <w:r>
        <w:rPr>
          <w:rFonts w:eastAsiaTheme="minorHAnsi"/>
        </w:rPr>
        <w:t xml:space="preserve"> where loads are slightly greater than the design basis. </w:t>
      </w:r>
      <w:r w:rsidR="00670E66">
        <w:rPr>
          <w:rFonts w:eastAsiaTheme="minorHAnsi"/>
        </w:rPr>
        <w:t xml:space="preserve">For such cases, the Inspector should </w:t>
      </w:r>
      <w:r>
        <w:rPr>
          <w:rFonts w:eastAsiaTheme="minorHAnsi"/>
        </w:rPr>
        <w:t xml:space="preserve">focus </w:t>
      </w:r>
      <w:r w:rsidR="00670E66">
        <w:rPr>
          <w:rFonts w:eastAsiaTheme="minorHAnsi"/>
        </w:rPr>
        <w:t xml:space="preserve">on whether </w:t>
      </w:r>
      <w:r>
        <w:rPr>
          <w:rFonts w:eastAsiaTheme="minorHAnsi"/>
        </w:rPr>
        <w:t>there is sufficient evidence that these mechanisms have been correctly identified and that the type of monitoring adopted is capable of providing early detection of further damage development. The safety margin adopted in such cases is likely to be larger than for more defect tolerant situations,</w:t>
      </w:r>
      <w:r w:rsidR="00670E66">
        <w:rPr>
          <w:rFonts w:eastAsiaTheme="minorHAnsi"/>
        </w:rPr>
        <w:t xml:space="preserve"> but the Inspector</w:t>
      </w:r>
      <w:r w:rsidR="00121008">
        <w:rPr>
          <w:rFonts w:eastAsiaTheme="minorHAnsi"/>
        </w:rPr>
        <w:t xml:space="preserve"> </w:t>
      </w:r>
      <w:r w:rsidR="000C7E37">
        <w:rPr>
          <w:rFonts w:eastAsiaTheme="minorHAnsi"/>
        </w:rPr>
        <w:t>may wish to</w:t>
      </w:r>
      <w:r w:rsidR="00121008">
        <w:rPr>
          <w:rFonts w:eastAsiaTheme="minorHAnsi"/>
        </w:rPr>
        <w:t xml:space="preserve"> </w:t>
      </w:r>
      <w:r w:rsidR="00867F50">
        <w:rPr>
          <w:rFonts w:eastAsiaTheme="minorHAnsi"/>
        </w:rPr>
        <w:t>seek assurance that</w:t>
      </w:r>
      <w:r w:rsidR="00670E66">
        <w:rPr>
          <w:rFonts w:eastAsiaTheme="minorHAnsi"/>
        </w:rPr>
        <w:t xml:space="preserve"> </w:t>
      </w:r>
      <w:r>
        <w:rPr>
          <w:rFonts w:eastAsiaTheme="minorHAnsi"/>
        </w:rPr>
        <w:t xml:space="preserve">the parameters used to assess the safety margin </w:t>
      </w:r>
      <w:r w:rsidR="00670E66">
        <w:rPr>
          <w:rFonts w:eastAsiaTheme="minorHAnsi"/>
        </w:rPr>
        <w:t xml:space="preserve">are </w:t>
      </w:r>
      <w:r>
        <w:rPr>
          <w:rFonts w:eastAsiaTheme="minorHAnsi"/>
        </w:rPr>
        <w:t>appropriate to the expected failure mechanism. For example, the measurement of deflection may provide an acceptable way of determining performance in many cases where a structure is capable of post-yielding behaviour, but will not be suitable where su</w:t>
      </w:r>
      <w:r w:rsidR="00670E66">
        <w:rPr>
          <w:rFonts w:eastAsiaTheme="minorHAnsi"/>
        </w:rPr>
        <w:t>dden brittle facture may occur.</w:t>
      </w:r>
    </w:p>
    <w:p w14:paraId="5C1A72A2" w14:textId="77777777" w:rsidR="00954E2E" w:rsidRPr="00A963A4" w:rsidRDefault="00A963A4" w:rsidP="0054450A">
      <w:pPr>
        <w:pStyle w:val="TSHeadingNumbered111"/>
        <w:rPr>
          <w:rFonts w:eastAsiaTheme="minorHAnsi"/>
        </w:rPr>
      </w:pPr>
      <w:r>
        <w:rPr>
          <w:rFonts w:eastAsiaTheme="minorHAnsi"/>
        </w:rPr>
        <w:t>Demonstration</w:t>
      </w:r>
      <w:r w:rsidR="00954E2E" w:rsidRPr="00A963A4">
        <w:rPr>
          <w:rFonts w:eastAsiaTheme="minorHAnsi"/>
        </w:rPr>
        <w:t xml:space="preserve"> of adequate safety</w:t>
      </w:r>
      <w:bookmarkEnd w:id="43"/>
      <w:bookmarkEnd w:id="44"/>
      <w:bookmarkEnd w:id="45"/>
      <w:bookmarkEnd w:id="46"/>
    </w:p>
    <w:p w14:paraId="5C1A72A3" w14:textId="4026B551" w:rsidR="00954E2E" w:rsidRPr="00954E2E" w:rsidRDefault="00954E2E" w:rsidP="00954E2E">
      <w:pPr>
        <w:numPr>
          <w:ilvl w:val="0"/>
          <w:numId w:val="4"/>
        </w:numPr>
        <w:spacing w:after="220"/>
        <w:outlineLvl w:val="0"/>
      </w:pPr>
      <w:r w:rsidRPr="00954E2E">
        <w:t xml:space="preserve">For </w:t>
      </w:r>
      <w:r w:rsidR="00A963A4">
        <w:t>damaged structures</w:t>
      </w:r>
      <w:r w:rsidRPr="00954E2E">
        <w:t xml:space="preserve"> where the nuclear hazard cannot be m</w:t>
      </w:r>
      <w:r w:rsidR="00A963A4">
        <w:t>itigated by ceasing operations</w:t>
      </w:r>
      <w:r w:rsidRPr="00954E2E">
        <w:t xml:space="preserve">, the </w:t>
      </w:r>
      <w:r w:rsidR="00A963A4">
        <w:t xml:space="preserve">Inspector </w:t>
      </w:r>
      <w:r w:rsidR="000C7E37">
        <w:t>may wish to</w:t>
      </w:r>
      <w:r w:rsidR="00A963A4">
        <w:t xml:space="preserve"> </w:t>
      </w:r>
      <w:r w:rsidR="001574E8">
        <w:t xml:space="preserve">seek assurance </w:t>
      </w:r>
      <w:r w:rsidR="00A963A4">
        <w:t xml:space="preserve">that the dutyholder has </w:t>
      </w:r>
      <w:r w:rsidRPr="00954E2E">
        <w:t>demonstrate</w:t>
      </w:r>
      <w:r w:rsidR="00A963A4">
        <w:t>d</w:t>
      </w:r>
      <w:r w:rsidRPr="00954E2E">
        <w:t xml:space="preserve"> that risks have been reduced so far as is reasonably practicable by:</w:t>
      </w:r>
    </w:p>
    <w:p w14:paraId="5C1A72A4" w14:textId="77777777" w:rsidR="00954E2E" w:rsidRPr="00954E2E" w:rsidRDefault="00DA497A" w:rsidP="00670687">
      <w:pPr>
        <w:pStyle w:val="TSBullet1Square"/>
        <w:numPr>
          <w:ilvl w:val="0"/>
          <w:numId w:val="2"/>
        </w:numPr>
        <w:tabs>
          <w:tab w:val="clear" w:pos="-28713"/>
          <w:tab w:val="num" w:pos="-31680"/>
        </w:tabs>
        <w:ind w:left="1440"/>
      </w:pPr>
      <w:r>
        <w:t>d</w:t>
      </w:r>
      <w:r w:rsidR="00954E2E" w:rsidRPr="00954E2E">
        <w:t>emonstrating that all reasonably practicable measures to improve the</w:t>
      </w:r>
      <w:r>
        <w:t xml:space="preserve"> situation have been undertaken,</w:t>
      </w:r>
    </w:p>
    <w:p w14:paraId="5C1A72A5" w14:textId="77777777" w:rsidR="00954E2E" w:rsidRPr="00954E2E" w:rsidRDefault="00DA497A" w:rsidP="00670687">
      <w:pPr>
        <w:pStyle w:val="TSBullet1Square"/>
        <w:numPr>
          <w:ilvl w:val="0"/>
          <w:numId w:val="2"/>
        </w:numPr>
        <w:tabs>
          <w:tab w:val="clear" w:pos="-28713"/>
          <w:tab w:val="num" w:pos="-31680"/>
        </w:tabs>
        <w:ind w:left="1440"/>
      </w:pPr>
      <w:r>
        <w:t>a</w:t>
      </w:r>
      <w:r w:rsidR="00954E2E" w:rsidRPr="00954E2E">
        <w:t>ctions to remove the hazard in a safe b</w:t>
      </w:r>
      <w:r>
        <w:t>ut timely way are being pursued,</w:t>
      </w:r>
    </w:p>
    <w:p w14:paraId="5C1A72A6" w14:textId="77777777" w:rsidR="00954E2E" w:rsidRPr="009C6A21" w:rsidRDefault="00DA497A" w:rsidP="00670687">
      <w:pPr>
        <w:pStyle w:val="TSBullet1Square"/>
        <w:numPr>
          <w:ilvl w:val="0"/>
          <w:numId w:val="2"/>
        </w:numPr>
        <w:tabs>
          <w:tab w:val="clear" w:pos="-28713"/>
          <w:tab w:val="num" w:pos="-31680"/>
        </w:tabs>
        <w:ind w:left="1440"/>
      </w:pPr>
      <w:r>
        <w:t>a</w:t>
      </w:r>
      <w:r w:rsidR="00954E2E" w:rsidRPr="00954E2E">
        <w:t xml:space="preserve">ppropriate accident response arrangements to minimise the consequences of a failure of the SSC have been developed and, where appropriate, deployment has </w:t>
      </w:r>
      <w:r w:rsidR="00954E2E" w:rsidRPr="009C6A21">
        <w:t>been practiced.</w:t>
      </w:r>
    </w:p>
    <w:p w14:paraId="5C1A72A7" w14:textId="77777777" w:rsidR="00954E2E" w:rsidRPr="009C6A21" w:rsidRDefault="00954E2E" w:rsidP="006141AE">
      <w:pPr>
        <w:pStyle w:val="TSHeadingNumbered1"/>
      </w:pPr>
      <w:bookmarkStart w:id="56" w:name="_Toc45178857"/>
      <w:bookmarkStart w:id="57" w:name="_Toc57897342"/>
      <w:r w:rsidRPr="009C6A21">
        <w:t>Relevant Standards and Good PractiCe</w:t>
      </w:r>
      <w:bookmarkEnd w:id="56"/>
      <w:bookmarkEnd w:id="57"/>
    </w:p>
    <w:p w14:paraId="5C1A72A8" w14:textId="77777777" w:rsidR="0016594F" w:rsidRPr="009C6A21" w:rsidRDefault="0016594F" w:rsidP="0016594F">
      <w:pPr>
        <w:pStyle w:val="TSNumberedParagraph1"/>
        <w:numPr>
          <w:ilvl w:val="0"/>
          <w:numId w:val="4"/>
        </w:numPr>
        <w:tabs>
          <w:tab w:val="clear" w:pos="-31680"/>
        </w:tabs>
        <w:spacing w:before="220"/>
      </w:pPr>
      <w:bookmarkStart w:id="58" w:name="_Toc44935059"/>
      <w:r w:rsidRPr="009C6A21">
        <w:t xml:space="preserve">This section provides a summary of the relevant guidance for </w:t>
      </w:r>
      <w:r w:rsidR="007C660D">
        <w:t>i</w:t>
      </w:r>
      <w:r w:rsidRPr="009C6A21">
        <w:t>nspectors to be aware of, along with sources for further information that provide useful background. Inspectors are advised to check whether these guides are the most up to date, given the review period of the TAG.</w:t>
      </w:r>
    </w:p>
    <w:p w14:paraId="5C1A72A9" w14:textId="0E3DC02B" w:rsidR="0016594F" w:rsidRDefault="0016594F" w:rsidP="0016594F">
      <w:pPr>
        <w:pStyle w:val="TSNumberedParagraph1"/>
        <w:numPr>
          <w:ilvl w:val="0"/>
          <w:numId w:val="4"/>
        </w:numPr>
      </w:pPr>
      <w:r w:rsidRPr="009C6A21">
        <w:t>Note the lists provided are not</w:t>
      </w:r>
      <w:r w:rsidR="007C660D">
        <w:t xml:space="preserve"> full and comprehensive lists. The Inspector</w:t>
      </w:r>
      <w:r w:rsidRPr="009C6A21">
        <w:t xml:space="preserve"> should only use the guidance that is relevant</w:t>
      </w:r>
      <w:r>
        <w:t xml:space="preserve"> to the scenario being </w:t>
      </w:r>
      <w:r w:rsidR="00086387">
        <w:t>assessed and</w:t>
      </w:r>
      <w:r>
        <w:t xml:space="preserve"> </w:t>
      </w:r>
      <w:r w:rsidRPr="00E81E13">
        <w:t xml:space="preserve">seek other appropriate </w:t>
      </w:r>
      <w:r>
        <w:t>g</w:t>
      </w:r>
      <w:r w:rsidRPr="00E81E13">
        <w:t>uidance to suit the circumstances</w:t>
      </w:r>
      <w:r>
        <w:t>.</w:t>
      </w:r>
    </w:p>
    <w:p w14:paraId="132C3B20" w14:textId="77777777" w:rsidR="009512A3" w:rsidRDefault="009512A3">
      <w:pPr>
        <w:rPr>
          <w:rFonts w:ascii="Arial Bold" w:hAnsi="Arial Bold"/>
          <w:b/>
          <w:caps/>
        </w:rPr>
      </w:pPr>
      <w:bookmarkStart w:id="59" w:name="_Toc45383687"/>
      <w:r>
        <w:rPr>
          <w:caps/>
        </w:rPr>
        <w:br w:type="page"/>
      </w:r>
    </w:p>
    <w:p w14:paraId="5C1A72AA" w14:textId="21960435" w:rsidR="00C004D1" w:rsidRPr="00C004D1" w:rsidRDefault="00C004D1" w:rsidP="0016594F">
      <w:pPr>
        <w:pStyle w:val="TSHeadingNumbered11"/>
        <w:rPr>
          <w:caps/>
        </w:rPr>
      </w:pPr>
      <w:bookmarkStart w:id="60" w:name="_Toc57897343"/>
      <w:r>
        <w:rPr>
          <w:caps/>
        </w:rPr>
        <w:lastRenderedPageBreak/>
        <w:t>Ageing mechanisms</w:t>
      </w:r>
      <w:bookmarkEnd w:id="59"/>
      <w:bookmarkEnd w:id="60"/>
    </w:p>
    <w:p w14:paraId="5C1A72AB" w14:textId="77777777" w:rsidR="0016594F" w:rsidRDefault="0016594F" w:rsidP="00C004D1">
      <w:pPr>
        <w:pStyle w:val="TSHeadingNumbered111"/>
        <w:rPr>
          <w:caps/>
        </w:rPr>
      </w:pPr>
      <w:r>
        <w:t>ONR Technical Assessment Guides (TAGs) and Technical Inspection Guides (TIGs)</w:t>
      </w:r>
      <w:bookmarkEnd w:id="58"/>
    </w:p>
    <w:p w14:paraId="5C1A72AC" w14:textId="1EC46F8D" w:rsidR="0016594F" w:rsidRDefault="00214C4E" w:rsidP="0016594F">
      <w:pPr>
        <w:pStyle w:val="TSBullet1Square"/>
        <w:numPr>
          <w:ilvl w:val="0"/>
          <w:numId w:val="2"/>
        </w:numPr>
        <w:tabs>
          <w:tab w:val="clear" w:pos="-28713"/>
          <w:tab w:val="num" w:pos="-31680"/>
        </w:tabs>
        <w:ind w:left="1440"/>
      </w:pPr>
      <w:r>
        <w:rPr>
          <w:lang w:eastAsia="en-GB"/>
        </w:rPr>
        <w:t>ONR-</w:t>
      </w:r>
      <w:r w:rsidR="00803672">
        <w:t>NS-TAST-GD-0</w:t>
      </w:r>
      <w:r w:rsidR="00803672" w:rsidRPr="009615A5">
        <w:t xml:space="preserve">17 </w:t>
      </w:r>
      <w:r w:rsidR="0016594F" w:rsidRPr="009615A5">
        <w:t xml:space="preserve">Civil Engineering </w:t>
      </w:r>
      <w:r w:rsidR="00803672">
        <w:t>&amp;</w:t>
      </w:r>
      <w:r w:rsidR="0016594F" w:rsidRPr="009615A5">
        <w:t xml:space="preserve"> Annexes</w:t>
      </w:r>
      <w:r w:rsidR="0016594F">
        <w:t>,</w:t>
      </w:r>
    </w:p>
    <w:p w14:paraId="5C1A72AD" w14:textId="58C72FAE"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NS-TAST-GD-098 ‘Asset Management’</w:t>
      </w:r>
      <w:r w:rsidR="009C6A21">
        <w:t>,</w:t>
      </w:r>
    </w:p>
    <w:p w14:paraId="5C1A72AE" w14:textId="0FDC659D"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NS-TAST-GD-050 ‘Periodic Safety Reviews (PSR)’</w:t>
      </w:r>
      <w:r w:rsidR="009C6A21">
        <w:t>,</w:t>
      </w:r>
    </w:p>
    <w:p w14:paraId="5C1A72AF" w14:textId="795CE459"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NS-TAST-GD-049 ‘Licensee Core Safety and Intelligent Customer Capabilities’</w:t>
      </w:r>
      <w:r w:rsidR="009C6A21">
        <w:t>,</w:t>
      </w:r>
    </w:p>
    <w:p w14:paraId="5C1A72B0" w14:textId="74663A18"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NS-TAST-GD-079 ‘Licensee Design Authority Capability’</w:t>
      </w:r>
      <w:r w:rsidR="009C6A21">
        <w:t>,</w:t>
      </w:r>
    </w:p>
    <w:p w14:paraId="5C1A72B1" w14:textId="430F347B"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NS-TAST-GD-080 ‘Challenge Culture Capability (including an Internal Regulation function), and the provision of Nuclear Safety Advice’</w:t>
      </w:r>
      <w:r w:rsidR="009C6A21">
        <w:t>,</w:t>
      </w:r>
    </w:p>
    <w:p w14:paraId="5C1A72B2" w14:textId="00A17294"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NS-TAST-GD-051 ‘The Purpose, Scope and Content of Safety Cases’</w:t>
      </w:r>
      <w:r w:rsidR="009C6A21">
        <w:t>,</w:t>
      </w:r>
    </w:p>
    <w:p w14:paraId="5C1A72B3" w14:textId="792E3583"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NS-TAST-GD-048 ‘Organisational Change’</w:t>
      </w:r>
      <w:r w:rsidR="009C6A21">
        <w:t>,</w:t>
      </w:r>
    </w:p>
    <w:p w14:paraId="5C1A72B4" w14:textId="526E975D"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NS-TAST-GD-057 ‘Design Safety Assurance’</w:t>
      </w:r>
      <w:r w:rsidR="009C6A21">
        <w:t>,</w:t>
      </w:r>
    </w:p>
    <w:p w14:paraId="5C1A72B5" w14:textId="5BD0AC2A" w:rsidR="00971D21" w:rsidRDefault="00214C4E" w:rsidP="0016594F">
      <w:pPr>
        <w:pStyle w:val="TSBullet1Square"/>
        <w:numPr>
          <w:ilvl w:val="0"/>
          <w:numId w:val="2"/>
        </w:numPr>
        <w:tabs>
          <w:tab w:val="clear" w:pos="-28713"/>
          <w:tab w:val="num" w:pos="-31680"/>
        </w:tabs>
        <w:ind w:left="1440"/>
      </w:pPr>
      <w:r>
        <w:rPr>
          <w:lang w:eastAsia="en-GB"/>
        </w:rPr>
        <w:t>ONR-</w:t>
      </w:r>
      <w:r w:rsidR="00A946B6" w:rsidRPr="009B38C7">
        <w:t>NS-TAST-GD-065 ‘Function and Content of the Nuclear Baseline’</w:t>
      </w:r>
      <w:r w:rsidR="009C6A21">
        <w:t>,</w:t>
      </w:r>
    </w:p>
    <w:p w14:paraId="5C1A72B6" w14:textId="450E9F38"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NS-TAST-GD-026 ‘Decommissioning’</w:t>
      </w:r>
      <w:r w:rsidR="009C6A21">
        <w:t>,</w:t>
      </w:r>
    </w:p>
    <w:p w14:paraId="5C1A72B7" w14:textId="16EDB7B6" w:rsidR="00A946B6" w:rsidRPr="009B38C7" w:rsidRDefault="00214C4E" w:rsidP="00A946B6">
      <w:pPr>
        <w:pStyle w:val="TSBullet1Square"/>
        <w:numPr>
          <w:ilvl w:val="0"/>
          <w:numId w:val="2"/>
        </w:numPr>
        <w:tabs>
          <w:tab w:val="clear" w:pos="-28713"/>
          <w:tab w:val="num" w:pos="-31680"/>
        </w:tabs>
        <w:ind w:left="1440"/>
      </w:pPr>
      <w:r>
        <w:rPr>
          <w:lang w:eastAsia="en-GB"/>
        </w:rPr>
        <w:t>ONR-</w:t>
      </w:r>
      <w:r w:rsidR="00A946B6" w:rsidRPr="009B38C7">
        <w:t>NS-TAST-GD-027 ‘Training and Assuring Personnel Competence’</w:t>
      </w:r>
      <w:r w:rsidR="009C6A21">
        <w:t>,</w:t>
      </w:r>
    </w:p>
    <w:p w14:paraId="5C1A72B8" w14:textId="2E34DB32" w:rsidR="00A946B6" w:rsidRPr="009615A5" w:rsidRDefault="00214C4E" w:rsidP="00AE15D5">
      <w:pPr>
        <w:pStyle w:val="TSBullet1Square"/>
        <w:numPr>
          <w:ilvl w:val="0"/>
          <w:numId w:val="2"/>
        </w:numPr>
        <w:tabs>
          <w:tab w:val="clear" w:pos="-28713"/>
          <w:tab w:val="num" w:pos="-31680"/>
        </w:tabs>
        <w:ind w:left="1440"/>
      </w:pPr>
      <w:r>
        <w:rPr>
          <w:lang w:eastAsia="en-GB"/>
        </w:rPr>
        <w:t>ONR-</w:t>
      </w:r>
      <w:r w:rsidR="00A946B6" w:rsidRPr="009B38C7">
        <w:t>NS-TAST-GD-033 ‘Dutyholder Management of Records’</w:t>
      </w:r>
      <w:r w:rsidR="009C6A21">
        <w:t>.</w:t>
      </w:r>
    </w:p>
    <w:p w14:paraId="5C1A72B9" w14:textId="77777777" w:rsidR="0016594F" w:rsidRPr="00B81FB0" w:rsidRDefault="0016594F" w:rsidP="00C004D1">
      <w:pPr>
        <w:pStyle w:val="TSHeadingNumbered111"/>
      </w:pPr>
      <w:bookmarkStart w:id="61" w:name="_Toc44935060"/>
      <w:r>
        <w:t xml:space="preserve">UK </w:t>
      </w:r>
      <w:r w:rsidRPr="00B81FB0">
        <w:t>Regulations</w:t>
      </w:r>
      <w:bookmarkEnd w:id="61"/>
    </w:p>
    <w:p w14:paraId="5C1A72BA" w14:textId="77777777" w:rsidR="0016594F" w:rsidRDefault="0016594F" w:rsidP="0016594F">
      <w:pPr>
        <w:pStyle w:val="TSBullet1Square"/>
        <w:numPr>
          <w:ilvl w:val="0"/>
          <w:numId w:val="2"/>
        </w:numPr>
        <w:tabs>
          <w:tab w:val="clear" w:pos="-28713"/>
          <w:tab w:val="num" w:pos="-31680"/>
        </w:tabs>
        <w:ind w:left="1440"/>
      </w:pPr>
      <w:r w:rsidRPr="00833BDB">
        <w:t>Construction (Design and Managem</w:t>
      </w:r>
      <w:r w:rsidR="009C6A21">
        <w:t>ent) Regulations 2015 (CDM2015).</w:t>
      </w:r>
    </w:p>
    <w:p w14:paraId="5C1A72BB" w14:textId="77777777" w:rsidR="00971D21" w:rsidRPr="00971D21" w:rsidRDefault="00971D21" w:rsidP="00C004D1">
      <w:pPr>
        <w:pStyle w:val="TSHeadingNumbered111"/>
      </w:pPr>
      <w:bookmarkStart w:id="62" w:name="_Toc44935062"/>
      <w:r>
        <w:t>Assoc</w:t>
      </w:r>
      <w:r w:rsidR="00805232">
        <w:t xml:space="preserve">iated UK HSE Guidance (L Series, </w:t>
      </w:r>
      <w:r>
        <w:t xml:space="preserve">HSG </w:t>
      </w:r>
      <w:r w:rsidR="00805232">
        <w:t xml:space="preserve">Series and RR </w:t>
      </w:r>
      <w:r>
        <w:t>Series)</w:t>
      </w:r>
      <w:bookmarkEnd w:id="62"/>
    </w:p>
    <w:p w14:paraId="5C1A72BC" w14:textId="77777777" w:rsidR="00971D21" w:rsidRPr="002F6D49" w:rsidRDefault="00971D21" w:rsidP="002F6D49">
      <w:pPr>
        <w:pStyle w:val="NumberedParagraph"/>
        <w:numPr>
          <w:ilvl w:val="0"/>
          <w:numId w:val="0"/>
        </w:numPr>
        <w:tabs>
          <w:tab w:val="left" w:pos="493"/>
        </w:tabs>
        <w:spacing w:before="240" w:after="60"/>
        <w:ind w:left="720" w:right="176"/>
        <w:jc w:val="left"/>
        <w:rPr>
          <w:rFonts w:cs="Helvetica 45 Light"/>
          <w:b/>
          <w:color w:val="000000"/>
        </w:rPr>
      </w:pPr>
      <w:bookmarkStart w:id="63" w:name="_Toc44935063"/>
      <w:bookmarkStart w:id="64" w:name="_Toc45383688"/>
      <w:r w:rsidRPr="002F6D49">
        <w:rPr>
          <w:rFonts w:cs="Helvetica 45 Light"/>
          <w:b/>
          <w:color w:val="000000"/>
        </w:rPr>
        <w:t>Legal (L) Series</w:t>
      </w:r>
      <w:bookmarkEnd w:id="63"/>
      <w:bookmarkEnd w:id="64"/>
    </w:p>
    <w:p w14:paraId="5C1A72BD" w14:textId="0400707B" w:rsidR="00971D21" w:rsidRDefault="00971D21" w:rsidP="00971D21">
      <w:pPr>
        <w:pStyle w:val="TSBullet1Square"/>
        <w:numPr>
          <w:ilvl w:val="0"/>
          <w:numId w:val="2"/>
        </w:numPr>
        <w:tabs>
          <w:tab w:val="clear" w:pos="-28713"/>
          <w:tab w:val="num" w:pos="-31680"/>
        </w:tabs>
        <w:ind w:left="1440"/>
      </w:pPr>
      <w:r>
        <w:t>L153 Managing Health and Safety in Construction Approved Code of practice for CDM 2015</w:t>
      </w:r>
      <w:r w:rsidR="005E34B7">
        <w:t>,</w:t>
      </w:r>
    </w:p>
    <w:p w14:paraId="5C1A72BE" w14:textId="77777777" w:rsidR="00971D21" w:rsidRPr="006F7BE7" w:rsidRDefault="00971D21" w:rsidP="00971D21">
      <w:pPr>
        <w:pStyle w:val="TSBullet1Square"/>
        <w:numPr>
          <w:ilvl w:val="0"/>
          <w:numId w:val="2"/>
        </w:numPr>
        <w:tabs>
          <w:tab w:val="clear" w:pos="-28713"/>
          <w:tab w:val="num" w:pos="-31680"/>
        </w:tabs>
        <w:ind w:left="1440"/>
      </w:pPr>
      <w:r w:rsidRPr="00597F44">
        <w:rPr>
          <w:rFonts w:cs="Helvetica 45 Light"/>
          <w:color w:val="000000"/>
        </w:rPr>
        <w:t xml:space="preserve">L101 Safe work in </w:t>
      </w:r>
      <w:r w:rsidRPr="006F7BE7">
        <w:t>confined</w:t>
      </w:r>
      <w:r w:rsidRPr="00597F44">
        <w:rPr>
          <w:rFonts w:cs="Helvetica 45 Light"/>
          <w:color w:val="000000"/>
        </w:rPr>
        <w:t xml:space="preserve"> spaces. Confined Spaces Regulations 1997</w:t>
      </w:r>
      <w:r>
        <w:rPr>
          <w:rFonts w:cs="Helvetica 45 Light"/>
          <w:color w:val="000000"/>
        </w:rPr>
        <w:t xml:space="preserve"> </w:t>
      </w:r>
      <w:r w:rsidRPr="00597F44">
        <w:rPr>
          <w:rFonts w:cs="Helvetica 45 Light"/>
          <w:color w:val="000000"/>
        </w:rPr>
        <w:t>Approved Code of Practice, Regulations and guidance</w:t>
      </w:r>
      <w:r w:rsidR="009C6A21">
        <w:rPr>
          <w:rFonts w:cs="Helvetica 45 Light"/>
          <w:color w:val="000000"/>
        </w:rPr>
        <w:t>.</w:t>
      </w:r>
    </w:p>
    <w:p w14:paraId="5C1A72BF" w14:textId="77777777" w:rsidR="00971D21" w:rsidRPr="00E67477" w:rsidRDefault="00971D21" w:rsidP="002F6D49">
      <w:pPr>
        <w:pStyle w:val="NumberedParagraph"/>
        <w:numPr>
          <w:ilvl w:val="0"/>
          <w:numId w:val="0"/>
        </w:numPr>
        <w:tabs>
          <w:tab w:val="left" w:pos="493"/>
        </w:tabs>
        <w:spacing w:before="240" w:after="60"/>
        <w:ind w:left="720" w:right="176"/>
        <w:jc w:val="left"/>
        <w:rPr>
          <w:rFonts w:cs="Helvetica 45 Light"/>
          <w:b/>
          <w:color w:val="000000"/>
        </w:rPr>
      </w:pPr>
      <w:bookmarkStart w:id="65" w:name="_Toc45383689"/>
      <w:r w:rsidRPr="002F6D49">
        <w:rPr>
          <w:rFonts w:cs="Helvetica 45 Light"/>
          <w:b/>
          <w:color w:val="000000"/>
        </w:rPr>
        <w:t>Health and Safety Guide (HSG) Series</w:t>
      </w:r>
      <w:bookmarkEnd w:id="65"/>
    </w:p>
    <w:p w14:paraId="5C1A72C0" w14:textId="77777777" w:rsidR="00971D21" w:rsidRPr="00971D21" w:rsidRDefault="00971D21" w:rsidP="00971D21">
      <w:pPr>
        <w:pStyle w:val="TSBullet1Square"/>
        <w:numPr>
          <w:ilvl w:val="0"/>
          <w:numId w:val="2"/>
        </w:numPr>
        <w:tabs>
          <w:tab w:val="clear" w:pos="-28713"/>
          <w:tab w:val="num" w:pos="-31680"/>
        </w:tabs>
        <w:ind w:left="1440"/>
      </w:pPr>
      <w:r w:rsidRPr="00971D21">
        <w:t>HSG65 Managing for Health and Safety 2013, HSG 159 Managing Contractors,</w:t>
      </w:r>
    </w:p>
    <w:p w14:paraId="5C1A72C1" w14:textId="4E2EDCB6" w:rsidR="00971D21" w:rsidRDefault="00971D21" w:rsidP="00971D21">
      <w:pPr>
        <w:pStyle w:val="TSBullet1Square"/>
        <w:numPr>
          <w:ilvl w:val="0"/>
          <w:numId w:val="2"/>
        </w:numPr>
        <w:tabs>
          <w:tab w:val="clear" w:pos="-28713"/>
          <w:tab w:val="num" w:pos="-31680"/>
        </w:tabs>
        <w:ind w:left="1440"/>
      </w:pPr>
      <w:r w:rsidRPr="00971D21">
        <w:t xml:space="preserve">HSG268 The health and safety </w:t>
      </w:r>
      <w:r w:rsidR="00086387" w:rsidRPr="00971D21">
        <w:t>toolbox:</w:t>
      </w:r>
      <w:r w:rsidRPr="00971D21">
        <w:t xml:space="preserve"> how to control risks at work 2014.</w:t>
      </w:r>
    </w:p>
    <w:p w14:paraId="5C1A72C2" w14:textId="77777777" w:rsidR="00971D21" w:rsidRPr="002F6D49" w:rsidRDefault="00971D21" w:rsidP="002F6D49">
      <w:pPr>
        <w:pStyle w:val="NumberedParagraph"/>
        <w:numPr>
          <w:ilvl w:val="0"/>
          <w:numId w:val="0"/>
        </w:numPr>
        <w:tabs>
          <w:tab w:val="left" w:pos="493"/>
        </w:tabs>
        <w:spacing w:before="240" w:after="60"/>
        <w:ind w:left="720" w:right="176"/>
        <w:jc w:val="left"/>
        <w:rPr>
          <w:rFonts w:cs="Helvetica 45 Light"/>
          <w:b/>
          <w:color w:val="000000"/>
        </w:rPr>
      </w:pPr>
      <w:bookmarkStart w:id="66" w:name="_Toc45383690"/>
      <w:r w:rsidRPr="002F6D49">
        <w:rPr>
          <w:rFonts w:cs="Helvetica 45 Light"/>
          <w:b/>
          <w:color w:val="000000"/>
        </w:rPr>
        <w:t>Research Report (RR) Series</w:t>
      </w:r>
      <w:bookmarkEnd w:id="66"/>
    </w:p>
    <w:p w14:paraId="5C1A72C3" w14:textId="77777777" w:rsidR="00971D21" w:rsidRDefault="00971D21" w:rsidP="00971D21">
      <w:pPr>
        <w:pStyle w:val="TSBullet1Square"/>
        <w:numPr>
          <w:ilvl w:val="0"/>
          <w:numId w:val="2"/>
        </w:numPr>
        <w:tabs>
          <w:tab w:val="clear" w:pos="-28713"/>
          <w:tab w:val="num" w:pos="-31680"/>
        </w:tabs>
        <w:ind w:left="1440"/>
      </w:pPr>
      <w:r>
        <w:t>HSE RR823 ‘</w:t>
      </w:r>
      <w:r w:rsidRPr="00954E2E">
        <w:t>Managing Ageing Plant, A Summary Guide</w:t>
      </w:r>
      <w:r>
        <w:t>’</w:t>
      </w:r>
      <w:r w:rsidRPr="00954E2E">
        <w:t>, provides a basis for relevant good practice, but it has been predominantly written for metallic containment systems such as tanks, pr</w:t>
      </w:r>
      <w:r w:rsidR="009C6A21">
        <w:t>essurised vessels and pipelines,</w:t>
      </w:r>
    </w:p>
    <w:p w14:paraId="5C1A72C4" w14:textId="44210F07" w:rsidR="00971D21" w:rsidRPr="00954E2E" w:rsidRDefault="00971D21" w:rsidP="00971D21">
      <w:pPr>
        <w:pStyle w:val="TSBullet1Square"/>
        <w:numPr>
          <w:ilvl w:val="0"/>
          <w:numId w:val="2"/>
        </w:numPr>
        <w:tabs>
          <w:tab w:val="clear" w:pos="-28713"/>
          <w:tab w:val="num" w:pos="-31680"/>
        </w:tabs>
        <w:ind w:left="1440"/>
      </w:pPr>
      <w:r w:rsidRPr="00954E2E">
        <w:t xml:space="preserve">HSE RR912 Research Report: Management of Ageing A framework for </w:t>
      </w:r>
      <w:r>
        <w:t>nuclear chemical facilities</w:t>
      </w:r>
      <w:r w:rsidR="007A01B7">
        <w:t xml:space="preserve"> 2012</w:t>
      </w:r>
      <w:r>
        <w:t xml:space="preserve"> </w:t>
      </w:r>
      <w:r w:rsidRPr="00954E2E">
        <w:t>provides generic advi</w:t>
      </w:r>
      <w:r>
        <w:t>c</w:t>
      </w:r>
      <w:r w:rsidRPr="00954E2E">
        <w:t>e relating to ageing management.</w:t>
      </w:r>
    </w:p>
    <w:p w14:paraId="5C1A72C5" w14:textId="77777777" w:rsidR="00971D21" w:rsidRPr="00971D21" w:rsidRDefault="00971D21" w:rsidP="00C004D1">
      <w:pPr>
        <w:pStyle w:val="TSHeadingNumbered111"/>
      </w:pPr>
      <w:bookmarkStart w:id="67" w:name="_Toc44935064"/>
      <w:r>
        <w:t xml:space="preserve">International </w:t>
      </w:r>
      <w:r w:rsidRPr="00133AEF">
        <w:t>Guidance</w:t>
      </w:r>
      <w:r>
        <w:t xml:space="preserve"> (IAEA, WENRA and </w:t>
      </w:r>
      <w:r w:rsidR="00805232">
        <w:t>ENSREG</w:t>
      </w:r>
      <w:r>
        <w:t>)</w:t>
      </w:r>
      <w:bookmarkEnd w:id="67"/>
    </w:p>
    <w:p w14:paraId="5C1A72C6" w14:textId="48B73EB2" w:rsidR="00677F24" w:rsidRDefault="00954E2E" w:rsidP="00B34574">
      <w:pPr>
        <w:numPr>
          <w:ilvl w:val="0"/>
          <w:numId w:val="4"/>
        </w:numPr>
        <w:tabs>
          <w:tab w:val="clear" w:pos="-31680"/>
        </w:tabs>
        <w:spacing w:after="220"/>
        <w:outlineLvl w:val="0"/>
      </w:pPr>
      <w:r w:rsidRPr="00954E2E">
        <w:t>General ageing management standards for the nuclear industry are defined within IAEA Safety Standard, Ageing Management and Development of a Programme for Long Term Opera</w:t>
      </w:r>
      <w:r w:rsidR="00B34574">
        <w:t>tion of Nuclear Power Plants</w:t>
      </w:r>
      <w:r w:rsidR="00677F24">
        <w:t>, IAEA SSG-48</w:t>
      </w:r>
      <w:r w:rsidR="00734C67">
        <w:t xml:space="preserve"> [3]</w:t>
      </w:r>
      <w:r w:rsidR="00E2748C">
        <w:t>.</w:t>
      </w:r>
      <w:r w:rsidRPr="00954E2E">
        <w:t xml:space="preserve"> </w:t>
      </w:r>
    </w:p>
    <w:p w14:paraId="5C1A72C7" w14:textId="2E02383A" w:rsidR="00E2748C" w:rsidRDefault="00E2748C" w:rsidP="00677F24">
      <w:pPr>
        <w:pStyle w:val="TSBullet1Square"/>
        <w:numPr>
          <w:ilvl w:val="0"/>
          <w:numId w:val="2"/>
        </w:numPr>
        <w:tabs>
          <w:tab w:val="clear" w:pos="-28713"/>
          <w:tab w:val="num" w:pos="-31680"/>
        </w:tabs>
        <w:ind w:left="1440"/>
      </w:pPr>
      <w:r>
        <w:t xml:space="preserve">Design considerations are in Section 3.9 of </w:t>
      </w:r>
      <w:r w:rsidR="003F68F5">
        <w:t>[3]</w:t>
      </w:r>
      <w:r>
        <w:t>.</w:t>
      </w:r>
    </w:p>
    <w:p w14:paraId="5C1A72C8" w14:textId="3BCF4F7E" w:rsidR="00E2748C" w:rsidRDefault="00E2748C" w:rsidP="00B34574">
      <w:pPr>
        <w:numPr>
          <w:ilvl w:val="0"/>
          <w:numId w:val="4"/>
        </w:numPr>
        <w:tabs>
          <w:tab w:val="clear" w:pos="-31680"/>
        </w:tabs>
        <w:spacing w:after="220"/>
        <w:outlineLvl w:val="0"/>
      </w:pPr>
      <w:r>
        <w:t>M</w:t>
      </w:r>
      <w:r w:rsidR="00954E2E" w:rsidRPr="00954E2E">
        <w:t>ore specific standards relating to concrete structures within IAEA Ageing Management of Concrete Struct</w:t>
      </w:r>
      <w:r w:rsidR="00B34574">
        <w:t>ures in Nuclear Power Plants</w:t>
      </w:r>
      <w:r w:rsidR="00734C67">
        <w:t xml:space="preserve"> [</w:t>
      </w:r>
      <w:r w:rsidR="009860DB">
        <w:t>1</w:t>
      </w:r>
      <w:r w:rsidR="00502735">
        <w:t>1</w:t>
      </w:r>
      <w:r w:rsidR="009860DB">
        <w:t>]</w:t>
      </w:r>
      <w:r w:rsidR="00954E2E" w:rsidRPr="00954E2E">
        <w:t>. A figure depicting a recommended approach to ageing management is included as Figure 1, copied at the end of this annex.</w:t>
      </w:r>
      <w:r>
        <w:t xml:space="preserve"> </w:t>
      </w:r>
    </w:p>
    <w:p w14:paraId="5C1A72C9" w14:textId="49A7211D" w:rsidR="00954E2E" w:rsidRPr="00954E2E" w:rsidRDefault="00954E2E" w:rsidP="00B34574">
      <w:pPr>
        <w:numPr>
          <w:ilvl w:val="0"/>
          <w:numId w:val="4"/>
        </w:numPr>
        <w:tabs>
          <w:tab w:val="clear" w:pos="-31680"/>
        </w:tabs>
        <w:spacing w:after="220"/>
        <w:outlineLvl w:val="0"/>
      </w:pPr>
      <w:bookmarkStart w:id="68" w:name="_Ref49329785"/>
      <w:r w:rsidRPr="00954E2E">
        <w:lastRenderedPageBreak/>
        <w:t>A number of other IAEA documents make reference to the requirement for ageing management but the majority of the information relevant to civil SSC is summarised in</w:t>
      </w:r>
      <w:r w:rsidR="0049354E">
        <w:t xml:space="preserve"> [3]</w:t>
      </w:r>
      <w:r w:rsidR="0016594F">
        <w:t>and</w:t>
      </w:r>
      <w:r w:rsidR="009860DB">
        <w:t xml:space="preserve"> [</w:t>
      </w:r>
      <w:r w:rsidR="0049354E">
        <w:t>1</w:t>
      </w:r>
      <w:r w:rsidR="00502735">
        <w:t>1</w:t>
      </w:r>
      <w:r w:rsidR="0049354E">
        <w:t>]</w:t>
      </w:r>
      <w:r w:rsidR="00E2748C">
        <w:t>.</w:t>
      </w:r>
      <w:bookmarkEnd w:id="68"/>
    </w:p>
    <w:p w14:paraId="5C1A72CA" w14:textId="217EE540" w:rsidR="00954E2E" w:rsidRPr="00954E2E" w:rsidRDefault="00954E2E" w:rsidP="00954E2E">
      <w:pPr>
        <w:numPr>
          <w:ilvl w:val="0"/>
          <w:numId w:val="4"/>
        </w:numPr>
        <w:tabs>
          <w:tab w:val="clear" w:pos="-31680"/>
        </w:tabs>
        <w:spacing w:after="220"/>
        <w:outlineLvl w:val="0"/>
      </w:pPr>
      <w:r w:rsidRPr="00954E2E">
        <w:t xml:space="preserve">IAEA Safety Report Series 82 </w:t>
      </w:r>
      <w:r w:rsidR="00677F24">
        <w:t>–</w:t>
      </w:r>
      <w:r w:rsidRPr="00954E2E">
        <w:t xml:space="preserve"> </w:t>
      </w:r>
      <w:r w:rsidR="00677F24">
        <w:t>‘</w:t>
      </w:r>
      <w:r w:rsidRPr="00954E2E">
        <w:t>Ageing Management for Nuclear Power Plants: International Generic Ageing Lessons Learned</w:t>
      </w:r>
      <w:r w:rsidR="00677F24">
        <w:t>’</w:t>
      </w:r>
      <w:r w:rsidRPr="00954E2E">
        <w:t xml:space="preserve"> (IGALL) </w:t>
      </w:r>
      <w:r w:rsidR="00D462F9">
        <w:t>[1</w:t>
      </w:r>
      <w:r w:rsidR="00502735">
        <w:t>2</w:t>
      </w:r>
      <w:r w:rsidR="00D462F9">
        <w:t>]</w:t>
      </w:r>
      <w:r w:rsidR="005E34B7">
        <w:t xml:space="preserve"> </w:t>
      </w:r>
      <w:r w:rsidRPr="00954E2E">
        <w:t>provides a technical basis and practical guidance on managing ageing of SSC. It includes:</w:t>
      </w:r>
    </w:p>
    <w:p w14:paraId="5C1A72CB" w14:textId="77777777" w:rsidR="00954E2E" w:rsidRPr="00954E2E" w:rsidRDefault="00954E2E" w:rsidP="00670687">
      <w:pPr>
        <w:pStyle w:val="TSBullet1Square"/>
        <w:numPr>
          <w:ilvl w:val="0"/>
          <w:numId w:val="2"/>
        </w:numPr>
        <w:tabs>
          <w:tab w:val="clear" w:pos="-28713"/>
          <w:tab w:val="num" w:pos="-31680"/>
        </w:tabs>
        <w:ind w:left="1440"/>
      </w:pPr>
      <w:r w:rsidRPr="00954E2E">
        <w:t xml:space="preserve">A generic sample of </w:t>
      </w:r>
      <w:r w:rsidR="009C6A21">
        <w:t>ageing management review tables,</w:t>
      </w:r>
    </w:p>
    <w:p w14:paraId="5C1A72CC" w14:textId="77777777" w:rsidR="00954E2E" w:rsidRPr="00954E2E" w:rsidRDefault="00954E2E" w:rsidP="00670687">
      <w:pPr>
        <w:pStyle w:val="TSBullet1Square"/>
        <w:numPr>
          <w:ilvl w:val="0"/>
          <w:numId w:val="2"/>
        </w:numPr>
        <w:tabs>
          <w:tab w:val="clear" w:pos="-28713"/>
          <w:tab w:val="num" w:pos="-31680"/>
        </w:tabs>
        <w:ind w:left="1440"/>
      </w:pPr>
      <w:r w:rsidRPr="00954E2E">
        <w:t>A collection of proven a</w:t>
      </w:r>
      <w:r w:rsidR="009C6A21">
        <w:t>geing management plans,</w:t>
      </w:r>
    </w:p>
    <w:p w14:paraId="5C1A72CD" w14:textId="77777777" w:rsidR="00954E2E" w:rsidRPr="00954E2E" w:rsidRDefault="00954E2E" w:rsidP="00670687">
      <w:pPr>
        <w:pStyle w:val="TSBullet1Square"/>
        <w:numPr>
          <w:ilvl w:val="0"/>
          <w:numId w:val="2"/>
        </w:numPr>
        <w:tabs>
          <w:tab w:val="clear" w:pos="-28713"/>
          <w:tab w:val="num" w:pos="-31680"/>
        </w:tabs>
        <w:ind w:left="1440"/>
      </w:pPr>
      <w:r w:rsidRPr="00954E2E">
        <w:t>A collection of typical time limited ageing analyses.</w:t>
      </w:r>
    </w:p>
    <w:p w14:paraId="5C1A72CE" w14:textId="2D11BEB5" w:rsidR="00954E2E" w:rsidRPr="00954E2E" w:rsidRDefault="00954E2E" w:rsidP="00954E2E">
      <w:pPr>
        <w:numPr>
          <w:ilvl w:val="0"/>
          <w:numId w:val="4"/>
        </w:numPr>
        <w:tabs>
          <w:tab w:val="clear" w:pos="-31680"/>
        </w:tabs>
        <w:spacing w:after="220"/>
        <w:outlineLvl w:val="0"/>
      </w:pPr>
      <w:r w:rsidRPr="00954E2E">
        <w:t xml:space="preserve">This Safety Report </w:t>
      </w:r>
      <w:r w:rsidR="00D462F9">
        <w:t>[1</w:t>
      </w:r>
      <w:r w:rsidR="00502735">
        <w:t>2</w:t>
      </w:r>
      <w:r w:rsidR="00D462F9">
        <w:t xml:space="preserve">] </w:t>
      </w:r>
      <w:r w:rsidR="002D0976">
        <w:t xml:space="preserve"> </w:t>
      </w:r>
      <w:r w:rsidRPr="00954E2E">
        <w:t xml:space="preserve">provides a common, internationally agreed basis on what constitutes an acceptable ageing management </w:t>
      </w:r>
      <w:r w:rsidR="008F26A5" w:rsidRPr="00954E2E">
        <w:t>plans and</w:t>
      </w:r>
      <w:r w:rsidRPr="00954E2E">
        <w:t xml:space="preserve"> serves as a roadmap to available information on ageing management. The information is s</w:t>
      </w:r>
      <w:r w:rsidR="00B34574">
        <w:t xml:space="preserve">upplemented by a database </w:t>
      </w:r>
      <w:r w:rsidR="00C44936">
        <w:t>[1</w:t>
      </w:r>
      <w:r w:rsidR="00FD6DAA">
        <w:t>3</w:t>
      </w:r>
      <w:r w:rsidR="00C44936">
        <w:t>]</w:t>
      </w:r>
      <w:r w:rsidRPr="00954E2E">
        <w:t xml:space="preserve"> which is subject to ongoing development. Access to the database requires registration.</w:t>
      </w:r>
    </w:p>
    <w:p w14:paraId="5C1A72CF" w14:textId="0BF1425F" w:rsidR="00954E2E" w:rsidRPr="00954E2E" w:rsidRDefault="00954E2E" w:rsidP="00954E2E">
      <w:pPr>
        <w:numPr>
          <w:ilvl w:val="0"/>
          <w:numId w:val="4"/>
        </w:numPr>
        <w:tabs>
          <w:tab w:val="clear" w:pos="-31680"/>
        </w:tabs>
        <w:spacing w:after="220"/>
        <w:outlineLvl w:val="0"/>
      </w:pPr>
      <w:r w:rsidRPr="00954E2E">
        <w:t xml:space="preserve">An ageing management plan is defined as "a set of plant activities relating to understanding, prevention, detection, monitoring and mitigation of a specific ageing effect on a structure, component or group of components. Plant activities include maintenance, in-service inspection, testing and surveillance, as well as operational conditions and technical support programmes." The report </w:t>
      </w:r>
      <w:r w:rsidR="00C44936">
        <w:t>[1</w:t>
      </w:r>
      <w:r w:rsidR="00FD6DAA">
        <w:t>2</w:t>
      </w:r>
      <w:r w:rsidR="00C44936">
        <w:t xml:space="preserve">] </w:t>
      </w:r>
      <w:r w:rsidRPr="00954E2E">
        <w:t>identifies the following IGALL ageing management plans for civil structures:</w:t>
      </w:r>
    </w:p>
    <w:p w14:paraId="5C1A72D0" w14:textId="77777777" w:rsidR="00954E2E" w:rsidRPr="00954E2E" w:rsidRDefault="00954E2E" w:rsidP="00670687">
      <w:pPr>
        <w:pStyle w:val="TSBullet1Square"/>
        <w:numPr>
          <w:ilvl w:val="0"/>
          <w:numId w:val="2"/>
        </w:numPr>
        <w:tabs>
          <w:tab w:val="clear" w:pos="-28713"/>
          <w:tab w:val="num" w:pos="-31680"/>
        </w:tabs>
        <w:ind w:left="1440"/>
      </w:pPr>
      <w:r w:rsidRPr="00954E2E">
        <w:t>AMP 301 In-service Inspection</w:t>
      </w:r>
      <w:r w:rsidR="009C6A21">
        <w:t xml:space="preserve"> for Containment Steel Elements,</w:t>
      </w:r>
    </w:p>
    <w:p w14:paraId="5C1A72D1" w14:textId="77777777" w:rsidR="00954E2E" w:rsidRPr="00954E2E" w:rsidRDefault="00954E2E" w:rsidP="00670687">
      <w:pPr>
        <w:pStyle w:val="TSBullet1Square"/>
        <w:numPr>
          <w:ilvl w:val="0"/>
          <w:numId w:val="2"/>
        </w:numPr>
        <w:tabs>
          <w:tab w:val="clear" w:pos="-28713"/>
          <w:tab w:val="num" w:pos="-31680"/>
        </w:tabs>
        <w:ind w:left="1440"/>
      </w:pPr>
      <w:r w:rsidRPr="00954E2E">
        <w:t>AMP 302 In-service Inspection for Concrete Containm</w:t>
      </w:r>
      <w:r w:rsidR="009C6A21">
        <w:t>ent,</w:t>
      </w:r>
    </w:p>
    <w:p w14:paraId="5C1A72D2" w14:textId="77777777" w:rsidR="00954E2E" w:rsidRPr="00954E2E" w:rsidRDefault="00954E2E" w:rsidP="00670687">
      <w:pPr>
        <w:pStyle w:val="TSBullet1Square"/>
        <w:numPr>
          <w:ilvl w:val="0"/>
          <w:numId w:val="2"/>
        </w:numPr>
        <w:tabs>
          <w:tab w:val="clear" w:pos="-28713"/>
          <w:tab w:val="num" w:pos="-31680"/>
        </w:tabs>
        <w:ind w:left="1440"/>
      </w:pPr>
      <w:r w:rsidRPr="00954E2E">
        <w:t xml:space="preserve">AMP 303 Safety Class 1, 2 and 3 Piping and Metal </w:t>
      </w:r>
      <w:r w:rsidR="009C6A21">
        <w:t>Containment Components Supports,</w:t>
      </w:r>
    </w:p>
    <w:p w14:paraId="5C1A72D3" w14:textId="77777777" w:rsidR="00954E2E" w:rsidRPr="00954E2E" w:rsidRDefault="00954E2E" w:rsidP="00670687">
      <w:pPr>
        <w:pStyle w:val="TSBullet1Square"/>
        <w:numPr>
          <w:ilvl w:val="0"/>
          <w:numId w:val="2"/>
        </w:numPr>
        <w:tabs>
          <w:tab w:val="clear" w:pos="-28713"/>
          <w:tab w:val="num" w:pos="-31680"/>
        </w:tabs>
        <w:ind w:left="1440"/>
      </w:pPr>
      <w:r w:rsidRPr="00954E2E">
        <w:t>AMP</w:t>
      </w:r>
      <w:r w:rsidR="009C6A21">
        <w:t xml:space="preserve"> 304 Containment Leak Rate Test,</w:t>
      </w:r>
    </w:p>
    <w:p w14:paraId="5C1A72D4" w14:textId="77777777" w:rsidR="00954E2E" w:rsidRPr="00954E2E" w:rsidRDefault="009C6A21" w:rsidP="00670687">
      <w:pPr>
        <w:pStyle w:val="TSBullet1Square"/>
        <w:numPr>
          <w:ilvl w:val="0"/>
          <w:numId w:val="2"/>
        </w:numPr>
        <w:tabs>
          <w:tab w:val="clear" w:pos="-28713"/>
          <w:tab w:val="num" w:pos="-31680"/>
        </w:tabs>
        <w:ind w:left="1440"/>
      </w:pPr>
      <w:r>
        <w:t>AMP 305 Masonry Walls,</w:t>
      </w:r>
    </w:p>
    <w:p w14:paraId="5C1A72D5" w14:textId="77777777" w:rsidR="00954E2E" w:rsidRPr="00954E2E" w:rsidRDefault="009C6A21" w:rsidP="00670687">
      <w:pPr>
        <w:pStyle w:val="TSBullet1Square"/>
        <w:numPr>
          <w:ilvl w:val="0"/>
          <w:numId w:val="2"/>
        </w:numPr>
        <w:tabs>
          <w:tab w:val="clear" w:pos="-28713"/>
          <w:tab w:val="num" w:pos="-31680"/>
        </w:tabs>
        <w:ind w:left="1440"/>
      </w:pPr>
      <w:r>
        <w:t>AMP 306 Structures Monitoring,</w:t>
      </w:r>
    </w:p>
    <w:p w14:paraId="5C1A72D6" w14:textId="77777777" w:rsidR="00954E2E" w:rsidRPr="00954E2E" w:rsidRDefault="00954E2E" w:rsidP="00670687">
      <w:pPr>
        <w:pStyle w:val="TSBullet1Square"/>
        <w:numPr>
          <w:ilvl w:val="0"/>
          <w:numId w:val="2"/>
        </w:numPr>
        <w:tabs>
          <w:tab w:val="clear" w:pos="-28713"/>
          <w:tab w:val="num" w:pos="-31680"/>
        </w:tabs>
        <w:ind w:left="1440"/>
      </w:pPr>
      <w:r w:rsidRPr="00954E2E">
        <w:t>A</w:t>
      </w:r>
      <w:r w:rsidR="009C6A21">
        <w:t>MP 307 Water-control Structures,</w:t>
      </w:r>
    </w:p>
    <w:p w14:paraId="5C1A72D7" w14:textId="77777777" w:rsidR="00954E2E" w:rsidRPr="00954E2E" w:rsidRDefault="00954E2E" w:rsidP="00670687">
      <w:pPr>
        <w:pStyle w:val="TSBullet1Square"/>
        <w:numPr>
          <w:ilvl w:val="0"/>
          <w:numId w:val="2"/>
        </w:numPr>
        <w:tabs>
          <w:tab w:val="clear" w:pos="-28713"/>
          <w:tab w:val="num" w:pos="-31680"/>
        </w:tabs>
        <w:ind w:left="1440"/>
      </w:pPr>
      <w:r w:rsidRPr="00954E2E">
        <w:t>AMP 308 Protective Coating Monitoring and Mai</w:t>
      </w:r>
      <w:r w:rsidR="009C6A21">
        <w:t>ntenance Programme,</w:t>
      </w:r>
    </w:p>
    <w:p w14:paraId="5C1A72D8" w14:textId="77777777" w:rsidR="00954E2E" w:rsidRPr="00954E2E" w:rsidRDefault="009C6A21" w:rsidP="00670687">
      <w:pPr>
        <w:pStyle w:val="TSBullet1Square"/>
        <w:numPr>
          <w:ilvl w:val="0"/>
          <w:numId w:val="2"/>
        </w:numPr>
        <w:tabs>
          <w:tab w:val="clear" w:pos="-28713"/>
          <w:tab w:val="num" w:pos="-31680"/>
        </w:tabs>
        <w:ind w:left="1440"/>
      </w:pPr>
      <w:r>
        <w:t>AMP 309 Non-metallic Liner,</w:t>
      </w:r>
    </w:p>
    <w:p w14:paraId="5C1A72D9" w14:textId="77777777" w:rsidR="00954E2E" w:rsidRPr="00954E2E" w:rsidRDefault="00954E2E" w:rsidP="00670687">
      <w:pPr>
        <w:pStyle w:val="TSBullet1Square"/>
        <w:numPr>
          <w:ilvl w:val="0"/>
          <w:numId w:val="2"/>
        </w:numPr>
        <w:tabs>
          <w:tab w:val="clear" w:pos="-28713"/>
          <w:tab w:val="num" w:pos="-31680"/>
        </w:tabs>
        <w:ind w:left="1440"/>
      </w:pPr>
      <w:r w:rsidRPr="00954E2E">
        <w:t>AMP 3</w:t>
      </w:r>
      <w:r w:rsidR="009C6A21">
        <w:t>10 Ground Movement Surveillance,</w:t>
      </w:r>
    </w:p>
    <w:p w14:paraId="5C1A72DA" w14:textId="77777777" w:rsidR="00954E2E" w:rsidRPr="00954E2E" w:rsidRDefault="00954E2E" w:rsidP="00670687">
      <w:pPr>
        <w:pStyle w:val="TSBullet1Square"/>
        <w:numPr>
          <w:ilvl w:val="0"/>
          <w:numId w:val="2"/>
        </w:numPr>
        <w:tabs>
          <w:tab w:val="clear" w:pos="-28713"/>
          <w:tab w:val="num" w:pos="-31680"/>
        </w:tabs>
        <w:ind w:left="1440"/>
      </w:pPr>
      <w:r w:rsidRPr="00954E2E">
        <w:t>AMP 31</w:t>
      </w:r>
      <w:r w:rsidR="009C6A21">
        <w:t>1 Containment Monitoring System,</w:t>
      </w:r>
    </w:p>
    <w:p w14:paraId="5C1A72DB" w14:textId="77777777" w:rsidR="00954E2E" w:rsidRPr="00954E2E" w:rsidRDefault="00954E2E" w:rsidP="00670687">
      <w:pPr>
        <w:pStyle w:val="TSBullet1Square"/>
        <w:numPr>
          <w:ilvl w:val="0"/>
          <w:numId w:val="2"/>
        </w:numPr>
        <w:tabs>
          <w:tab w:val="clear" w:pos="-28713"/>
          <w:tab w:val="num" w:pos="-31680"/>
        </w:tabs>
        <w:ind w:left="1440"/>
      </w:pPr>
      <w:r w:rsidRPr="00954E2E">
        <w:t xml:space="preserve">AMP 312 Concrete Expansion </w:t>
      </w:r>
      <w:r w:rsidR="009C6A21">
        <w:t>Detection and Monitoring System,</w:t>
      </w:r>
    </w:p>
    <w:p w14:paraId="5C1A72DC" w14:textId="77777777" w:rsidR="00954E2E" w:rsidRPr="00954E2E" w:rsidRDefault="00954E2E" w:rsidP="00670687">
      <w:pPr>
        <w:pStyle w:val="TSBullet1Square"/>
        <w:numPr>
          <w:ilvl w:val="0"/>
          <w:numId w:val="2"/>
        </w:numPr>
        <w:tabs>
          <w:tab w:val="clear" w:pos="-28713"/>
          <w:tab w:val="num" w:pos="-31680"/>
        </w:tabs>
        <w:ind w:left="1440"/>
      </w:pPr>
      <w:r w:rsidRPr="00954E2E">
        <w:t>AMP 313 Containment Pre-stressing System.</w:t>
      </w:r>
    </w:p>
    <w:p w14:paraId="5C1A72DD" w14:textId="323462B5" w:rsidR="00954E2E" w:rsidRPr="00954E2E" w:rsidRDefault="00954E2E" w:rsidP="00954E2E">
      <w:pPr>
        <w:numPr>
          <w:ilvl w:val="0"/>
          <w:numId w:val="4"/>
        </w:numPr>
        <w:spacing w:after="220"/>
        <w:outlineLvl w:val="0"/>
      </w:pPr>
      <w:r w:rsidRPr="00954E2E">
        <w:t xml:space="preserve">The report </w:t>
      </w:r>
      <w:r w:rsidR="003B1854">
        <w:t>[1</w:t>
      </w:r>
      <w:r w:rsidR="00FD6DAA">
        <w:t>2</w:t>
      </w:r>
      <w:r w:rsidR="003B1854">
        <w:t xml:space="preserve">] </w:t>
      </w:r>
      <w:r w:rsidRPr="00954E2E">
        <w:t>identifies the following civil engineering related time limited ageing analysis (TLAA) and refers to the database for more information:</w:t>
      </w:r>
    </w:p>
    <w:p w14:paraId="5C1A72DE" w14:textId="77777777" w:rsidR="00954E2E" w:rsidRPr="00954E2E" w:rsidRDefault="00954E2E" w:rsidP="00670687">
      <w:pPr>
        <w:pStyle w:val="TSBullet1Square"/>
        <w:numPr>
          <w:ilvl w:val="0"/>
          <w:numId w:val="2"/>
        </w:numPr>
        <w:tabs>
          <w:tab w:val="clear" w:pos="-28713"/>
          <w:tab w:val="num" w:pos="-31680"/>
        </w:tabs>
        <w:ind w:left="1440"/>
      </w:pPr>
      <w:r w:rsidRPr="00954E2E">
        <w:t>TLAA301 Concret</w:t>
      </w:r>
      <w:r w:rsidR="009C6A21">
        <w:t>e Containment Tendon Pre-stress,</w:t>
      </w:r>
    </w:p>
    <w:p w14:paraId="5C1A72DF" w14:textId="77777777" w:rsidR="00954E2E" w:rsidRPr="00954E2E" w:rsidRDefault="00954E2E" w:rsidP="00670687">
      <w:pPr>
        <w:pStyle w:val="TSBullet1Square"/>
        <w:numPr>
          <w:ilvl w:val="0"/>
          <w:numId w:val="2"/>
        </w:numPr>
        <w:tabs>
          <w:tab w:val="clear" w:pos="-28713"/>
          <w:tab w:val="num" w:pos="-31680"/>
        </w:tabs>
        <w:ind w:left="1440"/>
      </w:pPr>
      <w:r w:rsidRPr="00954E2E">
        <w:t>TLAA302 CANDU/PHWR Concrete Strength Reduc</w:t>
      </w:r>
      <w:r w:rsidR="009C6A21">
        <w:t>tion Due to Creep and Shrinkage,</w:t>
      </w:r>
    </w:p>
    <w:p w14:paraId="5C1A72E0" w14:textId="77777777" w:rsidR="00954E2E" w:rsidRPr="00954E2E" w:rsidRDefault="00954E2E" w:rsidP="00670687">
      <w:pPr>
        <w:pStyle w:val="TSBullet1Square"/>
        <w:numPr>
          <w:ilvl w:val="0"/>
          <w:numId w:val="2"/>
        </w:numPr>
        <w:tabs>
          <w:tab w:val="clear" w:pos="-28713"/>
          <w:tab w:val="num" w:pos="-31680"/>
        </w:tabs>
        <w:ind w:left="1440"/>
      </w:pPr>
      <w:r w:rsidRPr="00954E2E">
        <w:t>TLAA303 Cumulative Fatigue Damage of Cont</w:t>
      </w:r>
      <w:r w:rsidR="009C6A21">
        <w:t>ainment Liners and Penetrations,</w:t>
      </w:r>
    </w:p>
    <w:p w14:paraId="5C1A72E1" w14:textId="77777777" w:rsidR="00954E2E" w:rsidRPr="009C6A21" w:rsidRDefault="00954E2E" w:rsidP="00670687">
      <w:pPr>
        <w:pStyle w:val="TSBullet1Square"/>
        <w:numPr>
          <w:ilvl w:val="0"/>
          <w:numId w:val="2"/>
        </w:numPr>
        <w:tabs>
          <w:tab w:val="clear" w:pos="-28713"/>
          <w:tab w:val="num" w:pos="-31680"/>
        </w:tabs>
        <w:ind w:left="1440"/>
      </w:pPr>
      <w:r w:rsidRPr="009C6A21">
        <w:t>TLAA304 Foundation Settlement Due to Soil Movement.</w:t>
      </w:r>
    </w:p>
    <w:p w14:paraId="5C1A72E2" w14:textId="4CEF00B8" w:rsidR="00954E2E" w:rsidRPr="009C6A21" w:rsidRDefault="00954E2E" w:rsidP="00954E2E">
      <w:pPr>
        <w:numPr>
          <w:ilvl w:val="0"/>
          <w:numId w:val="4"/>
        </w:numPr>
        <w:tabs>
          <w:tab w:val="clear" w:pos="-31680"/>
        </w:tabs>
        <w:spacing w:after="220"/>
        <w:outlineLvl w:val="0"/>
      </w:pPr>
      <w:r w:rsidRPr="009C6A21">
        <w:t>WENRA Safety Reference Lev</w:t>
      </w:r>
      <w:r w:rsidR="00B34574" w:rsidRPr="009C6A21">
        <w:t xml:space="preserve">el for </w:t>
      </w:r>
      <w:r w:rsidR="00805232" w:rsidRPr="009C6A21">
        <w:t>Existing</w:t>
      </w:r>
      <w:r w:rsidR="00B34574" w:rsidRPr="009C6A21">
        <w:t xml:space="preserve"> Reactors </w:t>
      </w:r>
      <w:r w:rsidR="003B1854">
        <w:t>[</w:t>
      </w:r>
      <w:r w:rsidR="005721DB">
        <w:t>4]</w:t>
      </w:r>
      <w:r w:rsidRPr="009C6A21">
        <w:t xml:space="preserve"> highlights regulatory </w:t>
      </w:r>
      <w:r w:rsidR="00805232" w:rsidRPr="009C6A21">
        <w:t>expectations</w:t>
      </w:r>
      <w:r w:rsidRPr="009C6A21">
        <w:t xml:space="preserve"> regarding ageing management in Issue I: Recommendations relating to ageing management of c</w:t>
      </w:r>
      <w:r w:rsidR="009C6A21" w:rsidRPr="009C6A21">
        <w:t xml:space="preserve">ivil SSC have been included in </w:t>
      </w:r>
      <w:r w:rsidRPr="009C6A21">
        <w:t xml:space="preserve">this </w:t>
      </w:r>
      <w:r w:rsidR="009C6A21" w:rsidRPr="009C6A21">
        <w:t>annex</w:t>
      </w:r>
      <w:r w:rsidRPr="009C6A21">
        <w:t>.</w:t>
      </w:r>
    </w:p>
    <w:p w14:paraId="5C1A72E3" w14:textId="22934958" w:rsidR="00954E2E" w:rsidRPr="00954E2E" w:rsidRDefault="00954E2E" w:rsidP="00954E2E">
      <w:pPr>
        <w:numPr>
          <w:ilvl w:val="0"/>
          <w:numId w:val="4"/>
        </w:numPr>
        <w:spacing w:after="220"/>
        <w:outlineLvl w:val="0"/>
      </w:pPr>
      <w:r w:rsidRPr="009C6A21">
        <w:t>WENRA Decommissioning Safety Referen</w:t>
      </w:r>
      <w:r w:rsidR="00B34574" w:rsidRPr="009C6A21">
        <w:t xml:space="preserve">ce Levels </w:t>
      </w:r>
      <w:r w:rsidR="00D5040A">
        <w:t>[1</w:t>
      </w:r>
      <w:r w:rsidR="00FD6DAA">
        <w:t>4</w:t>
      </w:r>
      <w:r w:rsidR="00D5040A">
        <w:t xml:space="preserve">] </w:t>
      </w:r>
      <w:r w:rsidRPr="009C6A21">
        <w:t xml:space="preserve">provides regulatory </w:t>
      </w:r>
      <w:r w:rsidR="00805232" w:rsidRPr="009C6A21">
        <w:t>expectations</w:t>
      </w:r>
      <w:r w:rsidRPr="009C6A21">
        <w:t xml:space="preserve"> regarding ageing</w:t>
      </w:r>
      <w:r w:rsidRPr="00954E2E">
        <w:t xml:space="preserve"> management for </w:t>
      </w:r>
      <w:r w:rsidR="00805232" w:rsidRPr="00954E2E">
        <w:t>non-operational</w:t>
      </w:r>
      <w:r w:rsidRPr="00954E2E">
        <w:t xml:space="preserve"> and waste storage sites. The </w:t>
      </w:r>
      <w:r w:rsidR="00805232" w:rsidRPr="00954E2E">
        <w:t>expectations</w:t>
      </w:r>
      <w:r w:rsidRPr="00954E2E">
        <w:t xml:space="preserve"> </w:t>
      </w:r>
      <w:r w:rsidR="00805232" w:rsidRPr="00954E2E">
        <w:t>relating</w:t>
      </w:r>
      <w:r w:rsidRPr="00954E2E">
        <w:t xml:space="preserve"> to ageing management correspond to those for active </w:t>
      </w:r>
      <w:r w:rsidR="00805232" w:rsidRPr="00954E2E">
        <w:t>facilities</w:t>
      </w:r>
      <w:r w:rsidRPr="00954E2E">
        <w:t>.</w:t>
      </w:r>
      <w:r w:rsidR="00111A70">
        <w:t xml:space="preserve"> The Inspector </w:t>
      </w:r>
      <w:r w:rsidR="00713AEC">
        <w:t xml:space="preserve">should note the specific </w:t>
      </w:r>
      <w:r w:rsidR="007123B7">
        <w:t>Decommissioning Safety Reference Levels of DE-42, DE-43 and DE-44</w:t>
      </w:r>
      <w:r w:rsidR="000309EF">
        <w:t>.</w:t>
      </w:r>
    </w:p>
    <w:p w14:paraId="5C1A72E4" w14:textId="301A2BDF" w:rsidR="00954E2E" w:rsidRPr="00954E2E" w:rsidRDefault="00954E2E" w:rsidP="00954E2E">
      <w:pPr>
        <w:numPr>
          <w:ilvl w:val="0"/>
          <w:numId w:val="4"/>
        </w:numPr>
        <w:spacing w:after="220"/>
        <w:outlineLvl w:val="0"/>
      </w:pPr>
      <w:r w:rsidRPr="00954E2E">
        <w:lastRenderedPageBreak/>
        <w:t xml:space="preserve">The European Nuclear Safety Regulators Group (ENSREG) publication “ONR - ENSREG Topical Peer Review on Ageing Management” </w:t>
      </w:r>
      <w:r w:rsidR="00D5040A">
        <w:t>[1</w:t>
      </w:r>
      <w:r w:rsidR="00FD6DAA">
        <w:t>5</w:t>
      </w:r>
      <w:r w:rsidR="00D5040A">
        <w:t xml:space="preserve">] </w:t>
      </w:r>
      <w:r w:rsidRPr="00954E2E">
        <w:t>is the UK's report on the first European Union topical peer review. The repor</w:t>
      </w:r>
      <w:r w:rsidR="005A6320">
        <w:t xml:space="preserve">t contains assessments by both </w:t>
      </w:r>
      <w:r w:rsidR="008F26A5">
        <w:t>dutyholder</w:t>
      </w:r>
      <w:r w:rsidRPr="00954E2E">
        <w:t xml:space="preserve"> and ONR of the effectiveness of the ageing management programmes for operating reactors and </w:t>
      </w:r>
      <w:r w:rsidR="002D0976">
        <w:t>partially constructed</w:t>
      </w:r>
      <w:r w:rsidR="008252C7">
        <w:t xml:space="preserve"> sites</w:t>
      </w:r>
      <w:r w:rsidRPr="00954E2E">
        <w:t xml:space="preserve">. The report includes an assessment of the general arrangements for ageing management plans and specific sections that consider how these arrangements have been applied to </w:t>
      </w:r>
      <w:r w:rsidR="008F26A5" w:rsidRPr="00954E2E">
        <w:t>SSCs</w:t>
      </w:r>
      <w:r w:rsidRPr="00954E2E">
        <w:t>. The sections of relevance to civil engineering are:</w:t>
      </w:r>
    </w:p>
    <w:p w14:paraId="5C1A72E5" w14:textId="77777777" w:rsidR="00954E2E" w:rsidRPr="00954E2E" w:rsidRDefault="00954E2E" w:rsidP="00670687">
      <w:pPr>
        <w:pStyle w:val="TSBullet1Square"/>
        <w:numPr>
          <w:ilvl w:val="0"/>
          <w:numId w:val="2"/>
        </w:numPr>
        <w:tabs>
          <w:tab w:val="clear" w:pos="-28713"/>
          <w:tab w:val="num" w:pos="-31680"/>
        </w:tabs>
        <w:ind w:left="1440"/>
      </w:pPr>
      <w:r w:rsidRPr="00954E2E">
        <w:t xml:space="preserve">Section 7 - </w:t>
      </w:r>
      <w:r w:rsidR="009C6A21">
        <w:t>Concrete Containment Structures,</w:t>
      </w:r>
    </w:p>
    <w:p w14:paraId="5C1A72E6" w14:textId="77777777" w:rsidR="00954E2E" w:rsidRPr="00954E2E" w:rsidRDefault="00954E2E" w:rsidP="00670687">
      <w:pPr>
        <w:pStyle w:val="TSBullet1Square"/>
        <w:numPr>
          <w:ilvl w:val="0"/>
          <w:numId w:val="2"/>
        </w:numPr>
        <w:tabs>
          <w:tab w:val="clear" w:pos="-28713"/>
          <w:tab w:val="num" w:pos="-31680"/>
        </w:tabs>
        <w:ind w:left="1440"/>
      </w:pPr>
      <w:r w:rsidRPr="00954E2E">
        <w:t>Section 8 - Pre-stressed concrete pressure vessels (AGR).</w:t>
      </w:r>
    </w:p>
    <w:p w14:paraId="5C1A72E7" w14:textId="10F800BE" w:rsidR="00CC1335" w:rsidRDefault="00954E2E" w:rsidP="00F01C78">
      <w:pPr>
        <w:spacing w:after="220"/>
        <w:ind w:left="720"/>
        <w:outlineLvl w:val="0"/>
      </w:pPr>
      <w:r w:rsidRPr="00954E2E">
        <w:t>The report identifies areas of strengths and weaknesses and outlines an action plan where improvements are required.</w:t>
      </w:r>
    </w:p>
    <w:p w14:paraId="5C1A72E8" w14:textId="77777777" w:rsidR="00971D21" w:rsidRPr="001111C8" w:rsidRDefault="00971D21" w:rsidP="00C004D1">
      <w:pPr>
        <w:pStyle w:val="TSHeadingNumbered111"/>
      </w:pPr>
      <w:bookmarkStart w:id="69" w:name="_Toc44935065"/>
      <w:bookmarkStart w:id="70" w:name="_Toc45178858"/>
      <w:r>
        <w:t xml:space="preserve">Design </w:t>
      </w:r>
      <w:r w:rsidRPr="00133AEF">
        <w:t>Standards</w:t>
      </w:r>
      <w:r>
        <w:t xml:space="preserve"> and industrial guidance</w:t>
      </w:r>
      <w:bookmarkEnd w:id="69"/>
    </w:p>
    <w:bookmarkEnd w:id="70"/>
    <w:p w14:paraId="5C1A72E9" w14:textId="5853B2C6" w:rsidR="00954E2E" w:rsidRPr="00954E2E" w:rsidRDefault="00954E2E" w:rsidP="00971D21">
      <w:pPr>
        <w:pStyle w:val="TSBullet1Square"/>
        <w:numPr>
          <w:ilvl w:val="0"/>
          <w:numId w:val="2"/>
        </w:numPr>
        <w:tabs>
          <w:tab w:val="clear" w:pos="-28713"/>
          <w:tab w:val="num" w:pos="-31680"/>
        </w:tabs>
        <w:ind w:left="1440"/>
      </w:pPr>
      <w:r w:rsidRPr="00954E2E">
        <w:t>BS ISO 55001:2014</w:t>
      </w:r>
      <w:r w:rsidR="00F11E0C">
        <w:t xml:space="preserve"> [1</w:t>
      </w:r>
      <w:r w:rsidR="00FD6DAA">
        <w:t>6</w:t>
      </w:r>
      <w:r w:rsidR="00F11E0C">
        <w:t>]</w:t>
      </w:r>
      <w:r w:rsidRPr="00954E2E">
        <w:t xml:space="preserve"> is a current British Standard for the management of assets. It was based on and replaces Publicly Accessible Standard (PAS) 55</w:t>
      </w:r>
      <w:r w:rsidR="00F11E0C">
        <w:t xml:space="preserve"> [1</w:t>
      </w:r>
      <w:r w:rsidR="00FD6DAA">
        <w:t>7</w:t>
      </w:r>
      <w:r w:rsidR="00E57B5A">
        <w:t>]</w:t>
      </w:r>
      <w:r w:rsidRPr="00954E2E">
        <w:t>. While not specific to the management of ageing assets, it does provide extensive guidance upon the management of assets in service</w:t>
      </w:r>
      <w:r w:rsidR="003D6CF1">
        <w:t>,</w:t>
      </w:r>
    </w:p>
    <w:p w14:paraId="5C1A72EA" w14:textId="39728C4E" w:rsidR="00954E2E" w:rsidRPr="00954E2E" w:rsidRDefault="00954E2E" w:rsidP="00971D21">
      <w:pPr>
        <w:pStyle w:val="TSBullet1Square"/>
        <w:numPr>
          <w:ilvl w:val="0"/>
          <w:numId w:val="2"/>
        </w:numPr>
        <w:tabs>
          <w:tab w:val="clear" w:pos="-28713"/>
          <w:tab w:val="num" w:pos="-31680"/>
        </w:tabs>
        <w:ind w:left="1440"/>
      </w:pPr>
      <w:r w:rsidRPr="00954E2E">
        <w:t>The superseded PAS 55</w:t>
      </w:r>
      <w:r w:rsidR="00E57B5A">
        <w:t xml:space="preserve"> [1</w:t>
      </w:r>
      <w:r w:rsidR="00FD6DAA">
        <w:t>7</w:t>
      </w:r>
      <w:r w:rsidR="00E57B5A">
        <w:t>]</w:t>
      </w:r>
      <w:r w:rsidRPr="00954E2E">
        <w:t xml:space="preserve"> provides further guidance beyond that included in the BS, including guidance for assets at the end of their serviceable life.</w:t>
      </w:r>
    </w:p>
    <w:p w14:paraId="5C1A72EB" w14:textId="77777777" w:rsidR="00971D21" w:rsidRPr="007E4E7E" w:rsidRDefault="00971D21" w:rsidP="00971D21">
      <w:pPr>
        <w:pStyle w:val="TSNumberedParagraph1"/>
        <w:numPr>
          <w:ilvl w:val="0"/>
          <w:numId w:val="4"/>
        </w:numPr>
        <w:spacing w:before="220"/>
      </w:pPr>
      <w:r>
        <w:t>Additional</w:t>
      </w:r>
      <w:r w:rsidRPr="007E4E7E">
        <w:t xml:space="preserve"> normative references to the above</w:t>
      </w:r>
      <w:r>
        <w:t>, including but not limited to:</w:t>
      </w:r>
    </w:p>
    <w:p w14:paraId="5C1A72EC" w14:textId="3E07ECE2" w:rsidR="00954E2E" w:rsidRPr="00954E2E" w:rsidRDefault="00971D21" w:rsidP="00971D21">
      <w:pPr>
        <w:pStyle w:val="TSBullet1Square"/>
        <w:numPr>
          <w:ilvl w:val="0"/>
          <w:numId w:val="2"/>
        </w:numPr>
        <w:tabs>
          <w:tab w:val="clear" w:pos="-28713"/>
          <w:tab w:val="num" w:pos="-31680"/>
        </w:tabs>
        <w:ind w:left="1440"/>
      </w:pPr>
      <w:r w:rsidRPr="00481C87">
        <w:t>ICE manual</w:t>
      </w:r>
      <w:r w:rsidR="002D0976">
        <w:t>s</w:t>
      </w:r>
      <w:r w:rsidR="009C6A21">
        <w:t>.</w:t>
      </w:r>
      <w:r w:rsidRPr="00481C87">
        <w:t xml:space="preserve"> </w:t>
      </w:r>
      <w:r w:rsidR="009C6A21">
        <w:t>T</w:t>
      </w:r>
      <w:r w:rsidR="00954E2E" w:rsidRPr="00954E2E">
        <w:t>he most applicable</w:t>
      </w:r>
      <w:r w:rsidR="009C6A21">
        <w:t xml:space="preserve"> relevant good practice relating</w:t>
      </w:r>
      <w:r w:rsidR="00954E2E" w:rsidRPr="00954E2E">
        <w:t xml:space="preserve"> to civil SSC originates from UK Highways Agency and Local Authorities who are responsible for the management of numerous concrete and steel bridge structures. Most information takes the form of technical reports and proceedings, and hence is not listed here</w:t>
      </w:r>
      <w:r w:rsidR="003D6CF1">
        <w:t>,</w:t>
      </w:r>
    </w:p>
    <w:p w14:paraId="5C1A72ED" w14:textId="0980307B" w:rsidR="00954E2E" w:rsidRPr="00954E2E" w:rsidRDefault="00954E2E" w:rsidP="00971D21">
      <w:pPr>
        <w:pStyle w:val="TSBullet1Square"/>
        <w:numPr>
          <w:ilvl w:val="0"/>
          <w:numId w:val="2"/>
        </w:numPr>
        <w:tabs>
          <w:tab w:val="clear" w:pos="-28713"/>
          <w:tab w:val="num" w:pos="-31680"/>
        </w:tabs>
        <w:ind w:left="1440"/>
      </w:pPr>
      <w:r w:rsidRPr="00971D21">
        <w:t xml:space="preserve">Effective Ageing Management of Concrete Structures, </w:t>
      </w:r>
      <w:proofErr w:type="spellStart"/>
      <w:r w:rsidRPr="00971D21">
        <w:t>Tcherner</w:t>
      </w:r>
      <w:proofErr w:type="spellEnd"/>
      <w:r w:rsidRPr="00971D21">
        <w:t xml:space="preserve"> et al., Journal of A</w:t>
      </w:r>
      <w:r w:rsidR="00B34574" w:rsidRPr="00971D21">
        <w:t xml:space="preserve">dvanced Concrete Technology </w:t>
      </w:r>
      <w:r w:rsidR="00DD38A8">
        <w:t>[</w:t>
      </w:r>
      <w:r w:rsidR="003E1F12">
        <w:t>1</w:t>
      </w:r>
      <w:r w:rsidR="00FD6DAA">
        <w:t>8</w:t>
      </w:r>
      <w:r w:rsidR="003E1F12">
        <w:t xml:space="preserve">] </w:t>
      </w:r>
      <w:r w:rsidRPr="00954E2E">
        <w:t xml:space="preserve">discusses and provides details of an approach to ageing management for new and existing concrete structures forming part of a nuclear </w:t>
      </w:r>
      <w:r w:rsidR="00CD0D31">
        <w:t>facility</w:t>
      </w:r>
      <w:r w:rsidRPr="00954E2E">
        <w:t>. It considers that a key aspect of ageing management is a rigorous and systematic assessment of structures, commonly referred to as a condition assessment. The paper provides the methodology for carrying out condition assessments of concrete structures. It uses as a basis the IAEA guidance on ageing management</w:t>
      </w:r>
      <w:r w:rsidR="003D6CF1">
        <w:t>,</w:t>
      </w:r>
    </w:p>
    <w:p w14:paraId="5C1A72EE" w14:textId="7C562E24" w:rsidR="00F01C78" w:rsidRDefault="00F01C78" w:rsidP="00F01C78">
      <w:pPr>
        <w:pStyle w:val="TSBullet1Square"/>
        <w:numPr>
          <w:ilvl w:val="0"/>
          <w:numId w:val="2"/>
        </w:numPr>
        <w:tabs>
          <w:tab w:val="clear" w:pos="-28713"/>
          <w:tab w:val="num" w:pos="-31680"/>
        </w:tabs>
        <w:ind w:left="1440"/>
      </w:pPr>
      <w:r w:rsidRPr="009C1DE4">
        <w:t>Standard ASCE/SEI 41-17</w:t>
      </w:r>
      <w:r>
        <w:t xml:space="preserve"> is concerned with the seismic evaluation and retrofit of existing buildings</w:t>
      </w:r>
      <w:r w:rsidR="003D6CF1">
        <w:t>,</w:t>
      </w:r>
    </w:p>
    <w:p w14:paraId="5C1A72EF" w14:textId="3EEE391C" w:rsidR="00954E2E" w:rsidRPr="00954E2E" w:rsidRDefault="00954E2E" w:rsidP="00805232">
      <w:pPr>
        <w:pStyle w:val="TSBullet1Square"/>
        <w:numPr>
          <w:ilvl w:val="0"/>
          <w:numId w:val="2"/>
        </w:numPr>
        <w:tabs>
          <w:tab w:val="clear" w:pos="-28713"/>
          <w:tab w:val="num" w:pos="-31680"/>
        </w:tabs>
        <w:ind w:left="1440"/>
      </w:pPr>
      <w:r w:rsidRPr="00954E2E">
        <w:t>ACI365.1R-17, Report</w:t>
      </w:r>
      <w:r w:rsidR="00865690">
        <w:t xml:space="preserve"> on Service Life Prediction </w:t>
      </w:r>
      <w:r w:rsidR="003A0EA4">
        <w:t>[</w:t>
      </w:r>
      <w:r w:rsidR="00FD6DAA">
        <w:t>19</w:t>
      </w:r>
      <w:r w:rsidR="003A0EA4">
        <w:t xml:space="preserve">] </w:t>
      </w:r>
      <w:r w:rsidRPr="00954E2E">
        <w:t>lists some existing knowledge of concrete degradation mechanisms and empirical methods for estimating the service life of reinforced concrete structures. It provides guidance for, and promotes the use of, modern quantitative methods for life estimation. It also provides guidance on in-service inspections to provide data for the use of either methodology</w:t>
      </w:r>
      <w:r w:rsidR="003D6CF1">
        <w:t>,</w:t>
      </w:r>
    </w:p>
    <w:p w14:paraId="5C1A72F0" w14:textId="49B5EFC9" w:rsidR="00327BEC" w:rsidRDefault="00954E2E" w:rsidP="00805232">
      <w:pPr>
        <w:pStyle w:val="TSBullet1Square"/>
        <w:numPr>
          <w:ilvl w:val="0"/>
          <w:numId w:val="2"/>
        </w:numPr>
        <w:tabs>
          <w:tab w:val="clear" w:pos="-28713"/>
          <w:tab w:val="num" w:pos="-31680"/>
        </w:tabs>
        <w:ind w:left="1440"/>
      </w:pPr>
      <w:r w:rsidRPr="00954E2E">
        <w:t xml:space="preserve">For an extensive list of references to Relevant Good Practice relating to asset management available up to the beginning of 2015, refer to the </w:t>
      </w:r>
      <w:r w:rsidR="00514287">
        <w:t>‘</w:t>
      </w:r>
      <w:r w:rsidRPr="00954E2E">
        <w:t xml:space="preserve">Establishment of Relevant Good Practice in Asset Management </w:t>
      </w:r>
      <w:r w:rsidR="00514287">
        <w:t xml:space="preserve">- </w:t>
      </w:r>
      <w:r w:rsidRPr="00954E2E">
        <w:t>Proposed Asset Care and Mainten</w:t>
      </w:r>
      <w:r w:rsidR="00865690">
        <w:t>ance Relevant Good Practice</w:t>
      </w:r>
      <w:r w:rsidR="00514287">
        <w:t>’</w:t>
      </w:r>
      <w:r w:rsidR="00885716">
        <w:t xml:space="preserve"> [</w:t>
      </w:r>
      <w:r w:rsidR="002A2021">
        <w:t>2</w:t>
      </w:r>
      <w:r w:rsidR="00FD6DAA">
        <w:t>0</w:t>
      </w:r>
      <w:r w:rsidR="00885716">
        <w:t>]</w:t>
      </w:r>
      <w:r w:rsidR="003D6CF1">
        <w:t>,</w:t>
      </w:r>
    </w:p>
    <w:p w14:paraId="5C1A72F1" w14:textId="6AB0076F" w:rsidR="00954E2E" w:rsidRPr="00954E2E" w:rsidRDefault="00327BEC" w:rsidP="00805232">
      <w:pPr>
        <w:pStyle w:val="TSBullet1Square"/>
        <w:numPr>
          <w:ilvl w:val="0"/>
          <w:numId w:val="2"/>
        </w:numPr>
        <w:tabs>
          <w:tab w:val="clear" w:pos="-28713"/>
          <w:tab w:val="num" w:pos="-31680"/>
        </w:tabs>
        <w:ind w:left="1440"/>
      </w:pPr>
      <w:r>
        <w:t xml:space="preserve">For consideration of irradiation of concrete, a useful summary of the current knowledge is contained in a paper by Rosseel et al </w:t>
      </w:r>
      <w:r w:rsidR="002A2021">
        <w:t>[2</w:t>
      </w:r>
      <w:r w:rsidR="00FD6DAA">
        <w:t>1</w:t>
      </w:r>
      <w:r w:rsidR="002A2021">
        <w:t>]</w:t>
      </w:r>
      <w:r w:rsidR="009C6A21">
        <w:t>.</w:t>
      </w:r>
    </w:p>
    <w:p w14:paraId="18CC242F" w14:textId="77777777" w:rsidR="009512A3" w:rsidRDefault="009512A3">
      <w:pPr>
        <w:rPr>
          <w:rFonts w:ascii="Arial Bold" w:hAnsi="Arial Bold"/>
          <w:b/>
        </w:rPr>
      </w:pPr>
      <w:bookmarkStart w:id="71" w:name="_Toc45383691"/>
      <w:r>
        <w:br w:type="page"/>
      </w:r>
    </w:p>
    <w:p w14:paraId="5C1A72F2" w14:textId="6489E2BC" w:rsidR="00C004D1" w:rsidRPr="00C004D1" w:rsidRDefault="00C004D1" w:rsidP="00C004D1">
      <w:pPr>
        <w:pStyle w:val="TSHeadingNumbered11"/>
      </w:pPr>
      <w:bookmarkStart w:id="72" w:name="_Toc57897344"/>
      <w:r>
        <w:lastRenderedPageBreak/>
        <w:t>DAMAGED STRUCTURES</w:t>
      </w:r>
      <w:bookmarkEnd w:id="71"/>
      <w:bookmarkEnd w:id="72"/>
      <w:r>
        <w:t xml:space="preserve"> </w:t>
      </w:r>
    </w:p>
    <w:p w14:paraId="5C1A72F3" w14:textId="77777777" w:rsidR="00AE15D5" w:rsidRPr="00AE15D5" w:rsidRDefault="00AE15D5" w:rsidP="00AE15D5">
      <w:pPr>
        <w:pStyle w:val="TSHeadingNumbered111"/>
        <w:rPr>
          <w:caps/>
        </w:rPr>
      </w:pPr>
      <w:r>
        <w:t xml:space="preserve">ONR Technical Assessment Guides (TAGs) </w:t>
      </w:r>
    </w:p>
    <w:p w14:paraId="5C1A72F4" w14:textId="4D34A702" w:rsidR="00AE15D5" w:rsidRPr="005A6320" w:rsidRDefault="00AE15D5" w:rsidP="005A6320">
      <w:pPr>
        <w:pStyle w:val="TSNumberedParagraph1"/>
        <w:numPr>
          <w:ilvl w:val="0"/>
          <w:numId w:val="4"/>
        </w:numPr>
        <w:rPr>
          <w:rFonts w:eastAsiaTheme="minorHAnsi"/>
        </w:rPr>
      </w:pPr>
      <w:r w:rsidRPr="001D727B">
        <w:rPr>
          <w:rFonts w:eastAsiaTheme="minorHAnsi"/>
        </w:rPr>
        <w:t xml:space="preserve">ONR Technical Assessment Guides (TAGs) provide </w:t>
      </w:r>
      <w:r w:rsidR="001D2753">
        <w:rPr>
          <w:rFonts w:eastAsiaTheme="minorHAnsi"/>
        </w:rPr>
        <w:t>guidance</w:t>
      </w:r>
      <w:r w:rsidRPr="001D727B">
        <w:rPr>
          <w:rFonts w:eastAsiaTheme="minorHAnsi"/>
        </w:rPr>
        <w:t xml:space="preserve"> to </w:t>
      </w:r>
      <w:r w:rsidR="007C660D">
        <w:rPr>
          <w:rFonts w:eastAsiaTheme="minorHAnsi"/>
        </w:rPr>
        <w:t>i</w:t>
      </w:r>
      <w:r w:rsidRPr="005A6320">
        <w:rPr>
          <w:rFonts w:eastAsiaTheme="minorHAnsi"/>
        </w:rPr>
        <w:t>nspectors carrying out assessme</w:t>
      </w:r>
      <w:r w:rsidR="009C6A21" w:rsidRPr="005A6320">
        <w:rPr>
          <w:rFonts w:eastAsiaTheme="minorHAnsi"/>
        </w:rPr>
        <w:t xml:space="preserve">nts of </w:t>
      </w:r>
      <w:proofErr w:type="spellStart"/>
      <w:r w:rsidR="005A6320">
        <w:rPr>
          <w:rFonts w:eastAsiaTheme="minorHAnsi"/>
        </w:rPr>
        <w:t>dutyholders</w:t>
      </w:r>
      <w:proofErr w:type="spellEnd"/>
      <w:r w:rsidR="005A6320">
        <w:rPr>
          <w:rFonts w:eastAsiaTheme="minorHAnsi"/>
        </w:rPr>
        <w:t xml:space="preserve"> </w:t>
      </w:r>
      <w:r w:rsidR="009C6A21" w:rsidRPr="005A6320">
        <w:rPr>
          <w:rFonts w:eastAsiaTheme="minorHAnsi"/>
        </w:rPr>
        <w:t>safety cases.</w:t>
      </w:r>
      <w:r w:rsidRPr="005A6320">
        <w:rPr>
          <w:rFonts w:eastAsiaTheme="minorHAnsi"/>
        </w:rPr>
        <w:t xml:space="preserve"> A number of TAGs provide advice that is relevant to damaged structures, the most significant of which </w:t>
      </w:r>
      <w:r w:rsidR="002B2855">
        <w:rPr>
          <w:rFonts w:eastAsiaTheme="minorHAnsi"/>
        </w:rPr>
        <w:t>are</w:t>
      </w:r>
      <w:r w:rsidR="002B2855" w:rsidRPr="005A6320">
        <w:rPr>
          <w:rFonts w:eastAsiaTheme="minorHAnsi"/>
        </w:rPr>
        <w:t xml:space="preserve"> </w:t>
      </w:r>
      <w:r w:rsidRPr="005A6320">
        <w:rPr>
          <w:rFonts w:eastAsiaTheme="minorHAnsi"/>
        </w:rPr>
        <w:t xml:space="preserve">summarised below. </w:t>
      </w:r>
    </w:p>
    <w:p w14:paraId="5C1A72F5" w14:textId="29F1AAC0" w:rsidR="00AE15D5" w:rsidRPr="001D727B" w:rsidRDefault="008765BD" w:rsidP="00AE15D5">
      <w:pPr>
        <w:pStyle w:val="TSNumberedParagraph1"/>
        <w:numPr>
          <w:ilvl w:val="0"/>
          <w:numId w:val="4"/>
        </w:numPr>
        <w:rPr>
          <w:rFonts w:eastAsiaTheme="minorHAnsi"/>
        </w:rPr>
      </w:pPr>
      <w:r>
        <w:rPr>
          <w:rFonts w:eastAsiaTheme="minorHAnsi"/>
        </w:rPr>
        <w:t>ONR-NS-TAST-GD-0</w:t>
      </w:r>
      <w:r w:rsidR="00AE15D5" w:rsidRPr="001D727B">
        <w:rPr>
          <w:rFonts w:eastAsiaTheme="minorHAnsi"/>
        </w:rPr>
        <w:t>16 (Integrity of Metal Structures, Systems and Components) contains advice in relation to metal components. The key advice, adapted to damaged structures more generally</w:t>
      </w:r>
      <w:r w:rsidR="00AE15D5">
        <w:rPr>
          <w:rFonts w:eastAsiaTheme="minorHAnsi"/>
        </w:rPr>
        <w:t>,</w:t>
      </w:r>
      <w:r w:rsidR="00AE15D5" w:rsidRPr="001D727B">
        <w:rPr>
          <w:rFonts w:eastAsiaTheme="minorHAnsi"/>
        </w:rPr>
        <w:t xml:space="preserve"> can be summarised as:</w:t>
      </w:r>
    </w:p>
    <w:p w14:paraId="5C1A72F6" w14:textId="77777777" w:rsidR="00AE15D5" w:rsidRPr="001D727B" w:rsidRDefault="009C6A21" w:rsidP="00AE15D5">
      <w:pPr>
        <w:pStyle w:val="TSBullet1Square"/>
        <w:numPr>
          <w:ilvl w:val="0"/>
          <w:numId w:val="2"/>
        </w:numPr>
        <w:tabs>
          <w:tab w:val="clear" w:pos="-28713"/>
          <w:tab w:val="num" w:pos="-31680"/>
        </w:tabs>
        <w:ind w:left="1440"/>
        <w:rPr>
          <w:rFonts w:eastAsiaTheme="minorHAnsi"/>
        </w:rPr>
      </w:pPr>
      <w:r>
        <w:rPr>
          <w:rFonts w:eastAsiaTheme="minorHAnsi"/>
        </w:rPr>
        <w:t>t</w:t>
      </w:r>
      <w:r w:rsidR="00AE15D5" w:rsidRPr="001D727B">
        <w:rPr>
          <w:rFonts w:eastAsiaTheme="minorHAnsi"/>
        </w:rPr>
        <w:t xml:space="preserve">he </w:t>
      </w:r>
      <w:r w:rsidR="007C660D">
        <w:rPr>
          <w:rFonts w:eastAsiaTheme="minorHAnsi"/>
        </w:rPr>
        <w:t>I</w:t>
      </w:r>
      <w:r w:rsidR="00AE15D5" w:rsidRPr="001D727B">
        <w:rPr>
          <w:rFonts w:eastAsiaTheme="minorHAnsi"/>
        </w:rPr>
        <w:t xml:space="preserve">nspector </w:t>
      </w:r>
      <w:r w:rsidR="000C7E37">
        <w:rPr>
          <w:rFonts w:eastAsiaTheme="minorHAnsi"/>
        </w:rPr>
        <w:t>may wish to</w:t>
      </w:r>
      <w:r w:rsidR="00AE15D5" w:rsidRPr="001D727B">
        <w:rPr>
          <w:rFonts w:eastAsiaTheme="minorHAnsi"/>
        </w:rPr>
        <w:t xml:space="preserve"> </w:t>
      </w:r>
      <w:r w:rsidR="00DB5686">
        <w:rPr>
          <w:rFonts w:eastAsiaTheme="minorHAnsi"/>
        </w:rPr>
        <w:t>seek confirmation</w:t>
      </w:r>
      <w:r w:rsidR="00AE15D5" w:rsidRPr="001D727B">
        <w:rPr>
          <w:rFonts w:eastAsiaTheme="minorHAnsi"/>
        </w:rPr>
        <w:t xml:space="preserve"> that due account has been taken of defects or degradation in the analysis of the structure for fault loads and external hazards and that appropriate acceptance criteria have been specified. Acceptance criteria based on meeting the requirements of codes and standards are not likely to be acceptable for d</w:t>
      </w:r>
      <w:r>
        <w:rPr>
          <w:rFonts w:eastAsiaTheme="minorHAnsi"/>
        </w:rPr>
        <w:t>egraded or defective structures,</w:t>
      </w:r>
    </w:p>
    <w:p w14:paraId="5C1A72F7" w14:textId="77777777" w:rsidR="00AE15D5" w:rsidRPr="001D727B" w:rsidRDefault="009C6A21" w:rsidP="00AE15D5">
      <w:pPr>
        <w:pStyle w:val="TSBullet1Square"/>
        <w:numPr>
          <w:ilvl w:val="0"/>
          <w:numId w:val="2"/>
        </w:numPr>
        <w:tabs>
          <w:tab w:val="clear" w:pos="-28713"/>
          <w:tab w:val="num" w:pos="-31680"/>
        </w:tabs>
        <w:ind w:left="1440"/>
        <w:rPr>
          <w:rFonts w:eastAsiaTheme="minorHAnsi"/>
        </w:rPr>
      </w:pPr>
      <w:r>
        <w:rPr>
          <w:rFonts w:eastAsiaTheme="minorHAnsi"/>
        </w:rPr>
        <w:t>w</w:t>
      </w:r>
      <w:r w:rsidR="00AE15D5" w:rsidRPr="001D727B">
        <w:rPr>
          <w:rFonts w:eastAsiaTheme="minorHAnsi"/>
        </w:rPr>
        <w:t>here a safety case requires specific assurance on the likelihood of structurally significant defects at particular locations, it can only be supported by direct examination using a technique qualified for the defect type, size and orientation of concern.</w:t>
      </w:r>
    </w:p>
    <w:p w14:paraId="5C1A72F8" w14:textId="6756F833" w:rsidR="00AE15D5" w:rsidRPr="001D727B" w:rsidRDefault="002D0976" w:rsidP="00AE15D5">
      <w:pPr>
        <w:pStyle w:val="TSNumberedParagraph1"/>
        <w:numPr>
          <w:ilvl w:val="0"/>
          <w:numId w:val="4"/>
        </w:numPr>
        <w:rPr>
          <w:rFonts w:eastAsiaTheme="minorHAnsi"/>
        </w:rPr>
      </w:pPr>
      <w:r>
        <w:rPr>
          <w:rFonts w:eastAsiaTheme="minorHAnsi"/>
        </w:rPr>
        <w:t>TAG 17 (this document) advises that t</w:t>
      </w:r>
      <w:r w:rsidR="009C6A21">
        <w:rPr>
          <w:rFonts w:eastAsiaTheme="minorHAnsi"/>
        </w:rPr>
        <w:t>he I</w:t>
      </w:r>
      <w:r w:rsidR="00AE15D5" w:rsidRPr="001D727B">
        <w:rPr>
          <w:rFonts w:eastAsiaTheme="minorHAnsi"/>
        </w:rPr>
        <w:t xml:space="preserve">nspector </w:t>
      </w:r>
      <w:r w:rsidR="0069046E">
        <w:rPr>
          <w:rFonts w:eastAsiaTheme="minorHAnsi"/>
        </w:rPr>
        <w:t>may</w:t>
      </w:r>
      <w:r w:rsidR="00AE15D5" w:rsidRPr="001D727B">
        <w:rPr>
          <w:rFonts w:eastAsiaTheme="minorHAnsi"/>
        </w:rPr>
        <w:t xml:space="preserve"> consider whether the safety case </w:t>
      </w:r>
      <w:r w:rsidR="00EF0E1D">
        <w:rPr>
          <w:rFonts w:eastAsiaTheme="minorHAnsi"/>
        </w:rPr>
        <w:t>has</w:t>
      </w:r>
      <w:r w:rsidR="00AE15D5" w:rsidRPr="001D727B">
        <w:rPr>
          <w:rFonts w:eastAsiaTheme="minorHAnsi"/>
        </w:rPr>
        <w:t xml:space="preserve"> addressed the consequences of a defect becoming worse and whether adequate records of defects are being maintained. Reference is made to [</w:t>
      </w:r>
      <w:r w:rsidR="00B2579B">
        <w:rPr>
          <w:rFonts w:eastAsiaTheme="minorHAnsi"/>
        </w:rPr>
        <w:t>2</w:t>
      </w:r>
      <w:r w:rsidR="00806456">
        <w:rPr>
          <w:rFonts w:eastAsiaTheme="minorHAnsi"/>
        </w:rPr>
        <w:t>2</w:t>
      </w:r>
      <w:r w:rsidR="00BA723A">
        <w:rPr>
          <w:rFonts w:eastAsiaTheme="minorHAnsi"/>
        </w:rPr>
        <w:t xml:space="preserve"> volumes 1 and 2</w:t>
      </w:r>
      <w:r w:rsidR="00AE15D5" w:rsidRPr="001D727B">
        <w:rPr>
          <w:rFonts w:eastAsiaTheme="minorHAnsi"/>
        </w:rPr>
        <w:t>] in the bibliography, which provides advice with respect to the evaluation of defects in concrete structures.</w:t>
      </w:r>
    </w:p>
    <w:p w14:paraId="5C1A72F9" w14:textId="0E7CBB62" w:rsidR="00AE15D5" w:rsidRPr="001D727B" w:rsidRDefault="008765BD" w:rsidP="00AE15D5">
      <w:pPr>
        <w:pStyle w:val="TSNumberedParagraph1"/>
        <w:numPr>
          <w:ilvl w:val="0"/>
          <w:numId w:val="4"/>
        </w:numPr>
        <w:rPr>
          <w:rFonts w:eastAsiaTheme="minorHAnsi"/>
        </w:rPr>
      </w:pPr>
      <w:r>
        <w:rPr>
          <w:rFonts w:eastAsiaTheme="minorHAnsi"/>
        </w:rPr>
        <w:t>ONR-NS-TAST-GD-0</w:t>
      </w:r>
      <w:r w:rsidR="00AE15D5" w:rsidRPr="001D727B">
        <w:rPr>
          <w:rFonts w:eastAsiaTheme="minorHAnsi"/>
        </w:rPr>
        <w:t xml:space="preserve">20 (Civil Engineering Containments for Reactor Plants) </w:t>
      </w:r>
      <w:r w:rsidR="00EF0E1D">
        <w:rPr>
          <w:rFonts w:eastAsiaTheme="minorHAnsi"/>
        </w:rPr>
        <w:t xml:space="preserve"> </w:t>
      </w:r>
      <w:r w:rsidR="00AE15D5" w:rsidRPr="001D727B">
        <w:rPr>
          <w:rFonts w:eastAsiaTheme="minorHAnsi"/>
        </w:rPr>
        <w:t xml:space="preserve">contains particular advice in relation to damaged pre-stressing tendons on AGR reactor pressure vessels. </w:t>
      </w:r>
      <w:r w:rsidR="00B37FEF" w:rsidRPr="001D727B">
        <w:rPr>
          <w:rFonts w:eastAsiaTheme="minorHAnsi"/>
        </w:rPr>
        <w:t>Advice</w:t>
      </w:r>
      <w:r w:rsidR="00AE15D5" w:rsidRPr="001D727B">
        <w:rPr>
          <w:rFonts w:eastAsiaTheme="minorHAnsi"/>
        </w:rPr>
        <w:t xml:space="preserve"> derived from this TAG and adapted for damaged structures is:</w:t>
      </w:r>
    </w:p>
    <w:p w14:paraId="5C1A72FA" w14:textId="77777777" w:rsidR="00AE15D5" w:rsidRPr="001D727B" w:rsidRDefault="009C6A21" w:rsidP="00AE15D5">
      <w:pPr>
        <w:pStyle w:val="TSBullet1Square"/>
        <w:numPr>
          <w:ilvl w:val="0"/>
          <w:numId w:val="2"/>
        </w:numPr>
        <w:tabs>
          <w:tab w:val="clear" w:pos="-28713"/>
          <w:tab w:val="num" w:pos="-31680"/>
        </w:tabs>
        <w:ind w:left="1440"/>
        <w:rPr>
          <w:rFonts w:eastAsiaTheme="minorHAnsi"/>
        </w:rPr>
      </w:pPr>
      <w:r>
        <w:rPr>
          <w:rFonts w:eastAsiaTheme="minorHAnsi"/>
        </w:rPr>
        <w:t>t</w:t>
      </w:r>
      <w:r w:rsidR="00AE15D5" w:rsidRPr="001D727B">
        <w:rPr>
          <w:rFonts w:eastAsiaTheme="minorHAnsi"/>
        </w:rPr>
        <w:t>he general expectation is that damage once detected should be addressed by replacement or repair where this is reasonably practicable. Where this expectation is not met, the potential consequences should be fully understood and a programme of further mitigat</w:t>
      </w:r>
      <w:r>
        <w:rPr>
          <w:rFonts w:eastAsiaTheme="minorHAnsi"/>
        </w:rPr>
        <w:t>ion prepared on an ALARP basis,</w:t>
      </w:r>
    </w:p>
    <w:p w14:paraId="5C1A72FB" w14:textId="77777777" w:rsidR="00AE15D5" w:rsidRPr="001D727B" w:rsidRDefault="009C6A21" w:rsidP="00AE15D5">
      <w:pPr>
        <w:pStyle w:val="TSBullet1Square"/>
        <w:numPr>
          <w:ilvl w:val="0"/>
          <w:numId w:val="2"/>
        </w:numPr>
        <w:tabs>
          <w:tab w:val="clear" w:pos="-28713"/>
          <w:tab w:val="num" w:pos="-31680"/>
        </w:tabs>
        <w:ind w:left="1440"/>
        <w:rPr>
          <w:rFonts w:eastAsiaTheme="minorHAnsi"/>
        </w:rPr>
      </w:pPr>
      <w:r>
        <w:rPr>
          <w:rFonts w:eastAsiaTheme="minorHAnsi"/>
        </w:rPr>
        <w:t>e</w:t>
      </w:r>
      <w:r w:rsidR="00AE15D5" w:rsidRPr="001D727B">
        <w:rPr>
          <w:rFonts w:eastAsiaTheme="minorHAnsi"/>
        </w:rPr>
        <w:t>xaminations and tests should be undertaken to determine the cause of damage and it</w:t>
      </w:r>
      <w:r>
        <w:rPr>
          <w:rFonts w:eastAsiaTheme="minorHAnsi"/>
        </w:rPr>
        <w:t>s extent should be established,</w:t>
      </w:r>
    </w:p>
    <w:p w14:paraId="5C1A72FC" w14:textId="77777777" w:rsidR="00AE15D5" w:rsidRPr="001D727B" w:rsidRDefault="009C6A21" w:rsidP="00AE15D5">
      <w:pPr>
        <w:pStyle w:val="TSBullet1Square"/>
        <w:numPr>
          <w:ilvl w:val="0"/>
          <w:numId w:val="2"/>
        </w:numPr>
        <w:tabs>
          <w:tab w:val="clear" w:pos="-28713"/>
          <w:tab w:val="num" w:pos="-31680"/>
        </w:tabs>
        <w:ind w:left="1440"/>
        <w:rPr>
          <w:rFonts w:eastAsiaTheme="minorHAnsi"/>
        </w:rPr>
      </w:pPr>
      <w:r>
        <w:rPr>
          <w:rFonts w:eastAsiaTheme="minorHAnsi"/>
        </w:rPr>
        <w:t>w</w:t>
      </w:r>
      <w:r w:rsidR="00AE15D5" w:rsidRPr="001D727B">
        <w:rPr>
          <w:rFonts w:eastAsiaTheme="minorHAnsi"/>
        </w:rPr>
        <w:t>here damage is detected, specific case-by-case safety cases will be required, supported as app</w:t>
      </w:r>
      <w:r>
        <w:rPr>
          <w:rFonts w:eastAsiaTheme="minorHAnsi"/>
        </w:rPr>
        <w:t>ropriate by numerical analysis,</w:t>
      </w:r>
    </w:p>
    <w:p w14:paraId="5C1A72FD" w14:textId="16C9EE65" w:rsidR="00AE15D5" w:rsidRPr="001D727B" w:rsidRDefault="005938D8" w:rsidP="00AE15D5">
      <w:pPr>
        <w:pStyle w:val="TSBullet1Square"/>
        <w:numPr>
          <w:ilvl w:val="0"/>
          <w:numId w:val="2"/>
        </w:numPr>
        <w:tabs>
          <w:tab w:val="clear" w:pos="-28713"/>
          <w:tab w:val="num" w:pos="-31680"/>
        </w:tabs>
        <w:ind w:left="1440"/>
        <w:rPr>
          <w:rFonts w:eastAsiaTheme="minorHAnsi"/>
        </w:rPr>
      </w:pPr>
      <w:r w:rsidRPr="001D727B">
        <w:rPr>
          <w:rFonts w:eastAsiaTheme="minorHAnsi"/>
        </w:rPr>
        <w:t xml:space="preserve">when assessing a defect specific safety </w:t>
      </w:r>
      <w:r w:rsidR="00B37FEF" w:rsidRPr="001D727B">
        <w:rPr>
          <w:rFonts w:eastAsiaTheme="minorHAnsi"/>
        </w:rPr>
        <w:t>case,</w:t>
      </w:r>
      <w:r w:rsidRPr="001D727B">
        <w:rPr>
          <w:rFonts w:eastAsiaTheme="minorHAnsi"/>
        </w:rPr>
        <w:t xml:space="preserve"> the assessor should bear in mind the accumulated body of defects justified in previou</w:t>
      </w:r>
      <w:r>
        <w:rPr>
          <w:rFonts w:eastAsiaTheme="minorHAnsi"/>
        </w:rPr>
        <w:t>s defect specific safety cases,</w:t>
      </w:r>
    </w:p>
    <w:p w14:paraId="5C1A72FE" w14:textId="77777777" w:rsidR="00AE15D5" w:rsidRPr="001D727B" w:rsidRDefault="005938D8" w:rsidP="00AE15D5">
      <w:pPr>
        <w:pStyle w:val="TSBullet1Square"/>
        <w:numPr>
          <w:ilvl w:val="0"/>
          <w:numId w:val="2"/>
        </w:numPr>
        <w:tabs>
          <w:tab w:val="clear" w:pos="-28713"/>
          <w:tab w:val="num" w:pos="-31680"/>
        </w:tabs>
        <w:ind w:left="1440"/>
        <w:rPr>
          <w:rFonts w:eastAsiaTheme="minorHAnsi"/>
        </w:rPr>
      </w:pPr>
      <w:r>
        <w:rPr>
          <w:rFonts w:eastAsiaTheme="minorHAnsi"/>
        </w:rPr>
        <w:t>the I</w:t>
      </w:r>
      <w:r w:rsidRPr="001D727B">
        <w:rPr>
          <w:rFonts w:eastAsiaTheme="minorHAnsi"/>
        </w:rPr>
        <w:t xml:space="preserve">nspector should have an expectation that the </w:t>
      </w:r>
      <w:proofErr w:type="spellStart"/>
      <w:r w:rsidR="005A6320">
        <w:rPr>
          <w:rFonts w:eastAsiaTheme="minorHAnsi"/>
        </w:rPr>
        <w:t>dutyholders</w:t>
      </w:r>
      <w:proofErr w:type="spellEnd"/>
      <w:r w:rsidR="005A6320">
        <w:rPr>
          <w:rFonts w:eastAsiaTheme="minorHAnsi"/>
        </w:rPr>
        <w:t xml:space="preserve"> arrangements will </w:t>
      </w:r>
      <w:r w:rsidRPr="001D727B">
        <w:rPr>
          <w:rFonts w:eastAsiaTheme="minorHAnsi"/>
        </w:rPr>
        <w:t>address the causes of any damage or defect</w:t>
      </w:r>
      <w:r>
        <w:rPr>
          <w:rFonts w:eastAsiaTheme="minorHAnsi"/>
        </w:rPr>
        <w:t xml:space="preserve"> to prevent further degradation,</w:t>
      </w:r>
    </w:p>
    <w:p w14:paraId="5C1A72FF" w14:textId="77777777" w:rsidR="00AE15D5" w:rsidRPr="001D727B" w:rsidRDefault="005938D8" w:rsidP="00AE15D5">
      <w:pPr>
        <w:pStyle w:val="TSBullet1Square"/>
        <w:numPr>
          <w:ilvl w:val="0"/>
          <w:numId w:val="2"/>
        </w:numPr>
        <w:tabs>
          <w:tab w:val="clear" w:pos="-28713"/>
          <w:tab w:val="num" w:pos="-31680"/>
        </w:tabs>
        <w:ind w:left="1440"/>
        <w:rPr>
          <w:rFonts w:eastAsiaTheme="minorHAnsi"/>
        </w:rPr>
      </w:pPr>
      <w:r w:rsidRPr="001D727B">
        <w:rPr>
          <w:rFonts w:eastAsiaTheme="minorHAnsi"/>
        </w:rPr>
        <w:t>if monitoring activities observe changes in damaged areas the assessor should be satisfied that the cause of the changes is understood and that potential adverse trends a</w:t>
      </w:r>
      <w:r>
        <w:rPr>
          <w:rFonts w:eastAsiaTheme="minorHAnsi"/>
        </w:rPr>
        <w:t>re acceptable for continued use,</w:t>
      </w:r>
    </w:p>
    <w:p w14:paraId="5C1A7300" w14:textId="77777777" w:rsidR="00AE15D5" w:rsidRPr="001D727B" w:rsidRDefault="005938D8" w:rsidP="00AE15D5">
      <w:pPr>
        <w:pStyle w:val="TSBullet1Square"/>
        <w:numPr>
          <w:ilvl w:val="0"/>
          <w:numId w:val="2"/>
        </w:numPr>
        <w:tabs>
          <w:tab w:val="clear" w:pos="-28713"/>
          <w:tab w:val="num" w:pos="-31680"/>
        </w:tabs>
        <w:ind w:left="1440"/>
        <w:rPr>
          <w:rFonts w:eastAsiaTheme="minorHAnsi"/>
        </w:rPr>
      </w:pPr>
      <w:r w:rsidRPr="001D727B">
        <w:rPr>
          <w:rFonts w:eastAsiaTheme="minorHAnsi"/>
        </w:rPr>
        <w:t xml:space="preserve">where damage </w:t>
      </w:r>
      <w:r w:rsidR="00AE15D5" w:rsidRPr="001D727B">
        <w:rPr>
          <w:rFonts w:eastAsiaTheme="minorHAnsi"/>
        </w:rPr>
        <w:t>has been detected and cannot be repaired, or the damaged item replaced, the safety case should consider multiple independent arguments (</w:t>
      </w:r>
      <w:r>
        <w:rPr>
          <w:rFonts w:eastAsiaTheme="minorHAnsi"/>
        </w:rPr>
        <w:t xml:space="preserve">SAP </w:t>
      </w:r>
      <w:r w:rsidR="00AE15D5" w:rsidRPr="001D727B">
        <w:rPr>
          <w:rFonts w:eastAsiaTheme="minorHAnsi"/>
        </w:rPr>
        <w:t>ECE.2). The safety case should consider how further damage can be prevented, whether there are diverse methods of preventing failure of the SSC if the damage should worsen and how the SSC will be monitored to detect further deterioration, with an operating envelope being defined where applicable.</w:t>
      </w:r>
    </w:p>
    <w:p w14:paraId="5C1A7301" w14:textId="19C52B1C" w:rsidR="00AE15D5" w:rsidRPr="001D727B" w:rsidRDefault="008765BD" w:rsidP="00AE15D5">
      <w:pPr>
        <w:pStyle w:val="TSNumberedParagraph1"/>
        <w:numPr>
          <w:ilvl w:val="0"/>
          <w:numId w:val="4"/>
        </w:numPr>
        <w:rPr>
          <w:rFonts w:eastAsiaTheme="minorHAnsi"/>
        </w:rPr>
      </w:pPr>
      <w:r>
        <w:rPr>
          <w:rFonts w:eastAsiaTheme="minorHAnsi"/>
        </w:rPr>
        <w:t>ONR-NS-TAST-GD-029</w:t>
      </w:r>
      <w:r w:rsidR="00AE15D5" w:rsidRPr="001D727B">
        <w:rPr>
          <w:rFonts w:eastAsiaTheme="minorHAnsi"/>
        </w:rPr>
        <w:t>- Graphite Reactor Cores provides advice to inspectors on damage tolerance assessment (DTA) and it is considered that this could be applied more widely as a basis for the ass</w:t>
      </w:r>
      <w:r w:rsidR="005938D8">
        <w:rPr>
          <w:rFonts w:eastAsiaTheme="minorHAnsi"/>
        </w:rPr>
        <w:t xml:space="preserve">essment of damaged structures. </w:t>
      </w:r>
      <w:r w:rsidR="00AE15D5" w:rsidRPr="001D727B">
        <w:rPr>
          <w:rFonts w:eastAsiaTheme="minorHAnsi"/>
        </w:rPr>
        <w:t xml:space="preserve">Advice on the acceptability of damage tolerance arguments is given and three potential approaches to DTA are described. </w:t>
      </w:r>
    </w:p>
    <w:p w14:paraId="5C1A7302" w14:textId="77777777" w:rsidR="00803672" w:rsidRPr="00803672" w:rsidRDefault="00803672" w:rsidP="00803672">
      <w:pPr>
        <w:pStyle w:val="TSHeadingNumbered111"/>
        <w:tabs>
          <w:tab w:val="clear" w:pos="-31680"/>
        </w:tabs>
      </w:pPr>
      <w:r>
        <w:lastRenderedPageBreak/>
        <w:t>ONR Technical Inspection Guides (TIGs)</w:t>
      </w:r>
    </w:p>
    <w:p w14:paraId="5C1A7303" w14:textId="77777777" w:rsidR="00C004D1" w:rsidRPr="001D727B" w:rsidRDefault="00C004D1" w:rsidP="00C004D1">
      <w:pPr>
        <w:pStyle w:val="TSNumberedParagraph1"/>
        <w:numPr>
          <w:ilvl w:val="0"/>
          <w:numId w:val="4"/>
        </w:numPr>
        <w:rPr>
          <w:rFonts w:eastAsiaTheme="minorHAnsi"/>
        </w:rPr>
      </w:pPr>
      <w:r w:rsidRPr="001D727B">
        <w:rPr>
          <w:rFonts w:eastAsiaTheme="minorHAnsi"/>
        </w:rPr>
        <w:t xml:space="preserve">A number of the nuclear site licence conditions are considered applicable to the justification of damaged structures. Guidance on the application of the </w:t>
      </w:r>
      <w:r w:rsidR="00EF0E1D">
        <w:rPr>
          <w:rFonts w:eastAsiaTheme="minorHAnsi"/>
        </w:rPr>
        <w:t>L</w:t>
      </w:r>
      <w:r w:rsidRPr="001D727B">
        <w:rPr>
          <w:rFonts w:eastAsiaTheme="minorHAnsi"/>
        </w:rPr>
        <w:t>icen</w:t>
      </w:r>
      <w:r w:rsidR="00EF0E1D">
        <w:rPr>
          <w:rFonts w:eastAsiaTheme="minorHAnsi"/>
        </w:rPr>
        <w:t>c</w:t>
      </w:r>
      <w:r w:rsidRPr="001D727B">
        <w:rPr>
          <w:rFonts w:eastAsiaTheme="minorHAnsi"/>
        </w:rPr>
        <w:t xml:space="preserve">e </w:t>
      </w:r>
      <w:r w:rsidR="00EF0E1D">
        <w:rPr>
          <w:rFonts w:eastAsiaTheme="minorHAnsi"/>
        </w:rPr>
        <w:t>C</w:t>
      </w:r>
      <w:r w:rsidRPr="001D727B">
        <w:rPr>
          <w:rFonts w:eastAsiaTheme="minorHAnsi"/>
        </w:rPr>
        <w:t>onditions can be found in the relevant ONR Technical inspection Guides (TIGs). The most significant of these licence conditions include:</w:t>
      </w:r>
    </w:p>
    <w:p w14:paraId="5C1A7304" w14:textId="4296997D" w:rsidR="00C004D1" w:rsidRPr="001D727B" w:rsidRDefault="00214C4E" w:rsidP="00C004D1">
      <w:pPr>
        <w:pStyle w:val="TSBullet1Square"/>
        <w:numPr>
          <w:ilvl w:val="0"/>
          <w:numId w:val="2"/>
        </w:numPr>
        <w:tabs>
          <w:tab w:val="clear" w:pos="-28713"/>
          <w:tab w:val="num" w:pos="-31680"/>
        </w:tabs>
        <w:ind w:left="1440"/>
        <w:rPr>
          <w:rFonts w:eastAsiaTheme="minorHAnsi"/>
        </w:rPr>
      </w:pPr>
      <w:r>
        <w:rPr>
          <w:lang w:eastAsia="en-GB"/>
        </w:rPr>
        <w:t>ONR-</w:t>
      </w:r>
      <w:r w:rsidR="006035FF">
        <w:t>NS-INSP</w:t>
      </w:r>
      <w:r w:rsidR="006035FF" w:rsidRPr="009B38C7">
        <w:t>-GD</w:t>
      </w:r>
      <w:r w:rsidR="006035FF">
        <w:t>-014</w:t>
      </w:r>
      <w:r w:rsidR="006035FF" w:rsidRPr="001D727B">
        <w:rPr>
          <w:rFonts w:eastAsiaTheme="minorHAnsi"/>
        </w:rPr>
        <w:t xml:space="preserve"> </w:t>
      </w:r>
      <w:r w:rsidR="006035FF">
        <w:rPr>
          <w:rFonts w:eastAsiaTheme="minorHAnsi"/>
        </w:rPr>
        <w:t>‘</w:t>
      </w:r>
      <w:r w:rsidR="00C004D1" w:rsidRPr="001D727B">
        <w:rPr>
          <w:rFonts w:eastAsiaTheme="minorHAnsi"/>
        </w:rPr>
        <w:t>LC 14 - Safety Documentation</w:t>
      </w:r>
      <w:r w:rsidR="006035FF">
        <w:rPr>
          <w:rFonts w:eastAsiaTheme="minorHAnsi"/>
        </w:rPr>
        <w:t>’</w:t>
      </w:r>
      <w:r w:rsidR="005938D8">
        <w:rPr>
          <w:rFonts w:eastAsiaTheme="minorHAnsi"/>
        </w:rPr>
        <w:t>,</w:t>
      </w:r>
    </w:p>
    <w:p w14:paraId="5C1A7305" w14:textId="308B5631" w:rsidR="00C004D1" w:rsidRPr="001D727B" w:rsidRDefault="00214C4E" w:rsidP="00C004D1">
      <w:pPr>
        <w:pStyle w:val="TSBullet1Square"/>
        <w:numPr>
          <w:ilvl w:val="0"/>
          <w:numId w:val="2"/>
        </w:numPr>
        <w:tabs>
          <w:tab w:val="clear" w:pos="-28713"/>
          <w:tab w:val="num" w:pos="-31680"/>
        </w:tabs>
        <w:ind w:left="1440"/>
        <w:rPr>
          <w:rFonts w:eastAsiaTheme="minorHAnsi"/>
        </w:rPr>
      </w:pPr>
      <w:r>
        <w:rPr>
          <w:lang w:eastAsia="en-GB"/>
        </w:rPr>
        <w:t>ONR-</w:t>
      </w:r>
      <w:r w:rsidR="006035FF">
        <w:t>NS-INSP</w:t>
      </w:r>
      <w:r w:rsidR="006035FF" w:rsidRPr="009B38C7">
        <w:t>-GD</w:t>
      </w:r>
      <w:r w:rsidR="006035FF">
        <w:t>-0</w:t>
      </w:r>
      <w:r w:rsidR="006035FF">
        <w:rPr>
          <w:rFonts w:eastAsiaTheme="minorHAnsi"/>
        </w:rPr>
        <w:t>15 ‘LC 15 -</w:t>
      </w:r>
      <w:r w:rsidR="00C004D1" w:rsidRPr="001D727B">
        <w:rPr>
          <w:rFonts w:eastAsiaTheme="minorHAnsi"/>
        </w:rPr>
        <w:t xml:space="preserve"> Periodic Review</w:t>
      </w:r>
      <w:r w:rsidR="006035FF">
        <w:rPr>
          <w:rFonts w:eastAsiaTheme="minorHAnsi"/>
        </w:rPr>
        <w:t>’</w:t>
      </w:r>
      <w:r w:rsidR="005938D8">
        <w:rPr>
          <w:rFonts w:eastAsiaTheme="minorHAnsi"/>
        </w:rPr>
        <w:t>,</w:t>
      </w:r>
    </w:p>
    <w:p w14:paraId="5C1A7306" w14:textId="7EAB34F8" w:rsidR="00C004D1" w:rsidRPr="001D727B" w:rsidRDefault="00214C4E" w:rsidP="00C004D1">
      <w:pPr>
        <w:pStyle w:val="TSBullet1Square"/>
        <w:numPr>
          <w:ilvl w:val="0"/>
          <w:numId w:val="2"/>
        </w:numPr>
        <w:tabs>
          <w:tab w:val="clear" w:pos="-28713"/>
          <w:tab w:val="num" w:pos="-31680"/>
        </w:tabs>
        <w:ind w:left="1440"/>
        <w:rPr>
          <w:rFonts w:eastAsiaTheme="minorHAnsi"/>
        </w:rPr>
      </w:pPr>
      <w:r>
        <w:rPr>
          <w:lang w:eastAsia="en-GB"/>
        </w:rPr>
        <w:t>ONR-</w:t>
      </w:r>
      <w:r w:rsidR="006035FF">
        <w:t>NS-INSP</w:t>
      </w:r>
      <w:r w:rsidR="006035FF" w:rsidRPr="009B38C7">
        <w:t>-GD</w:t>
      </w:r>
      <w:r w:rsidR="006035FF">
        <w:t>-028 ‘</w:t>
      </w:r>
      <w:r w:rsidR="00C004D1" w:rsidRPr="001D727B">
        <w:rPr>
          <w:rFonts w:eastAsiaTheme="minorHAnsi"/>
        </w:rPr>
        <w:t>LC 28 - Examination, inspection, maintenance and testing</w:t>
      </w:r>
      <w:r w:rsidR="006035FF">
        <w:rPr>
          <w:rFonts w:eastAsiaTheme="minorHAnsi"/>
        </w:rPr>
        <w:t>’</w:t>
      </w:r>
      <w:r w:rsidR="005938D8">
        <w:rPr>
          <w:rFonts w:eastAsiaTheme="minorHAnsi"/>
        </w:rPr>
        <w:t>.</w:t>
      </w:r>
    </w:p>
    <w:p w14:paraId="5C1A7307" w14:textId="77777777" w:rsidR="00AE15D5" w:rsidRPr="005938D8" w:rsidRDefault="00AE15D5" w:rsidP="00AE15D5">
      <w:pPr>
        <w:pStyle w:val="TSHeadingNumbered111"/>
        <w:tabs>
          <w:tab w:val="clear" w:pos="-31680"/>
        </w:tabs>
      </w:pPr>
      <w:r w:rsidRPr="005938D8">
        <w:t>UK Regulations</w:t>
      </w:r>
    </w:p>
    <w:p w14:paraId="5C1A7308" w14:textId="29AA7BBA" w:rsidR="00AE15D5" w:rsidRPr="005938D8" w:rsidRDefault="00AE15D5" w:rsidP="00AE15D5">
      <w:pPr>
        <w:pStyle w:val="TSNumberedParagraph1"/>
        <w:numPr>
          <w:ilvl w:val="0"/>
          <w:numId w:val="4"/>
        </w:numPr>
      </w:pPr>
      <w:r w:rsidRPr="005938D8">
        <w:t>A review of the legislative requirements with respect to the assessment of damaged structures is given in [</w:t>
      </w:r>
      <w:r w:rsidR="004105B2">
        <w:t>7</w:t>
      </w:r>
      <w:r w:rsidRPr="005938D8">
        <w:t>], though this review does not cover nuclear facilities. The review is focused on the Building Regulations</w:t>
      </w:r>
      <w:r w:rsidR="004D439F">
        <w:t xml:space="preserve"> </w:t>
      </w:r>
      <w:r w:rsidR="008728DD">
        <w:t>[2</w:t>
      </w:r>
      <w:r w:rsidR="00806456">
        <w:t>3</w:t>
      </w:r>
      <w:r w:rsidR="008728DD">
        <w:t>]</w:t>
      </w:r>
      <w:r w:rsidRPr="005938D8">
        <w:t>, which apply only to offices and canteens on nuclear licensed sites</w:t>
      </w:r>
      <w:r w:rsidR="000657E4">
        <w:t xml:space="preserve"> (not used in the emergency arrangements)</w:t>
      </w:r>
      <w:r w:rsidRPr="005938D8">
        <w:t xml:space="preserve">. </w:t>
      </w:r>
    </w:p>
    <w:p w14:paraId="5C1A7309" w14:textId="77777777" w:rsidR="00AE15D5" w:rsidRDefault="00C004D1" w:rsidP="00AE15D5">
      <w:pPr>
        <w:pStyle w:val="TSNumberedParagraph1"/>
        <w:numPr>
          <w:ilvl w:val="0"/>
          <w:numId w:val="4"/>
        </w:numPr>
        <w:rPr>
          <w:rFonts w:eastAsiaTheme="minorHAnsi"/>
        </w:rPr>
      </w:pPr>
      <w:r w:rsidRPr="005938D8">
        <w:rPr>
          <w:rFonts w:eastAsiaTheme="minorHAnsi"/>
        </w:rPr>
        <w:t>There are no other explicit requirements defined for the structural assessment of existing buildings apart from those general duties that arise</w:t>
      </w:r>
      <w:r w:rsidRPr="001D727B">
        <w:rPr>
          <w:rFonts w:eastAsiaTheme="minorHAnsi"/>
        </w:rPr>
        <w:t xml:space="preserve"> in relation to health &amp; safety related legislation (primarily The Health and Safety at Work Act (1974) and subsequent Acts).</w:t>
      </w:r>
      <w:r w:rsidR="00AE15D5" w:rsidRPr="00AE15D5">
        <w:rPr>
          <w:rFonts w:eastAsiaTheme="minorHAnsi"/>
        </w:rPr>
        <w:t xml:space="preserve"> </w:t>
      </w:r>
    </w:p>
    <w:p w14:paraId="5C1A730A" w14:textId="77777777" w:rsidR="00AE15D5" w:rsidRPr="001D727B" w:rsidRDefault="00AE15D5" w:rsidP="00AE15D5">
      <w:pPr>
        <w:pStyle w:val="TSNumberedParagraph1"/>
        <w:numPr>
          <w:ilvl w:val="0"/>
          <w:numId w:val="4"/>
        </w:numPr>
        <w:rPr>
          <w:rFonts w:eastAsiaTheme="minorHAnsi"/>
        </w:rPr>
      </w:pPr>
      <w:r w:rsidRPr="001D727B">
        <w:rPr>
          <w:rFonts w:eastAsiaTheme="minorHAnsi"/>
        </w:rPr>
        <w:t>Workplace legislation introduces responsibilities in respect of through-life struct</w:t>
      </w:r>
      <w:r w:rsidR="005938D8">
        <w:rPr>
          <w:rFonts w:eastAsiaTheme="minorHAnsi"/>
        </w:rPr>
        <w:t xml:space="preserve">ural performance of buildings. </w:t>
      </w:r>
      <w:r w:rsidRPr="001D727B">
        <w:rPr>
          <w:rFonts w:eastAsiaTheme="minorHAnsi"/>
        </w:rPr>
        <w:t>An amendment to the Workplace (Health, Safety and Welfare) Regulations 1992 introduced Regulation 4A, states: “Where a workplace is in a building, the building shall have a stability and solidity appropriate to the nature of the workplace.”</w:t>
      </w:r>
    </w:p>
    <w:p w14:paraId="5C1A730B" w14:textId="77777777" w:rsidR="00AE15D5" w:rsidRPr="001D727B" w:rsidRDefault="00AE15D5" w:rsidP="00AE15D5">
      <w:pPr>
        <w:pStyle w:val="TSNumberedParagraph1"/>
        <w:numPr>
          <w:ilvl w:val="0"/>
          <w:numId w:val="4"/>
        </w:numPr>
        <w:rPr>
          <w:rFonts w:eastAsiaTheme="minorHAnsi"/>
        </w:rPr>
      </w:pPr>
      <w:r w:rsidRPr="001D727B">
        <w:rPr>
          <w:rFonts w:eastAsiaTheme="minorHAnsi"/>
        </w:rPr>
        <w:t xml:space="preserve">The CDM Regulations 2015 may be applicable if the </w:t>
      </w:r>
      <w:r>
        <w:rPr>
          <w:rFonts w:eastAsiaTheme="minorHAnsi"/>
        </w:rPr>
        <w:t>assessment</w:t>
      </w:r>
      <w:r w:rsidRPr="001D727B">
        <w:rPr>
          <w:rFonts w:eastAsiaTheme="minorHAnsi"/>
        </w:rPr>
        <w:t xml:space="preserve"> involves invasive investigations, temporary works or structural modifications or is part of a larger project. </w:t>
      </w:r>
    </w:p>
    <w:p w14:paraId="5C1A730C" w14:textId="77777777" w:rsidR="00AE15D5" w:rsidRPr="00971D21" w:rsidRDefault="00AE15D5" w:rsidP="00AE15D5">
      <w:pPr>
        <w:pStyle w:val="TSHeadingNumbered111"/>
      </w:pPr>
      <w:r>
        <w:t>Associated UK HSE Guidance (L Series, HSG Series and RR Series)</w:t>
      </w:r>
    </w:p>
    <w:p w14:paraId="5C1A730D" w14:textId="77777777" w:rsidR="00D121A6" w:rsidRPr="002F6D49" w:rsidRDefault="00AE15D5" w:rsidP="002F6D49">
      <w:pPr>
        <w:pStyle w:val="NumberedParagraph"/>
        <w:numPr>
          <w:ilvl w:val="0"/>
          <w:numId w:val="0"/>
        </w:numPr>
        <w:tabs>
          <w:tab w:val="left" w:pos="493"/>
        </w:tabs>
        <w:spacing w:before="240" w:after="60"/>
        <w:ind w:left="720" w:right="176"/>
        <w:jc w:val="left"/>
        <w:rPr>
          <w:rFonts w:cs="Helvetica 45 Light"/>
          <w:b/>
          <w:color w:val="000000"/>
        </w:rPr>
      </w:pPr>
      <w:bookmarkStart w:id="73" w:name="_Toc45383692"/>
      <w:r w:rsidRPr="002F6D49">
        <w:rPr>
          <w:rFonts w:cs="Helvetica 45 Light"/>
          <w:b/>
          <w:color w:val="000000"/>
        </w:rPr>
        <w:t>Legal (L) Series</w:t>
      </w:r>
      <w:bookmarkEnd w:id="73"/>
    </w:p>
    <w:p w14:paraId="5C1A730E" w14:textId="535D0ED4" w:rsidR="00D121A6" w:rsidRDefault="00D121A6" w:rsidP="00D121A6">
      <w:pPr>
        <w:pStyle w:val="TSBullet1Square"/>
        <w:numPr>
          <w:ilvl w:val="0"/>
          <w:numId w:val="2"/>
        </w:numPr>
        <w:tabs>
          <w:tab w:val="clear" w:pos="-28713"/>
          <w:tab w:val="num" w:pos="-31680"/>
        </w:tabs>
        <w:ind w:left="1440"/>
        <w:rPr>
          <w:rFonts w:eastAsiaTheme="minorHAnsi"/>
        </w:rPr>
      </w:pPr>
      <w:r w:rsidRPr="00D121A6">
        <w:rPr>
          <w:rFonts w:eastAsiaTheme="minorHAnsi"/>
        </w:rPr>
        <w:t>L153 Managing Health and Safety in Construction</w:t>
      </w:r>
      <w:r w:rsidR="00EF0E1D">
        <w:rPr>
          <w:rFonts w:eastAsiaTheme="minorHAnsi"/>
        </w:rPr>
        <w:t>)</w:t>
      </w:r>
      <w:r w:rsidR="00A173D7">
        <w:rPr>
          <w:rFonts w:eastAsiaTheme="minorHAnsi"/>
        </w:rPr>
        <w:t>,</w:t>
      </w:r>
    </w:p>
    <w:p w14:paraId="5C1A730F" w14:textId="21927AB3" w:rsidR="00D121A6" w:rsidRPr="00D121A6" w:rsidRDefault="00D121A6" w:rsidP="00ED1030">
      <w:pPr>
        <w:pStyle w:val="TSBullet1Square"/>
        <w:numPr>
          <w:ilvl w:val="0"/>
          <w:numId w:val="2"/>
        </w:numPr>
        <w:tabs>
          <w:tab w:val="clear" w:pos="-28713"/>
          <w:tab w:val="num" w:pos="-31680"/>
        </w:tabs>
        <w:ind w:left="1440"/>
      </w:pPr>
      <w:r w:rsidRPr="00597F44">
        <w:rPr>
          <w:rFonts w:cs="Helvetica 45 Light"/>
          <w:color w:val="000000"/>
        </w:rPr>
        <w:t xml:space="preserve">L101 Safe work in </w:t>
      </w:r>
      <w:r w:rsidRPr="006F7BE7">
        <w:t>confined</w:t>
      </w:r>
      <w:r w:rsidRPr="00597F44">
        <w:rPr>
          <w:rFonts w:cs="Helvetica 45 Light"/>
          <w:color w:val="000000"/>
        </w:rPr>
        <w:t xml:space="preserve"> spaces</w:t>
      </w:r>
      <w:r w:rsidR="00EF0E1D" w:rsidRPr="00C2618A">
        <w:rPr>
          <w:rFonts w:eastAsiaTheme="minorHAnsi"/>
        </w:rPr>
        <w:t xml:space="preserve">. </w:t>
      </w:r>
      <w:r w:rsidRPr="00C2618A">
        <w:rPr>
          <w:rFonts w:cs="Helvetica 45 Light"/>
          <w:color w:val="000000"/>
        </w:rPr>
        <w:t xml:space="preserve">Confined Spaces </w:t>
      </w:r>
      <w:r w:rsidRPr="00C2618A">
        <w:rPr>
          <w:rFonts w:eastAsiaTheme="minorHAnsi"/>
        </w:rPr>
        <w:t>Regulations</w:t>
      </w:r>
      <w:r w:rsidRPr="00C2618A">
        <w:rPr>
          <w:rFonts w:cs="Helvetica 45 Light"/>
          <w:color w:val="000000"/>
        </w:rPr>
        <w:t xml:space="preserve"> 1997</w:t>
      </w:r>
      <w:r w:rsidRPr="000452C8">
        <w:rPr>
          <w:rFonts w:cs="Helvetica 45 Light"/>
          <w:color w:val="000000"/>
        </w:rPr>
        <w:t xml:space="preserve"> Approved Code of Practice, Regulations and guidance</w:t>
      </w:r>
      <w:r w:rsidR="005938D8" w:rsidRPr="00ED1030">
        <w:rPr>
          <w:rFonts w:cs="Helvetica 45 Light"/>
          <w:color w:val="000000"/>
        </w:rPr>
        <w:t>.</w:t>
      </w:r>
    </w:p>
    <w:p w14:paraId="5C1A7310" w14:textId="77777777" w:rsidR="00D121A6" w:rsidRPr="00E67477" w:rsidRDefault="00D121A6" w:rsidP="002F6D49">
      <w:pPr>
        <w:pStyle w:val="NumberedParagraph"/>
        <w:numPr>
          <w:ilvl w:val="0"/>
          <w:numId w:val="0"/>
        </w:numPr>
        <w:tabs>
          <w:tab w:val="left" w:pos="493"/>
        </w:tabs>
        <w:spacing w:before="240" w:after="60"/>
        <w:ind w:left="720" w:right="176"/>
        <w:jc w:val="left"/>
        <w:rPr>
          <w:rFonts w:cs="Helvetica 45 Light"/>
          <w:b/>
          <w:color w:val="000000"/>
        </w:rPr>
      </w:pPr>
      <w:bookmarkStart w:id="74" w:name="_Toc45383693"/>
      <w:r w:rsidRPr="002F6D49">
        <w:rPr>
          <w:rFonts w:cs="Helvetica 45 Light"/>
          <w:b/>
          <w:color w:val="000000"/>
        </w:rPr>
        <w:t>Health and Safety Guide (HSG) Series</w:t>
      </w:r>
      <w:bookmarkEnd w:id="74"/>
    </w:p>
    <w:p w14:paraId="1D13BB2B" w14:textId="77777777" w:rsidR="00ED1030" w:rsidRDefault="00D121A6" w:rsidP="00D121A6">
      <w:pPr>
        <w:pStyle w:val="TSBullet1Square"/>
        <w:numPr>
          <w:ilvl w:val="0"/>
          <w:numId w:val="2"/>
        </w:numPr>
        <w:tabs>
          <w:tab w:val="clear" w:pos="-28713"/>
          <w:tab w:val="num" w:pos="-31680"/>
        </w:tabs>
        <w:ind w:left="1440"/>
        <w:rPr>
          <w:rFonts w:eastAsiaTheme="minorHAnsi"/>
        </w:rPr>
      </w:pPr>
      <w:r w:rsidRPr="00D121A6">
        <w:rPr>
          <w:rFonts w:eastAsiaTheme="minorHAnsi"/>
        </w:rPr>
        <w:t xml:space="preserve">HSG65 Managing for Health and Safety 2013, </w:t>
      </w:r>
    </w:p>
    <w:p w14:paraId="5C1A7311" w14:textId="5879D26A" w:rsidR="00D121A6" w:rsidRPr="00D121A6" w:rsidRDefault="00D121A6" w:rsidP="00D121A6">
      <w:pPr>
        <w:pStyle w:val="TSBullet1Square"/>
        <w:numPr>
          <w:ilvl w:val="0"/>
          <w:numId w:val="2"/>
        </w:numPr>
        <w:tabs>
          <w:tab w:val="clear" w:pos="-28713"/>
          <w:tab w:val="num" w:pos="-31680"/>
        </w:tabs>
        <w:ind w:left="1440"/>
        <w:rPr>
          <w:rFonts w:eastAsiaTheme="minorHAnsi"/>
        </w:rPr>
      </w:pPr>
      <w:r w:rsidRPr="00D121A6">
        <w:rPr>
          <w:rFonts w:eastAsiaTheme="minorHAnsi"/>
        </w:rPr>
        <w:t>HSG 159 Managing Contractors,</w:t>
      </w:r>
    </w:p>
    <w:p w14:paraId="5C1A7312" w14:textId="478A1AD9" w:rsidR="00D121A6" w:rsidRPr="00D121A6" w:rsidRDefault="00D121A6" w:rsidP="00D121A6">
      <w:pPr>
        <w:pStyle w:val="TSBullet1Square"/>
        <w:numPr>
          <w:ilvl w:val="0"/>
          <w:numId w:val="2"/>
        </w:numPr>
        <w:tabs>
          <w:tab w:val="clear" w:pos="-28713"/>
          <w:tab w:val="num" w:pos="-31680"/>
        </w:tabs>
        <w:ind w:left="1440"/>
        <w:rPr>
          <w:rFonts w:eastAsiaTheme="minorHAnsi"/>
        </w:rPr>
      </w:pPr>
      <w:r w:rsidRPr="00D121A6">
        <w:rPr>
          <w:rFonts w:eastAsiaTheme="minorHAnsi"/>
        </w:rPr>
        <w:t>HSG26</w:t>
      </w:r>
      <w:r w:rsidR="005938D8">
        <w:rPr>
          <w:rFonts w:eastAsiaTheme="minorHAnsi"/>
        </w:rPr>
        <w:t>8 The health and safety toolbox</w:t>
      </w:r>
      <w:r w:rsidRPr="00D121A6">
        <w:rPr>
          <w:rFonts w:eastAsiaTheme="minorHAnsi"/>
        </w:rPr>
        <w:t>: how to control risks at work 2014</w:t>
      </w:r>
      <w:r w:rsidR="00EF0E1D">
        <w:rPr>
          <w:rFonts w:eastAsiaTheme="minorHAnsi"/>
        </w:rPr>
        <w:t>.</w:t>
      </w:r>
    </w:p>
    <w:p w14:paraId="5C1A7313" w14:textId="77777777" w:rsidR="00D121A6" w:rsidRPr="00E67477" w:rsidRDefault="00D121A6" w:rsidP="00D121A6">
      <w:pPr>
        <w:pStyle w:val="NumberedParagraph"/>
        <w:numPr>
          <w:ilvl w:val="0"/>
          <w:numId w:val="0"/>
        </w:numPr>
        <w:tabs>
          <w:tab w:val="left" w:pos="493"/>
        </w:tabs>
        <w:spacing w:before="240" w:after="60"/>
        <w:ind w:left="720" w:right="176"/>
        <w:jc w:val="left"/>
        <w:rPr>
          <w:rFonts w:cs="Helvetica 45 Light"/>
          <w:b/>
          <w:color w:val="000000"/>
        </w:rPr>
      </w:pPr>
      <w:r>
        <w:rPr>
          <w:rFonts w:cs="Helvetica 45 Light"/>
          <w:b/>
          <w:color w:val="000000"/>
        </w:rPr>
        <w:t>Industry Guidance</w:t>
      </w:r>
      <w:r w:rsidRPr="00E67477">
        <w:rPr>
          <w:rFonts w:cs="Helvetica 45 Light"/>
          <w:b/>
          <w:color w:val="000000"/>
        </w:rPr>
        <w:t xml:space="preserve"> (</w:t>
      </w:r>
      <w:r>
        <w:rPr>
          <w:rFonts w:cs="Helvetica 45 Light"/>
          <w:b/>
          <w:color w:val="000000"/>
        </w:rPr>
        <w:t>INDG</w:t>
      </w:r>
      <w:r w:rsidRPr="00E67477">
        <w:rPr>
          <w:rFonts w:cs="Helvetica 45 Light"/>
          <w:b/>
          <w:color w:val="000000"/>
        </w:rPr>
        <w:t>) Series</w:t>
      </w:r>
    </w:p>
    <w:p w14:paraId="5C1A7314" w14:textId="05B4536F" w:rsidR="00D121A6" w:rsidRPr="00D121A6" w:rsidRDefault="005D0C4A" w:rsidP="00D121A6">
      <w:pPr>
        <w:pStyle w:val="TSBullet1Square"/>
        <w:numPr>
          <w:ilvl w:val="0"/>
          <w:numId w:val="2"/>
        </w:numPr>
        <w:tabs>
          <w:tab w:val="clear" w:pos="-28713"/>
          <w:tab w:val="num" w:pos="-31680"/>
        </w:tabs>
        <w:ind w:left="1440"/>
        <w:rPr>
          <w:rFonts w:eastAsiaTheme="minorHAnsi"/>
        </w:rPr>
      </w:pPr>
      <w:r>
        <w:rPr>
          <w:rFonts w:eastAsiaTheme="minorHAnsi"/>
        </w:rPr>
        <w:t xml:space="preserve">INDG411 </w:t>
      </w:r>
      <w:r w:rsidR="00D121A6" w:rsidRPr="00D121A6">
        <w:rPr>
          <w:rFonts w:eastAsiaTheme="minorHAnsi"/>
        </w:rPr>
        <w:t>A quick guide for clients on CDM 2015</w:t>
      </w:r>
      <w:r w:rsidR="00EF0E1D">
        <w:rPr>
          <w:rFonts w:eastAsiaTheme="minorHAnsi"/>
        </w:rPr>
        <w:t>.</w:t>
      </w:r>
    </w:p>
    <w:p w14:paraId="5C1A7316" w14:textId="77777777" w:rsidR="00AE15D5" w:rsidRPr="00971D21" w:rsidRDefault="00AE15D5" w:rsidP="00AE15D5">
      <w:pPr>
        <w:pStyle w:val="TSHeadingNumbered111"/>
        <w:tabs>
          <w:tab w:val="clear" w:pos="-31680"/>
        </w:tabs>
      </w:pPr>
      <w:r>
        <w:t xml:space="preserve">International </w:t>
      </w:r>
      <w:r w:rsidRPr="00133AEF">
        <w:t>Guidance</w:t>
      </w:r>
      <w:r>
        <w:t xml:space="preserve"> (IAEA, WENRA and ENSREG)</w:t>
      </w:r>
    </w:p>
    <w:p w14:paraId="5C1A7317" w14:textId="1E3CBEE3" w:rsidR="00C004D1" w:rsidRPr="001D727B" w:rsidRDefault="00C004D1" w:rsidP="00C004D1">
      <w:pPr>
        <w:pStyle w:val="TSNumberedParagraph1"/>
        <w:numPr>
          <w:ilvl w:val="0"/>
          <w:numId w:val="4"/>
        </w:numPr>
        <w:rPr>
          <w:rFonts w:eastAsiaTheme="minorHAnsi"/>
        </w:rPr>
      </w:pPr>
      <w:r w:rsidRPr="001D727B">
        <w:rPr>
          <w:rFonts w:eastAsiaTheme="minorHAnsi"/>
        </w:rPr>
        <w:t>The WENRA Safety Reference Levels for</w:t>
      </w:r>
      <w:r w:rsidR="005D0C4A">
        <w:rPr>
          <w:rFonts w:eastAsiaTheme="minorHAnsi"/>
        </w:rPr>
        <w:t xml:space="preserve"> existing </w:t>
      </w:r>
      <w:r w:rsidR="00C2618A">
        <w:rPr>
          <w:rFonts w:eastAsiaTheme="minorHAnsi"/>
        </w:rPr>
        <w:t xml:space="preserve">reactors </w:t>
      </w:r>
      <w:r w:rsidRPr="001D727B">
        <w:rPr>
          <w:rFonts w:eastAsiaTheme="minorHAnsi"/>
        </w:rPr>
        <w:t>[</w:t>
      </w:r>
      <w:r w:rsidR="00C2618A">
        <w:rPr>
          <w:rFonts w:eastAsiaTheme="minorHAnsi"/>
        </w:rPr>
        <w:t>4</w:t>
      </w:r>
      <w:r w:rsidRPr="001D727B">
        <w:rPr>
          <w:rFonts w:eastAsiaTheme="minorHAnsi"/>
        </w:rPr>
        <w:t xml:space="preserve">] provide the following requirement in relation to degradation of structures, which can be considered relevant to damaged structures: </w:t>
      </w:r>
    </w:p>
    <w:p w14:paraId="5C1A7318" w14:textId="77777777" w:rsidR="00C004D1" w:rsidRPr="001D727B" w:rsidRDefault="00C004D1" w:rsidP="00C004D1">
      <w:pPr>
        <w:pStyle w:val="TSBullet1Square"/>
        <w:numPr>
          <w:ilvl w:val="0"/>
          <w:numId w:val="2"/>
        </w:numPr>
        <w:tabs>
          <w:tab w:val="clear" w:pos="-28713"/>
          <w:tab w:val="num" w:pos="-31680"/>
        </w:tabs>
        <w:ind w:left="1440"/>
        <w:rPr>
          <w:rFonts w:eastAsiaTheme="minorHAnsi"/>
        </w:rPr>
      </w:pPr>
      <w:r w:rsidRPr="001D727B">
        <w:rPr>
          <w:rFonts w:eastAsiaTheme="minorHAnsi"/>
        </w:rPr>
        <w:t xml:space="preserve">I2.1 </w:t>
      </w:r>
      <w:r w:rsidR="005A6320">
        <w:rPr>
          <w:rFonts w:eastAsiaTheme="minorHAnsi"/>
        </w:rPr>
        <w:t>–</w:t>
      </w:r>
      <w:r w:rsidRPr="001D727B">
        <w:rPr>
          <w:rFonts w:eastAsiaTheme="minorHAnsi"/>
        </w:rPr>
        <w:t xml:space="preserve"> </w:t>
      </w:r>
      <w:r w:rsidR="005A6320">
        <w:rPr>
          <w:rFonts w:eastAsiaTheme="minorHAnsi"/>
        </w:rPr>
        <w:t>“</w:t>
      </w:r>
      <w:r w:rsidRPr="001D727B">
        <w:rPr>
          <w:rFonts w:eastAsiaTheme="minorHAnsi"/>
        </w:rPr>
        <w:t>The licensee shall assess structures, systems and components important to safety taking into account relevant ageing and wear-out mechanisms and potential age related degradations in order to ensure the capability of the plant to perform the necessary safety functions throughout its planned life, under design basis conditions.</w:t>
      </w:r>
      <w:r w:rsidR="005A6320">
        <w:rPr>
          <w:rFonts w:eastAsiaTheme="minorHAnsi"/>
        </w:rPr>
        <w:t>”</w:t>
      </w:r>
    </w:p>
    <w:p w14:paraId="5C1A7319" w14:textId="77777777" w:rsidR="00D121A6" w:rsidRPr="001111C8" w:rsidRDefault="00D121A6" w:rsidP="00D121A6">
      <w:pPr>
        <w:pStyle w:val="TSHeadingNumbered111"/>
      </w:pPr>
      <w:r>
        <w:t xml:space="preserve">Design </w:t>
      </w:r>
      <w:r w:rsidR="005938D8">
        <w:t>s</w:t>
      </w:r>
      <w:r w:rsidRPr="00133AEF">
        <w:t>tandards</w:t>
      </w:r>
      <w:r>
        <w:t xml:space="preserve"> and industrial guidance</w:t>
      </w:r>
    </w:p>
    <w:p w14:paraId="5C1A731A" w14:textId="722D1E23" w:rsidR="00C004D1" w:rsidRPr="00D121A6" w:rsidRDefault="00C004D1" w:rsidP="00D121A6">
      <w:pPr>
        <w:pStyle w:val="TSNumberedParagraph1"/>
        <w:numPr>
          <w:ilvl w:val="0"/>
          <w:numId w:val="4"/>
        </w:numPr>
        <w:rPr>
          <w:rFonts w:eastAsiaTheme="minorHAnsi"/>
        </w:rPr>
      </w:pPr>
      <w:r w:rsidRPr="001D727B">
        <w:rPr>
          <w:rFonts w:eastAsiaTheme="minorHAnsi"/>
        </w:rPr>
        <w:lastRenderedPageBreak/>
        <w:t xml:space="preserve">Within the wider technical literature, step by step approaches to carrying out structural </w:t>
      </w:r>
      <w:r w:rsidRPr="00D121A6">
        <w:rPr>
          <w:rFonts w:eastAsiaTheme="minorHAnsi"/>
        </w:rPr>
        <w:t>assessments (or appraisals) of damaged structures are given in [</w:t>
      </w:r>
      <w:r w:rsidR="004105B2">
        <w:rPr>
          <w:rFonts w:eastAsiaTheme="minorHAnsi"/>
        </w:rPr>
        <w:t>7</w:t>
      </w:r>
      <w:r w:rsidR="00C2618A">
        <w:rPr>
          <w:rFonts w:eastAsiaTheme="minorHAnsi"/>
        </w:rPr>
        <w:t>]</w:t>
      </w:r>
      <w:r w:rsidR="00427406">
        <w:rPr>
          <w:rFonts w:eastAsiaTheme="minorHAnsi"/>
        </w:rPr>
        <w:t xml:space="preserve"> and </w:t>
      </w:r>
      <w:r w:rsidR="00C2618A">
        <w:rPr>
          <w:rFonts w:eastAsiaTheme="minorHAnsi"/>
        </w:rPr>
        <w:t>[</w:t>
      </w:r>
      <w:r w:rsidR="00806456">
        <w:rPr>
          <w:rFonts w:eastAsiaTheme="minorHAnsi"/>
        </w:rPr>
        <w:t>9</w:t>
      </w:r>
      <w:r w:rsidR="00427406">
        <w:rPr>
          <w:rFonts w:eastAsiaTheme="minorHAnsi"/>
        </w:rPr>
        <w:t>]</w:t>
      </w:r>
      <w:r w:rsidRPr="00D121A6">
        <w:rPr>
          <w:rFonts w:eastAsiaTheme="minorHAnsi"/>
        </w:rPr>
        <w:t>. These cover both the investigation and inspection phases as well as techniques for evaluation of structural capacity. Detailed advice with respect to fire damage assessment is in [</w:t>
      </w:r>
      <w:r w:rsidR="00806456">
        <w:rPr>
          <w:rFonts w:eastAsiaTheme="minorHAnsi"/>
        </w:rPr>
        <w:t>9</w:t>
      </w:r>
      <w:r w:rsidRPr="00D121A6">
        <w:rPr>
          <w:rFonts w:eastAsiaTheme="minorHAnsi"/>
        </w:rPr>
        <w:t>]. Further advice on the use of non-destructive testing (NDT) techniques to detect and evaluate damage is given in</w:t>
      </w:r>
      <w:r w:rsidR="004761ED">
        <w:rPr>
          <w:rFonts w:eastAsiaTheme="minorHAnsi"/>
        </w:rPr>
        <w:t xml:space="preserve"> [</w:t>
      </w:r>
      <w:r w:rsidR="00B924B5">
        <w:rPr>
          <w:rFonts w:eastAsiaTheme="minorHAnsi"/>
        </w:rPr>
        <w:t>2</w:t>
      </w:r>
      <w:r w:rsidR="00806456">
        <w:rPr>
          <w:rFonts w:eastAsiaTheme="minorHAnsi"/>
        </w:rPr>
        <w:t>4</w:t>
      </w:r>
      <w:r w:rsidR="00B924B5">
        <w:rPr>
          <w:rFonts w:eastAsiaTheme="minorHAnsi"/>
        </w:rPr>
        <w:t>]</w:t>
      </w:r>
      <w:r w:rsidRPr="00D121A6">
        <w:rPr>
          <w:rFonts w:eastAsiaTheme="minorHAnsi"/>
        </w:rPr>
        <w:t xml:space="preserve">. </w:t>
      </w:r>
    </w:p>
    <w:p w14:paraId="5C1A731B" w14:textId="7A46F7C1" w:rsidR="00C004D1" w:rsidRDefault="00C004D1" w:rsidP="00C004D1">
      <w:pPr>
        <w:pStyle w:val="TSNumberedParagraph1"/>
        <w:numPr>
          <w:ilvl w:val="0"/>
          <w:numId w:val="4"/>
        </w:numPr>
        <w:rPr>
          <w:rFonts w:eastAsiaTheme="minorHAnsi"/>
        </w:rPr>
      </w:pPr>
      <w:r w:rsidRPr="001D727B">
        <w:rPr>
          <w:rFonts w:eastAsiaTheme="minorHAnsi"/>
        </w:rPr>
        <w:t>There are no structural Eurocodes that cover the assessment and retrofitting of existing structures, although these are under development. A pre-normative document has been published [</w:t>
      </w:r>
      <w:r w:rsidR="00806456">
        <w:rPr>
          <w:rFonts w:eastAsiaTheme="minorHAnsi"/>
        </w:rPr>
        <w:t>6]</w:t>
      </w:r>
      <w:r w:rsidRPr="001D727B">
        <w:rPr>
          <w:rFonts w:eastAsiaTheme="minorHAnsi"/>
        </w:rPr>
        <w:t xml:space="preserve"> which presents preliminary proposals for consultation. The purpose of this development work is to bring together the different national approaches to a broadly accepted and coherent set of harmonised European technical rules for the assessment and retrofitting of existing structures, complementing those for the design of new structures. It is expected that the work will develop a probabilistic approach to </w:t>
      </w:r>
      <w:r>
        <w:rPr>
          <w:rFonts w:eastAsiaTheme="minorHAnsi"/>
        </w:rPr>
        <w:t>assessment</w:t>
      </w:r>
      <w:r w:rsidRPr="001D727B">
        <w:rPr>
          <w:rFonts w:eastAsiaTheme="minorHAnsi"/>
        </w:rPr>
        <w:t xml:space="preserve"> using partial safety factors similar to the current design approach. </w:t>
      </w:r>
      <w:r>
        <w:rPr>
          <w:rFonts w:eastAsiaTheme="minorHAnsi"/>
        </w:rPr>
        <w:t xml:space="preserve">A review </w:t>
      </w:r>
      <w:r w:rsidRPr="00C95C5E">
        <w:rPr>
          <w:rFonts w:eastAsiaTheme="minorHAnsi"/>
        </w:rPr>
        <w:t>of existing national standards is presented, includin</w:t>
      </w:r>
      <w:r>
        <w:rPr>
          <w:rFonts w:eastAsiaTheme="minorHAnsi"/>
        </w:rPr>
        <w:t xml:space="preserve">g for the UK. </w:t>
      </w:r>
      <w:r w:rsidRPr="00C95C5E">
        <w:rPr>
          <w:rFonts w:eastAsiaTheme="minorHAnsi"/>
        </w:rPr>
        <w:t>The review specifically excludes additional requi</w:t>
      </w:r>
      <w:r w:rsidR="005938D8">
        <w:rPr>
          <w:rFonts w:eastAsiaTheme="minorHAnsi"/>
        </w:rPr>
        <w:t>rements for nuclear structures.</w:t>
      </w:r>
      <w:r>
        <w:rPr>
          <w:rFonts w:eastAsiaTheme="minorHAnsi"/>
        </w:rPr>
        <w:t xml:space="preserve"> The draft document includes useful advice with respect to determining material properties and partial factors for use in structural assessment. </w:t>
      </w:r>
    </w:p>
    <w:p w14:paraId="5C1A731C" w14:textId="0A650D99" w:rsidR="00C004D1" w:rsidRDefault="00C004D1" w:rsidP="00C004D1">
      <w:pPr>
        <w:pStyle w:val="TSNumberedParagraph1"/>
        <w:numPr>
          <w:ilvl w:val="0"/>
          <w:numId w:val="4"/>
        </w:numPr>
        <w:rPr>
          <w:rFonts w:eastAsiaTheme="minorHAnsi"/>
        </w:rPr>
      </w:pPr>
      <w:r w:rsidRPr="001D727B">
        <w:rPr>
          <w:rFonts w:eastAsiaTheme="minorHAnsi"/>
        </w:rPr>
        <w:t xml:space="preserve">Of particular value are the “Design Manual for Roads and Bridges” (DMRB) </w:t>
      </w:r>
      <w:r w:rsidR="00837FCA">
        <w:rPr>
          <w:rFonts w:eastAsiaTheme="minorHAnsi"/>
        </w:rPr>
        <w:t>[</w:t>
      </w:r>
      <w:r w:rsidR="00806456">
        <w:rPr>
          <w:rFonts w:eastAsiaTheme="minorHAnsi"/>
        </w:rPr>
        <w:t>9</w:t>
      </w:r>
      <w:r w:rsidR="00837FCA">
        <w:rPr>
          <w:rFonts w:eastAsiaTheme="minorHAnsi"/>
        </w:rPr>
        <w:t xml:space="preserve">] </w:t>
      </w:r>
      <w:r w:rsidRPr="001D727B">
        <w:rPr>
          <w:rFonts w:eastAsiaTheme="minorHAnsi"/>
        </w:rPr>
        <w:t>suite of standards used by the Highways Agency, Transport Scotland and the Welsh Government. Those standards that provide guidance that may be of relevance to damaged structures are cited in [</w:t>
      </w:r>
      <w:r w:rsidR="00427406">
        <w:rPr>
          <w:rFonts w:eastAsiaTheme="minorHAnsi"/>
        </w:rPr>
        <w:fldChar w:fldCharType="begin"/>
      </w:r>
      <w:r w:rsidR="00427406">
        <w:rPr>
          <w:rFonts w:eastAsiaTheme="minorHAnsi"/>
        </w:rPr>
        <w:instrText xml:space="preserve"> REF _Ref45378040 \r \h </w:instrText>
      </w:r>
      <w:r w:rsidR="00427406">
        <w:rPr>
          <w:rFonts w:eastAsiaTheme="minorHAnsi"/>
        </w:rPr>
      </w:r>
      <w:r w:rsidR="00427406">
        <w:rPr>
          <w:rFonts w:eastAsiaTheme="minorHAnsi"/>
        </w:rPr>
        <w:fldChar w:fldCharType="separate"/>
      </w:r>
      <w:r w:rsidR="00427406">
        <w:rPr>
          <w:rFonts w:eastAsiaTheme="minorHAnsi"/>
        </w:rPr>
        <w:t>Ref. 25</w:t>
      </w:r>
      <w:r w:rsidR="00427406">
        <w:rPr>
          <w:rFonts w:eastAsiaTheme="minorHAnsi"/>
        </w:rPr>
        <w:fldChar w:fldCharType="end"/>
      </w:r>
      <w:r w:rsidRPr="001D727B">
        <w:rPr>
          <w:rFonts w:eastAsiaTheme="minorHAnsi"/>
        </w:rPr>
        <w:t>]. The standards contain much useful information regarding appropriate material properties and partial factors for assessing older structures.</w:t>
      </w:r>
    </w:p>
    <w:p w14:paraId="5C1A731D" w14:textId="557F5115" w:rsidR="00C004D1" w:rsidRPr="001D727B" w:rsidRDefault="00C004D1" w:rsidP="00C004D1">
      <w:pPr>
        <w:pStyle w:val="TSNumberedParagraph1"/>
        <w:numPr>
          <w:ilvl w:val="0"/>
          <w:numId w:val="4"/>
        </w:numPr>
        <w:rPr>
          <w:rFonts w:eastAsiaTheme="minorHAnsi"/>
        </w:rPr>
      </w:pPr>
      <w:r w:rsidRPr="001D727B">
        <w:rPr>
          <w:rFonts w:eastAsiaTheme="minorHAnsi"/>
        </w:rPr>
        <w:t>Structural Health Monitoring (SHM) is a process of in-service damage identification and health evaluation for an engineering structure through an automated monitoring system. It is considered that this type of system may be useful, particularly for larger structures and guidance is given in [</w:t>
      </w:r>
      <w:r w:rsidR="00837FCA">
        <w:rPr>
          <w:rFonts w:eastAsiaTheme="minorHAnsi"/>
        </w:rPr>
        <w:t>2</w:t>
      </w:r>
      <w:r w:rsidR="00806456">
        <w:rPr>
          <w:rFonts w:eastAsiaTheme="minorHAnsi"/>
        </w:rPr>
        <w:t>4</w:t>
      </w:r>
      <w:r w:rsidRPr="001D727B">
        <w:rPr>
          <w:rFonts w:eastAsiaTheme="minorHAnsi"/>
        </w:rPr>
        <w:t>]. SHM can be used for tracking the responses of a structure over a sufficient duration to determine anomalies, to detect deterioration and to assess damage for decision making. It can also be used to predict future performance and establish lifetimes.</w:t>
      </w:r>
    </w:p>
    <w:p w14:paraId="5C1A731E" w14:textId="5DBD1293" w:rsidR="00C004D1" w:rsidRDefault="00C004D1" w:rsidP="00C004D1">
      <w:pPr>
        <w:pStyle w:val="TSNumberedParagraph1"/>
        <w:numPr>
          <w:ilvl w:val="0"/>
          <w:numId w:val="4"/>
        </w:numPr>
        <w:rPr>
          <w:rFonts w:eastAsiaTheme="minorHAnsi"/>
        </w:rPr>
      </w:pPr>
      <w:r w:rsidRPr="001D727B">
        <w:rPr>
          <w:rFonts w:eastAsiaTheme="minorHAnsi"/>
        </w:rPr>
        <w:t>Detailed advice is given in [</w:t>
      </w:r>
      <w:r w:rsidR="000744BA">
        <w:rPr>
          <w:rFonts w:eastAsiaTheme="minorHAnsi"/>
        </w:rPr>
        <w:t>2</w:t>
      </w:r>
      <w:r w:rsidR="00806456">
        <w:rPr>
          <w:rFonts w:eastAsiaTheme="minorHAnsi"/>
        </w:rPr>
        <w:t>4</w:t>
      </w:r>
      <w:r w:rsidRPr="001D727B">
        <w:rPr>
          <w:rFonts w:eastAsiaTheme="minorHAnsi"/>
        </w:rPr>
        <w:t>] on different approaches to detecting the global and local response of the stru</w:t>
      </w:r>
      <w:r w:rsidR="00806456">
        <w:rPr>
          <w:rFonts w:eastAsiaTheme="minorHAnsi"/>
        </w:rPr>
        <w:t>c</w:t>
      </w:r>
      <w:r w:rsidRPr="001D727B">
        <w:rPr>
          <w:rFonts w:eastAsiaTheme="minorHAnsi"/>
        </w:rPr>
        <w:t>ture to damage, with a particular focus on vibration based damage detection methods from structural dynamic response measurements. Structural damage assessment techniques are described, in particular the data-based and model-based approaches which are considered complementary. Data-based techniques are based on previous measurements from the SHM system to as</w:t>
      </w:r>
      <w:r w:rsidR="00704891">
        <w:rPr>
          <w:rFonts w:eastAsiaTheme="minorHAnsi"/>
        </w:rPr>
        <w:t xml:space="preserve">sess the current damage state. </w:t>
      </w:r>
      <w:r w:rsidRPr="001D727B">
        <w:rPr>
          <w:rFonts w:eastAsiaTheme="minorHAnsi"/>
        </w:rPr>
        <w:t>They utilise a form of pattern recognition and do not require the development and use of a behaviour model of the system. Model-based techniques (commonly using finite element modelling) are especially useful for predicting responses to new loadin</w:t>
      </w:r>
      <w:r w:rsidR="00704891">
        <w:rPr>
          <w:rFonts w:eastAsiaTheme="minorHAnsi"/>
        </w:rPr>
        <w:t xml:space="preserve">g conditions or damage states. </w:t>
      </w:r>
      <w:r w:rsidRPr="001D727B">
        <w:rPr>
          <w:rFonts w:eastAsiaTheme="minorHAnsi"/>
        </w:rPr>
        <w:t>The applicability of each method is considered, together with its advantages and disadvantages.</w:t>
      </w:r>
    </w:p>
    <w:p w14:paraId="5C1A731F" w14:textId="77777777" w:rsidR="00D121A6" w:rsidRPr="001D727B" w:rsidRDefault="00D121A6" w:rsidP="00D121A6">
      <w:pPr>
        <w:pStyle w:val="TSHeadingNumbered111"/>
        <w:tabs>
          <w:tab w:val="clear" w:pos="-31680"/>
        </w:tabs>
        <w:rPr>
          <w:rFonts w:eastAsiaTheme="minorHAnsi"/>
        </w:rPr>
      </w:pPr>
      <w:r w:rsidRPr="00284C8D">
        <w:t>Federal Emergency Management Agency</w:t>
      </w:r>
    </w:p>
    <w:p w14:paraId="5C1A7320" w14:textId="58E714D8" w:rsidR="00C004D1" w:rsidRPr="001D727B" w:rsidRDefault="00635BFC" w:rsidP="00C004D1">
      <w:pPr>
        <w:pStyle w:val="TSNumberedParagraph1"/>
        <w:numPr>
          <w:ilvl w:val="0"/>
          <w:numId w:val="4"/>
        </w:numPr>
        <w:rPr>
          <w:rFonts w:eastAsiaTheme="minorHAnsi"/>
        </w:rPr>
      </w:pPr>
      <w:r>
        <w:t xml:space="preserve">The </w:t>
      </w:r>
      <w:r w:rsidR="00D121A6" w:rsidRPr="00284C8D">
        <w:t>Federal Emergency Management Agency</w:t>
      </w:r>
      <w:r w:rsidR="00D121A6" w:rsidRPr="001D727B">
        <w:rPr>
          <w:rFonts w:eastAsiaTheme="minorHAnsi"/>
        </w:rPr>
        <w:t xml:space="preserve"> </w:t>
      </w:r>
      <w:r w:rsidR="00D121A6">
        <w:rPr>
          <w:rFonts w:eastAsiaTheme="minorHAnsi"/>
        </w:rPr>
        <w:t>(</w:t>
      </w:r>
      <w:r w:rsidR="00C004D1" w:rsidRPr="001D727B">
        <w:rPr>
          <w:rFonts w:eastAsiaTheme="minorHAnsi"/>
        </w:rPr>
        <w:t>FEMA</w:t>
      </w:r>
      <w:r w:rsidR="00D121A6">
        <w:rPr>
          <w:rFonts w:eastAsiaTheme="minorHAnsi"/>
        </w:rPr>
        <w:t>)</w:t>
      </w:r>
      <w:r>
        <w:rPr>
          <w:rFonts w:eastAsiaTheme="minorHAnsi"/>
        </w:rPr>
        <w:t xml:space="preserve"> is an agency of the United States Department of Homeland Security. FEMA has</w:t>
      </w:r>
      <w:r w:rsidR="00C004D1" w:rsidRPr="001D727B">
        <w:rPr>
          <w:rFonts w:eastAsiaTheme="minorHAnsi"/>
        </w:rPr>
        <w:t xml:space="preserve"> produced guidance with respect to assessing damage due to seismic events on building structures,</w:t>
      </w:r>
      <w:r w:rsidR="00C004D1">
        <w:rPr>
          <w:rFonts w:eastAsiaTheme="minorHAnsi"/>
        </w:rPr>
        <w:t xml:space="preserve"> examples of which are FEMA 306</w:t>
      </w:r>
      <w:r w:rsidR="00C71F7C">
        <w:rPr>
          <w:rFonts w:eastAsiaTheme="minorHAnsi"/>
        </w:rPr>
        <w:t xml:space="preserve"> [1</w:t>
      </w:r>
      <w:r w:rsidR="00806456">
        <w:rPr>
          <w:rFonts w:eastAsiaTheme="minorHAnsi"/>
        </w:rPr>
        <w:t>0</w:t>
      </w:r>
      <w:r w:rsidR="00C71F7C">
        <w:rPr>
          <w:rFonts w:eastAsiaTheme="minorHAnsi"/>
        </w:rPr>
        <w:t xml:space="preserve">] </w:t>
      </w:r>
      <w:r w:rsidR="00C004D1" w:rsidRPr="001D727B">
        <w:rPr>
          <w:rFonts w:eastAsiaTheme="minorHAnsi"/>
        </w:rPr>
        <w:t>and FEMA 307</w:t>
      </w:r>
      <w:r w:rsidR="00C004D1">
        <w:rPr>
          <w:rFonts w:eastAsiaTheme="minorHAnsi"/>
        </w:rPr>
        <w:t xml:space="preserve"> </w:t>
      </w:r>
      <w:r w:rsidR="00C004D1" w:rsidRPr="001D727B">
        <w:rPr>
          <w:rFonts w:eastAsiaTheme="minorHAnsi"/>
        </w:rPr>
        <w:t>[</w:t>
      </w:r>
      <w:r w:rsidR="00553B64">
        <w:rPr>
          <w:rFonts w:eastAsiaTheme="minorHAnsi"/>
        </w:rPr>
        <w:t>2</w:t>
      </w:r>
      <w:r w:rsidR="00806456">
        <w:rPr>
          <w:rFonts w:eastAsiaTheme="minorHAnsi"/>
        </w:rPr>
        <w:t>5</w:t>
      </w:r>
      <w:r w:rsidR="00C004D1" w:rsidRPr="001D727B">
        <w:rPr>
          <w:rFonts w:eastAsiaTheme="minorHAnsi"/>
        </w:rPr>
        <w:t>], which are applicable to concrete and masonry structures. FEMA 307</w:t>
      </w:r>
      <w:r w:rsidR="00553B64">
        <w:rPr>
          <w:rFonts w:eastAsiaTheme="minorHAnsi"/>
        </w:rPr>
        <w:t xml:space="preserve"> [2</w:t>
      </w:r>
      <w:r w:rsidR="00806456">
        <w:rPr>
          <w:rFonts w:eastAsiaTheme="minorHAnsi"/>
        </w:rPr>
        <w:t>5</w:t>
      </w:r>
      <w:r w:rsidR="00553B64">
        <w:rPr>
          <w:rFonts w:eastAsiaTheme="minorHAnsi"/>
        </w:rPr>
        <w:t>]</w:t>
      </w:r>
      <w:r w:rsidR="00C004D1" w:rsidRPr="001D727B">
        <w:rPr>
          <w:rFonts w:eastAsiaTheme="minorHAnsi"/>
        </w:rPr>
        <w:t xml:space="preserve"> includes background and theoretical information to be used in conjunction with the practical evaluation guidelines and criteria given in FEMA 306</w:t>
      </w:r>
      <w:r w:rsidR="00553B64">
        <w:rPr>
          <w:rFonts w:eastAsiaTheme="minorHAnsi"/>
        </w:rPr>
        <w:t xml:space="preserve"> [1</w:t>
      </w:r>
      <w:r w:rsidR="00806456">
        <w:rPr>
          <w:rFonts w:eastAsiaTheme="minorHAnsi"/>
        </w:rPr>
        <w:t>0</w:t>
      </w:r>
      <w:r w:rsidR="00553B64">
        <w:rPr>
          <w:rFonts w:eastAsiaTheme="minorHAnsi"/>
        </w:rPr>
        <w:t>]</w:t>
      </w:r>
      <w:r w:rsidR="00C004D1" w:rsidRPr="001D727B">
        <w:rPr>
          <w:rFonts w:eastAsiaTheme="minorHAnsi"/>
        </w:rPr>
        <w:t xml:space="preserve">. </w:t>
      </w:r>
    </w:p>
    <w:p w14:paraId="5C1A7321" w14:textId="77777777" w:rsidR="00C004D1" w:rsidRPr="001D727B" w:rsidRDefault="00C004D1" w:rsidP="00C004D1">
      <w:pPr>
        <w:pStyle w:val="TSNumberedParagraph1"/>
        <w:numPr>
          <w:ilvl w:val="0"/>
          <w:numId w:val="4"/>
        </w:numPr>
        <w:rPr>
          <w:rFonts w:eastAsiaTheme="minorHAnsi"/>
        </w:rPr>
      </w:pPr>
      <w:r>
        <w:rPr>
          <w:rFonts w:eastAsiaTheme="minorHAnsi"/>
        </w:rPr>
        <w:t>FEMA a</w:t>
      </w:r>
      <w:r w:rsidRPr="001D727B">
        <w:rPr>
          <w:rFonts w:eastAsiaTheme="minorHAnsi"/>
        </w:rPr>
        <w:t xml:space="preserve">dvice is given on carrying out the </w:t>
      </w:r>
      <w:r>
        <w:rPr>
          <w:rFonts w:eastAsiaTheme="minorHAnsi"/>
        </w:rPr>
        <w:t>assessment</w:t>
      </w:r>
      <w:r w:rsidRPr="001D727B">
        <w:rPr>
          <w:rFonts w:eastAsiaTheme="minorHAnsi"/>
        </w:rPr>
        <w:t xml:space="preserve"> process, including categoris</w:t>
      </w:r>
      <w:r w:rsidR="005938D8">
        <w:rPr>
          <w:rFonts w:eastAsiaTheme="minorHAnsi"/>
        </w:rPr>
        <w:t xml:space="preserve">ing and evaluating the damage. </w:t>
      </w:r>
      <w:r w:rsidRPr="001D727B">
        <w:rPr>
          <w:rFonts w:eastAsiaTheme="minorHAnsi"/>
        </w:rPr>
        <w:t xml:space="preserve">Although a lot of the advice is specific to seismic loading </w:t>
      </w:r>
      <w:r w:rsidRPr="001D727B">
        <w:rPr>
          <w:rFonts w:eastAsiaTheme="minorHAnsi"/>
        </w:rPr>
        <w:lastRenderedPageBreak/>
        <w:t>and assessment, most of the investigation techniques and elements of the basic assessment methodology can be applied more widely to damaged structures in general.</w:t>
      </w:r>
    </w:p>
    <w:p w14:paraId="5C1A7322" w14:textId="341778CA" w:rsidR="00C004D1" w:rsidRPr="001D727B" w:rsidRDefault="00C004D1" w:rsidP="00C004D1">
      <w:pPr>
        <w:pStyle w:val="TSNumberedParagraph1"/>
        <w:numPr>
          <w:ilvl w:val="0"/>
          <w:numId w:val="4"/>
        </w:numPr>
        <w:rPr>
          <w:rFonts w:eastAsiaTheme="minorHAnsi"/>
        </w:rPr>
      </w:pPr>
      <w:r w:rsidRPr="001D727B">
        <w:rPr>
          <w:rFonts w:eastAsiaTheme="minorHAnsi"/>
        </w:rPr>
        <w:t>A section in [</w:t>
      </w:r>
      <w:r w:rsidR="00553B64">
        <w:rPr>
          <w:rFonts w:eastAsiaTheme="minorHAnsi"/>
        </w:rPr>
        <w:t>1</w:t>
      </w:r>
      <w:r w:rsidR="00806456">
        <w:rPr>
          <w:rFonts w:eastAsiaTheme="minorHAnsi"/>
        </w:rPr>
        <w:t>0</w:t>
      </w:r>
      <w:r w:rsidRPr="001D727B">
        <w:rPr>
          <w:rFonts w:eastAsiaTheme="minorHAnsi"/>
        </w:rPr>
        <w:t>] provides guidelines for the use of typical tests, inspections and assessments to assess the consequences of e</w:t>
      </w:r>
      <w:r w:rsidR="005938D8">
        <w:rPr>
          <w:rFonts w:eastAsiaTheme="minorHAnsi"/>
        </w:rPr>
        <w:t xml:space="preserve">arthquake damage to buildings. </w:t>
      </w:r>
      <w:r w:rsidRPr="001D727B">
        <w:rPr>
          <w:rFonts w:eastAsiaTheme="minorHAnsi"/>
        </w:rPr>
        <w:t>The damage evaluation begins with the selection of an appropriate performance objective. The performance objective serves as a benchmark for measuring the difference between the anticipated performance of the building in its damaged and pre-event states, described as relative performance analysis.</w:t>
      </w:r>
    </w:p>
    <w:p w14:paraId="5C1A7323" w14:textId="03819A74" w:rsidR="00C004D1" w:rsidRPr="001D727B" w:rsidRDefault="00C004D1" w:rsidP="00C004D1">
      <w:pPr>
        <w:pStyle w:val="TSNumberedParagraph1"/>
        <w:numPr>
          <w:ilvl w:val="0"/>
          <w:numId w:val="4"/>
        </w:numPr>
        <w:rPr>
          <w:rFonts w:eastAsiaTheme="minorHAnsi"/>
        </w:rPr>
      </w:pPr>
      <w:r w:rsidRPr="001D727B">
        <w:rPr>
          <w:rFonts w:eastAsiaTheme="minorHAnsi"/>
        </w:rPr>
        <w:t xml:space="preserve">The proposed structural analysis methodologies </w:t>
      </w:r>
      <w:r>
        <w:rPr>
          <w:rFonts w:eastAsiaTheme="minorHAnsi"/>
        </w:rPr>
        <w:t>in [</w:t>
      </w:r>
      <w:r w:rsidR="00553B64">
        <w:rPr>
          <w:rFonts w:eastAsiaTheme="minorHAnsi"/>
        </w:rPr>
        <w:t>1</w:t>
      </w:r>
      <w:r w:rsidR="00806456">
        <w:rPr>
          <w:rFonts w:eastAsiaTheme="minorHAnsi"/>
        </w:rPr>
        <w:t>0</w:t>
      </w:r>
      <w:r>
        <w:rPr>
          <w:rFonts w:eastAsiaTheme="minorHAnsi"/>
        </w:rPr>
        <w:t xml:space="preserve">] </w:t>
      </w:r>
      <w:r w:rsidRPr="001D727B">
        <w:rPr>
          <w:rFonts w:eastAsiaTheme="minorHAnsi"/>
        </w:rPr>
        <w:t>are based on the inelastic behaviour of structures. These techniques generate a plot, called a capacity curve</w:t>
      </w:r>
      <w:r w:rsidR="005938D8">
        <w:rPr>
          <w:rFonts w:eastAsiaTheme="minorHAnsi"/>
        </w:rPr>
        <w:t>,</w:t>
      </w:r>
      <w:r w:rsidRPr="001D727B">
        <w:rPr>
          <w:rFonts w:eastAsiaTheme="minorHAnsi"/>
        </w:rPr>
        <w:t xml:space="preserve"> that relates a global displacement to the lateral force imposed on the structure. The capacity of the structure is represented by the maximum global displacement at which the component damage is on the verge of exceeding the tolerable limit for a specific performance level. Whilst this approach is specifically useful for structures suffering damage due to significant displacement, the principles could be</w:t>
      </w:r>
      <w:r>
        <w:rPr>
          <w:rFonts w:eastAsiaTheme="minorHAnsi"/>
        </w:rPr>
        <w:t xml:space="preserve"> adapted more generally.</w:t>
      </w:r>
    </w:p>
    <w:p w14:paraId="5C1A7324" w14:textId="1E0F090B" w:rsidR="00C004D1" w:rsidRPr="001D727B" w:rsidRDefault="00C004D1" w:rsidP="00C004D1">
      <w:pPr>
        <w:pStyle w:val="TSNumberedParagraph1"/>
        <w:numPr>
          <w:ilvl w:val="0"/>
          <w:numId w:val="4"/>
        </w:numPr>
        <w:rPr>
          <w:rFonts w:eastAsiaTheme="minorHAnsi"/>
        </w:rPr>
      </w:pPr>
      <w:r w:rsidRPr="001D727B">
        <w:rPr>
          <w:rFonts w:eastAsiaTheme="minorHAnsi"/>
        </w:rPr>
        <w:t>As outlined in [</w:t>
      </w:r>
      <w:r w:rsidR="00427406">
        <w:rPr>
          <w:rFonts w:eastAsiaTheme="minorHAnsi"/>
        </w:rPr>
        <w:fldChar w:fldCharType="begin"/>
      </w:r>
      <w:r w:rsidR="00427406">
        <w:rPr>
          <w:rFonts w:eastAsiaTheme="minorHAnsi"/>
        </w:rPr>
        <w:instrText xml:space="preserve"> REF _Ref45378476 \r \h </w:instrText>
      </w:r>
      <w:r w:rsidR="00427406">
        <w:rPr>
          <w:rFonts w:eastAsiaTheme="minorHAnsi"/>
        </w:rPr>
      </w:r>
      <w:r w:rsidR="00427406">
        <w:rPr>
          <w:rFonts w:eastAsiaTheme="minorHAnsi"/>
        </w:rPr>
        <w:fldChar w:fldCharType="separate"/>
      </w:r>
      <w:r w:rsidR="00553B64">
        <w:rPr>
          <w:rFonts w:eastAsiaTheme="minorHAnsi"/>
        </w:rPr>
        <w:t>1</w:t>
      </w:r>
      <w:r w:rsidR="00806456">
        <w:rPr>
          <w:rFonts w:eastAsiaTheme="minorHAnsi"/>
        </w:rPr>
        <w:t>0</w:t>
      </w:r>
      <w:r w:rsidR="00427406">
        <w:rPr>
          <w:rFonts w:eastAsiaTheme="minorHAnsi"/>
        </w:rPr>
        <w:fldChar w:fldCharType="end"/>
      </w:r>
      <w:r w:rsidRPr="001D727B">
        <w:rPr>
          <w:rFonts w:eastAsiaTheme="minorHAnsi"/>
        </w:rPr>
        <w:t xml:space="preserve">], damage investigation is expected to report on two related categories of information on the structural damage consequences to the building. First, there is a compilation of the physical effects on </w:t>
      </w:r>
      <w:r w:rsidR="00067677" w:rsidRPr="001D727B">
        <w:rPr>
          <w:rFonts w:eastAsiaTheme="minorHAnsi"/>
        </w:rPr>
        <w:t>all</w:t>
      </w:r>
      <w:r w:rsidRPr="001D727B">
        <w:rPr>
          <w:rFonts w:eastAsiaTheme="minorHAnsi"/>
        </w:rPr>
        <w:t xml:space="preserve"> the structural components</w:t>
      </w:r>
      <w:r>
        <w:rPr>
          <w:rFonts w:eastAsiaTheme="minorHAnsi"/>
        </w:rPr>
        <w:t xml:space="preserve"> (such as cracking and spalling)</w:t>
      </w:r>
      <w:r w:rsidRPr="001D727B">
        <w:rPr>
          <w:rFonts w:eastAsiaTheme="minorHAnsi"/>
        </w:rPr>
        <w:t xml:space="preserve">. Second, the damage is classified according to component type, behaviour mode, and severity. Using these </w:t>
      </w:r>
      <w:r w:rsidR="00067677" w:rsidRPr="001D727B">
        <w:rPr>
          <w:rFonts w:eastAsiaTheme="minorHAnsi"/>
        </w:rPr>
        <w:t>data,</w:t>
      </w:r>
      <w:r w:rsidRPr="001D727B">
        <w:rPr>
          <w:rFonts w:eastAsiaTheme="minorHAnsi"/>
        </w:rPr>
        <w:t xml:space="preserve"> it is considered possible to quantify the changes attributable to the damage with respect to basic structural properties of the components of the building, including stiffness, strength, and deformation limits.</w:t>
      </w:r>
    </w:p>
    <w:p w14:paraId="5C1A7325" w14:textId="7C5D09D9" w:rsidR="00C004D1" w:rsidRPr="005938D8" w:rsidRDefault="00C004D1" w:rsidP="00C004D1">
      <w:pPr>
        <w:pStyle w:val="TSNumberedParagraph1"/>
        <w:numPr>
          <w:ilvl w:val="0"/>
          <w:numId w:val="4"/>
        </w:numPr>
        <w:rPr>
          <w:rFonts w:ascii="Arial Bold" w:hAnsi="Arial Bold"/>
          <w:b/>
          <w:caps/>
        </w:rPr>
      </w:pPr>
      <w:r w:rsidRPr="001D727B">
        <w:rPr>
          <w:rFonts w:eastAsiaTheme="minorHAnsi"/>
        </w:rPr>
        <w:t>A series of component damage classification guides are given in</w:t>
      </w:r>
      <w:r w:rsidR="00553B64">
        <w:rPr>
          <w:rFonts w:eastAsiaTheme="minorHAnsi"/>
        </w:rPr>
        <w:t xml:space="preserve"> [1</w:t>
      </w:r>
      <w:r w:rsidR="00806456">
        <w:rPr>
          <w:rFonts w:eastAsiaTheme="minorHAnsi"/>
        </w:rPr>
        <w:t>0</w:t>
      </w:r>
      <w:r w:rsidR="00553B64">
        <w:rPr>
          <w:rFonts w:eastAsiaTheme="minorHAnsi"/>
        </w:rPr>
        <w:t>]</w:t>
      </w:r>
      <w:r w:rsidRPr="001D727B">
        <w:rPr>
          <w:rFonts w:eastAsiaTheme="minorHAnsi"/>
        </w:rPr>
        <w:t>], with advice on identifying the causes o</w:t>
      </w:r>
      <w:r>
        <w:rPr>
          <w:rFonts w:eastAsiaTheme="minorHAnsi"/>
        </w:rPr>
        <w:t>f various types of damage</w:t>
      </w:r>
      <w:r w:rsidRPr="001D727B">
        <w:rPr>
          <w:rFonts w:eastAsiaTheme="minorHAnsi"/>
        </w:rPr>
        <w:t xml:space="preserve"> in reinforced concrete walls and on the classification of severity of damage and estimation of component modification factors to allow for damage. The modification factors refer to the difference in capacity between a pre-event component and a post-event component and are based on </w:t>
      </w:r>
      <w:r>
        <w:rPr>
          <w:rFonts w:eastAsiaTheme="minorHAnsi"/>
        </w:rPr>
        <w:t>a</w:t>
      </w:r>
      <w:r w:rsidRPr="001D727B">
        <w:rPr>
          <w:rFonts w:eastAsiaTheme="minorHAnsi"/>
        </w:rPr>
        <w:t xml:space="preserve"> review of the research. Proposed alterations to calculation methods set out in design code ACI 31</w:t>
      </w:r>
      <w:r>
        <w:rPr>
          <w:rFonts w:eastAsiaTheme="minorHAnsi"/>
        </w:rPr>
        <w:t>8-95 are given for the assessment</w:t>
      </w:r>
      <w:r w:rsidRPr="001D727B">
        <w:rPr>
          <w:rFonts w:eastAsiaTheme="minorHAnsi"/>
        </w:rPr>
        <w:t xml:space="preserve"> of damaged reinforced concrete walls.</w:t>
      </w:r>
    </w:p>
    <w:p w14:paraId="5C1A7326" w14:textId="77777777" w:rsidR="005938D8" w:rsidRPr="00DC3C8D" w:rsidRDefault="005938D8" w:rsidP="005938D8">
      <w:pPr>
        <w:pStyle w:val="TSNumberedParagraph1"/>
        <w:ind w:left="720"/>
        <w:rPr>
          <w:rFonts w:ascii="Arial Bold" w:hAnsi="Arial Bold"/>
          <w:b/>
          <w:caps/>
        </w:rPr>
      </w:pPr>
    </w:p>
    <w:p w14:paraId="5C1A7327" w14:textId="77777777" w:rsidR="00327BEC" w:rsidRPr="004C46F4" w:rsidRDefault="00327BEC" w:rsidP="006F7BE7">
      <w:pPr>
        <w:pStyle w:val="TSNumberedParagraph1"/>
        <w:spacing w:after="0"/>
        <w:ind w:left="720" w:hanging="720"/>
        <w:rPr>
          <w:lang w:eastAsia="en-GB"/>
        </w:rPr>
        <w:sectPr w:rsidR="00327BEC" w:rsidRPr="004C46F4" w:rsidSect="00FA269A">
          <w:headerReference w:type="default" r:id="rId10"/>
          <w:footerReference w:type="default" r:id="rId11"/>
          <w:headerReference w:type="first" r:id="rId12"/>
          <w:footerReference w:type="first" r:id="rId13"/>
          <w:pgSz w:w="11906" w:h="16838" w:code="9"/>
          <w:pgMar w:top="907" w:right="1134" w:bottom="1134" w:left="1418" w:header="431" w:footer="567" w:gutter="0"/>
          <w:cols w:space="708"/>
          <w:titlePg/>
          <w:docGrid w:linePitch="360"/>
        </w:sectPr>
      </w:pPr>
    </w:p>
    <w:p w14:paraId="5C1A7328" w14:textId="77777777" w:rsidR="004C214A" w:rsidRPr="006141AE" w:rsidRDefault="004C214A" w:rsidP="004C214A">
      <w:pPr>
        <w:pStyle w:val="TSHeadingNumbered1"/>
      </w:pPr>
      <w:bookmarkStart w:id="75" w:name="_Toc24398279"/>
      <w:bookmarkStart w:id="76" w:name="_Toc57897345"/>
      <w:bookmarkStart w:id="77" w:name="_Toc473642938"/>
      <w:bookmarkStart w:id="78" w:name="_Toc473720986"/>
      <w:bookmarkStart w:id="79" w:name="_Toc473721336"/>
      <w:bookmarkStart w:id="80" w:name="_Toc519072434"/>
      <w:r w:rsidRPr="00E125EA">
        <w:lastRenderedPageBreak/>
        <w:t>references</w:t>
      </w:r>
      <w:bookmarkEnd w:id="75"/>
      <w:bookmarkEnd w:id="76"/>
    </w:p>
    <w:p w14:paraId="60D88F48" w14:textId="6EEC8E4C" w:rsidR="000452C8" w:rsidRDefault="000452C8" w:rsidP="000452C8">
      <w:pPr>
        <w:pStyle w:val="TSNumberedParagraph1"/>
        <w:numPr>
          <w:ilvl w:val="0"/>
          <w:numId w:val="20"/>
        </w:numPr>
        <w:rPr>
          <w:rFonts w:cs="Arial"/>
        </w:rPr>
      </w:pPr>
      <w:bookmarkStart w:id="81" w:name="_Ref45198995"/>
      <w:r w:rsidRPr="006858BE">
        <w:rPr>
          <w:rFonts w:cs="Arial"/>
        </w:rPr>
        <w:t xml:space="preserve">ONR, </w:t>
      </w:r>
      <w:r w:rsidR="00E629B9">
        <w:rPr>
          <w:rFonts w:cs="Arial"/>
        </w:rPr>
        <w:t>‘</w:t>
      </w:r>
      <w:r w:rsidRPr="006858BE">
        <w:rPr>
          <w:rFonts w:cs="Arial"/>
        </w:rPr>
        <w:t>Safety Assessment Principles for Nuclear Facilities</w:t>
      </w:r>
      <w:r w:rsidR="00E629B9">
        <w:rPr>
          <w:rFonts w:cs="Arial"/>
        </w:rPr>
        <w:t>’</w:t>
      </w:r>
      <w:r w:rsidRPr="006858BE">
        <w:rPr>
          <w:rFonts w:cs="Arial"/>
        </w:rPr>
        <w:t xml:space="preserve">, 2014 Edition, Rev 0, November 2014, </w:t>
      </w:r>
      <w:hyperlink r:id="rId14" w:history="1">
        <w:r w:rsidRPr="001662D6">
          <w:rPr>
            <w:rStyle w:val="Hyperlink"/>
            <w:rFonts w:cs="Arial"/>
          </w:rPr>
          <w:t>www.onr.org.uk/saps/saps2014.pdf</w:t>
        </w:r>
      </w:hyperlink>
      <w:r w:rsidRPr="006858BE">
        <w:rPr>
          <w:rFonts w:cs="Arial"/>
        </w:rPr>
        <w:t>.</w:t>
      </w:r>
      <w:bookmarkStart w:id="82" w:name="_Ref45199018"/>
      <w:bookmarkEnd w:id="81"/>
    </w:p>
    <w:p w14:paraId="6EFDAD06" w14:textId="4A447FCB" w:rsidR="000452C8" w:rsidRDefault="000452C8" w:rsidP="000452C8">
      <w:pPr>
        <w:pStyle w:val="TSNumberedParagraph1"/>
        <w:numPr>
          <w:ilvl w:val="0"/>
          <w:numId w:val="20"/>
        </w:numPr>
        <w:rPr>
          <w:rFonts w:cs="Arial"/>
        </w:rPr>
      </w:pPr>
      <w:r>
        <w:rPr>
          <w:rFonts w:cs="Arial"/>
        </w:rPr>
        <w:t xml:space="preserve"> </w:t>
      </w:r>
      <w:r w:rsidRPr="00DB4BA5">
        <w:t xml:space="preserve">Building Research Establishment (BRE) document “A review of materials used as </w:t>
      </w:r>
      <w:proofErr w:type="spellStart"/>
      <w:r w:rsidRPr="00DB4BA5">
        <w:t>waterbars</w:t>
      </w:r>
      <w:proofErr w:type="spellEnd"/>
      <w:r w:rsidRPr="00DB4BA5">
        <w:t xml:space="preserve"> and sealants in pond structures”</w:t>
      </w:r>
      <w:r>
        <w:t xml:space="preserve"> </w:t>
      </w:r>
      <w:r w:rsidRPr="00DB4BA5">
        <w:t xml:space="preserve">2010 </w:t>
      </w:r>
      <w:r>
        <w:t>(</w:t>
      </w:r>
      <w:r w:rsidRPr="00DB4BA5">
        <w:t>CM9 2020/260321)</w:t>
      </w:r>
      <w:r w:rsidR="00CC1335">
        <w:t>.</w:t>
      </w:r>
    </w:p>
    <w:p w14:paraId="14E3A04A" w14:textId="77777777" w:rsidR="000452C8" w:rsidRDefault="000452C8" w:rsidP="000452C8">
      <w:pPr>
        <w:pStyle w:val="TSNumberedParagraph1"/>
        <w:numPr>
          <w:ilvl w:val="0"/>
          <w:numId w:val="20"/>
        </w:numPr>
        <w:rPr>
          <w:rFonts w:cs="Arial"/>
        </w:rPr>
      </w:pPr>
      <w:r w:rsidRPr="003C7672">
        <w:rPr>
          <w:rFonts w:cs="Arial"/>
        </w:rPr>
        <w:t xml:space="preserve"> IAEA Safety Standard, Ageing Management and Development of a Programme for Long Term Operation of Nuclear Power Plants, Specific Safety Guide No. SSG-48, November 2018.</w:t>
      </w:r>
      <w:bookmarkEnd w:id="82"/>
    </w:p>
    <w:p w14:paraId="7B88F9F1" w14:textId="77777777" w:rsidR="000452C8" w:rsidRDefault="000452C8" w:rsidP="000452C8">
      <w:pPr>
        <w:pStyle w:val="TSNumberedParagraph1"/>
        <w:numPr>
          <w:ilvl w:val="0"/>
          <w:numId w:val="20"/>
        </w:numPr>
        <w:rPr>
          <w:rFonts w:cs="Arial"/>
        </w:rPr>
      </w:pPr>
      <w:r>
        <w:rPr>
          <w:rFonts w:cs="Arial"/>
        </w:rPr>
        <w:t>WENRA Safety Reference Levels for Existing Reactors, 2014</w:t>
      </w:r>
    </w:p>
    <w:p w14:paraId="50E98231" w14:textId="40E7771F" w:rsidR="000452C8" w:rsidRPr="00B905AC" w:rsidRDefault="000452C8" w:rsidP="000452C8">
      <w:pPr>
        <w:pStyle w:val="TSNumberedParagraph1"/>
        <w:numPr>
          <w:ilvl w:val="0"/>
          <w:numId w:val="20"/>
        </w:numPr>
        <w:rPr>
          <w:rFonts w:cs="Arial"/>
        </w:rPr>
      </w:pPr>
      <w:r>
        <w:t>‘Review of the Current State of Knowledge on the Effects of Radiation on concrete’ Rosseel et al Journal of Advanced Concrete Technology, Japan Concrete Institute Vol 14 July 2016 (CM9 2020/313681)</w:t>
      </w:r>
      <w:r w:rsidR="00CC1335">
        <w:t>.</w:t>
      </w:r>
    </w:p>
    <w:p w14:paraId="29348485" w14:textId="0AD1BB14" w:rsidR="000452C8" w:rsidRDefault="000452C8" w:rsidP="000452C8">
      <w:pPr>
        <w:pStyle w:val="TSNumberedParagraph1"/>
        <w:numPr>
          <w:ilvl w:val="0"/>
          <w:numId w:val="20"/>
        </w:numPr>
        <w:rPr>
          <w:rFonts w:cs="Arial"/>
        </w:rPr>
      </w:pPr>
      <w:bookmarkStart w:id="83" w:name="_Ref45378019"/>
      <w:r w:rsidRPr="00816443">
        <w:rPr>
          <w:rFonts w:eastAsiaTheme="minorHAnsi" w:cs="Arial"/>
          <w:szCs w:val="22"/>
        </w:rPr>
        <w:t>JRC Science and Technology Report - New European Technical Rules for the Assessment and Retrofitting of Existing Structures, European Commission Joint Research Centre (2015)</w:t>
      </w:r>
      <w:r w:rsidR="00550496">
        <w:rPr>
          <w:rFonts w:eastAsiaTheme="minorHAnsi" w:cs="Arial"/>
          <w:szCs w:val="22"/>
        </w:rPr>
        <w:t xml:space="preserve"> </w:t>
      </w:r>
      <w:bookmarkEnd w:id="83"/>
      <w:r w:rsidR="002535DF">
        <w:rPr>
          <w:rFonts w:eastAsiaTheme="minorHAnsi" w:cs="Arial"/>
          <w:szCs w:val="22"/>
        </w:rPr>
        <w:t>(2020/314976)</w:t>
      </w:r>
      <w:r w:rsidR="00CC1335">
        <w:rPr>
          <w:rFonts w:eastAsiaTheme="minorHAnsi" w:cs="Arial"/>
          <w:szCs w:val="22"/>
        </w:rPr>
        <w:t>.</w:t>
      </w:r>
    </w:p>
    <w:p w14:paraId="5ECC9950" w14:textId="77777777" w:rsidR="000452C8" w:rsidRPr="00ED1A13" w:rsidRDefault="000452C8" w:rsidP="00ED1A13">
      <w:pPr>
        <w:pStyle w:val="TSNumberedParagraph1"/>
        <w:numPr>
          <w:ilvl w:val="0"/>
          <w:numId w:val="20"/>
        </w:numPr>
        <w:rPr>
          <w:rFonts w:eastAsiaTheme="minorHAnsi" w:cs="Arial"/>
          <w:szCs w:val="22"/>
        </w:rPr>
      </w:pPr>
      <w:r w:rsidRPr="00ED1A13">
        <w:rPr>
          <w:rFonts w:eastAsiaTheme="minorHAnsi" w:cs="Arial"/>
          <w:szCs w:val="22"/>
        </w:rPr>
        <w:t>BRE Digest 366: Parts 1 to 4: “Structural Appraisal of Existing Buildings” BRE, (2012).</w:t>
      </w:r>
    </w:p>
    <w:p w14:paraId="6A227856" w14:textId="77777777" w:rsidR="000452C8" w:rsidRPr="001E49E8" w:rsidRDefault="000452C8" w:rsidP="000452C8">
      <w:pPr>
        <w:pStyle w:val="TSNumberedParagraph1"/>
        <w:numPr>
          <w:ilvl w:val="0"/>
          <w:numId w:val="20"/>
        </w:numPr>
        <w:rPr>
          <w:rFonts w:cs="Arial"/>
        </w:rPr>
      </w:pPr>
      <w:r w:rsidRPr="00816443">
        <w:rPr>
          <w:rFonts w:eastAsiaTheme="minorHAnsi" w:cs="Arial"/>
          <w:szCs w:val="22"/>
        </w:rPr>
        <w:t>“Appraisal of Existing Structures”, The Institution of Structural Engineers, (2010).</w:t>
      </w:r>
    </w:p>
    <w:p w14:paraId="1A867A19" w14:textId="77777777" w:rsidR="000452C8" w:rsidRPr="00816443" w:rsidRDefault="000452C8" w:rsidP="000452C8">
      <w:pPr>
        <w:pStyle w:val="TSNumberedParagraph1"/>
        <w:numPr>
          <w:ilvl w:val="0"/>
          <w:numId w:val="20"/>
        </w:numPr>
        <w:rPr>
          <w:rFonts w:cs="Arial"/>
        </w:rPr>
      </w:pPr>
      <w:r w:rsidRPr="00816443">
        <w:rPr>
          <w:rFonts w:eastAsiaTheme="minorHAnsi" w:cs="Arial"/>
          <w:szCs w:val="22"/>
        </w:rPr>
        <w:t xml:space="preserve">Design Manual for Roads and Bridges (DMRB), </w:t>
      </w:r>
      <w:hyperlink r:id="rId15" w:history="1">
        <w:r w:rsidRPr="00816443">
          <w:rPr>
            <w:rFonts w:eastAsiaTheme="minorHAnsi" w:cs="Arial"/>
            <w:color w:val="0000FF" w:themeColor="hyperlink"/>
            <w:szCs w:val="22"/>
            <w:u w:val="single"/>
          </w:rPr>
          <w:t>http://www.standardsforhighways.co.uk/ha/standards/dmrb/index.htm</w:t>
        </w:r>
      </w:hyperlink>
      <w:r w:rsidRPr="00816443">
        <w:rPr>
          <w:rFonts w:eastAsiaTheme="minorHAnsi" w:cs="Arial"/>
          <w:szCs w:val="22"/>
        </w:rPr>
        <w:t xml:space="preserve"> </w:t>
      </w:r>
    </w:p>
    <w:p w14:paraId="3406D0C6" w14:textId="390F56BB"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 xml:space="preserve">DMRB 3.4.3 CS </w:t>
      </w:r>
      <w:r w:rsidR="00067677" w:rsidRPr="00816443">
        <w:rPr>
          <w:rFonts w:eastAsiaTheme="minorHAnsi"/>
        </w:rPr>
        <w:t>454 Assessment</w:t>
      </w:r>
      <w:r w:rsidRPr="00816443">
        <w:rPr>
          <w:rFonts w:eastAsiaTheme="minorHAnsi"/>
        </w:rPr>
        <w:t xml:space="preserve"> of Highway Bridges and Structures </w:t>
      </w:r>
    </w:p>
    <w:p w14:paraId="0483FE8B"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3.4.5 BA 38/93 Assessment of the Fatigue Life of Corroded or Damaged Reinforcing Bars</w:t>
      </w:r>
    </w:p>
    <w:p w14:paraId="56C8E054"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3.4.9 BA 55/06 The Assessment of Bridge Substructures and Foundations, Retaining Walls and Buried Structures</w:t>
      </w:r>
    </w:p>
    <w:p w14:paraId="7352DB71"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3.4.11 BD 56/10 The Assessment of Steel Highway Bridges and Structures</w:t>
      </w:r>
    </w:p>
    <w:p w14:paraId="4CB97197"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3.4.13 BA 51/95 The Assessment of Concrete Structures Affected by Steel Corrosion</w:t>
      </w:r>
    </w:p>
    <w:p w14:paraId="01478B4C"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3.4.14 BD 44/95 The Assessment of Concrete Highway Bridges and Structures</w:t>
      </w:r>
    </w:p>
    <w:p w14:paraId="30B78321"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3.4.15 BA 44/96 The Assessment of Concrete Highway Bridges and Structures</w:t>
      </w:r>
    </w:p>
    <w:p w14:paraId="0B2E5C63"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3.4.18 BD 79/13 The Management of Sub-standard Highway Structures</w:t>
      </w:r>
    </w:p>
    <w:p w14:paraId="0C9B0750"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3.4.21 BD 97/12 The Assessment of Scour and Other Hydraulic Actions at Highway Structures</w:t>
      </w:r>
    </w:p>
    <w:p w14:paraId="327452E1" w14:textId="77777777" w:rsidR="000452C8" w:rsidRPr="00816443" w:rsidRDefault="000452C8" w:rsidP="000452C8">
      <w:pPr>
        <w:pStyle w:val="TSBullet1Square"/>
        <w:numPr>
          <w:ilvl w:val="0"/>
          <w:numId w:val="2"/>
        </w:numPr>
        <w:tabs>
          <w:tab w:val="clear" w:pos="-28713"/>
          <w:tab w:val="num" w:pos="-31680"/>
        </w:tabs>
        <w:ind w:left="1440"/>
        <w:rPr>
          <w:rFonts w:eastAsiaTheme="minorHAnsi"/>
        </w:rPr>
      </w:pPr>
      <w:r w:rsidRPr="00816443">
        <w:rPr>
          <w:rFonts w:eastAsiaTheme="minorHAnsi"/>
        </w:rPr>
        <w:t>DMRB 3.4.22 BD 101/11 Structural Review and Assessment of Highway Structures</w:t>
      </w:r>
    </w:p>
    <w:p w14:paraId="339C5685" w14:textId="1B54D494" w:rsidR="000452C8" w:rsidRDefault="000452C8" w:rsidP="000452C8">
      <w:pPr>
        <w:pStyle w:val="TSNumberedParagraph1"/>
        <w:numPr>
          <w:ilvl w:val="0"/>
          <w:numId w:val="20"/>
        </w:numPr>
        <w:rPr>
          <w:rFonts w:cs="Arial"/>
        </w:rPr>
      </w:pPr>
      <w:r>
        <w:rPr>
          <w:rFonts w:cs="Arial"/>
        </w:rPr>
        <w:t xml:space="preserve"> </w:t>
      </w:r>
      <w:r w:rsidRPr="00284C8D">
        <w:rPr>
          <w:rFonts w:cs="Arial"/>
        </w:rPr>
        <w:t xml:space="preserve">FEMA 306 - Evaluation of Earthquake Damaged Concrete and Masonry Wall Buildings – Basic Procedures Manual, Federal Emergency Management Agency, 1998 </w:t>
      </w:r>
      <w:hyperlink r:id="rId16" w:history="1">
        <w:r w:rsidRPr="00284C8D">
          <w:rPr>
            <w:rFonts w:cs="Arial"/>
            <w:color w:val="0000FF" w:themeColor="hyperlink"/>
            <w:u w:val="single"/>
          </w:rPr>
          <w:t>https://mitigation.eeri.org/files/fema-306.pdf</w:t>
        </w:r>
      </w:hyperlink>
      <w:r w:rsidR="00F41CC9">
        <w:rPr>
          <w:rFonts w:cs="Arial"/>
          <w:color w:val="0000FF" w:themeColor="hyperlink"/>
          <w:u w:val="single"/>
        </w:rPr>
        <w:t xml:space="preserve"> (</w:t>
      </w:r>
      <w:r w:rsidR="00382323">
        <w:rPr>
          <w:rFonts w:cs="Arial"/>
          <w:color w:val="0000FF" w:themeColor="hyperlink"/>
          <w:u w:val="single"/>
        </w:rPr>
        <w:t>last accessed November 2020)</w:t>
      </w:r>
    </w:p>
    <w:p w14:paraId="0FB0072C" w14:textId="77777777" w:rsidR="000452C8" w:rsidRDefault="000452C8" w:rsidP="000452C8">
      <w:pPr>
        <w:pStyle w:val="TSNumberedParagraph1"/>
        <w:numPr>
          <w:ilvl w:val="0"/>
          <w:numId w:val="20"/>
        </w:numPr>
        <w:rPr>
          <w:rFonts w:cs="Arial"/>
        </w:rPr>
      </w:pPr>
      <w:bookmarkStart w:id="84" w:name="_Ref45199046"/>
      <w:r w:rsidRPr="006858BE">
        <w:rPr>
          <w:rFonts w:cs="Arial"/>
        </w:rPr>
        <w:t>IAEA Nuclear Safety Series, Ageing Management of Concrete Structures in Nuclear Power Plants, No. NP-T-3.5, January 2016.</w:t>
      </w:r>
      <w:bookmarkEnd w:id="84"/>
    </w:p>
    <w:p w14:paraId="6F0FCC74" w14:textId="2B02A770" w:rsidR="000452C8" w:rsidRPr="00F61BE9" w:rsidRDefault="000452C8" w:rsidP="000452C8">
      <w:pPr>
        <w:pStyle w:val="TSNumberedParagraph1"/>
        <w:numPr>
          <w:ilvl w:val="0"/>
          <w:numId w:val="20"/>
        </w:numPr>
        <w:rPr>
          <w:rFonts w:cs="Arial"/>
        </w:rPr>
      </w:pPr>
      <w:r w:rsidRPr="00954E2E">
        <w:lastRenderedPageBreak/>
        <w:t xml:space="preserve">IAEA Safety Report Series 82 </w:t>
      </w:r>
      <w:r>
        <w:t>–</w:t>
      </w:r>
      <w:r w:rsidRPr="00954E2E">
        <w:t xml:space="preserve"> </w:t>
      </w:r>
      <w:r>
        <w:t>‘</w:t>
      </w:r>
      <w:r w:rsidRPr="00954E2E">
        <w:t>Ageing Management for Nuclear Power Plants: International Generic Ageing Lessons Learned</w:t>
      </w:r>
      <w:r>
        <w:t>’</w:t>
      </w:r>
      <w:r w:rsidRPr="00954E2E">
        <w:t xml:space="preserve"> (IGALL)</w:t>
      </w:r>
      <w:r w:rsidR="00CC1335">
        <w:t>.</w:t>
      </w:r>
    </w:p>
    <w:p w14:paraId="4C237FCE" w14:textId="6C777203" w:rsidR="000452C8" w:rsidRPr="006858BE" w:rsidRDefault="000452C8" w:rsidP="000452C8">
      <w:pPr>
        <w:pStyle w:val="TSNumberedParagraph1"/>
        <w:numPr>
          <w:ilvl w:val="0"/>
          <w:numId w:val="20"/>
        </w:numPr>
        <w:rPr>
          <w:rFonts w:cs="Arial"/>
        </w:rPr>
      </w:pPr>
      <w:r w:rsidRPr="006858BE">
        <w:rPr>
          <w:rFonts w:cs="Arial"/>
        </w:rPr>
        <w:t xml:space="preserve">IAEA, IGALL </w:t>
      </w:r>
      <w:r w:rsidR="00382323">
        <w:rPr>
          <w:rFonts w:cs="Arial"/>
        </w:rPr>
        <w:t xml:space="preserve">dataset </w:t>
      </w:r>
      <w:hyperlink r:id="rId17" w:history="1">
        <w:r w:rsidRPr="001662D6">
          <w:rPr>
            <w:rStyle w:val="Hyperlink"/>
            <w:rFonts w:cs="Arial"/>
          </w:rPr>
          <w:t>https://gnssn.iaea.org/NSNI/PoS/IGALL/SitePages/Home.aspx</w:t>
        </w:r>
      </w:hyperlink>
      <w:r>
        <w:rPr>
          <w:rFonts w:cs="Arial"/>
        </w:rPr>
        <w:t>.</w:t>
      </w:r>
    </w:p>
    <w:p w14:paraId="08EAD53C" w14:textId="77777777" w:rsidR="000452C8" w:rsidRPr="006858BE" w:rsidRDefault="000452C8" w:rsidP="000452C8">
      <w:pPr>
        <w:pStyle w:val="TSNumberedParagraph1"/>
        <w:numPr>
          <w:ilvl w:val="0"/>
          <w:numId w:val="20"/>
        </w:numPr>
        <w:rPr>
          <w:rFonts w:cs="Arial"/>
        </w:rPr>
      </w:pPr>
      <w:r w:rsidRPr="006858BE">
        <w:rPr>
          <w:rFonts w:cs="Arial"/>
        </w:rPr>
        <w:t>WENRA Decommissioning Safety Reference Levels, April 2015.</w:t>
      </w:r>
    </w:p>
    <w:p w14:paraId="340318A4" w14:textId="19985F5E" w:rsidR="000452C8" w:rsidRPr="006858BE" w:rsidRDefault="000452C8" w:rsidP="000452C8">
      <w:pPr>
        <w:pStyle w:val="TSNumberedParagraph1"/>
        <w:numPr>
          <w:ilvl w:val="0"/>
          <w:numId w:val="20"/>
        </w:numPr>
        <w:rPr>
          <w:rFonts w:cs="Arial"/>
        </w:rPr>
      </w:pPr>
      <w:bookmarkStart w:id="85" w:name="_Ref45199237"/>
      <w:r w:rsidRPr="006858BE">
        <w:rPr>
          <w:rFonts w:cs="Arial"/>
        </w:rPr>
        <w:t>ONR – ENSREG Topical Peer Review on Ageing Management (2017)</w:t>
      </w:r>
      <w:bookmarkEnd w:id="85"/>
      <w:r w:rsidRPr="00F61BE9">
        <w:t xml:space="preserve"> </w:t>
      </w:r>
      <w:hyperlink r:id="rId18" w:history="1">
        <w:r w:rsidRPr="001662D6">
          <w:rPr>
            <w:rStyle w:val="Hyperlink"/>
            <w:rFonts w:cs="Arial"/>
          </w:rPr>
          <w:t>www.onr.org.uk/documents/2017/ensreg-topical-peer-review-on-ageing-management.pdf</w:t>
        </w:r>
      </w:hyperlink>
      <w:r w:rsidR="00382323">
        <w:rPr>
          <w:rStyle w:val="Hyperlink"/>
          <w:rFonts w:cs="Arial"/>
        </w:rPr>
        <w:t xml:space="preserve"> (last accessed November 2020)</w:t>
      </w:r>
    </w:p>
    <w:p w14:paraId="75D52E1B" w14:textId="77777777" w:rsidR="000452C8" w:rsidRPr="006858BE" w:rsidRDefault="000452C8" w:rsidP="000452C8">
      <w:pPr>
        <w:pStyle w:val="TSNumberedParagraph1"/>
        <w:numPr>
          <w:ilvl w:val="0"/>
          <w:numId w:val="20"/>
        </w:numPr>
        <w:rPr>
          <w:rFonts w:cs="Arial"/>
        </w:rPr>
      </w:pPr>
      <w:bookmarkStart w:id="86" w:name="_Ref45199259"/>
      <w:r w:rsidRPr="006858BE">
        <w:rPr>
          <w:rFonts w:cs="Arial"/>
        </w:rPr>
        <w:t>BS ISO 55001:2014 Asset management systems – Requirements. Published by BSI Standards Limited 2014, ISBN 978 0 580 75128 8.</w:t>
      </w:r>
      <w:bookmarkEnd w:id="86"/>
    </w:p>
    <w:p w14:paraId="0E56BC8B" w14:textId="77777777" w:rsidR="000452C8" w:rsidRPr="006858BE" w:rsidRDefault="000452C8" w:rsidP="000452C8">
      <w:pPr>
        <w:pStyle w:val="TSNumberedParagraph1"/>
        <w:numPr>
          <w:ilvl w:val="0"/>
          <w:numId w:val="20"/>
        </w:numPr>
        <w:rPr>
          <w:rFonts w:cs="Arial"/>
        </w:rPr>
      </w:pPr>
      <w:bookmarkStart w:id="87" w:name="_Ref45199270"/>
      <w:r w:rsidRPr="006858BE">
        <w:rPr>
          <w:rFonts w:cs="Arial"/>
        </w:rPr>
        <w:t>PAS55:2008-1:2008. Specification for the optimized management of physical assets.</w:t>
      </w:r>
      <w:bookmarkEnd w:id="87"/>
    </w:p>
    <w:p w14:paraId="308BE85B" w14:textId="77777777" w:rsidR="000452C8" w:rsidRPr="006858BE" w:rsidRDefault="000452C8" w:rsidP="000452C8">
      <w:pPr>
        <w:pStyle w:val="TSNumberedParagraph1"/>
        <w:numPr>
          <w:ilvl w:val="0"/>
          <w:numId w:val="20"/>
        </w:numPr>
        <w:rPr>
          <w:rFonts w:cs="Arial"/>
        </w:rPr>
      </w:pPr>
      <w:bookmarkStart w:id="88" w:name="_Ref45199295"/>
      <w:proofErr w:type="spellStart"/>
      <w:r w:rsidRPr="006858BE">
        <w:rPr>
          <w:rFonts w:cs="Arial"/>
        </w:rPr>
        <w:t>Tcherner</w:t>
      </w:r>
      <w:proofErr w:type="spellEnd"/>
      <w:r w:rsidRPr="006858BE">
        <w:rPr>
          <w:rFonts w:cs="Arial"/>
        </w:rPr>
        <w:t xml:space="preserve"> et al., Effective Ageing Management of Concrete Structures, Journal of Advanced Concrete Technology, Volume 15 (January 2017), CM9 2018/55053.</w:t>
      </w:r>
      <w:bookmarkEnd w:id="88"/>
    </w:p>
    <w:p w14:paraId="025DA5F5" w14:textId="77777777" w:rsidR="000452C8" w:rsidRDefault="000452C8" w:rsidP="000452C8">
      <w:pPr>
        <w:pStyle w:val="TSNumberedParagraph1"/>
        <w:numPr>
          <w:ilvl w:val="0"/>
          <w:numId w:val="20"/>
        </w:numPr>
        <w:rPr>
          <w:rFonts w:cs="Arial"/>
        </w:rPr>
      </w:pPr>
      <w:bookmarkStart w:id="89" w:name="_Ref45199358"/>
      <w:r w:rsidRPr="006858BE">
        <w:rPr>
          <w:rFonts w:cs="Arial"/>
        </w:rPr>
        <w:t>Summary of review of ACI365.1R-17, Report on Service Life Prediction, September 2017.</w:t>
      </w:r>
      <w:bookmarkEnd w:id="89"/>
    </w:p>
    <w:p w14:paraId="5DB452A3" w14:textId="77777777" w:rsidR="000452C8" w:rsidRPr="006858BE" w:rsidRDefault="000452C8" w:rsidP="000452C8">
      <w:pPr>
        <w:pStyle w:val="TSNumberedParagraph1"/>
        <w:numPr>
          <w:ilvl w:val="0"/>
          <w:numId w:val="20"/>
        </w:numPr>
        <w:rPr>
          <w:rFonts w:cs="Arial"/>
        </w:rPr>
      </w:pPr>
      <w:bookmarkStart w:id="90" w:name="_Ref45199404"/>
      <w:r w:rsidRPr="006858BE">
        <w:rPr>
          <w:rFonts w:cs="Arial"/>
        </w:rPr>
        <w:t>Establishment of Relevant Good Practice in Asset Management Proposed Asset Care and Maintenance Relevant Good Practice - Supporting Evidence FNC 45501/42208R Issue 0.1 Prepared for The Office for Nuclear Regulation by Frazer Nash Consultancy 26 Feb 2015, CM9 2016/240163.</w:t>
      </w:r>
      <w:bookmarkEnd w:id="90"/>
    </w:p>
    <w:p w14:paraId="69D31E9E" w14:textId="1DDD3DAF" w:rsidR="000452C8" w:rsidRDefault="000452C8" w:rsidP="000452C8">
      <w:pPr>
        <w:pStyle w:val="TSNumberedParagraph1"/>
        <w:numPr>
          <w:ilvl w:val="0"/>
          <w:numId w:val="20"/>
        </w:numPr>
        <w:rPr>
          <w:rFonts w:cs="Arial"/>
        </w:rPr>
      </w:pPr>
      <w:bookmarkStart w:id="91" w:name="_Ref45370105"/>
      <w:bookmarkStart w:id="92" w:name="_Ref45370388"/>
      <w:r>
        <w:t>‘Review of the Current State of Knowledge on the Effects of Radiation on concrete’ Rosseel et al</w:t>
      </w:r>
      <w:bookmarkEnd w:id="91"/>
      <w:r>
        <w:t xml:space="preserve"> Journal of Advanced Concrete Technology, Japan Concrete Institute Vol 14 July 2016</w:t>
      </w:r>
      <w:bookmarkEnd w:id="92"/>
      <w:r w:rsidR="00A34C8A">
        <w:t xml:space="preserve"> </w:t>
      </w:r>
      <w:hyperlink r:id="rId19" w:history="1">
        <w:r w:rsidR="00A34C8A">
          <w:rPr>
            <w:rStyle w:val="Hyperlink"/>
          </w:rPr>
          <w:t>Review of the Current State of Knowledge on the Effects of Radiation on Concrete (jst.go.jp)</w:t>
        </w:r>
      </w:hyperlink>
      <w:r w:rsidR="00A34C8A">
        <w:t xml:space="preserve"> (last access November 2020)</w:t>
      </w:r>
    </w:p>
    <w:p w14:paraId="634A775A" w14:textId="1FDE3DDE" w:rsidR="000452C8" w:rsidRPr="00C15DF7" w:rsidRDefault="000452C8" w:rsidP="000452C8">
      <w:pPr>
        <w:pStyle w:val="TSNumberedParagraph1"/>
        <w:numPr>
          <w:ilvl w:val="0"/>
          <w:numId w:val="20"/>
        </w:numPr>
        <w:rPr>
          <w:rFonts w:cs="Arial"/>
        </w:rPr>
      </w:pPr>
      <w:r w:rsidRPr="00C15DF7">
        <w:rPr>
          <w:rFonts w:cs="Arial"/>
        </w:rPr>
        <w:t xml:space="preserve">OECD-NEA Report NEA/CSNI/R(2002)7/OECD-NEA </w:t>
      </w:r>
      <w:r w:rsidR="00A34C8A">
        <w:rPr>
          <w:rFonts w:cs="Arial"/>
        </w:rPr>
        <w:t>‘</w:t>
      </w:r>
      <w:r w:rsidRPr="00C15DF7">
        <w:rPr>
          <w:rFonts w:cs="Arial"/>
        </w:rPr>
        <w:t>Workshop on the Evaluation of Defects, Repair Criteria &amp; Methods of Repair for Concrete Structures in Nuclear Power Plants</w:t>
      </w:r>
      <w:r w:rsidR="00A34C8A">
        <w:rPr>
          <w:rFonts w:cs="Arial"/>
        </w:rPr>
        <w:t>’</w:t>
      </w:r>
      <w:r w:rsidRPr="00C15DF7">
        <w:rPr>
          <w:rFonts w:cs="Arial"/>
        </w:rPr>
        <w:t xml:space="preserve"> - Berlin 10/11 April 2002 – Volumes 1 &amp; 2 </w:t>
      </w:r>
      <w:hyperlink r:id="rId20" w:history="1">
        <w:r w:rsidRPr="00C15DF7">
          <w:rPr>
            <w:rFonts w:cs="Arial"/>
          </w:rPr>
          <w:t>http://www.oecd.org/officialdocuments/publicdisplaydocumentpdf/?cote=NEA/CSNI/R(2002)7/VOL1&amp;docLanguage=En</w:t>
        </w:r>
      </w:hyperlink>
      <w:r w:rsidR="00A34C8A">
        <w:rPr>
          <w:rFonts w:cs="Arial"/>
        </w:rPr>
        <w:t xml:space="preserve"> (last accessed November 2020)</w:t>
      </w:r>
      <w:r w:rsidR="00CC1335">
        <w:rPr>
          <w:rFonts w:cs="Arial"/>
        </w:rPr>
        <w:t>.</w:t>
      </w:r>
    </w:p>
    <w:p w14:paraId="3AD19D60" w14:textId="0AD95191" w:rsidR="000452C8" w:rsidRPr="00C15DF7" w:rsidRDefault="000452C8" w:rsidP="000452C8">
      <w:pPr>
        <w:pStyle w:val="TSNumberedParagraph1"/>
        <w:ind w:left="360"/>
        <w:rPr>
          <w:rFonts w:cs="Arial"/>
        </w:rPr>
      </w:pPr>
      <w:hyperlink r:id="rId21" w:history="1">
        <w:r w:rsidRPr="005C27A0">
          <w:rPr>
            <w:rStyle w:val="Hyperlink"/>
            <w:rFonts w:cs="Arial"/>
          </w:rPr>
          <w:t>http://www.oecd.org/officialdocuments/publicdisplaydocumentpdf/?cote=NEA/CSNI/R(2002)1/VOL2&amp;docLanguage=En</w:t>
        </w:r>
      </w:hyperlink>
      <w:r w:rsidR="00A34C8A">
        <w:rPr>
          <w:rFonts w:cs="Arial"/>
        </w:rPr>
        <w:t xml:space="preserve"> (last accessed November 2020)</w:t>
      </w:r>
    </w:p>
    <w:p w14:paraId="168F3203" w14:textId="2BF840BF" w:rsidR="000452C8" w:rsidRPr="003F787C" w:rsidRDefault="000452C8" w:rsidP="000452C8">
      <w:pPr>
        <w:pStyle w:val="TSNumberedParagraph1"/>
        <w:numPr>
          <w:ilvl w:val="0"/>
          <w:numId w:val="20"/>
        </w:numPr>
        <w:rPr>
          <w:rFonts w:cs="Arial"/>
        </w:rPr>
      </w:pPr>
      <w:r w:rsidRPr="00284C8D">
        <w:rPr>
          <w:rFonts w:eastAsiaTheme="minorHAnsi" w:cs="Arial"/>
          <w:szCs w:val="22"/>
        </w:rPr>
        <w:t xml:space="preserve">The Building Regulations: Structure: Approved Document Part A (2004 edition; incorporating the 2004, 2010 and 2013 amendments), </w:t>
      </w:r>
      <w:hyperlink r:id="rId22" w:history="1">
        <w:r w:rsidRPr="00284C8D">
          <w:rPr>
            <w:rFonts w:eastAsiaTheme="minorHAnsi" w:cs="Arial"/>
            <w:color w:val="0000FF" w:themeColor="hyperlink"/>
            <w:szCs w:val="22"/>
            <w:u w:val="single"/>
          </w:rPr>
          <w:t>https://www.gov.uk/government/publications/structure-approved-document-a</w:t>
        </w:r>
      </w:hyperlink>
      <w:r w:rsidR="00A34C8A">
        <w:rPr>
          <w:rFonts w:eastAsiaTheme="minorHAnsi" w:cs="Arial"/>
          <w:color w:val="0000FF" w:themeColor="hyperlink"/>
          <w:szCs w:val="22"/>
          <w:u w:val="single"/>
        </w:rPr>
        <w:t xml:space="preserve"> </w:t>
      </w:r>
      <w:r w:rsidR="00A34C8A">
        <w:rPr>
          <w:rFonts w:cs="Arial"/>
        </w:rPr>
        <w:t>(last accessed November 2020)</w:t>
      </w:r>
      <w:r w:rsidR="00CC1335">
        <w:rPr>
          <w:rFonts w:cs="Arial"/>
        </w:rPr>
        <w:t>.</w:t>
      </w:r>
    </w:p>
    <w:p w14:paraId="0E7E512B" w14:textId="6DD8A3B8" w:rsidR="000452C8" w:rsidRDefault="000452C8" w:rsidP="000452C8">
      <w:pPr>
        <w:pStyle w:val="TSNumberedParagraph1"/>
        <w:numPr>
          <w:ilvl w:val="0"/>
          <w:numId w:val="20"/>
        </w:numPr>
        <w:rPr>
          <w:rFonts w:cs="Arial"/>
        </w:rPr>
      </w:pPr>
      <w:r w:rsidRPr="00284C8D">
        <w:rPr>
          <w:rFonts w:eastAsiaTheme="minorHAnsi" w:cs="Arial"/>
          <w:szCs w:val="22"/>
        </w:rPr>
        <w:t>Structural Health Monitoring of Large Civil Engineering Structures, Hua-Pen Cheng, Wiley Blackwell (2018)</w:t>
      </w:r>
      <w:r w:rsidR="00CC1335">
        <w:rPr>
          <w:rFonts w:eastAsiaTheme="minorHAnsi" w:cs="Arial"/>
          <w:szCs w:val="22"/>
        </w:rPr>
        <w:t>.</w:t>
      </w:r>
    </w:p>
    <w:p w14:paraId="1EFC9B51" w14:textId="2B0DBCDC" w:rsidR="000452C8" w:rsidRDefault="000452C8" w:rsidP="000452C8">
      <w:pPr>
        <w:pStyle w:val="TSNumberedParagraph1"/>
        <w:numPr>
          <w:ilvl w:val="0"/>
          <w:numId w:val="20"/>
        </w:numPr>
        <w:rPr>
          <w:rFonts w:cs="Arial"/>
        </w:rPr>
      </w:pPr>
      <w:bookmarkStart w:id="93" w:name="_Ref45382806"/>
      <w:r w:rsidRPr="00C15DF7">
        <w:rPr>
          <w:rFonts w:cs="Arial"/>
        </w:rPr>
        <w:t xml:space="preserve">FEMA 307 - Evaluation of Earthquake Damaged Concrete and Masonry Wall Buildings – Technical Resources, Federal Emergency Management Agency, 1998 </w:t>
      </w:r>
      <w:hyperlink r:id="rId23" w:history="1">
        <w:r w:rsidRPr="00C15DF7">
          <w:rPr>
            <w:rFonts w:cs="Arial"/>
          </w:rPr>
          <w:t>https://www.fema.gov/media-library-data/20130726-1507-20490-6988/fema_307.pdf</w:t>
        </w:r>
      </w:hyperlink>
      <w:bookmarkEnd w:id="93"/>
      <w:r w:rsidR="00A34C8A">
        <w:rPr>
          <w:rFonts w:cs="Arial"/>
        </w:rPr>
        <w:t xml:space="preserve"> (last accessed November 2020)</w:t>
      </w:r>
      <w:r w:rsidR="00CC1335">
        <w:rPr>
          <w:rFonts w:cs="Arial"/>
        </w:rPr>
        <w:t>.</w:t>
      </w:r>
    </w:p>
    <w:p w14:paraId="5C1A7357" w14:textId="1DEE7A5A" w:rsidR="00816443" w:rsidRPr="00C15DF7" w:rsidRDefault="00816443" w:rsidP="000452C8">
      <w:pPr>
        <w:pStyle w:val="TSNumberedParagraph1"/>
        <w:ind w:left="360"/>
        <w:rPr>
          <w:rFonts w:cs="Arial"/>
        </w:rPr>
      </w:pPr>
    </w:p>
    <w:p w14:paraId="5C1A7358" w14:textId="77777777" w:rsidR="00B34574" w:rsidRDefault="00B34574">
      <w:r>
        <w:br w:type="page"/>
      </w:r>
    </w:p>
    <w:p w14:paraId="5C1A7359" w14:textId="77777777" w:rsidR="006858BE" w:rsidRDefault="00B34574">
      <w:pPr>
        <w:rPr>
          <w:rFonts w:ascii="Arial Bold" w:hAnsi="Arial Bold"/>
          <w:b/>
          <w:caps/>
        </w:rPr>
      </w:pPr>
      <w:r>
        <w:rPr>
          <w:noProof/>
          <w:lang w:eastAsia="en-GB"/>
        </w:rPr>
        <w:lastRenderedPageBreak/>
        <w:drawing>
          <wp:inline distT="0" distB="0" distL="0" distR="0" wp14:anchorId="5C1A7439" wp14:editId="5C1A743A">
            <wp:extent cx="5828030" cy="6145530"/>
            <wp:effectExtent l="0" t="0" r="127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28030" cy="6145530"/>
                    </a:xfrm>
                    <a:prstGeom prst="rect">
                      <a:avLst/>
                    </a:prstGeom>
                    <a:noFill/>
                  </pic:spPr>
                </pic:pic>
              </a:graphicData>
            </a:graphic>
          </wp:inline>
        </w:drawing>
      </w:r>
      <w:r w:rsidR="006858BE">
        <w:br w:type="page"/>
      </w:r>
    </w:p>
    <w:p w14:paraId="5C1A735A" w14:textId="77777777" w:rsidR="00455699" w:rsidRDefault="00455699" w:rsidP="00455699">
      <w:pPr>
        <w:pStyle w:val="TSHeadingNumbered1"/>
        <w:numPr>
          <w:ilvl w:val="0"/>
          <w:numId w:val="0"/>
        </w:numPr>
        <w:sectPr w:rsidR="00455699" w:rsidSect="00455699">
          <w:pgSz w:w="11906" w:h="16838" w:code="9"/>
          <w:pgMar w:top="907" w:right="1134" w:bottom="1134" w:left="1588" w:header="431" w:footer="567" w:gutter="0"/>
          <w:cols w:space="708"/>
          <w:titlePg/>
          <w:docGrid w:linePitch="360"/>
        </w:sectPr>
      </w:pPr>
    </w:p>
    <w:p w14:paraId="5C1A735B" w14:textId="77777777" w:rsidR="00455699" w:rsidRPr="00455699" w:rsidRDefault="00455699" w:rsidP="006858BE">
      <w:pPr>
        <w:spacing w:after="220"/>
        <w:jc w:val="center"/>
        <w:outlineLvl w:val="0"/>
        <w:rPr>
          <w:rFonts w:ascii="Arial Bold" w:hAnsi="Arial Bold"/>
          <w:b/>
          <w:caps/>
        </w:rPr>
      </w:pPr>
      <w:bookmarkStart w:id="94" w:name="_Toc45178861"/>
      <w:r w:rsidRPr="00455699">
        <w:rPr>
          <w:rFonts w:ascii="Arial Bold" w:hAnsi="Arial Bold"/>
          <w:b/>
          <w:caps/>
        </w:rPr>
        <w:lastRenderedPageBreak/>
        <w:t>Table 1 – Example ag</w:t>
      </w:r>
      <w:r w:rsidR="006C443A">
        <w:rPr>
          <w:rFonts w:ascii="Arial Bold" w:hAnsi="Arial Bold"/>
          <w:b/>
          <w:caps/>
        </w:rPr>
        <w:t>E</w:t>
      </w:r>
      <w:r w:rsidRPr="00455699">
        <w:rPr>
          <w:rFonts w:ascii="Arial Bold" w:hAnsi="Arial Bold"/>
          <w:b/>
          <w:caps/>
        </w:rPr>
        <w:t xml:space="preserve">ing effects, potential results and </w:t>
      </w:r>
      <w:r w:rsidR="00565B55">
        <w:rPr>
          <w:rFonts w:ascii="Arial Bold" w:hAnsi="Arial Bold"/>
          <w:b/>
          <w:caps/>
        </w:rPr>
        <w:t>DIRECT</w:t>
      </w:r>
      <w:r w:rsidRPr="00455699">
        <w:rPr>
          <w:rFonts w:ascii="Arial Bold" w:hAnsi="Arial Bold"/>
          <w:b/>
          <w:caps/>
        </w:rPr>
        <w:t xml:space="preserve"> effects</w:t>
      </w:r>
      <w:bookmarkEnd w:id="94"/>
    </w:p>
    <w:tbl>
      <w:tblPr>
        <w:tblW w:w="14318" w:type="dxa"/>
        <w:tblInd w:w="-2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9"/>
        <w:gridCol w:w="2976"/>
        <w:gridCol w:w="6663"/>
      </w:tblGrid>
      <w:tr w:rsidR="00455699" w:rsidRPr="00455699" w14:paraId="5C1A735F" w14:textId="77777777" w:rsidTr="005F012A">
        <w:trPr>
          <w:trHeight w:val="512"/>
          <w:tblHeader/>
        </w:trPr>
        <w:tc>
          <w:tcPr>
            <w:tcW w:w="4679" w:type="dxa"/>
            <w:tcBorders>
              <w:bottom w:val="single" w:sz="8" w:space="0" w:color="auto"/>
            </w:tcBorders>
            <w:shd w:val="clear" w:color="auto" w:fill="D9D9D9" w:themeFill="background1" w:themeFillShade="D9"/>
            <w:tcMar>
              <w:top w:w="15" w:type="dxa"/>
              <w:left w:w="79" w:type="dxa"/>
              <w:bottom w:w="0" w:type="dxa"/>
              <w:right w:w="79" w:type="dxa"/>
            </w:tcMar>
            <w:vAlign w:val="center"/>
            <w:hideMark/>
          </w:tcPr>
          <w:p w14:paraId="5C1A735C" w14:textId="77777777" w:rsidR="00455699" w:rsidRPr="00455699" w:rsidRDefault="00455699" w:rsidP="00455699">
            <w:pPr>
              <w:jc w:val="center"/>
              <w:rPr>
                <w:rFonts w:cs="Arial"/>
                <w:sz w:val="18"/>
                <w:szCs w:val="20"/>
              </w:rPr>
            </w:pPr>
            <w:r w:rsidRPr="00455699">
              <w:rPr>
                <w:rFonts w:cs="Arial"/>
                <w:b/>
                <w:bCs/>
                <w:sz w:val="18"/>
                <w:szCs w:val="20"/>
              </w:rPr>
              <w:t>Ageing Effect</w:t>
            </w:r>
          </w:p>
        </w:tc>
        <w:tc>
          <w:tcPr>
            <w:tcW w:w="2976" w:type="dxa"/>
            <w:tcBorders>
              <w:bottom w:val="single" w:sz="8" w:space="0" w:color="auto"/>
            </w:tcBorders>
            <w:shd w:val="clear" w:color="auto" w:fill="D9D9D9" w:themeFill="background1" w:themeFillShade="D9"/>
            <w:tcMar>
              <w:top w:w="15" w:type="dxa"/>
              <w:left w:w="79" w:type="dxa"/>
              <w:bottom w:w="0" w:type="dxa"/>
              <w:right w:w="79" w:type="dxa"/>
            </w:tcMar>
            <w:vAlign w:val="center"/>
            <w:hideMark/>
          </w:tcPr>
          <w:p w14:paraId="5C1A735D" w14:textId="77777777" w:rsidR="00455699" w:rsidRPr="00455699" w:rsidRDefault="00455699" w:rsidP="00455699">
            <w:pPr>
              <w:jc w:val="center"/>
              <w:rPr>
                <w:rFonts w:cs="Arial"/>
                <w:sz w:val="18"/>
                <w:szCs w:val="20"/>
              </w:rPr>
            </w:pPr>
            <w:r w:rsidRPr="00455699">
              <w:rPr>
                <w:rFonts w:cs="Arial"/>
                <w:b/>
                <w:bCs/>
                <w:sz w:val="18"/>
                <w:szCs w:val="20"/>
              </w:rPr>
              <w:t>Potential result</w:t>
            </w:r>
          </w:p>
        </w:tc>
        <w:tc>
          <w:tcPr>
            <w:tcW w:w="6663" w:type="dxa"/>
            <w:tcBorders>
              <w:bottom w:val="single" w:sz="8" w:space="0" w:color="auto"/>
            </w:tcBorders>
            <w:shd w:val="clear" w:color="auto" w:fill="D9D9D9" w:themeFill="background1" w:themeFillShade="D9"/>
            <w:tcMar>
              <w:top w:w="15" w:type="dxa"/>
              <w:left w:w="79" w:type="dxa"/>
              <w:bottom w:w="0" w:type="dxa"/>
              <w:right w:w="79" w:type="dxa"/>
            </w:tcMar>
            <w:vAlign w:val="center"/>
            <w:hideMark/>
          </w:tcPr>
          <w:p w14:paraId="5C1A735E" w14:textId="77777777" w:rsidR="00455699" w:rsidRPr="00455699" w:rsidRDefault="00565B55" w:rsidP="00565B55">
            <w:pPr>
              <w:jc w:val="center"/>
              <w:rPr>
                <w:rFonts w:cs="Arial"/>
                <w:sz w:val="18"/>
                <w:szCs w:val="20"/>
              </w:rPr>
            </w:pPr>
            <w:r>
              <w:rPr>
                <w:rFonts w:cs="Arial"/>
                <w:b/>
                <w:bCs/>
                <w:sz w:val="18"/>
                <w:szCs w:val="20"/>
              </w:rPr>
              <w:t>Direct</w:t>
            </w:r>
            <w:r w:rsidR="00455699" w:rsidRPr="00455699">
              <w:rPr>
                <w:rFonts w:cs="Arial"/>
                <w:b/>
                <w:bCs/>
                <w:sz w:val="18"/>
                <w:szCs w:val="20"/>
              </w:rPr>
              <w:t xml:space="preserve"> Effects</w:t>
            </w:r>
            <w:r>
              <w:rPr>
                <w:rFonts w:cs="Arial"/>
                <w:b/>
                <w:bCs/>
                <w:sz w:val="18"/>
                <w:szCs w:val="20"/>
              </w:rPr>
              <w:t xml:space="preserve"> on Safety Function</w:t>
            </w:r>
          </w:p>
        </w:tc>
      </w:tr>
      <w:tr w:rsidR="00455699" w:rsidRPr="00455699" w14:paraId="5C1A736B" w14:textId="77777777" w:rsidTr="005F012A">
        <w:trPr>
          <w:trHeight w:val="826"/>
        </w:trPr>
        <w:tc>
          <w:tcPr>
            <w:tcW w:w="4679" w:type="dxa"/>
            <w:vMerge w:val="restart"/>
            <w:shd w:val="clear" w:color="auto" w:fill="DBE5F1" w:themeFill="accent1" w:themeFillTint="33"/>
            <w:tcMar>
              <w:top w:w="15" w:type="dxa"/>
              <w:left w:w="79" w:type="dxa"/>
              <w:bottom w:w="0" w:type="dxa"/>
              <w:right w:w="79" w:type="dxa"/>
            </w:tcMar>
            <w:vAlign w:val="center"/>
            <w:hideMark/>
          </w:tcPr>
          <w:p w14:paraId="5C1A7360" w14:textId="54BD6EF4" w:rsidR="00455699" w:rsidRPr="00455699" w:rsidRDefault="00455699" w:rsidP="00455699">
            <w:pPr>
              <w:rPr>
                <w:rFonts w:cs="Arial"/>
                <w:sz w:val="18"/>
                <w:szCs w:val="20"/>
              </w:rPr>
            </w:pPr>
            <w:r w:rsidRPr="00455699">
              <w:rPr>
                <w:rFonts w:cs="Arial"/>
                <w:sz w:val="18"/>
                <w:szCs w:val="20"/>
              </w:rPr>
              <w:t>Dimensional change</w:t>
            </w:r>
            <w:r w:rsidR="005C0542">
              <w:rPr>
                <w:rFonts w:cs="Arial"/>
                <w:sz w:val="18"/>
                <w:szCs w:val="20"/>
              </w:rPr>
              <w:t>*</w:t>
            </w:r>
            <w:r w:rsidRPr="00455699">
              <w:rPr>
                <w:rFonts w:cs="Arial"/>
                <w:sz w:val="18"/>
                <w:szCs w:val="20"/>
              </w:rPr>
              <w:t>:</w:t>
            </w:r>
          </w:p>
          <w:p w14:paraId="5C1A7361" w14:textId="77777777" w:rsidR="00455699" w:rsidRPr="00455699" w:rsidRDefault="00455699" w:rsidP="006858BE">
            <w:pPr>
              <w:numPr>
                <w:ilvl w:val="0"/>
                <w:numId w:val="10"/>
              </w:numPr>
              <w:rPr>
                <w:rFonts w:cs="Arial"/>
                <w:sz w:val="18"/>
                <w:szCs w:val="20"/>
              </w:rPr>
            </w:pPr>
            <w:r w:rsidRPr="00455699">
              <w:rPr>
                <w:rFonts w:cs="Arial"/>
                <w:sz w:val="18"/>
                <w:szCs w:val="20"/>
              </w:rPr>
              <w:t>Thermal movement</w:t>
            </w:r>
          </w:p>
          <w:p w14:paraId="5C1A7362" w14:textId="77777777" w:rsidR="00455699" w:rsidRPr="00455699" w:rsidRDefault="00455699" w:rsidP="006858BE">
            <w:pPr>
              <w:numPr>
                <w:ilvl w:val="0"/>
                <w:numId w:val="10"/>
              </w:numPr>
              <w:rPr>
                <w:rFonts w:cs="Arial"/>
                <w:sz w:val="18"/>
                <w:szCs w:val="20"/>
              </w:rPr>
            </w:pPr>
            <w:r w:rsidRPr="00455699">
              <w:rPr>
                <w:rFonts w:cs="Arial"/>
                <w:sz w:val="18"/>
                <w:szCs w:val="20"/>
              </w:rPr>
              <w:t>Moisture movement</w:t>
            </w:r>
          </w:p>
          <w:p w14:paraId="5C1A7363" w14:textId="77777777" w:rsidR="00455699" w:rsidRPr="00455699" w:rsidRDefault="00455699" w:rsidP="006858BE">
            <w:pPr>
              <w:numPr>
                <w:ilvl w:val="0"/>
                <w:numId w:val="10"/>
              </w:numPr>
              <w:rPr>
                <w:rFonts w:cs="Arial"/>
                <w:sz w:val="18"/>
                <w:szCs w:val="20"/>
              </w:rPr>
            </w:pPr>
            <w:r w:rsidRPr="00455699">
              <w:rPr>
                <w:rFonts w:cs="Arial"/>
                <w:sz w:val="18"/>
                <w:szCs w:val="20"/>
              </w:rPr>
              <w:t>Post hardening concrete shrinkage</w:t>
            </w:r>
          </w:p>
          <w:p w14:paraId="5C1A7364" w14:textId="77777777" w:rsidR="00455699" w:rsidRPr="00455699" w:rsidRDefault="00455699" w:rsidP="006858BE">
            <w:pPr>
              <w:numPr>
                <w:ilvl w:val="0"/>
                <w:numId w:val="11"/>
              </w:numPr>
              <w:rPr>
                <w:rFonts w:cs="Arial"/>
                <w:sz w:val="18"/>
                <w:szCs w:val="20"/>
              </w:rPr>
            </w:pPr>
            <w:r w:rsidRPr="00455699">
              <w:rPr>
                <w:rFonts w:cs="Arial"/>
                <w:sz w:val="18"/>
                <w:szCs w:val="20"/>
              </w:rPr>
              <w:t>Creep (concrete and cementitious materials)</w:t>
            </w:r>
          </w:p>
          <w:p w14:paraId="5C1A7365" w14:textId="77777777" w:rsidR="00455699" w:rsidRPr="00455699" w:rsidRDefault="00455699" w:rsidP="006858BE">
            <w:pPr>
              <w:numPr>
                <w:ilvl w:val="0"/>
                <w:numId w:val="11"/>
              </w:numPr>
              <w:rPr>
                <w:rFonts w:cs="Arial"/>
                <w:sz w:val="18"/>
                <w:szCs w:val="20"/>
              </w:rPr>
            </w:pPr>
            <w:r w:rsidRPr="00455699">
              <w:rPr>
                <w:rFonts w:cs="Arial"/>
                <w:sz w:val="18"/>
                <w:szCs w:val="20"/>
              </w:rPr>
              <w:t>Swelling of masonry (moisture absorption)</w:t>
            </w:r>
          </w:p>
        </w:tc>
        <w:tc>
          <w:tcPr>
            <w:tcW w:w="2976" w:type="dxa"/>
            <w:shd w:val="clear" w:color="auto" w:fill="DBE5F1" w:themeFill="accent1" w:themeFillTint="33"/>
            <w:tcMar>
              <w:top w:w="15" w:type="dxa"/>
              <w:left w:w="79" w:type="dxa"/>
              <w:bottom w:w="0" w:type="dxa"/>
              <w:right w:w="79" w:type="dxa"/>
            </w:tcMar>
            <w:vAlign w:val="center"/>
            <w:hideMark/>
          </w:tcPr>
          <w:p w14:paraId="5C1A7366" w14:textId="77777777" w:rsidR="00455699" w:rsidRPr="00455699" w:rsidRDefault="00455699" w:rsidP="00455699">
            <w:r w:rsidRPr="00455699">
              <w:rPr>
                <w:rFonts w:cs="Arial"/>
                <w:sz w:val="18"/>
                <w:szCs w:val="20"/>
              </w:rPr>
              <w:t>Shrinkage cracking</w:t>
            </w:r>
          </w:p>
        </w:tc>
        <w:tc>
          <w:tcPr>
            <w:tcW w:w="6663" w:type="dxa"/>
            <w:shd w:val="clear" w:color="auto" w:fill="DBE5F1" w:themeFill="accent1" w:themeFillTint="33"/>
            <w:tcMar>
              <w:top w:w="15" w:type="dxa"/>
              <w:left w:w="79" w:type="dxa"/>
              <w:bottom w:w="0" w:type="dxa"/>
              <w:right w:w="79" w:type="dxa"/>
            </w:tcMar>
            <w:hideMark/>
          </w:tcPr>
          <w:p w14:paraId="5C1A7367" w14:textId="77777777" w:rsidR="00455699" w:rsidRPr="00455699" w:rsidRDefault="00455699" w:rsidP="00455699">
            <w:pPr>
              <w:rPr>
                <w:rFonts w:cs="Arial"/>
                <w:sz w:val="18"/>
                <w:szCs w:val="20"/>
              </w:rPr>
            </w:pPr>
            <w:r w:rsidRPr="00455699">
              <w:rPr>
                <w:rFonts w:cs="Arial"/>
                <w:sz w:val="18"/>
                <w:szCs w:val="20"/>
              </w:rPr>
              <w:t>Loss of containment.</w:t>
            </w:r>
          </w:p>
          <w:p w14:paraId="5C1A7368" w14:textId="77777777" w:rsidR="00455699" w:rsidRPr="00455699" w:rsidRDefault="00455699" w:rsidP="00455699">
            <w:pPr>
              <w:rPr>
                <w:rFonts w:cs="Arial"/>
                <w:sz w:val="18"/>
                <w:szCs w:val="20"/>
              </w:rPr>
            </w:pPr>
            <w:r w:rsidRPr="00455699">
              <w:rPr>
                <w:rFonts w:cs="Arial"/>
                <w:sz w:val="18"/>
                <w:szCs w:val="20"/>
              </w:rPr>
              <w:t>Loss of shielding</w:t>
            </w:r>
          </w:p>
          <w:p w14:paraId="5C1A7369" w14:textId="77777777" w:rsidR="00455699" w:rsidRPr="00455699" w:rsidRDefault="00455699" w:rsidP="00455699">
            <w:pPr>
              <w:rPr>
                <w:rFonts w:cs="Arial"/>
                <w:sz w:val="18"/>
                <w:szCs w:val="20"/>
              </w:rPr>
            </w:pPr>
            <w:r w:rsidRPr="00455699">
              <w:rPr>
                <w:rFonts w:cs="Arial"/>
                <w:sz w:val="18"/>
                <w:szCs w:val="20"/>
              </w:rPr>
              <w:t>Rainwater or groundwater penetration into facilities</w:t>
            </w:r>
          </w:p>
          <w:p w14:paraId="5C1A736A" w14:textId="77777777" w:rsidR="00455699" w:rsidRPr="00455699" w:rsidRDefault="00455699" w:rsidP="00455699">
            <w:pPr>
              <w:rPr>
                <w:rFonts w:cs="Arial"/>
                <w:sz w:val="18"/>
                <w:szCs w:val="20"/>
              </w:rPr>
            </w:pPr>
            <w:r w:rsidRPr="00455699">
              <w:rPr>
                <w:rFonts w:cs="Arial"/>
                <w:sz w:val="18"/>
                <w:szCs w:val="20"/>
              </w:rPr>
              <w:t>Losses of water from ponds (potentially transporting contaminates)</w:t>
            </w:r>
          </w:p>
        </w:tc>
      </w:tr>
      <w:tr w:rsidR="00455699" w:rsidRPr="00455699" w14:paraId="5C1A7371" w14:textId="77777777" w:rsidTr="005F012A">
        <w:trPr>
          <w:trHeight w:val="666"/>
        </w:trPr>
        <w:tc>
          <w:tcPr>
            <w:tcW w:w="4679" w:type="dxa"/>
            <w:vMerge/>
            <w:shd w:val="clear" w:color="auto" w:fill="DBE5F1" w:themeFill="accent1" w:themeFillTint="33"/>
            <w:vAlign w:val="center"/>
            <w:hideMark/>
          </w:tcPr>
          <w:p w14:paraId="5C1A736C" w14:textId="77777777" w:rsidR="00455699" w:rsidRPr="00455699" w:rsidRDefault="00455699" w:rsidP="00455699">
            <w:pPr>
              <w:rPr>
                <w:rFonts w:cs="Arial"/>
                <w:sz w:val="18"/>
                <w:szCs w:val="20"/>
              </w:rPr>
            </w:pPr>
          </w:p>
        </w:tc>
        <w:tc>
          <w:tcPr>
            <w:tcW w:w="2976" w:type="dxa"/>
            <w:shd w:val="clear" w:color="auto" w:fill="DBE5F1" w:themeFill="accent1" w:themeFillTint="33"/>
            <w:tcMar>
              <w:top w:w="15" w:type="dxa"/>
              <w:left w:w="79" w:type="dxa"/>
              <w:bottom w:w="0" w:type="dxa"/>
              <w:right w:w="79" w:type="dxa"/>
            </w:tcMar>
            <w:vAlign w:val="center"/>
            <w:hideMark/>
          </w:tcPr>
          <w:p w14:paraId="5C1A736D" w14:textId="77777777" w:rsidR="00455699" w:rsidRPr="00455699" w:rsidRDefault="00455699" w:rsidP="00455699">
            <w:r w:rsidRPr="00455699">
              <w:rPr>
                <w:rFonts w:cs="Arial"/>
                <w:sz w:val="18"/>
                <w:szCs w:val="20"/>
              </w:rPr>
              <w:t>Overstress of adjacent structural components</w:t>
            </w:r>
          </w:p>
        </w:tc>
        <w:tc>
          <w:tcPr>
            <w:tcW w:w="6663" w:type="dxa"/>
            <w:shd w:val="clear" w:color="auto" w:fill="DBE5F1" w:themeFill="accent1" w:themeFillTint="33"/>
            <w:tcMar>
              <w:top w:w="15" w:type="dxa"/>
              <w:left w:w="79" w:type="dxa"/>
              <w:bottom w:w="0" w:type="dxa"/>
              <w:right w:w="79" w:type="dxa"/>
            </w:tcMar>
            <w:hideMark/>
          </w:tcPr>
          <w:p w14:paraId="5C1A736E" w14:textId="77777777" w:rsidR="00455699" w:rsidRPr="00455699" w:rsidRDefault="00455699" w:rsidP="00455699">
            <w:pPr>
              <w:rPr>
                <w:rFonts w:cs="Arial"/>
                <w:sz w:val="18"/>
                <w:szCs w:val="20"/>
              </w:rPr>
            </w:pPr>
            <w:r w:rsidRPr="00455699">
              <w:rPr>
                <w:rFonts w:cs="Arial"/>
                <w:sz w:val="18"/>
                <w:szCs w:val="20"/>
              </w:rPr>
              <w:t>Cracking, deformation or failure to adjacent structural components</w:t>
            </w:r>
          </w:p>
          <w:p w14:paraId="5C1A736F" w14:textId="4C7FF3BF" w:rsidR="00455699" w:rsidRPr="00455699" w:rsidRDefault="00455699" w:rsidP="00455699">
            <w:pPr>
              <w:rPr>
                <w:rFonts w:cs="Arial"/>
                <w:sz w:val="18"/>
                <w:szCs w:val="20"/>
              </w:rPr>
            </w:pPr>
            <w:r w:rsidRPr="00455699">
              <w:rPr>
                <w:rFonts w:cs="Arial"/>
                <w:sz w:val="18"/>
                <w:szCs w:val="20"/>
              </w:rPr>
              <w:t xml:space="preserve">Reduction in capacity secondary </w:t>
            </w:r>
            <w:r w:rsidR="00067677" w:rsidRPr="00455699">
              <w:rPr>
                <w:rFonts w:cs="Arial"/>
                <w:sz w:val="18"/>
                <w:szCs w:val="20"/>
              </w:rPr>
              <w:t>load paths</w:t>
            </w:r>
          </w:p>
          <w:p w14:paraId="5C1A7370" w14:textId="77777777" w:rsidR="00455699" w:rsidRPr="00455699" w:rsidRDefault="00455699" w:rsidP="00455699">
            <w:pPr>
              <w:rPr>
                <w:rFonts w:cs="Arial"/>
                <w:sz w:val="18"/>
                <w:szCs w:val="20"/>
              </w:rPr>
            </w:pPr>
            <w:r w:rsidRPr="00455699">
              <w:rPr>
                <w:rFonts w:cs="Arial"/>
                <w:sz w:val="18"/>
                <w:szCs w:val="20"/>
              </w:rPr>
              <w:t>Unanticipated structural restraint</w:t>
            </w:r>
          </w:p>
        </w:tc>
      </w:tr>
      <w:tr w:rsidR="00455699" w:rsidRPr="00455699" w14:paraId="5C1A7376" w14:textId="77777777" w:rsidTr="005F012A">
        <w:trPr>
          <w:trHeight w:val="380"/>
        </w:trPr>
        <w:tc>
          <w:tcPr>
            <w:tcW w:w="4679" w:type="dxa"/>
            <w:vMerge/>
            <w:shd w:val="clear" w:color="auto" w:fill="DBE5F1" w:themeFill="accent1" w:themeFillTint="33"/>
            <w:vAlign w:val="center"/>
            <w:hideMark/>
          </w:tcPr>
          <w:p w14:paraId="5C1A7372" w14:textId="77777777" w:rsidR="00455699" w:rsidRPr="00455699" w:rsidRDefault="00455699" w:rsidP="00455699">
            <w:pPr>
              <w:rPr>
                <w:rFonts w:cs="Arial"/>
                <w:sz w:val="18"/>
                <w:szCs w:val="20"/>
              </w:rPr>
            </w:pPr>
          </w:p>
        </w:tc>
        <w:tc>
          <w:tcPr>
            <w:tcW w:w="2976" w:type="dxa"/>
            <w:shd w:val="clear" w:color="auto" w:fill="DBE5F1" w:themeFill="accent1" w:themeFillTint="33"/>
            <w:tcMar>
              <w:top w:w="15" w:type="dxa"/>
              <w:left w:w="79" w:type="dxa"/>
              <w:bottom w:w="0" w:type="dxa"/>
              <w:right w:w="79" w:type="dxa"/>
            </w:tcMar>
            <w:vAlign w:val="center"/>
            <w:hideMark/>
          </w:tcPr>
          <w:p w14:paraId="5C1A7373" w14:textId="77777777" w:rsidR="00455699" w:rsidRPr="00455699" w:rsidRDefault="00455699" w:rsidP="00455699">
            <w:pPr>
              <w:rPr>
                <w:rFonts w:cs="Arial"/>
                <w:sz w:val="18"/>
                <w:szCs w:val="20"/>
              </w:rPr>
            </w:pPr>
            <w:r w:rsidRPr="00455699">
              <w:rPr>
                <w:rFonts w:cs="Arial"/>
                <w:sz w:val="18"/>
                <w:szCs w:val="20"/>
              </w:rPr>
              <w:t>Opening of movement joints</w:t>
            </w:r>
          </w:p>
        </w:tc>
        <w:tc>
          <w:tcPr>
            <w:tcW w:w="6663" w:type="dxa"/>
            <w:shd w:val="clear" w:color="auto" w:fill="DBE5F1" w:themeFill="accent1" w:themeFillTint="33"/>
            <w:tcMar>
              <w:top w:w="15" w:type="dxa"/>
              <w:left w:w="79" w:type="dxa"/>
              <w:bottom w:w="0" w:type="dxa"/>
              <w:right w:w="79" w:type="dxa"/>
            </w:tcMar>
            <w:hideMark/>
          </w:tcPr>
          <w:p w14:paraId="5C1A7374" w14:textId="77777777" w:rsidR="00455699" w:rsidRPr="00455699" w:rsidRDefault="00455699" w:rsidP="00455699">
            <w:pPr>
              <w:rPr>
                <w:rFonts w:cs="Arial"/>
                <w:sz w:val="18"/>
                <w:szCs w:val="20"/>
              </w:rPr>
            </w:pPr>
            <w:r w:rsidRPr="00455699">
              <w:rPr>
                <w:rFonts w:cs="Arial"/>
                <w:sz w:val="18"/>
                <w:szCs w:val="20"/>
              </w:rPr>
              <w:t>Losses of water from ponds (potentially transporting contaminants)</w:t>
            </w:r>
          </w:p>
          <w:p w14:paraId="5C1A7375" w14:textId="77777777" w:rsidR="00455699" w:rsidRPr="00455699" w:rsidRDefault="00455699" w:rsidP="00455699">
            <w:pPr>
              <w:rPr>
                <w:rFonts w:cs="Arial"/>
                <w:sz w:val="18"/>
                <w:szCs w:val="20"/>
              </w:rPr>
            </w:pPr>
            <w:r w:rsidRPr="00455699">
              <w:rPr>
                <w:rFonts w:cs="Arial"/>
                <w:sz w:val="18"/>
                <w:szCs w:val="20"/>
              </w:rPr>
              <w:t xml:space="preserve">Strain on sealants and </w:t>
            </w:r>
            <w:proofErr w:type="spellStart"/>
            <w:r w:rsidRPr="00455699">
              <w:rPr>
                <w:rFonts w:cs="Arial"/>
                <w:sz w:val="18"/>
                <w:szCs w:val="20"/>
              </w:rPr>
              <w:t>waterbar</w:t>
            </w:r>
            <w:proofErr w:type="spellEnd"/>
            <w:r w:rsidRPr="00455699">
              <w:rPr>
                <w:rFonts w:cs="Arial"/>
                <w:sz w:val="18"/>
                <w:szCs w:val="20"/>
              </w:rPr>
              <w:t xml:space="preserve"> materials</w:t>
            </w:r>
          </w:p>
        </w:tc>
      </w:tr>
      <w:tr w:rsidR="00455699" w:rsidRPr="00455699" w14:paraId="5C1A737D" w14:textId="77777777" w:rsidTr="005F012A">
        <w:trPr>
          <w:trHeight w:val="561"/>
        </w:trPr>
        <w:tc>
          <w:tcPr>
            <w:tcW w:w="4679" w:type="dxa"/>
            <w:vMerge/>
            <w:shd w:val="clear" w:color="auto" w:fill="DBE5F1" w:themeFill="accent1" w:themeFillTint="33"/>
            <w:vAlign w:val="center"/>
          </w:tcPr>
          <w:p w14:paraId="5C1A7377" w14:textId="77777777" w:rsidR="00455699" w:rsidRPr="00455699" w:rsidRDefault="00455699" w:rsidP="00455699">
            <w:pPr>
              <w:rPr>
                <w:rFonts w:cs="Arial"/>
                <w:sz w:val="18"/>
                <w:szCs w:val="20"/>
              </w:rPr>
            </w:pPr>
          </w:p>
        </w:tc>
        <w:tc>
          <w:tcPr>
            <w:tcW w:w="2976" w:type="dxa"/>
            <w:shd w:val="clear" w:color="auto" w:fill="DBE5F1" w:themeFill="accent1" w:themeFillTint="33"/>
            <w:tcMar>
              <w:top w:w="15" w:type="dxa"/>
              <w:left w:w="79" w:type="dxa"/>
              <w:bottom w:w="0" w:type="dxa"/>
              <w:right w:w="79" w:type="dxa"/>
            </w:tcMar>
            <w:vAlign w:val="center"/>
          </w:tcPr>
          <w:p w14:paraId="5C1A7378" w14:textId="77777777" w:rsidR="00455699" w:rsidRPr="00455699" w:rsidRDefault="00455699" w:rsidP="00455699">
            <w:pPr>
              <w:rPr>
                <w:rFonts w:cs="Arial"/>
                <w:sz w:val="18"/>
                <w:szCs w:val="20"/>
              </w:rPr>
            </w:pPr>
            <w:r w:rsidRPr="00455699">
              <w:rPr>
                <w:rFonts w:cs="Arial"/>
                <w:sz w:val="18"/>
                <w:szCs w:val="20"/>
              </w:rPr>
              <w:t>Excessive deflection</w:t>
            </w:r>
          </w:p>
        </w:tc>
        <w:tc>
          <w:tcPr>
            <w:tcW w:w="6663" w:type="dxa"/>
            <w:shd w:val="clear" w:color="auto" w:fill="DBE5F1" w:themeFill="accent1" w:themeFillTint="33"/>
            <w:tcMar>
              <w:top w:w="15" w:type="dxa"/>
              <w:left w:w="79" w:type="dxa"/>
              <w:bottom w:w="0" w:type="dxa"/>
              <w:right w:w="79" w:type="dxa"/>
            </w:tcMar>
          </w:tcPr>
          <w:p w14:paraId="5C1A7379" w14:textId="77777777" w:rsidR="00455699" w:rsidRPr="00455699" w:rsidRDefault="00455699" w:rsidP="00455699">
            <w:pPr>
              <w:rPr>
                <w:rFonts w:cs="Arial"/>
                <w:sz w:val="18"/>
                <w:szCs w:val="20"/>
              </w:rPr>
            </w:pPr>
            <w:r w:rsidRPr="00455699">
              <w:rPr>
                <w:rFonts w:cs="Arial"/>
                <w:sz w:val="18"/>
                <w:szCs w:val="20"/>
              </w:rPr>
              <w:t>Ponding or standing water</w:t>
            </w:r>
          </w:p>
          <w:p w14:paraId="5C1A737A" w14:textId="77777777" w:rsidR="00455699" w:rsidRPr="00455699" w:rsidRDefault="00455699" w:rsidP="00455699">
            <w:pPr>
              <w:rPr>
                <w:rFonts w:cs="Arial"/>
                <w:sz w:val="18"/>
                <w:szCs w:val="20"/>
              </w:rPr>
            </w:pPr>
            <w:r w:rsidRPr="00455699">
              <w:rPr>
                <w:rFonts w:cs="Arial"/>
                <w:sz w:val="18"/>
                <w:szCs w:val="20"/>
              </w:rPr>
              <w:t>Loss of serviceability</w:t>
            </w:r>
          </w:p>
          <w:p w14:paraId="5C1A737B" w14:textId="77777777" w:rsidR="00455699" w:rsidRPr="00455699" w:rsidRDefault="00455699" w:rsidP="00455699">
            <w:pPr>
              <w:rPr>
                <w:rFonts w:cs="Arial"/>
                <w:sz w:val="18"/>
                <w:szCs w:val="20"/>
              </w:rPr>
            </w:pPr>
            <w:r w:rsidRPr="00455699">
              <w:rPr>
                <w:rFonts w:cs="Arial"/>
                <w:sz w:val="18"/>
                <w:szCs w:val="20"/>
              </w:rPr>
              <w:t>Damage to supported services</w:t>
            </w:r>
          </w:p>
          <w:p w14:paraId="5C1A737C" w14:textId="77777777" w:rsidR="00455699" w:rsidRPr="00455699" w:rsidRDefault="00455699" w:rsidP="00455699">
            <w:pPr>
              <w:rPr>
                <w:rFonts w:cs="Arial"/>
                <w:sz w:val="18"/>
                <w:szCs w:val="20"/>
              </w:rPr>
            </w:pPr>
            <w:r w:rsidRPr="00455699">
              <w:rPr>
                <w:rFonts w:cs="Arial"/>
                <w:sz w:val="18"/>
                <w:szCs w:val="20"/>
              </w:rPr>
              <w:t>Cracking to weatherproof envelope</w:t>
            </w:r>
          </w:p>
        </w:tc>
      </w:tr>
      <w:tr w:rsidR="00455699" w:rsidRPr="00455699" w14:paraId="5C1A7384" w14:textId="77777777" w:rsidTr="005F012A">
        <w:trPr>
          <w:trHeight w:val="356"/>
        </w:trPr>
        <w:tc>
          <w:tcPr>
            <w:tcW w:w="4679" w:type="dxa"/>
            <w:vMerge/>
            <w:shd w:val="clear" w:color="auto" w:fill="DBE5F1" w:themeFill="accent1" w:themeFillTint="33"/>
            <w:vAlign w:val="center"/>
          </w:tcPr>
          <w:p w14:paraId="5C1A737E" w14:textId="77777777" w:rsidR="00455699" w:rsidRPr="00455699" w:rsidRDefault="00455699" w:rsidP="00455699">
            <w:pPr>
              <w:rPr>
                <w:rFonts w:cs="Arial"/>
                <w:sz w:val="18"/>
                <w:szCs w:val="20"/>
              </w:rPr>
            </w:pPr>
          </w:p>
        </w:tc>
        <w:tc>
          <w:tcPr>
            <w:tcW w:w="2976" w:type="dxa"/>
            <w:tcBorders>
              <w:bottom w:val="single" w:sz="8" w:space="0" w:color="auto"/>
            </w:tcBorders>
            <w:shd w:val="clear" w:color="auto" w:fill="DBE5F1" w:themeFill="accent1" w:themeFillTint="33"/>
            <w:tcMar>
              <w:top w:w="15" w:type="dxa"/>
              <w:left w:w="79" w:type="dxa"/>
              <w:bottom w:w="0" w:type="dxa"/>
              <w:right w:w="79" w:type="dxa"/>
            </w:tcMar>
            <w:vAlign w:val="center"/>
          </w:tcPr>
          <w:p w14:paraId="5C1A737F" w14:textId="77777777" w:rsidR="00455699" w:rsidRPr="00455699" w:rsidRDefault="00455699" w:rsidP="00455699">
            <w:pPr>
              <w:rPr>
                <w:rFonts w:cs="Arial"/>
                <w:sz w:val="18"/>
                <w:szCs w:val="20"/>
              </w:rPr>
            </w:pPr>
            <w:r w:rsidRPr="00455699">
              <w:rPr>
                <w:rFonts w:cs="Arial"/>
                <w:sz w:val="18"/>
                <w:szCs w:val="20"/>
              </w:rPr>
              <w:t>Ground heave</w:t>
            </w:r>
          </w:p>
        </w:tc>
        <w:tc>
          <w:tcPr>
            <w:tcW w:w="6663" w:type="dxa"/>
            <w:vMerge w:val="restart"/>
            <w:shd w:val="clear" w:color="auto" w:fill="DBE5F1" w:themeFill="accent1" w:themeFillTint="33"/>
            <w:tcMar>
              <w:top w:w="15" w:type="dxa"/>
              <w:left w:w="79" w:type="dxa"/>
              <w:bottom w:w="0" w:type="dxa"/>
              <w:right w:w="79" w:type="dxa"/>
            </w:tcMar>
          </w:tcPr>
          <w:p w14:paraId="5C1A7380" w14:textId="77777777" w:rsidR="00455699" w:rsidRPr="00455699" w:rsidRDefault="00455699" w:rsidP="00455699">
            <w:pPr>
              <w:rPr>
                <w:rFonts w:cs="Arial"/>
                <w:sz w:val="18"/>
                <w:szCs w:val="20"/>
              </w:rPr>
            </w:pPr>
            <w:r w:rsidRPr="00455699">
              <w:rPr>
                <w:rFonts w:cs="Arial"/>
                <w:sz w:val="18"/>
                <w:szCs w:val="20"/>
              </w:rPr>
              <w:t>Damage to below ground services. Can lead to further ground movement.</w:t>
            </w:r>
          </w:p>
          <w:p w14:paraId="5C1A7381" w14:textId="77777777" w:rsidR="00455699" w:rsidRPr="00455699" w:rsidRDefault="00455699" w:rsidP="00455699">
            <w:pPr>
              <w:rPr>
                <w:rFonts w:cs="Arial"/>
                <w:sz w:val="18"/>
                <w:szCs w:val="20"/>
              </w:rPr>
            </w:pPr>
            <w:r w:rsidRPr="00455699">
              <w:rPr>
                <w:rFonts w:cs="Arial"/>
                <w:sz w:val="18"/>
                <w:szCs w:val="20"/>
              </w:rPr>
              <w:t>Damage to groundwater or ground gas protection measures</w:t>
            </w:r>
          </w:p>
          <w:p w14:paraId="5C1A7382" w14:textId="77777777" w:rsidR="00455699" w:rsidRPr="00455699" w:rsidRDefault="00455699" w:rsidP="00455699">
            <w:pPr>
              <w:rPr>
                <w:rFonts w:cs="Arial"/>
                <w:sz w:val="18"/>
                <w:szCs w:val="20"/>
              </w:rPr>
            </w:pPr>
            <w:r w:rsidRPr="00455699">
              <w:rPr>
                <w:rFonts w:cs="Arial"/>
                <w:sz w:val="18"/>
                <w:szCs w:val="20"/>
              </w:rPr>
              <w:t>Loss of serviceability</w:t>
            </w:r>
          </w:p>
          <w:p w14:paraId="5C1A7383" w14:textId="77777777" w:rsidR="00455699" w:rsidRPr="00455699" w:rsidRDefault="00455699" w:rsidP="00455699">
            <w:pPr>
              <w:rPr>
                <w:rFonts w:cs="Arial"/>
                <w:sz w:val="18"/>
                <w:szCs w:val="20"/>
              </w:rPr>
            </w:pPr>
            <w:r w:rsidRPr="00455699">
              <w:rPr>
                <w:rFonts w:cs="Arial"/>
                <w:sz w:val="18"/>
                <w:szCs w:val="20"/>
              </w:rPr>
              <w:t>Cracking to weatherproof envelope</w:t>
            </w:r>
          </w:p>
        </w:tc>
      </w:tr>
      <w:tr w:rsidR="00455699" w:rsidRPr="00455699" w14:paraId="5C1A7388" w14:textId="77777777" w:rsidTr="005F012A">
        <w:trPr>
          <w:trHeight w:val="392"/>
        </w:trPr>
        <w:tc>
          <w:tcPr>
            <w:tcW w:w="4679" w:type="dxa"/>
            <w:vMerge/>
            <w:tcBorders>
              <w:bottom w:val="single" w:sz="8" w:space="0" w:color="auto"/>
            </w:tcBorders>
            <w:shd w:val="clear" w:color="auto" w:fill="DBE5F1" w:themeFill="accent1" w:themeFillTint="33"/>
            <w:vAlign w:val="center"/>
            <w:hideMark/>
          </w:tcPr>
          <w:p w14:paraId="5C1A7385" w14:textId="77777777" w:rsidR="00455699" w:rsidRPr="00455699" w:rsidRDefault="00455699" w:rsidP="00455699">
            <w:pPr>
              <w:rPr>
                <w:rFonts w:cs="Arial"/>
                <w:sz w:val="18"/>
                <w:szCs w:val="20"/>
              </w:rPr>
            </w:pPr>
          </w:p>
        </w:tc>
        <w:tc>
          <w:tcPr>
            <w:tcW w:w="2976" w:type="dxa"/>
            <w:tcBorders>
              <w:bottom w:val="single" w:sz="8" w:space="0" w:color="auto"/>
            </w:tcBorders>
            <w:shd w:val="clear" w:color="auto" w:fill="DBE5F1" w:themeFill="accent1" w:themeFillTint="33"/>
            <w:tcMar>
              <w:top w:w="15" w:type="dxa"/>
              <w:left w:w="79" w:type="dxa"/>
              <w:bottom w:w="0" w:type="dxa"/>
              <w:right w:w="79" w:type="dxa"/>
            </w:tcMar>
            <w:vAlign w:val="center"/>
            <w:hideMark/>
          </w:tcPr>
          <w:p w14:paraId="5C1A7386" w14:textId="77777777" w:rsidR="00455699" w:rsidRPr="00455699" w:rsidRDefault="00455699" w:rsidP="00455699">
            <w:pPr>
              <w:rPr>
                <w:rFonts w:cs="Arial"/>
                <w:sz w:val="18"/>
                <w:szCs w:val="20"/>
              </w:rPr>
            </w:pPr>
            <w:r w:rsidRPr="00455699">
              <w:rPr>
                <w:rFonts w:cs="Arial"/>
                <w:sz w:val="18"/>
                <w:szCs w:val="20"/>
              </w:rPr>
              <w:t>Settlement of structures</w:t>
            </w:r>
          </w:p>
        </w:tc>
        <w:tc>
          <w:tcPr>
            <w:tcW w:w="6663" w:type="dxa"/>
            <w:vMerge/>
            <w:tcBorders>
              <w:bottom w:val="single" w:sz="8" w:space="0" w:color="auto"/>
            </w:tcBorders>
            <w:shd w:val="clear" w:color="auto" w:fill="DBE5F1" w:themeFill="accent1" w:themeFillTint="33"/>
            <w:tcMar>
              <w:top w:w="15" w:type="dxa"/>
              <w:left w:w="79" w:type="dxa"/>
              <w:bottom w:w="0" w:type="dxa"/>
              <w:right w:w="79" w:type="dxa"/>
            </w:tcMar>
            <w:hideMark/>
          </w:tcPr>
          <w:p w14:paraId="5C1A7387" w14:textId="77777777" w:rsidR="00455699" w:rsidRPr="00455699" w:rsidRDefault="00455699" w:rsidP="00455699">
            <w:pPr>
              <w:rPr>
                <w:rFonts w:cs="Arial"/>
                <w:sz w:val="18"/>
                <w:szCs w:val="20"/>
              </w:rPr>
            </w:pPr>
          </w:p>
        </w:tc>
      </w:tr>
      <w:tr w:rsidR="00455699" w:rsidRPr="00455699" w14:paraId="5C1A7392" w14:textId="77777777" w:rsidTr="005F012A">
        <w:trPr>
          <w:trHeight w:val="474"/>
        </w:trPr>
        <w:tc>
          <w:tcPr>
            <w:tcW w:w="4679" w:type="dxa"/>
            <w:vMerge w:val="restart"/>
            <w:shd w:val="clear" w:color="auto" w:fill="DBE5F1" w:themeFill="accent1" w:themeFillTint="33"/>
            <w:vAlign w:val="center"/>
          </w:tcPr>
          <w:p w14:paraId="5C1A7389" w14:textId="77777777" w:rsidR="00455699" w:rsidRPr="00455699" w:rsidRDefault="00455699" w:rsidP="00455699">
            <w:pPr>
              <w:rPr>
                <w:rFonts w:cs="Arial"/>
                <w:sz w:val="18"/>
                <w:szCs w:val="20"/>
              </w:rPr>
            </w:pPr>
            <w:r w:rsidRPr="00455699">
              <w:rPr>
                <w:rFonts w:cs="Arial"/>
                <w:sz w:val="18"/>
                <w:szCs w:val="20"/>
              </w:rPr>
              <w:t>Cementitious chemical reaction (including biologically induced):</w:t>
            </w:r>
          </w:p>
          <w:p w14:paraId="5C1A738A"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Carbonation</w:t>
            </w:r>
          </w:p>
          <w:p w14:paraId="5C1A738B"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Conversion of high alumina cement</w:t>
            </w:r>
          </w:p>
          <w:p w14:paraId="5C1A738C" w14:textId="77777777" w:rsidR="00455699" w:rsidRPr="00455699" w:rsidRDefault="00455699" w:rsidP="006858BE">
            <w:pPr>
              <w:numPr>
                <w:ilvl w:val="0"/>
                <w:numId w:val="10"/>
              </w:numPr>
              <w:spacing w:after="200" w:line="276" w:lineRule="auto"/>
              <w:contextualSpacing/>
              <w:rPr>
                <w:rFonts w:eastAsiaTheme="minorHAnsi" w:cs="Arial"/>
                <w:sz w:val="18"/>
                <w:szCs w:val="20"/>
              </w:rPr>
            </w:pPr>
            <w:r w:rsidRPr="00455699">
              <w:rPr>
                <w:rFonts w:eastAsiaTheme="minorHAnsi" w:cs="Arial"/>
                <w:sz w:val="18"/>
                <w:szCs w:val="20"/>
              </w:rPr>
              <w:t>Alkali aggregate reaction</w:t>
            </w:r>
          </w:p>
          <w:p w14:paraId="5C1A738D" w14:textId="77777777" w:rsidR="00455699" w:rsidRPr="00455699" w:rsidRDefault="00455699" w:rsidP="006858BE">
            <w:pPr>
              <w:numPr>
                <w:ilvl w:val="0"/>
                <w:numId w:val="10"/>
              </w:numPr>
              <w:spacing w:after="200" w:line="276" w:lineRule="auto"/>
              <w:contextualSpacing/>
              <w:rPr>
                <w:rFonts w:eastAsiaTheme="minorHAnsi" w:cs="Arial"/>
                <w:sz w:val="18"/>
                <w:szCs w:val="20"/>
              </w:rPr>
            </w:pPr>
            <w:r w:rsidRPr="00455699">
              <w:rPr>
                <w:rFonts w:eastAsiaTheme="minorHAnsi" w:cs="Arial"/>
                <w:sz w:val="18"/>
                <w:szCs w:val="20"/>
              </w:rPr>
              <w:t>Sulphate attack on concrete</w:t>
            </w:r>
          </w:p>
          <w:p w14:paraId="5C1A738E" w14:textId="77777777" w:rsidR="00455699" w:rsidRPr="00455699" w:rsidRDefault="00455699" w:rsidP="006858BE">
            <w:pPr>
              <w:numPr>
                <w:ilvl w:val="0"/>
                <w:numId w:val="10"/>
              </w:numPr>
              <w:spacing w:after="200" w:line="276" w:lineRule="auto"/>
              <w:contextualSpacing/>
              <w:rPr>
                <w:rFonts w:eastAsiaTheme="minorHAnsi" w:cs="Arial"/>
                <w:sz w:val="18"/>
                <w:szCs w:val="20"/>
              </w:rPr>
            </w:pPr>
            <w:proofErr w:type="spellStart"/>
            <w:r w:rsidRPr="00455699">
              <w:rPr>
                <w:rFonts w:eastAsiaTheme="minorHAnsi" w:cs="Arial"/>
                <w:sz w:val="18"/>
                <w:szCs w:val="20"/>
              </w:rPr>
              <w:t>Thaumasite</w:t>
            </w:r>
            <w:proofErr w:type="spellEnd"/>
            <w:r w:rsidRPr="00455699">
              <w:rPr>
                <w:rFonts w:eastAsiaTheme="minorHAnsi" w:cs="Arial"/>
                <w:sz w:val="18"/>
                <w:szCs w:val="20"/>
              </w:rPr>
              <w:t xml:space="preserve"> sulphate on concrete</w:t>
            </w:r>
          </w:p>
          <w:p w14:paraId="5C1A738F" w14:textId="77777777" w:rsidR="00455699" w:rsidRPr="00455699" w:rsidRDefault="00455699" w:rsidP="006858BE">
            <w:pPr>
              <w:numPr>
                <w:ilvl w:val="0"/>
                <w:numId w:val="10"/>
              </w:numPr>
              <w:spacing w:after="200" w:line="276" w:lineRule="auto"/>
              <w:contextualSpacing/>
              <w:rPr>
                <w:rFonts w:eastAsiaTheme="minorHAnsi" w:cs="Arial"/>
                <w:sz w:val="18"/>
                <w:szCs w:val="20"/>
              </w:rPr>
            </w:pPr>
            <w:r w:rsidRPr="00455699">
              <w:rPr>
                <w:rFonts w:eastAsiaTheme="minorHAnsi" w:cs="Arial"/>
                <w:sz w:val="18"/>
                <w:szCs w:val="20"/>
              </w:rPr>
              <w:t>Metallic component in aggregate reaction (pyrites and related reactions)</w:t>
            </w:r>
          </w:p>
        </w:tc>
        <w:tc>
          <w:tcPr>
            <w:tcW w:w="2976" w:type="dxa"/>
            <w:shd w:val="clear" w:color="auto" w:fill="DBE5F1" w:themeFill="accent1" w:themeFillTint="33"/>
            <w:vAlign w:val="center"/>
          </w:tcPr>
          <w:p w14:paraId="5C1A7390" w14:textId="77777777" w:rsidR="00455699" w:rsidRPr="00455699" w:rsidRDefault="00455699" w:rsidP="00455699">
            <w:pPr>
              <w:rPr>
                <w:rFonts w:cs="Arial"/>
                <w:sz w:val="18"/>
                <w:szCs w:val="20"/>
              </w:rPr>
            </w:pPr>
            <w:r w:rsidRPr="00455699">
              <w:rPr>
                <w:rFonts w:cs="Arial"/>
                <w:sz w:val="18"/>
                <w:szCs w:val="20"/>
              </w:rPr>
              <w:t>Loss of corrosion protection to embedded reinforcement</w:t>
            </w:r>
          </w:p>
        </w:tc>
        <w:tc>
          <w:tcPr>
            <w:tcW w:w="6663" w:type="dxa"/>
            <w:shd w:val="clear" w:color="auto" w:fill="DBE5F1" w:themeFill="accent1" w:themeFillTint="33"/>
            <w:tcMar>
              <w:top w:w="15" w:type="dxa"/>
              <w:left w:w="79" w:type="dxa"/>
              <w:bottom w:w="0" w:type="dxa"/>
              <w:right w:w="79" w:type="dxa"/>
            </w:tcMar>
          </w:tcPr>
          <w:p w14:paraId="5C1A7391" w14:textId="77777777" w:rsidR="00455699" w:rsidRPr="00455699" w:rsidRDefault="00455699" w:rsidP="00455699">
            <w:pPr>
              <w:rPr>
                <w:rFonts w:cs="Arial"/>
                <w:sz w:val="18"/>
                <w:szCs w:val="20"/>
              </w:rPr>
            </w:pPr>
            <w:r w:rsidRPr="00455699">
              <w:rPr>
                <w:rFonts w:cs="Arial"/>
                <w:sz w:val="18"/>
                <w:szCs w:val="20"/>
              </w:rPr>
              <w:t>Corrosion of embedded reinforcement, leading to expansion of corrosion products and cracking and loss of reinforcement cross section.</w:t>
            </w:r>
          </w:p>
        </w:tc>
      </w:tr>
      <w:tr w:rsidR="00455699" w:rsidRPr="00455699" w14:paraId="5C1A7396" w14:textId="77777777" w:rsidTr="005F012A">
        <w:trPr>
          <w:trHeight w:val="477"/>
        </w:trPr>
        <w:tc>
          <w:tcPr>
            <w:tcW w:w="4679" w:type="dxa"/>
            <w:vMerge/>
            <w:shd w:val="clear" w:color="auto" w:fill="DBE5F1" w:themeFill="accent1" w:themeFillTint="33"/>
            <w:vAlign w:val="center"/>
          </w:tcPr>
          <w:p w14:paraId="5C1A7393"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94" w14:textId="77777777" w:rsidR="00455699" w:rsidRPr="00455699" w:rsidRDefault="00455699" w:rsidP="00455699">
            <w:pPr>
              <w:rPr>
                <w:rFonts w:cs="Arial"/>
                <w:sz w:val="18"/>
                <w:szCs w:val="20"/>
              </w:rPr>
            </w:pPr>
            <w:r w:rsidRPr="00455699">
              <w:rPr>
                <w:rFonts w:cs="Arial"/>
                <w:sz w:val="18"/>
                <w:szCs w:val="20"/>
              </w:rPr>
              <w:t>Loss of structural integrity</w:t>
            </w:r>
          </w:p>
        </w:tc>
        <w:tc>
          <w:tcPr>
            <w:tcW w:w="6663" w:type="dxa"/>
            <w:shd w:val="clear" w:color="auto" w:fill="DBE5F1" w:themeFill="accent1" w:themeFillTint="33"/>
            <w:tcMar>
              <w:top w:w="15" w:type="dxa"/>
              <w:left w:w="79" w:type="dxa"/>
              <w:bottom w:w="0" w:type="dxa"/>
              <w:right w:w="79" w:type="dxa"/>
            </w:tcMar>
          </w:tcPr>
          <w:p w14:paraId="5C1A7395" w14:textId="77777777" w:rsidR="00455699" w:rsidRPr="00455699" w:rsidRDefault="00455699" w:rsidP="00455699">
            <w:pPr>
              <w:rPr>
                <w:rFonts w:cs="Arial"/>
                <w:sz w:val="18"/>
                <w:szCs w:val="20"/>
              </w:rPr>
            </w:pPr>
            <w:r w:rsidRPr="00455699">
              <w:rPr>
                <w:rFonts w:cs="Arial"/>
                <w:sz w:val="18"/>
                <w:szCs w:val="20"/>
              </w:rPr>
              <w:t>Disintegration of structural component</w:t>
            </w:r>
          </w:p>
        </w:tc>
      </w:tr>
      <w:tr w:rsidR="00455699" w:rsidRPr="00455699" w14:paraId="5C1A739A" w14:textId="77777777" w:rsidTr="005F012A">
        <w:trPr>
          <w:trHeight w:val="477"/>
        </w:trPr>
        <w:tc>
          <w:tcPr>
            <w:tcW w:w="4679" w:type="dxa"/>
            <w:vMerge/>
            <w:shd w:val="clear" w:color="auto" w:fill="DBE5F1" w:themeFill="accent1" w:themeFillTint="33"/>
            <w:vAlign w:val="center"/>
          </w:tcPr>
          <w:p w14:paraId="5C1A7397"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98" w14:textId="77777777" w:rsidR="00455699" w:rsidRPr="00455699" w:rsidRDefault="00455699" w:rsidP="00455699">
            <w:pPr>
              <w:rPr>
                <w:rFonts w:cs="Arial"/>
                <w:sz w:val="18"/>
                <w:szCs w:val="20"/>
              </w:rPr>
            </w:pPr>
            <w:r w:rsidRPr="00455699">
              <w:rPr>
                <w:rFonts w:cs="Arial"/>
                <w:sz w:val="18"/>
                <w:szCs w:val="20"/>
              </w:rPr>
              <w:t>Expansive cracking</w:t>
            </w:r>
          </w:p>
        </w:tc>
        <w:tc>
          <w:tcPr>
            <w:tcW w:w="6663" w:type="dxa"/>
            <w:shd w:val="clear" w:color="auto" w:fill="DBE5F1" w:themeFill="accent1" w:themeFillTint="33"/>
            <w:tcMar>
              <w:top w:w="15" w:type="dxa"/>
              <w:left w:w="79" w:type="dxa"/>
              <w:bottom w:w="0" w:type="dxa"/>
              <w:right w:w="79" w:type="dxa"/>
            </w:tcMar>
          </w:tcPr>
          <w:p w14:paraId="5C1A7399" w14:textId="77777777" w:rsidR="00455699" w:rsidRPr="00455699" w:rsidRDefault="00455699" w:rsidP="00455699">
            <w:pPr>
              <w:rPr>
                <w:rFonts w:cs="Arial"/>
                <w:sz w:val="18"/>
                <w:szCs w:val="20"/>
              </w:rPr>
            </w:pPr>
            <w:r w:rsidRPr="00455699">
              <w:rPr>
                <w:rFonts w:cs="Arial"/>
                <w:sz w:val="18"/>
                <w:szCs w:val="20"/>
              </w:rPr>
              <w:t>Strain damage to reinforcement.</w:t>
            </w:r>
          </w:p>
        </w:tc>
      </w:tr>
      <w:tr w:rsidR="00455699" w:rsidRPr="00455699" w14:paraId="5C1A73A0" w14:textId="77777777" w:rsidTr="005F012A">
        <w:trPr>
          <w:trHeight w:val="659"/>
        </w:trPr>
        <w:tc>
          <w:tcPr>
            <w:tcW w:w="4679" w:type="dxa"/>
            <w:vMerge/>
            <w:shd w:val="clear" w:color="auto" w:fill="DBE5F1" w:themeFill="accent1" w:themeFillTint="33"/>
            <w:vAlign w:val="center"/>
          </w:tcPr>
          <w:p w14:paraId="5C1A739B"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9C" w14:textId="77777777" w:rsidR="00455699" w:rsidRPr="00455699" w:rsidRDefault="00455699" w:rsidP="00455699">
            <w:pPr>
              <w:rPr>
                <w:rFonts w:cs="Arial"/>
                <w:sz w:val="18"/>
                <w:szCs w:val="20"/>
              </w:rPr>
            </w:pPr>
            <w:r w:rsidRPr="00455699">
              <w:rPr>
                <w:rFonts w:cs="Arial"/>
                <w:sz w:val="18"/>
                <w:szCs w:val="20"/>
              </w:rPr>
              <w:t>Spalling of concrete</w:t>
            </w:r>
          </w:p>
        </w:tc>
        <w:tc>
          <w:tcPr>
            <w:tcW w:w="6663" w:type="dxa"/>
            <w:shd w:val="clear" w:color="auto" w:fill="DBE5F1" w:themeFill="accent1" w:themeFillTint="33"/>
            <w:tcMar>
              <w:top w:w="15" w:type="dxa"/>
              <w:left w:w="79" w:type="dxa"/>
              <w:bottom w:w="0" w:type="dxa"/>
              <w:right w:w="79" w:type="dxa"/>
            </w:tcMar>
          </w:tcPr>
          <w:p w14:paraId="5C1A739D" w14:textId="77777777" w:rsidR="00455699" w:rsidRPr="00455699" w:rsidRDefault="00455699" w:rsidP="00455699">
            <w:pPr>
              <w:rPr>
                <w:rFonts w:cs="Arial"/>
                <w:sz w:val="18"/>
                <w:szCs w:val="20"/>
              </w:rPr>
            </w:pPr>
            <w:r w:rsidRPr="00455699">
              <w:rPr>
                <w:rFonts w:cs="Arial"/>
                <w:sz w:val="18"/>
                <w:szCs w:val="20"/>
              </w:rPr>
              <w:t>Conventional health &amp; safety risks to personnel.</w:t>
            </w:r>
          </w:p>
          <w:p w14:paraId="5C1A739E" w14:textId="77777777" w:rsidR="00455699" w:rsidRPr="00455699" w:rsidRDefault="00455699" w:rsidP="00455699">
            <w:pPr>
              <w:rPr>
                <w:rFonts w:cs="Arial"/>
                <w:sz w:val="18"/>
                <w:szCs w:val="20"/>
              </w:rPr>
            </w:pPr>
            <w:r w:rsidRPr="00455699">
              <w:rPr>
                <w:rFonts w:cs="Arial"/>
                <w:sz w:val="18"/>
                <w:szCs w:val="20"/>
              </w:rPr>
              <w:t>Damage to waterproof envelope.</w:t>
            </w:r>
          </w:p>
          <w:p w14:paraId="5C1A739F" w14:textId="77777777" w:rsidR="00455699" w:rsidRPr="00455699" w:rsidRDefault="00455699" w:rsidP="00455699">
            <w:pPr>
              <w:rPr>
                <w:rFonts w:cs="Arial"/>
                <w:sz w:val="18"/>
                <w:szCs w:val="20"/>
              </w:rPr>
            </w:pPr>
            <w:r w:rsidRPr="00455699">
              <w:rPr>
                <w:rFonts w:cs="Arial"/>
                <w:sz w:val="18"/>
                <w:szCs w:val="20"/>
              </w:rPr>
              <w:t>Creation of debris in controlled environments.</w:t>
            </w:r>
          </w:p>
        </w:tc>
      </w:tr>
      <w:tr w:rsidR="00455699" w:rsidRPr="00455699" w14:paraId="5C1A73AA" w14:textId="77777777" w:rsidTr="005F012A">
        <w:trPr>
          <w:trHeight w:val="20"/>
        </w:trPr>
        <w:tc>
          <w:tcPr>
            <w:tcW w:w="4679" w:type="dxa"/>
            <w:vMerge w:val="restart"/>
            <w:shd w:val="clear" w:color="auto" w:fill="DBE5F1" w:themeFill="accent1" w:themeFillTint="33"/>
            <w:vAlign w:val="center"/>
          </w:tcPr>
          <w:p w14:paraId="5C1A73A1" w14:textId="45F9C947" w:rsidR="00455699" w:rsidRPr="00455699" w:rsidRDefault="00455699" w:rsidP="00455699">
            <w:pPr>
              <w:rPr>
                <w:rFonts w:cs="Arial"/>
                <w:sz w:val="18"/>
                <w:szCs w:val="20"/>
              </w:rPr>
            </w:pPr>
            <w:r w:rsidRPr="00455699">
              <w:rPr>
                <w:rFonts w:cs="Arial"/>
                <w:sz w:val="18"/>
                <w:szCs w:val="20"/>
              </w:rPr>
              <w:t>Material property change due to stress</w:t>
            </w:r>
            <w:r w:rsidR="005C0542">
              <w:rPr>
                <w:rFonts w:cs="Arial"/>
                <w:sz w:val="18"/>
                <w:szCs w:val="20"/>
              </w:rPr>
              <w:t>**</w:t>
            </w:r>
            <w:r w:rsidRPr="00455699">
              <w:rPr>
                <w:rFonts w:cs="Arial"/>
                <w:sz w:val="18"/>
                <w:szCs w:val="20"/>
              </w:rPr>
              <w:t>:</w:t>
            </w:r>
          </w:p>
          <w:p w14:paraId="5C1A73A2"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Metal fatigue (due to load or temperature variation).</w:t>
            </w:r>
          </w:p>
          <w:p w14:paraId="5C1A73A3"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Hydrogen embrittlement.</w:t>
            </w:r>
          </w:p>
          <w:p w14:paraId="5C1A73A4"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High strain crack migration.</w:t>
            </w:r>
          </w:p>
          <w:p w14:paraId="5C1A73A5" w14:textId="77777777" w:rsidR="00455699" w:rsidRPr="00455699" w:rsidRDefault="00455699" w:rsidP="006858BE">
            <w:pPr>
              <w:numPr>
                <w:ilvl w:val="0"/>
                <w:numId w:val="10"/>
              </w:numPr>
              <w:spacing w:after="200" w:line="276" w:lineRule="auto"/>
              <w:contextualSpacing/>
              <w:rPr>
                <w:rFonts w:eastAsiaTheme="minorHAnsi" w:cs="Arial"/>
                <w:sz w:val="18"/>
                <w:szCs w:val="20"/>
              </w:rPr>
            </w:pPr>
            <w:r w:rsidRPr="00455699">
              <w:rPr>
                <w:rFonts w:eastAsiaTheme="minorHAnsi" w:cs="Arial"/>
                <w:sz w:val="18"/>
                <w:szCs w:val="20"/>
              </w:rPr>
              <w:t>Weld strain induced failure.</w:t>
            </w:r>
          </w:p>
        </w:tc>
        <w:tc>
          <w:tcPr>
            <w:tcW w:w="2976" w:type="dxa"/>
            <w:shd w:val="clear" w:color="auto" w:fill="DBE5F1" w:themeFill="accent1" w:themeFillTint="33"/>
            <w:vAlign w:val="center"/>
          </w:tcPr>
          <w:p w14:paraId="5C1A73A6" w14:textId="77777777" w:rsidR="00455699" w:rsidRPr="00455699" w:rsidRDefault="00455699" w:rsidP="00455699">
            <w:pPr>
              <w:rPr>
                <w:rFonts w:cs="Arial"/>
                <w:sz w:val="18"/>
                <w:szCs w:val="20"/>
              </w:rPr>
            </w:pPr>
            <w:r w:rsidRPr="00455699">
              <w:rPr>
                <w:rFonts w:cs="Arial"/>
                <w:sz w:val="18"/>
                <w:szCs w:val="20"/>
              </w:rPr>
              <w:t>Loss of pre-stress to concrete</w:t>
            </w:r>
          </w:p>
        </w:tc>
        <w:tc>
          <w:tcPr>
            <w:tcW w:w="6663" w:type="dxa"/>
            <w:shd w:val="clear" w:color="auto" w:fill="DBE5F1" w:themeFill="accent1" w:themeFillTint="33"/>
            <w:tcMar>
              <w:top w:w="15" w:type="dxa"/>
              <w:left w:w="79" w:type="dxa"/>
              <w:bottom w:w="0" w:type="dxa"/>
              <w:right w:w="79" w:type="dxa"/>
            </w:tcMar>
          </w:tcPr>
          <w:p w14:paraId="5C1A73A7" w14:textId="77777777" w:rsidR="00455699" w:rsidRPr="00455699" w:rsidRDefault="00455699" w:rsidP="00455699">
            <w:pPr>
              <w:rPr>
                <w:rFonts w:cs="Arial"/>
                <w:sz w:val="18"/>
                <w:szCs w:val="20"/>
              </w:rPr>
            </w:pPr>
            <w:r w:rsidRPr="00455699">
              <w:rPr>
                <w:rFonts w:cs="Arial"/>
                <w:sz w:val="18"/>
                <w:szCs w:val="20"/>
              </w:rPr>
              <w:t>Development of tensile cracks.</w:t>
            </w:r>
          </w:p>
          <w:p w14:paraId="5C1A73A8" w14:textId="77777777" w:rsidR="00455699" w:rsidRPr="00455699" w:rsidRDefault="00455699" w:rsidP="00455699">
            <w:pPr>
              <w:rPr>
                <w:rFonts w:cs="Arial"/>
                <w:sz w:val="18"/>
                <w:szCs w:val="20"/>
              </w:rPr>
            </w:pPr>
            <w:r w:rsidRPr="00455699">
              <w:rPr>
                <w:rFonts w:cs="Arial"/>
                <w:sz w:val="18"/>
                <w:szCs w:val="20"/>
              </w:rPr>
              <w:t>Unexpected deformation.</w:t>
            </w:r>
          </w:p>
          <w:p w14:paraId="5C1A73A9" w14:textId="77777777" w:rsidR="00455699" w:rsidRPr="00455699" w:rsidRDefault="00455699" w:rsidP="00455699">
            <w:pPr>
              <w:rPr>
                <w:rFonts w:cs="Arial"/>
                <w:sz w:val="18"/>
                <w:szCs w:val="20"/>
              </w:rPr>
            </w:pPr>
            <w:r w:rsidRPr="00455699">
              <w:rPr>
                <w:rFonts w:cs="Arial"/>
                <w:sz w:val="18"/>
                <w:szCs w:val="20"/>
              </w:rPr>
              <w:t>Reduced load resistance.</w:t>
            </w:r>
          </w:p>
        </w:tc>
      </w:tr>
      <w:tr w:rsidR="00455699" w:rsidRPr="00455699" w14:paraId="5C1A73AE" w14:textId="77777777" w:rsidTr="005F012A">
        <w:trPr>
          <w:trHeight w:val="363"/>
        </w:trPr>
        <w:tc>
          <w:tcPr>
            <w:tcW w:w="4679" w:type="dxa"/>
            <w:vMerge/>
            <w:shd w:val="clear" w:color="auto" w:fill="DBE5F1" w:themeFill="accent1" w:themeFillTint="33"/>
            <w:vAlign w:val="center"/>
          </w:tcPr>
          <w:p w14:paraId="5C1A73AB"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AC" w14:textId="77777777" w:rsidR="00455699" w:rsidRPr="00455699" w:rsidRDefault="00455699" w:rsidP="00455699">
            <w:pPr>
              <w:rPr>
                <w:rFonts w:cs="Arial"/>
                <w:sz w:val="18"/>
                <w:szCs w:val="20"/>
              </w:rPr>
            </w:pPr>
            <w:r w:rsidRPr="00455699">
              <w:rPr>
                <w:rFonts w:cs="Arial"/>
                <w:sz w:val="18"/>
                <w:szCs w:val="20"/>
              </w:rPr>
              <w:t>Cracking of metallic components</w:t>
            </w:r>
          </w:p>
        </w:tc>
        <w:tc>
          <w:tcPr>
            <w:tcW w:w="6663" w:type="dxa"/>
            <w:shd w:val="clear" w:color="auto" w:fill="DBE5F1" w:themeFill="accent1" w:themeFillTint="33"/>
            <w:tcMar>
              <w:top w:w="15" w:type="dxa"/>
              <w:left w:w="79" w:type="dxa"/>
              <w:bottom w:w="0" w:type="dxa"/>
              <w:right w:w="79" w:type="dxa"/>
            </w:tcMar>
          </w:tcPr>
          <w:p w14:paraId="5C1A73AD" w14:textId="77777777" w:rsidR="00455699" w:rsidRPr="00455699" w:rsidRDefault="00455699" w:rsidP="00455699">
            <w:pPr>
              <w:rPr>
                <w:rFonts w:cs="Arial"/>
                <w:sz w:val="18"/>
                <w:szCs w:val="20"/>
              </w:rPr>
            </w:pPr>
            <w:r w:rsidRPr="00455699">
              <w:rPr>
                <w:rFonts w:cs="Arial"/>
                <w:sz w:val="18"/>
                <w:szCs w:val="20"/>
              </w:rPr>
              <w:t>Brittle fracture leading to component failure.</w:t>
            </w:r>
          </w:p>
        </w:tc>
      </w:tr>
      <w:tr w:rsidR="00455699" w:rsidRPr="00455699" w14:paraId="5C1A73B3" w14:textId="77777777" w:rsidTr="005F012A">
        <w:trPr>
          <w:trHeight w:val="20"/>
        </w:trPr>
        <w:tc>
          <w:tcPr>
            <w:tcW w:w="4679" w:type="dxa"/>
            <w:vMerge/>
            <w:shd w:val="clear" w:color="auto" w:fill="DBE5F1" w:themeFill="accent1" w:themeFillTint="33"/>
            <w:vAlign w:val="center"/>
          </w:tcPr>
          <w:p w14:paraId="5C1A73AF"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B0" w14:textId="77777777" w:rsidR="00455699" w:rsidRPr="00455699" w:rsidRDefault="00455699" w:rsidP="00455699">
            <w:pPr>
              <w:rPr>
                <w:rFonts w:cs="Arial"/>
                <w:sz w:val="18"/>
                <w:szCs w:val="20"/>
              </w:rPr>
            </w:pPr>
            <w:r w:rsidRPr="00455699">
              <w:rPr>
                <w:rFonts w:cs="Arial"/>
                <w:sz w:val="18"/>
                <w:szCs w:val="20"/>
              </w:rPr>
              <w:t>Loss of ductility.</w:t>
            </w:r>
          </w:p>
          <w:p w14:paraId="5C1A73B1" w14:textId="77777777" w:rsidR="00455699" w:rsidRPr="00455699" w:rsidRDefault="00455699" w:rsidP="00455699">
            <w:pPr>
              <w:rPr>
                <w:rFonts w:cs="Arial"/>
                <w:sz w:val="18"/>
                <w:szCs w:val="20"/>
              </w:rPr>
            </w:pPr>
            <w:r w:rsidRPr="00455699">
              <w:rPr>
                <w:rFonts w:cs="Arial"/>
                <w:sz w:val="18"/>
                <w:szCs w:val="20"/>
              </w:rPr>
              <w:t>Increased vulnerability to low temperature cracking.</w:t>
            </w:r>
          </w:p>
        </w:tc>
        <w:tc>
          <w:tcPr>
            <w:tcW w:w="6663" w:type="dxa"/>
            <w:shd w:val="clear" w:color="auto" w:fill="DBE5F1" w:themeFill="accent1" w:themeFillTint="33"/>
            <w:tcMar>
              <w:top w:w="15" w:type="dxa"/>
              <w:left w:w="79" w:type="dxa"/>
              <w:bottom w:w="0" w:type="dxa"/>
              <w:right w:w="79" w:type="dxa"/>
            </w:tcMar>
          </w:tcPr>
          <w:p w14:paraId="5C1A73B2" w14:textId="77777777" w:rsidR="00455699" w:rsidRPr="00455699" w:rsidRDefault="00455699" w:rsidP="00455699">
            <w:pPr>
              <w:rPr>
                <w:rFonts w:cs="Arial"/>
                <w:sz w:val="18"/>
                <w:szCs w:val="20"/>
              </w:rPr>
            </w:pPr>
            <w:r w:rsidRPr="00455699">
              <w:rPr>
                <w:rFonts w:cs="Arial"/>
                <w:sz w:val="18"/>
                <w:szCs w:val="20"/>
              </w:rPr>
              <w:t>Brittle fracture leading to component failure with little evidence of distress before failure.</w:t>
            </w:r>
          </w:p>
        </w:tc>
      </w:tr>
      <w:tr w:rsidR="00455699" w:rsidRPr="00455699" w14:paraId="5C1A73B7" w14:textId="77777777" w:rsidTr="005F012A">
        <w:trPr>
          <w:trHeight w:val="202"/>
        </w:trPr>
        <w:tc>
          <w:tcPr>
            <w:tcW w:w="4679" w:type="dxa"/>
            <w:vMerge/>
            <w:shd w:val="clear" w:color="auto" w:fill="DBE5F1" w:themeFill="accent1" w:themeFillTint="33"/>
            <w:vAlign w:val="center"/>
          </w:tcPr>
          <w:p w14:paraId="5C1A73B4"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B5" w14:textId="77777777" w:rsidR="00455699" w:rsidRPr="00455699" w:rsidRDefault="00455699" w:rsidP="00455699">
            <w:pPr>
              <w:rPr>
                <w:rFonts w:cs="Arial"/>
                <w:sz w:val="18"/>
                <w:szCs w:val="20"/>
              </w:rPr>
            </w:pPr>
            <w:r w:rsidRPr="00455699">
              <w:rPr>
                <w:rFonts w:cs="Arial"/>
                <w:sz w:val="18"/>
                <w:szCs w:val="20"/>
              </w:rPr>
              <w:t>Stress or strain corrosion</w:t>
            </w:r>
          </w:p>
        </w:tc>
        <w:tc>
          <w:tcPr>
            <w:tcW w:w="6663" w:type="dxa"/>
            <w:shd w:val="clear" w:color="auto" w:fill="DBE5F1" w:themeFill="accent1" w:themeFillTint="33"/>
            <w:tcMar>
              <w:top w:w="15" w:type="dxa"/>
              <w:left w:w="79" w:type="dxa"/>
              <w:bottom w:w="0" w:type="dxa"/>
              <w:right w:w="79" w:type="dxa"/>
            </w:tcMar>
          </w:tcPr>
          <w:p w14:paraId="5C1A73B6" w14:textId="77777777" w:rsidR="00455699" w:rsidRPr="00455699" w:rsidRDefault="00455699" w:rsidP="00455699">
            <w:pPr>
              <w:rPr>
                <w:rFonts w:cs="Arial"/>
                <w:sz w:val="18"/>
                <w:szCs w:val="20"/>
              </w:rPr>
            </w:pPr>
            <w:r w:rsidRPr="00455699">
              <w:rPr>
                <w:rFonts w:cs="Arial"/>
                <w:sz w:val="18"/>
                <w:szCs w:val="20"/>
              </w:rPr>
              <w:t>Increased rate of ageing effects</w:t>
            </w:r>
          </w:p>
        </w:tc>
      </w:tr>
      <w:tr w:rsidR="00455699" w:rsidRPr="00455699" w14:paraId="5C1A73BF" w14:textId="77777777" w:rsidTr="005F012A">
        <w:trPr>
          <w:trHeight w:val="20"/>
        </w:trPr>
        <w:tc>
          <w:tcPr>
            <w:tcW w:w="4679" w:type="dxa"/>
            <w:vMerge w:val="restart"/>
            <w:shd w:val="clear" w:color="auto" w:fill="DBE5F1" w:themeFill="accent1" w:themeFillTint="33"/>
            <w:vAlign w:val="center"/>
          </w:tcPr>
          <w:p w14:paraId="5C1A73B8" w14:textId="52554C3D" w:rsidR="00455699" w:rsidRPr="00455699" w:rsidRDefault="00455699" w:rsidP="00455699">
            <w:pPr>
              <w:rPr>
                <w:rFonts w:cs="Arial"/>
                <w:sz w:val="18"/>
                <w:szCs w:val="20"/>
              </w:rPr>
            </w:pPr>
            <w:r w:rsidRPr="00455699">
              <w:rPr>
                <w:rFonts w:cs="Arial"/>
                <w:sz w:val="18"/>
                <w:szCs w:val="20"/>
              </w:rPr>
              <w:t>Metallic corrosion</w:t>
            </w:r>
            <w:r w:rsidR="005C0542">
              <w:rPr>
                <w:rFonts w:cs="Arial"/>
                <w:sz w:val="18"/>
                <w:szCs w:val="20"/>
              </w:rPr>
              <w:t>***</w:t>
            </w:r>
            <w:r w:rsidRPr="00455699">
              <w:rPr>
                <w:rFonts w:cs="Arial"/>
                <w:sz w:val="18"/>
                <w:szCs w:val="20"/>
              </w:rPr>
              <w:t>:</w:t>
            </w:r>
          </w:p>
          <w:p w14:paraId="5C1A73B9"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Brown/red rust (oxygen rich environment).</w:t>
            </w:r>
          </w:p>
          <w:p w14:paraId="5C1A73BA"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Chloride induced corrosion.</w:t>
            </w:r>
          </w:p>
          <w:p w14:paraId="5C1A73BB"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Anaerobic (black) corrosion (including organically induced).</w:t>
            </w:r>
          </w:p>
          <w:p w14:paraId="5C1A73BC"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Bimetallic corrosion.</w:t>
            </w:r>
          </w:p>
        </w:tc>
        <w:tc>
          <w:tcPr>
            <w:tcW w:w="2976" w:type="dxa"/>
            <w:shd w:val="clear" w:color="auto" w:fill="DBE5F1" w:themeFill="accent1" w:themeFillTint="33"/>
            <w:vAlign w:val="center"/>
          </w:tcPr>
          <w:p w14:paraId="5C1A73BD" w14:textId="77777777" w:rsidR="00455699" w:rsidRPr="00455699" w:rsidRDefault="00455699" w:rsidP="00455699">
            <w:pPr>
              <w:rPr>
                <w:rFonts w:cs="Arial"/>
                <w:sz w:val="18"/>
                <w:szCs w:val="20"/>
              </w:rPr>
            </w:pPr>
            <w:r w:rsidRPr="00455699">
              <w:rPr>
                <w:rFonts w:cs="Arial"/>
                <w:sz w:val="18"/>
                <w:szCs w:val="20"/>
              </w:rPr>
              <w:t>Loss of steel section</w:t>
            </w:r>
          </w:p>
        </w:tc>
        <w:tc>
          <w:tcPr>
            <w:tcW w:w="6663" w:type="dxa"/>
            <w:shd w:val="clear" w:color="auto" w:fill="DBE5F1" w:themeFill="accent1" w:themeFillTint="33"/>
            <w:tcMar>
              <w:top w:w="15" w:type="dxa"/>
              <w:left w:w="79" w:type="dxa"/>
              <w:bottom w:w="0" w:type="dxa"/>
              <w:right w:w="79" w:type="dxa"/>
            </w:tcMar>
          </w:tcPr>
          <w:p w14:paraId="5C1A73BE" w14:textId="77777777" w:rsidR="00455699" w:rsidRPr="00455699" w:rsidRDefault="00455699" w:rsidP="00455699">
            <w:pPr>
              <w:rPr>
                <w:rFonts w:cs="Arial"/>
                <w:sz w:val="18"/>
                <w:szCs w:val="20"/>
              </w:rPr>
            </w:pPr>
            <w:r w:rsidRPr="00455699">
              <w:rPr>
                <w:rFonts w:cs="Arial"/>
                <w:sz w:val="18"/>
                <w:szCs w:val="20"/>
              </w:rPr>
              <w:t>Reduced load resistance.</w:t>
            </w:r>
          </w:p>
        </w:tc>
      </w:tr>
      <w:tr w:rsidR="00455699" w:rsidRPr="00455699" w14:paraId="5C1A73C4" w14:textId="77777777" w:rsidTr="005F012A">
        <w:trPr>
          <w:trHeight w:val="20"/>
        </w:trPr>
        <w:tc>
          <w:tcPr>
            <w:tcW w:w="4679" w:type="dxa"/>
            <w:vMerge/>
            <w:shd w:val="clear" w:color="auto" w:fill="DBE5F1" w:themeFill="accent1" w:themeFillTint="33"/>
            <w:vAlign w:val="center"/>
          </w:tcPr>
          <w:p w14:paraId="5C1A73C0"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C1" w14:textId="77777777" w:rsidR="00455699" w:rsidRPr="00455699" w:rsidRDefault="00455699" w:rsidP="00455699">
            <w:pPr>
              <w:rPr>
                <w:rFonts w:cs="Arial"/>
                <w:sz w:val="18"/>
                <w:szCs w:val="20"/>
              </w:rPr>
            </w:pPr>
            <w:r w:rsidRPr="00455699">
              <w:rPr>
                <w:rFonts w:cs="Arial"/>
                <w:sz w:val="18"/>
                <w:szCs w:val="20"/>
              </w:rPr>
              <w:t>Formation of expansive corrosion products</w:t>
            </w:r>
          </w:p>
        </w:tc>
        <w:tc>
          <w:tcPr>
            <w:tcW w:w="6663" w:type="dxa"/>
            <w:shd w:val="clear" w:color="auto" w:fill="DBE5F1" w:themeFill="accent1" w:themeFillTint="33"/>
            <w:tcMar>
              <w:top w:w="15" w:type="dxa"/>
              <w:left w:w="79" w:type="dxa"/>
              <w:bottom w:w="0" w:type="dxa"/>
              <w:right w:w="79" w:type="dxa"/>
            </w:tcMar>
          </w:tcPr>
          <w:p w14:paraId="5C1A73C2" w14:textId="77777777" w:rsidR="00455699" w:rsidRPr="00455699" w:rsidRDefault="00455699" w:rsidP="00455699">
            <w:pPr>
              <w:rPr>
                <w:rFonts w:cs="Arial"/>
                <w:sz w:val="18"/>
                <w:szCs w:val="20"/>
              </w:rPr>
            </w:pPr>
            <w:r w:rsidRPr="00455699">
              <w:rPr>
                <w:rFonts w:cs="Arial"/>
                <w:sz w:val="18"/>
                <w:szCs w:val="20"/>
              </w:rPr>
              <w:t>Cracking to surrounding materials (e.g. concrete), spalling or unpredicted loads.</w:t>
            </w:r>
          </w:p>
          <w:p w14:paraId="5C1A73C3" w14:textId="77777777" w:rsidR="00455699" w:rsidRPr="00455699" w:rsidRDefault="00455699" w:rsidP="00455699">
            <w:pPr>
              <w:rPr>
                <w:rFonts w:cs="Arial"/>
                <w:sz w:val="18"/>
                <w:szCs w:val="20"/>
              </w:rPr>
            </w:pPr>
            <w:r w:rsidRPr="00455699">
              <w:rPr>
                <w:rFonts w:cs="Arial"/>
                <w:sz w:val="18"/>
                <w:szCs w:val="20"/>
              </w:rPr>
              <w:t>Increased fractional forces (bearings, moving components).</w:t>
            </w:r>
          </w:p>
        </w:tc>
      </w:tr>
      <w:tr w:rsidR="00455699" w:rsidRPr="00455699" w14:paraId="5C1A73C8" w14:textId="77777777" w:rsidTr="005F012A">
        <w:trPr>
          <w:trHeight w:val="413"/>
        </w:trPr>
        <w:tc>
          <w:tcPr>
            <w:tcW w:w="4679" w:type="dxa"/>
            <w:vMerge/>
            <w:shd w:val="clear" w:color="auto" w:fill="DBE5F1" w:themeFill="accent1" w:themeFillTint="33"/>
            <w:vAlign w:val="center"/>
          </w:tcPr>
          <w:p w14:paraId="5C1A73C5"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C6" w14:textId="77777777" w:rsidR="00455699" w:rsidRPr="00455699" w:rsidRDefault="00455699" w:rsidP="00455699">
            <w:pPr>
              <w:rPr>
                <w:rFonts w:cs="Arial"/>
                <w:sz w:val="18"/>
                <w:szCs w:val="20"/>
              </w:rPr>
            </w:pPr>
            <w:r w:rsidRPr="00455699">
              <w:rPr>
                <w:rFonts w:cs="Arial"/>
                <w:sz w:val="18"/>
                <w:szCs w:val="20"/>
              </w:rPr>
              <w:t>Increase in surface roughness</w:t>
            </w:r>
          </w:p>
        </w:tc>
        <w:tc>
          <w:tcPr>
            <w:tcW w:w="6663" w:type="dxa"/>
            <w:shd w:val="clear" w:color="auto" w:fill="DBE5F1" w:themeFill="accent1" w:themeFillTint="33"/>
            <w:tcMar>
              <w:top w:w="15" w:type="dxa"/>
              <w:left w:w="79" w:type="dxa"/>
              <w:bottom w:w="0" w:type="dxa"/>
              <w:right w:w="79" w:type="dxa"/>
            </w:tcMar>
          </w:tcPr>
          <w:p w14:paraId="5C1A73C7" w14:textId="77777777" w:rsidR="00455699" w:rsidRPr="005C0542" w:rsidRDefault="00455699" w:rsidP="00455699">
            <w:pPr>
              <w:rPr>
                <w:rFonts w:cs="Arial"/>
                <w:sz w:val="18"/>
                <w:szCs w:val="20"/>
              </w:rPr>
            </w:pPr>
            <w:r w:rsidRPr="005C0542">
              <w:rPr>
                <w:rFonts w:cs="Arial"/>
                <w:sz w:val="18"/>
                <w:szCs w:val="20"/>
              </w:rPr>
              <w:t>Increased fractional forces (bearings, moving components).</w:t>
            </w:r>
          </w:p>
        </w:tc>
      </w:tr>
      <w:tr w:rsidR="00455699" w:rsidRPr="00455699" w14:paraId="5C1A73CF" w14:textId="77777777" w:rsidTr="005F012A">
        <w:trPr>
          <w:trHeight w:val="20"/>
        </w:trPr>
        <w:tc>
          <w:tcPr>
            <w:tcW w:w="4679" w:type="dxa"/>
            <w:vMerge w:val="restart"/>
            <w:shd w:val="clear" w:color="auto" w:fill="DBE5F1" w:themeFill="accent1" w:themeFillTint="33"/>
            <w:vAlign w:val="center"/>
          </w:tcPr>
          <w:p w14:paraId="5C1A73C9" w14:textId="77777777" w:rsidR="00455699" w:rsidRPr="00455699" w:rsidRDefault="00455699" w:rsidP="00455699">
            <w:pPr>
              <w:rPr>
                <w:rFonts w:cs="Arial"/>
                <w:sz w:val="18"/>
                <w:szCs w:val="20"/>
              </w:rPr>
            </w:pPr>
            <w:r w:rsidRPr="00455699">
              <w:rPr>
                <w:rFonts w:cs="Arial"/>
                <w:sz w:val="18"/>
                <w:szCs w:val="20"/>
              </w:rPr>
              <w:t>Exposure to accidental loading:</w:t>
            </w:r>
          </w:p>
          <w:p w14:paraId="5C1A73CA"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Impact.</w:t>
            </w:r>
          </w:p>
          <w:p w14:paraId="5C1A73CB"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Fire.</w:t>
            </w:r>
          </w:p>
          <w:p w14:paraId="5C1A73CC"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Excessive loads.</w:t>
            </w:r>
          </w:p>
        </w:tc>
        <w:tc>
          <w:tcPr>
            <w:tcW w:w="2976" w:type="dxa"/>
            <w:shd w:val="clear" w:color="auto" w:fill="DBE5F1" w:themeFill="accent1" w:themeFillTint="33"/>
            <w:vAlign w:val="center"/>
          </w:tcPr>
          <w:p w14:paraId="5C1A73CD" w14:textId="77777777" w:rsidR="00455699" w:rsidRPr="00455699" w:rsidRDefault="00455699" w:rsidP="00455699">
            <w:pPr>
              <w:rPr>
                <w:rFonts w:cs="Arial"/>
                <w:sz w:val="18"/>
                <w:szCs w:val="20"/>
              </w:rPr>
            </w:pPr>
            <w:r w:rsidRPr="00455699">
              <w:rPr>
                <w:rFonts w:cs="Arial"/>
                <w:sz w:val="18"/>
                <w:szCs w:val="20"/>
              </w:rPr>
              <w:t>Thermal induced dimensional change</w:t>
            </w:r>
          </w:p>
        </w:tc>
        <w:tc>
          <w:tcPr>
            <w:tcW w:w="6663" w:type="dxa"/>
            <w:shd w:val="clear" w:color="auto" w:fill="DBE5F1" w:themeFill="accent1" w:themeFillTint="33"/>
            <w:tcMar>
              <w:top w:w="15" w:type="dxa"/>
              <w:left w:w="79" w:type="dxa"/>
              <w:bottom w:w="0" w:type="dxa"/>
              <w:right w:w="79" w:type="dxa"/>
            </w:tcMar>
          </w:tcPr>
          <w:p w14:paraId="5C1A73CE" w14:textId="75BB04E1" w:rsidR="00455699" w:rsidRPr="005C0542" w:rsidRDefault="00455699" w:rsidP="00455699">
            <w:pPr>
              <w:rPr>
                <w:rFonts w:cs="Arial"/>
                <w:sz w:val="18"/>
                <w:szCs w:val="20"/>
              </w:rPr>
            </w:pPr>
            <w:r w:rsidRPr="005C0542">
              <w:rPr>
                <w:rFonts w:cs="Arial"/>
                <w:sz w:val="18"/>
                <w:szCs w:val="20"/>
              </w:rPr>
              <w:t>See above</w:t>
            </w:r>
            <w:r w:rsidR="00B779DC" w:rsidRPr="005C0542">
              <w:rPr>
                <w:rFonts w:cs="Arial"/>
                <w:sz w:val="18"/>
                <w:szCs w:val="20"/>
              </w:rPr>
              <w:t xml:space="preserve"> section on </w:t>
            </w:r>
            <w:r w:rsidR="00012699">
              <w:rPr>
                <w:rFonts w:cs="Arial"/>
                <w:sz w:val="18"/>
                <w:szCs w:val="20"/>
              </w:rPr>
              <w:t xml:space="preserve">direct effects from </w:t>
            </w:r>
            <w:r w:rsidR="00B779DC" w:rsidRPr="005C0542">
              <w:rPr>
                <w:rFonts w:cs="Arial"/>
                <w:sz w:val="18"/>
                <w:szCs w:val="20"/>
              </w:rPr>
              <w:t>dimensional change</w:t>
            </w:r>
            <w:r w:rsidR="005C0542" w:rsidRPr="005C0542">
              <w:rPr>
                <w:rFonts w:cs="Arial"/>
                <w:sz w:val="18"/>
                <w:szCs w:val="20"/>
              </w:rPr>
              <w:t>*</w:t>
            </w:r>
          </w:p>
        </w:tc>
      </w:tr>
      <w:tr w:rsidR="00455699" w:rsidRPr="00455699" w14:paraId="5C1A73D3" w14:textId="77777777" w:rsidTr="005F012A">
        <w:trPr>
          <w:trHeight w:val="20"/>
        </w:trPr>
        <w:tc>
          <w:tcPr>
            <w:tcW w:w="4679" w:type="dxa"/>
            <w:vMerge/>
            <w:shd w:val="clear" w:color="auto" w:fill="DBE5F1" w:themeFill="accent1" w:themeFillTint="33"/>
            <w:vAlign w:val="center"/>
          </w:tcPr>
          <w:p w14:paraId="5C1A73D0"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D1" w14:textId="77777777" w:rsidR="00455699" w:rsidRPr="00455699" w:rsidRDefault="00455699" w:rsidP="00455699">
            <w:pPr>
              <w:rPr>
                <w:rFonts w:cs="Arial"/>
                <w:sz w:val="18"/>
                <w:szCs w:val="20"/>
              </w:rPr>
            </w:pPr>
            <w:r w:rsidRPr="00455699">
              <w:rPr>
                <w:rFonts w:cs="Arial"/>
                <w:sz w:val="18"/>
                <w:szCs w:val="20"/>
              </w:rPr>
              <w:t>Material property change due to stress</w:t>
            </w:r>
          </w:p>
        </w:tc>
        <w:tc>
          <w:tcPr>
            <w:tcW w:w="6663" w:type="dxa"/>
            <w:shd w:val="clear" w:color="auto" w:fill="DBE5F1" w:themeFill="accent1" w:themeFillTint="33"/>
            <w:tcMar>
              <w:top w:w="15" w:type="dxa"/>
              <w:left w:w="79" w:type="dxa"/>
              <w:bottom w:w="0" w:type="dxa"/>
              <w:right w:w="79" w:type="dxa"/>
            </w:tcMar>
          </w:tcPr>
          <w:p w14:paraId="3A5E04E2" w14:textId="0E362452" w:rsidR="005C0542" w:rsidRPr="005C0542" w:rsidRDefault="00455699" w:rsidP="005C0542">
            <w:pPr>
              <w:rPr>
                <w:rFonts w:cs="Arial"/>
                <w:sz w:val="18"/>
                <w:szCs w:val="20"/>
              </w:rPr>
            </w:pPr>
            <w:r w:rsidRPr="005C0542">
              <w:rPr>
                <w:rFonts w:cs="Arial"/>
                <w:sz w:val="18"/>
                <w:szCs w:val="20"/>
              </w:rPr>
              <w:t>See above</w:t>
            </w:r>
            <w:r w:rsidR="005C0542" w:rsidRPr="005C0542">
              <w:rPr>
                <w:rFonts w:cs="Arial"/>
                <w:sz w:val="18"/>
                <w:szCs w:val="20"/>
              </w:rPr>
              <w:t xml:space="preserve"> section on </w:t>
            </w:r>
            <w:r w:rsidR="00012699">
              <w:rPr>
                <w:rFonts w:cs="Arial"/>
                <w:sz w:val="18"/>
                <w:szCs w:val="20"/>
              </w:rPr>
              <w:t>direct effects from m</w:t>
            </w:r>
            <w:r w:rsidR="005C0542" w:rsidRPr="005C0542">
              <w:rPr>
                <w:rFonts w:cs="Arial"/>
                <w:sz w:val="18"/>
                <w:szCs w:val="20"/>
              </w:rPr>
              <w:t>aterial property change due to stress**</w:t>
            </w:r>
          </w:p>
          <w:p w14:paraId="5C1A73D2" w14:textId="43EE1769" w:rsidR="00455699" w:rsidRPr="005C0542" w:rsidRDefault="00455699" w:rsidP="00455699">
            <w:pPr>
              <w:rPr>
                <w:rFonts w:cs="Arial"/>
                <w:sz w:val="18"/>
                <w:szCs w:val="20"/>
              </w:rPr>
            </w:pPr>
          </w:p>
        </w:tc>
      </w:tr>
      <w:tr w:rsidR="00455699" w:rsidRPr="00455699" w14:paraId="5C1A73D9" w14:textId="77777777" w:rsidTr="005F012A">
        <w:trPr>
          <w:trHeight w:val="617"/>
        </w:trPr>
        <w:tc>
          <w:tcPr>
            <w:tcW w:w="4679" w:type="dxa"/>
            <w:vMerge/>
            <w:shd w:val="clear" w:color="auto" w:fill="DBE5F1" w:themeFill="accent1" w:themeFillTint="33"/>
            <w:vAlign w:val="center"/>
          </w:tcPr>
          <w:p w14:paraId="5C1A73D4" w14:textId="77777777" w:rsidR="00455699" w:rsidRPr="00455699" w:rsidRDefault="00455699" w:rsidP="00455699">
            <w:pPr>
              <w:rPr>
                <w:rFonts w:cs="Arial"/>
                <w:sz w:val="18"/>
                <w:szCs w:val="20"/>
              </w:rPr>
            </w:pPr>
          </w:p>
        </w:tc>
        <w:tc>
          <w:tcPr>
            <w:tcW w:w="2976" w:type="dxa"/>
            <w:shd w:val="clear" w:color="auto" w:fill="DBE5F1" w:themeFill="accent1" w:themeFillTint="33"/>
          </w:tcPr>
          <w:p w14:paraId="5C1A73D5" w14:textId="77777777" w:rsidR="00455699" w:rsidRPr="00455699" w:rsidRDefault="00455699" w:rsidP="00455699">
            <w:pPr>
              <w:rPr>
                <w:rFonts w:cs="Arial"/>
                <w:sz w:val="18"/>
                <w:szCs w:val="20"/>
              </w:rPr>
            </w:pPr>
            <w:r w:rsidRPr="00455699">
              <w:rPr>
                <w:rFonts w:cs="Arial"/>
                <w:sz w:val="18"/>
                <w:szCs w:val="20"/>
              </w:rPr>
              <w:t>Reduction in material yield point</w:t>
            </w:r>
          </w:p>
        </w:tc>
        <w:tc>
          <w:tcPr>
            <w:tcW w:w="6663" w:type="dxa"/>
            <w:shd w:val="clear" w:color="auto" w:fill="DBE5F1" w:themeFill="accent1" w:themeFillTint="33"/>
            <w:tcMar>
              <w:top w:w="15" w:type="dxa"/>
              <w:left w:w="79" w:type="dxa"/>
              <w:bottom w:w="0" w:type="dxa"/>
              <w:right w:w="79" w:type="dxa"/>
            </w:tcMar>
          </w:tcPr>
          <w:p w14:paraId="5C1A73D6" w14:textId="77777777" w:rsidR="00455699" w:rsidRPr="005C0542" w:rsidRDefault="00455699" w:rsidP="00455699">
            <w:pPr>
              <w:rPr>
                <w:rFonts w:cs="Arial"/>
                <w:sz w:val="18"/>
                <w:szCs w:val="20"/>
              </w:rPr>
            </w:pPr>
            <w:r w:rsidRPr="005C0542">
              <w:rPr>
                <w:rFonts w:cs="Arial"/>
                <w:sz w:val="18"/>
                <w:szCs w:val="20"/>
              </w:rPr>
              <w:t>Development of tensile cracks.</w:t>
            </w:r>
          </w:p>
          <w:p w14:paraId="5C1A73D7" w14:textId="77777777" w:rsidR="00455699" w:rsidRPr="005C0542" w:rsidRDefault="00455699" w:rsidP="00455699">
            <w:pPr>
              <w:rPr>
                <w:rFonts w:cs="Arial"/>
                <w:sz w:val="18"/>
                <w:szCs w:val="20"/>
              </w:rPr>
            </w:pPr>
            <w:r w:rsidRPr="005C0542">
              <w:rPr>
                <w:rFonts w:cs="Arial"/>
                <w:sz w:val="18"/>
                <w:szCs w:val="20"/>
              </w:rPr>
              <w:t>Deformation.</w:t>
            </w:r>
          </w:p>
          <w:p w14:paraId="5C1A73D8" w14:textId="77777777" w:rsidR="00455699" w:rsidRPr="005C0542" w:rsidRDefault="00455699" w:rsidP="00455699">
            <w:pPr>
              <w:rPr>
                <w:rFonts w:cs="Arial"/>
                <w:sz w:val="18"/>
                <w:szCs w:val="20"/>
              </w:rPr>
            </w:pPr>
            <w:r w:rsidRPr="005C0542">
              <w:rPr>
                <w:rFonts w:cs="Arial"/>
                <w:sz w:val="18"/>
                <w:szCs w:val="20"/>
              </w:rPr>
              <w:t>Reduced load resistance.</w:t>
            </w:r>
          </w:p>
        </w:tc>
      </w:tr>
      <w:tr w:rsidR="00455699" w:rsidRPr="00455699" w14:paraId="5C1A73DE" w14:textId="77777777" w:rsidTr="005F012A">
        <w:trPr>
          <w:trHeight w:val="20"/>
        </w:trPr>
        <w:tc>
          <w:tcPr>
            <w:tcW w:w="4679" w:type="dxa"/>
            <w:vMerge/>
            <w:shd w:val="clear" w:color="auto" w:fill="DBE5F1" w:themeFill="accent1" w:themeFillTint="33"/>
            <w:vAlign w:val="center"/>
          </w:tcPr>
          <w:p w14:paraId="5C1A73DA"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DB" w14:textId="77777777" w:rsidR="00455699" w:rsidRPr="00455699" w:rsidRDefault="00455699" w:rsidP="00455699">
            <w:pPr>
              <w:rPr>
                <w:rFonts w:cs="Arial"/>
                <w:sz w:val="18"/>
                <w:szCs w:val="20"/>
              </w:rPr>
            </w:pPr>
            <w:r w:rsidRPr="00455699">
              <w:rPr>
                <w:rFonts w:cs="Arial"/>
                <w:sz w:val="18"/>
                <w:szCs w:val="20"/>
              </w:rPr>
              <w:t>Loss of material from surface</w:t>
            </w:r>
          </w:p>
        </w:tc>
        <w:tc>
          <w:tcPr>
            <w:tcW w:w="6663" w:type="dxa"/>
            <w:shd w:val="clear" w:color="auto" w:fill="DBE5F1" w:themeFill="accent1" w:themeFillTint="33"/>
            <w:tcMar>
              <w:top w:w="15" w:type="dxa"/>
              <w:left w:w="79" w:type="dxa"/>
              <w:bottom w:w="0" w:type="dxa"/>
              <w:right w:w="79" w:type="dxa"/>
            </w:tcMar>
          </w:tcPr>
          <w:p w14:paraId="5C1A73DC" w14:textId="77777777" w:rsidR="00455699" w:rsidRPr="005C0542" w:rsidRDefault="00455699" w:rsidP="00455699">
            <w:pPr>
              <w:rPr>
                <w:rFonts w:cs="Arial"/>
                <w:sz w:val="18"/>
                <w:szCs w:val="20"/>
              </w:rPr>
            </w:pPr>
            <w:r w:rsidRPr="005C0542">
              <w:rPr>
                <w:rFonts w:cs="Arial"/>
                <w:sz w:val="18"/>
                <w:szCs w:val="20"/>
              </w:rPr>
              <w:t>Reduced load resistance.</w:t>
            </w:r>
          </w:p>
          <w:p w14:paraId="5C1A73DD" w14:textId="77777777" w:rsidR="00455699" w:rsidRPr="005C0542" w:rsidRDefault="00455699" w:rsidP="00455699">
            <w:pPr>
              <w:rPr>
                <w:rFonts w:cs="Arial"/>
                <w:sz w:val="18"/>
                <w:szCs w:val="20"/>
              </w:rPr>
            </w:pPr>
            <w:r w:rsidRPr="005C0542">
              <w:rPr>
                <w:rFonts w:cs="Arial"/>
                <w:sz w:val="18"/>
                <w:szCs w:val="20"/>
              </w:rPr>
              <w:t>Increased rate of ageing effects.</w:t>
            </w:r>
          </w:p>
        </w:tc>
      </w:tr>
      <w:tr w:rsidR="00455699" w:rsidRPr="00455699" w14:paraId="5C1A73E6" w14:textId="77777777" w:rsidTr="005F012A">
        <w:trPr>
          <w:trHeight w:val="20"/>
        </w:trPr>
        <w:tc>
          <w:tcPr>
            <w:tcW w:w="4679" w:type="dxa"/>
            <w:shd w:val="clear" w:color="auto" w:fill="DBE5F1" w:themeFill="accent1" w:themeFillTint="33"/>
            <w:vAlign w:val="center"/>
          </w:tcPr>
          <w:p w14:paraId="5C1A73DF" w14:textId="77777777" w:rsidR="00455699" w:rsidRPr="00455699" w:rsidRDefault="00455699" w:rsidP="00455699">
            <w:pPr>
              <w:rPr>
                <w:rFonts w:cs="Arial"/>
                <w:sz w:val="18"/>
                <w:szCs w:val="20"/>
              </w:rPr>
            </w:pPr>
            <w:r w:rsidRPr="00455699">
              <w:rPr>
                <w:rFonts w:cs="Arial"/>
                <w:sz w:val="18"/>
                <w:szCs w:val="20"/>
              </w:rPr>
              <w:t>Degradation of corrosion protection system:</w:t>
            </w:r>
          </w:p>
          <w:p w14:paraId="5C1A73E0"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Lack of maintenance.</w:t>
            </w:r>
          </w:p>
          <w:p w14:paraId="5C1A73E1"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Impact or abrasion.</w:t>
            </w:r>
          </w:p>
          <w:p w14:paraId="5C1A73E2"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Fire.</w:t>
            </w:r>
          </w:p>
          <w:p w14:paraId="5C1A73E3"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Aggressive environmental factors.</w:t>
            </w:r>
          </w:p>
        </w:tc>
        <w:tc>
          <w:tcPr>
            <w:tcW w:w="2976" w:type="dxa"/>
            <w:shd w:val="clear" w:color="auto" w:fill="DBE5F1" w:themeFill="accent1" w:themeFillTint="33"/>
            <w:vAlign w:val="center"/>
          </w:tcPr>
          <w:p w14:paraId="5C1A73E4" w14:textId="77777777" w:rsidR="00455699" w:rsidRPr="00455699" w:rsidRDefault="00455699" w:rsidP="00455699">
            <w:pPr>
              <w:rPr>
                <w:rFonts w:cs="Arial"/>
                <w:sz w:val="18"/>
                <w:szCs w:val="20"/>
              </w:rPr>
            </w:pPr>
            <w:r w:rsidRPr="00455699">
              <w:rPr>
                <w:rFonts w:cs="Arial"/>
                <w:sz w:val="18"/>
                <w:szCs w:val="20"/>
              </w:rPr>
              <w:t>Initiation of metallic corrosion</w:t>
            </w:r>
          </w:p>
        </w:tc>
        <w:tc>
          <w:tcPr>
            <w:tcW w:w="6663" w:type="dxa"/>
            <w:shd w:val="clear" w:color="auto" w:fill="DBE5F1" w:themeFill="accent1" w:themeFillTint="33"/>
            <w:tcMar>
              <w:top w:w="15" w:type="dxa"/>
              <w:left w:w="79" w:type="dxa"/>
              <w:bottom w:w="0" w:type="dxa"/>
              <w:right w:w="79" w:type="dxa"/>
            </w:tcMar>
          </w:tcPr>
          <w:p w14:paraId="5C1A73E5" w14:textId="46A4AB94" w:rsidR="00455699" w:rsidRPr="005C0542" w:rsidRDefault="00455699" w:rsidP="00455699">
            <w:pPr>
              <w:rPr>
                <w:rFonts w:cs="Arial"/>
                <w:sz w:val="18"/>
                <w:szCs w:val="20"/>
              </w:rPr>
            </w:pPr>
            <w:r w:rsidRPr="005C0542">
              <w:rPr>
                <w:rFonts w:cs="Arial"/>
                <w:sz w:val="18"/>
                <w:szCs w:val="20"/>
              </w:rPr>
              <w:t>See above</w:t>
            </w:r>
            <w:r w:rsidR="002E7090" w:rsidRPr="005C0542">
              <w:rPr>
                <w:rFonts w:cs="Arial"/>
                <w:sz w:val="18"/>
                <w:szCs w:val="20"/>
              </w:rPr>
              <w:t xml:space="preserve"> section on </w:t>
            </w:r>
            <w:r w:rsidR="00012699">
              <w:rPr>
                <w:rFonts w:cs="Arial"/>
                <w:sz w:val="18"/>
                <w:szCs w:val="20"/>
              </w:rPr>
              <w:t xml:space="preserve">direct effects from </w:t>
            </w:r>
            <w:r w:rsidR="002E7090" w:rsidRPr="005C0542">
              <w:rPr>
                <w:rFonts w:cs="Arial"/>
                <w:sz w:val="18"/>
                <w:szCs w:val="20"/>
              </w:rPr>
              <w:t>metallic corrosion</w:t>
            </w:r>
            <w:r w:rsidR="005C0542" w:rsidRPr="005C0542">
              <w:rPr>
                <w:rFonts w:cs="Arial"/>
                <w:sz w:val="18"/>
                <w:szCs w:val="20"/>
              </w:rPr>
              <w:t>***</w:t>
            </w:r>
          </w:p>
        </w:tc>
      </w:tr>
      <w:tr w:rsidR="00455699" w:rsidRPr="00455699" w14:paraId="5C1A73EE" w14:textId="77777777" w:rsidTr="005F012A">
        <w:trPr>
          <w:trHeight w:val="312"/>
        </w:trPr>
        <w:tc>
          <w:tcPr>
            <w:tcW w:w="4679" w:type="dxa"/>
            <w:vMerge w:val="restart"/>
            <w:shd w:val="clear" w:color="auto" w:fill="DBE5F1" w:themeFill="accent1" w:themeFillTint="33"/>
            <w:vAlign w:val="center"/>
          </w:tcPr>
          <w:p w14:paraId="5C1A73E7" w14:textId="77777777" w:rsidR="00455699" w:rsidRPr="00455699" w:rsidRDefault="00455699" w:rsidP="00455699">
            <w:pPr>
              <w:rPr>
                <w:rFonts w:cs="Arial"/>
                <w:sz w:val="18"/>
                <w:szCs w:val="20"/>
              </w:rPr>
            </w:pPr>
            <w:r w:rsidRPr="00455699">
              <w:rPr>
                <w:rFonts w:cs="Arial"/>
                <w:sz w:val="18"/>
                <w:szCs w:val="20"/>
              </w:rPr>
              <w:t>Exposure to in-service environment:</w:t>
            </w:r>
          </w:p>
          <w:p w14:paraId="5C1A73E8"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Foot traffic.</w:t>
            </w:r>
          </w:p>
          <w:p w14:paraId="5C1A73E9"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Abrasive environments.</w:t>
            </w:r>
          </w:p>
          <w:p w14:paraId="5C1A73EA"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Moving, breaking or accelerating wheel loads</w:t>
            </w:r>
          </w:p>
        </w:tc>
        <w:tc>
          <w:tcPr>
            <w:tcW w:w="2976" w:type="dxa"/>
            <w:shd w:val="clear" w:color="auto" w:fill="DBE5F1" w:themeFill="accent1" w:themeFillTint="33"/>
            <w:vAlign w:val="center"/>
          </w:tcPr>
          <w:p w14:paraId="5C1A73EB" w14:textId="77777777" w:rsidR="00455699" w:rsidRPr="00455699" w:rsidRDefault="00455699" w:rsidP="00455699">
            <w:pPr>
              <w:rPr>
                <w:rFonts w:cs="Arial"/>
                <w:sz w:val="18"/>
                <w:szCs w:val="20"/>
              </w:rPr>
            </w:pPr>
            <w:r w:rsidRPr="00455699">
              <w:rPr>
                <w:rFonts w:cs="Arial"/>
                <w:sz w:val="18"/>
                <w:szCs w:val="20"/>
              </w:rPr>
              <w:t>Loss of surface</w:t>
            </w:r>
          </w:p>
        </w:tc>
        <w:tc>
          <w:tcPr>
            <w:tcW w:w="6663" w:type="dxa"/>
            <w:shd w:val="clear" w:color="auto" w:fill="DBE5F1" w:themeFill="accent1" w:themeFillTint="33"/>
            <w:tcMar>
              <w:top w:w="15" w:type="dxa"/>
              <w:left w:w="79" w:type="dxa"/>
              <w:bottom w:w="0" w:type="dxa"/>
              <w:right w:w="79" w:type="dxa"/>
            </w:tcMar>
          </w:tcPr>
          <w:p w14:paraId="5C1A73EC" w14:textId="77777777" w:rsidR="00455699" w:rsidRPr="00455699" w:rsidRDefault="00455699" w:rsidP="00455699">
            <w:pPr>
              <w:rPr>
                <w:rFonts w:cs="Arial"/>
                <w:sz w:val="18"/>
                <w:szCs w:val="20"/>
              </w:rPr>
            </w:pPr>
            <w:r w:rsidRPr="00455699">
              <w:rPr>
                <w:rFonts w:cs="Arial"/>
                <w:sz w:val="18"/>
                <w:szCs w:val="20"/>
              </w:rPr>
              <w:t>Increased rate of ageing effects.</w:t>
            </w:r>
          </w:p>
          <w:p w14:paraId="5C1A73ED" w14:textId="77777777" w:rsidR="00455699" w:rsidRPr="00455699" w:rsidRDefault="00455699" w:rsidP="00455699">
            <w:pPr>
              <w:rPr>
                <w:rFonts w:cs="Arial"/>
                <w:sz w:val="18"/>
                <w:szCs w:val="20"/>
              </w:rPr>
            </w:pPr>
            <w:r w:rsidRPr="00455699">
              <w:rPr>
                <w:rFonts w:cs="Arial"/>
                <w:sz w:val="18"/>
                <w:szCs w:val="20"/>
              </w:rPr>
              <w:t>Release of particulates (e.g. asbestos, fibres)</w:t>
            </w:r>
          </w:p>
        </w:tc>
      </w:tr>
      <w:tr w:rsidR="00455699" w:rsidRPr="00455699" w14:paraId="5C1A73F4" w14:textId="77777777" w:rsidTr="005F012A">
        <w:trPr>
          <w:trHeight w:val="312"/>
        </w:trPr>
        <w:tc>
          <w:tcPr>
            <w:tcW w:w="4679" w:type="dxa"/>
            <w:vMerge/>
            <w:shd w:val="clear" w:color="auto" w:fill="DBE5F1" w:themeFill="accent1" w:themeFillTint="33"/>
            <w:vAlign w:val="center"/>
          </w:tcPr>
          <w:p w14:paraId="5C1A73EF"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F0" w14:textId="77777777" w:rsidR="00455699" w:rsidRPr="00455699" w:rsidRDefault="00455699" w:rsidP="00455699">
            <w:pPr>
              <w:rPr>
                <w:rFonts w:cs="Arial"/>
                <w:sz w:val="18"/>
                <w:szCs w:val="20"/>
              </w:rPr>
            </w:pPr>
            <w:r w:rsidRPr="00455699">
              <w:rPr>
                <w:rFonts w:cs="Arial"/>
                <w:sz w:val="18"/>
                <w:szCs w:val="20"/>
              </w:rPr>
              <w:t>Compaction or deformation</w:t>
            </w:r>
          </w:p>
        </w:tc>
        <w:tc>
          <w:tcPr>
            <w:tcW w:w="6663" w:type="dxa"/>
            <w:shd w:val="clear" w:color="auto" w:fill="DBE5F1" w:themeFill="accent1" w:themeFillTint="33"/>
            <w:tcMar>
              <w:top w:w="15" w:type="dxa"/>
              <w:left w:w="79" w:type="dxa"/>
              <w:bottom w:w="0" w:type="dxa"/>
              <w:right w:w="79" w:type="dxa"/>
            </w:tcMar>
          </w:tcPr>
          <w:p w14:paraId="5C1A73F1" w14:textId="77777777" w:rsidR="00455699" w:rsidRPr="00455699" w:rsidRDefault="00455699" w:rsidP="00455699">
            <w:pPr>
              <w:rPr>
                <w:rFonts w:cs="Arial"/>
                <w:sz w:val="18"/>
                <w:szCs w:val="20"/>
              </w:rPr>
            </w:pPr>
            <w:r w:rsidRPr="00455699">
              <w:rPr>
                <w:rFonts w:cs="Arial"/>
                <w:sz w:val="18"/>
                <w:szCs w:val="20"/>
              </w:rPr>
              <w:t>Loss of insulation properties, leading to condensation.</w:t>
            </w:r>
          </w:p>
          <w:p w14:paraId="5C1A73F2" w14:textId="77777777" w:rsidR="00455699" w:rsidRPr="00455699" w:rsidRDefault="00455699" w:rsidP="00455699">
            <w:pPr>
              <w:rPr>
                <w:rFonts w:cs="Arial"/>
                <w:sz w:val="18"/>
                <w:szCs w:val="20"/>
              </w:rPr>
            </w:pPr>
            <w:r w:rsidRPr="00455699">
              <w:rPr>
                <w:rFonts w:cs="Arial"/>
                <w:sz w:val="18"/>
                <w:szCs w:val="20"/>
              </w:rPr>
              <w:t>Settlement of finishes.</w:t>
            </w:r>
          </w:p>
          <w:p w14:paraId="5C1A73F3" w14:textId="77777777" w:rsidR="00455699" w:rsidRPr="00455699" w:rsidRDefault="00455699" w:rsidP="00455699">
            <w:pPr>
              <w:rPr>
                <w:rFonts w:cs="Arial"/>
                <w:sz w:val="18"/>
                <w:szCs w:val="20"/>
              </w:rPr>
            </w:pPr>
            <w:r w:rsidRPr="00455699">
              <w:rPr>
                <w:rFonts w:cs="Arial"/>
                <w:sz w:val="18"/>
                <w:szCs w:val="20"/>
              </w:rPr>
              <w:t>Rutting, leading to cranking or ponding of surface water</w:t>
            </w:r>
          </w:p>
        </w:tc>
      </w:tr>
      <w:tr w:rsidR="00455699" w:rsidRPr="00455699" w14:paraId="5C1A73FC" w14:textId="77777777" w:rsidTr="005F012A">
        <w:trPr>
          <w:trHeight w:val="20"/>
        </w:trPr>
        <w:tc>
          <w:tcPr>
            <w:tcW w:w="4679" w:type="dxa"/>
            <w:vMerge w:val="restart"/>
            <w:shd w:val="clear" w:color="auto" w:fill="DBE5F1" w:themeFill="accent1" w:themeFillTint="33"/>
            <w:vAlign w:val="center"/>
          </w:tcPr>
          <w:p w14:paraId="5C1A73F5" w14:textId="77777777" w:rsidR="00455699" w:rsidRPr="00455699" w:rsidRDefault="00455699" w:rsidP="00455699">
            <w:pPr>
              <w:rPr>
                <w:rFonts w:cs="Arial"/>
                <w:sz w:val="18"/>
                <w:szCs w:val="20"/>
              </w:rPr>
            </w:pPr>
            <w:r w:rsidRPr="00455699">
              <w:rPr>
                <w:rFonts w:cs="Arial"/>
                <w:sz w:val="18"/>
                <w:szCs w:val="20"/>
              </w:rPr>
              <w:t>Ground movement:</w:t>
            </w:r>
          </w:p>
          <w:p w14:paraId="5C1A73F6"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Consolidation.</w:t>
            </w:r>
          </w:p>
          <w:p w14:paraId="5C1A73F7"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Ground water or leakage water induced.</w:t>
            </w:r>
          </w:p>
          <w:p w14:paraId="5C1A73F8"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Excess pour water pressure.</w:t>
            </w:r>
          </w:p>
        </w:tc>
        <w:tc>
          <w:tcPr>
            <w:tcW w:w="2976" w:type="dxa"/>
            <w:shd w:val="clear" w:color="auto" w:fill="DBE5F1" w:themeFill="accent1" w:themeFillTint="33"/>
            <w:vAlign w:val="center"/>
          </w:tcPr>
          <w:p w14:paraId="5C1A73F9" w14:textId="77777777" w:rsidR="00455699" w:rsidRPr="00455699" w:rsidRDefault="00455699" w:rsidP="00455699">
            <w:pPr>
              <w:rPr>
                <w:rFonts w:cs="Arial"/>
                <w:sz w:val="18"/>
                <w:szCs w:val="20"/>
              </w:rPr>
            </w:pPr>
            <w:r w:rsidRPr="00455699">
              <w:rPr>
                <w:rFonts w:cs="Arial"/>
                <w:sz w:val="18"/>
                <w:szCs w:val="20"/>
              </w:rPr>
              <w:t>Ground failure</w:t>
            </w:r>
          </w:p>
        </w:tc>
        <w:tc>
          <w:tcPr>
            <w:tcW w:w="6663" w:type="dxa"/>
            <w:shd w:val="clear" w:color="auto" w:fill="DBE5F1" w:themeFill="accent1" w:themeFillTint="33"/>
            <w:tcMar>
              <w:top w:w="15" w:type="dxa"/>
              <w:left w:w="79" w:type="dxa"/>
              <w:bottom w:w="0" w:type="dxa"/>
              <w:right w:w="79" w:type="dxa"/>
            </w:tcMar>
          </w:tcPr>
          <w:p w14:paraId="5C1A73FA" w14:textId="77777777" w:rsidR="00455699" w:rsidRPr="00455699" w:rsidRDefault="00455699" w:rsidP="00455699">
            <w:pPr>
              <w:rPr>
                <w:rFonts w:cs="Arial"/>
                <w:sz w:val="18"/>
                <w:szCs w:val="20"/>
              </w:rPr>
            </w:pPr>
            <w:r w:rsidRPr="00455699">
              <w:rPr>
                <w:rFonts w:cs="Arial"/>
                <w:sz w:val="18"/>
                <w:szCs w:val="20"/>
              </w:rPr>
              <w:t>Slope instability.</w:t>
            </w:r>
          </w:p>
          <w:p w14:paraId="5C1A73FB" w14:textId="77777777" w:rsidR="00455699" w:rsidRPr="00455699" w:rsidRDefault="00455699" w:rsidP="00455699">
            <w:pPr>
              <w:rPr>
                <w:rFonts w:cs="Arial"/>
                <w:sz w:val="18"/>
                <w:szCs w:val="20"/>
              </w:rPr>
            </w:pPr>
            <w:r w:rsidRPr="00455699">
              <w:rPr>
                <w:rFonts w:cs="Arial"/>
                <w:sz w:val="18"/>
                <w:szCs w:val="20"/>
              </w:rPr>
              <w:t>Inundation with wash out material.</w:t>
            </w:r>
          </w:p>
        </w:tc>
      </w:tr>
      <w:tr w:rsidR="00455699" w:rsidRPr="00455699" w14:paraId="5C1A7403" w14:textId="77777777" w:rsidTr="005F012A">
        <w:trPr>
          <w:trHeight w:val="20"/>
        </w:trPr>
        <w:tc>
          <w:tcPr>
            <w:tcW w:w="4679" w:type="dxa"/>
            <w:vMerge/>
            <w:shd w:val="clear" w:color="auto" w:fill="DBE5F1" w:themeFill="accent1" w:themeFillTint="33"/>
            <w:vAlign w:val="center"/>
          </w:tcPr>
          <w:p w14:paraId="5C1A73FD"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3FE" w14:textId="77777777" w:rsidR="00455699" w:rsidRPr="00455699" w:rsidRDefault="00455699" w:rsidP="00455699">
            <w:pPr>
              <w:rPr>
                <w:rFonts w:cs="Arial"/>
                <w:sz w:val="18"/>
                <w:szCs w:val="20"/>
              </w:rPr>
            </w:pPr>
            <w:r w:rsidRPr="00455699">
              <w:rPr>
                <w:rFonts w:cs="Arial"/>
                <w:sz w:val="18"/>
                <w:szCs w:val="20"/>
              </w:rPr>
              <w:t>Settlement of structures</w:t>
            </w:r>
          </w:p>
        </w:tc>
        <w:tc>
          <w:tcPr>
            <w:tcW w:w="6663" w:type="dxa"/>
            <w:shd w:val="clear" w:color="auto" w:fill="DBE5F1" w:themeFill="accent1" w:themeFillTint="33"/>
            <w:tcMar>
              <w:top w:w="15" w:type="dxa"/>
              <w:left w:w="79" w:type="dxa"/>
              <w:bottom w:w="0" w:type="dxa"/>
              <w:right w:w="79" w:type="dxa"/>
            </w:tcMar>
          </w:tcPr>
          <w:p w14:paraId="5C1A73FF" w14:textId="77777777" w:rsidR="00455699" w:rsidRPr="00455699" w:rsidRDefault="00455699" w:rsidP="00455699">
            <w:pPr>
              <w:rPr>
                <w:rFonts w:cs="Arial"/>
                <w:sz w:val="18"/>
                <w:szCs w:val="20"/>
              </w:rPr>
            </w:pPr>
            <w:r w:rsidRPr="00455699">
              <w:rPr>
                <w:rFonts w:cs="Arial"/>
                <w:sz w:val="18"/>
                <w:szCs w:val="20"/>
              </w:rPr>
              <w:t>Damage to below ground services. Can lead to further ground movement.</w:t>
            </w:r>
          </w:p>
          <w:p w14:paraId="5C1A7400" w14:textId="77777777" w:rsidR="00455699" w:rsidRPr="00455699" w:rsidRDefault="00455699" w:rsidP="00455699">
            <w:pPr>
              <w:rPr>
                <w:rFonts w:cs="Arial"/>
                <w:sz w:val="18"/>
                <w:szCs w:val="20"/>
              </w:rPr>
            </w:pPr>
            <w:r w:rsidRPr="00455699">
              <w:rPr>
                <w:rFonts w:cs="Arial"/>
                <w:sz w:val="18"/>
                <w:szCs w:val="20"/>
              </w:rPr>
              <w:t>Damage to groundwater or ground gas protection measures.</w:t>
            </w:r>
          </w:p>
          <w:p w14:paraId="5C1A7401" w14:textId="77777777" w:rsidR="00455699" w:rsidRPr="00455699" w:rsidRDefault="00455699" w:rsidP="00455699">
            <w:pPr>
              <w:rPr>
                <w:rFonts w:cs="Arial"/>
                <w:sz w:val="18"/>
                <w:szCs w:val="20"/>
              </w:rPr>
            </w:pPr>
            <w:r w:rsidRPr="00455699">
              <w:rPr>
                <w:rFonts w:cs="Arial"/>
                <w:sz w:val="18"/>
                <w:szCs w:val="20"/>
              </w:rPr>
              <w:t>Loss of serviceability.</w:t>
            </w:r>
          </w:p>
          <w:p w14:paraId="5C1A7402" w14:textId="77777777" w:rsidR="00455699" w:rsidRPr="00455699" w:rsidRDefault="00455699" w:rsidP="00455699">
            <w:pPr>
              <w:rPr>
                <w:rFonts w:cs="Arial"/>
                <w:sz w:val="18"/>
                <w:szCs w:val="20"/>
              </w:rPr>
            </w:pPr>
            <w:r w:rsidRPr="00455699">
              <w:rPr>
                <w:rFonts w:cs="Arial"/>
                <w:sz w:val="18"/>
                <w:szCs w:val="20"/>
              </w:rPr>
              <w:t>Cracking to weatherproof envelope.</w:t>
            </w:r>
          </w:p>
        </w:tc>
      </w:tr>
      <w:tr w:rsidR="00455699" w:rsidRPr="00455699" w14:paraId="5C1A7409" w14:textId="77777777" w:rsidTr="005F012A">
        <w:trPr>
          <w:trHeight w:val="20"/>
        </w:trPr>
        <w:tc>
          <w:tcPr>
            <w:tcW w:w="4679" w:type="dxa"/>
            <w:shd w:val="clear" w:color="auto" w:fill="DBE5F1" w:themeFill="accent1" w:themeFillTint="33"/>
            <w:vAlign w:val="center"/>
          </w:tcPr>
          <w:p w14:paraId="5C1A7404" w14:textId="77777777" w:rsidR="00455699" w:rsidRPr="00455699" w:rsidRDefault="00455699" w:rsidP="00455699">
            <w:pPr>
              <w:rPr>
                <w:rFonts w:cs="Arial"/>
                <w:sz w:val="18"/>
                <w:szCs w:val="20"/>
              </w:rPr>
            </w:pPr>
            <w:r w:rsidRPr="00455699">
              <w:rPr>
                <w:rFonts w:cs="Arial"/>
                <w:sz w:val="18"/>
                <w:szCs w:val="20"/>
              </w:rPr>
              <w:t>Calcite or other unreacted cementitious product leaching:</w:t>
            </w:r>
          </w:p>
        </w:tc>
        <w:tc>
          <w:tcPr>
            <w:tcW w:w="2976" w:type="dxa"/>
            <w:shd w:val="clear" w:color="auto" w:fill="DBE5F1" w:themeFill="accent1" w:themeFillTint="33"/>
            <w:vAlign w:val="center"/>
          </w:tcPr>
          <w:p w14:paraId="5C1A7405" w14:textId="77777777" w:rsidR="00455699" w:rsidRPr="00455699" w:rsidRDefault="00455699" w:rsidP="00455699">
            <w:pPr>
              <w:rPr>
                <w:rFonts w:cs="Arial"/>
                <w:sz w:val="18"/>
                <w:szCs w:val="20"/>
              </w:rPr>
            </w:pPr>
            <w:r w:rsidRPr="00455699">
              <w:rPr>
                <w:rFonts w:cs="Arial"/>
                <w:sz w:val="18"/>
                <w:szCs w:val="20"/>
              </w:rPr>
              <w:t>Surface calcite deposition</w:t>
            </w:r>
          </w:p>
        </w:tc>
        <w:tc>
          <w:tcPr>
            <w:tcW w:w="6663" w:type="dxa"/>
            <w:shd w:val="clear" w:color="auto" w:fill="DBE5F1" w:themeFill="accent1" w:themeFillTint="33"/>
            <w:tcMar>
              <w:top w:w="15" w:type="dxa"/>
              <w:left w:w="79" w:type="dxa"/>
              <w:bottom w:w="0" w:type="dxa"/>
              <w:right w:w="79" w:type="dxa"/>
            </w:tcMar>
          </w:tcPr>
          <w:p w14:paraId="5C1A7406" w14:textId="77777777" w:rsidR="00455699" w:rsidRPr="00455699" w:rsidRDefault="00455699" w:rsidP="00455699">
            <w:pPr>
              <w:rPr>
                <w:rFonts w:cs="Arial"/>
                <w:sz w:val="18"/>
                <w:szCs w:val="20"/>
              </w:rPr>
            </w:pPr>
            <w:r w:rsidRPr="00455699">
              <w:rPr>
                <w:rFonts w:cs="Arial"/>
                <w:sz w:val="18"/>
                <w:szCs w:val="20"/>
              </w:rPr>
              <w:t>Locking of movement joints.</w:t>
            </w:r>
          </w:p>
          <w:p w14:paraId="5C1A7407" w14:textId="77777777" w:rsidR="00455699" w:rsidRPr="00455699" w:rsidRDefault="00455699" w:rsidP="00455699">
            <w:pPr>
              <w:rPr>
                <w:rFonts w:cs="Arial"/>
                <w:sz w:val="18"/>
                <w:szCs w:val="20"/>
              </w:rPr>
            </w:pPr>
            <w:r w:rsidRPr="00455699">
              <w:rPr>
                <w:rFonts w:cs="Arial"/>
                <w:sz w:val="18"/>
                <w:szCs w:val="20"/>
              </w:rPr>
              <w:t>Blocking of drains.</w:t>
            </w:r>
          </w:p>
          <w:p w14:paraId="5C1A7408" w14:textId="77777777" w:rsidR="00455699" w:rsidRPr="00455699" w:rsidRDefault="00455699" w:rsidP="00455699">
            <w:pPr>
              <w:rPr>
                <w:rFonts w:cs="Arial"/>
                <w:sz w:val="18"/>
                <w:szCs w:val="20"/>
              </w:rPr>
            </w:pPr>
            <w:r w:rsidRPr="00455699">
              <w:rPr>
                <w:rFonts w:cs="Arial"/>
                <w:sz w:val="18"/>
                <w:szCs w:val="20"/>
              </w:rPr>
              <w:t>Hard to remove surface staining (which may contain radioactive elements).</w:t>
            </w:r>
          </w:p>
        </w:tc>
      </w:tr>
      <w:tr w:rsidR="00455699" w:rsidRPr="00455699" w14:paraId="5C1A740D" w14:textId="77777777" w:rsidTr="005F012A">
        <w:trPr>
          <w:trHeight w:val="20"/>
        </w:trPr>
        <w:tc>
          <w:tcPr>
            <w:tcW w:w="4679" w:type="dxa"/>
            <w:vMerge w:val="restart"/>
            <w:shd w:val="clear" w:color="auto" w:fill="DBE5F1" w:themeFill="accent1" w:themeFillTint="33"/>
            <w:vAlign w:val="center"/>
          </w:tcPr>
          <w:p w14:paraId="5C1A740A" w14:textId="77777777" w:rsidR="00455699" w:rsidRPr="00455699" w:rsidRDefault="00455699" w:rsidP="00455699">
            <w:pPr>
              <w:rPr>
                <w:rFonts w:cs="Arial"/>
                <w:sz w:val="18"/>
                <w:szCs w:val="20"/>
              </w:rPr>
            </w:pPr>
            <w:r w:rsidRPr="00455699">
              <w:rPr>
                <w:rFonts w:cs="Arial"/>
                <w:sz w:val="18"/>
                <w:szCs w:val="20"/>
              </w:rPr>
              <w:t>Freezing of entrained moisture in cold weather:</w:t>
            </w:r>
          </w:p>
        </w:tc>
        <w:tc>
          <w:tcPr>
            <w:tcW w:w="2976" w:type="dxa"/>
            <w:shd w:val="clear" w:color="auto" w:fill="DBE5F1" w:themeFill="accent1" w:themeFillTint="33"/>
            <w:vAlign w:val="center"/>
          </w:tcPr>
          <w:p w14:paraId="5C1A740B" w14:textId="77777777" w:rsidR="00455699" w:rsidRPr="00455699" w:rsidRDefault="00455699" w:rsidP="00455699">
            <w:pPr>
              <w:rPr>
                <w:rFonts w:cs="Arial"/>
                <w:sz w:val="18"/>
                <w:szCs w:val="20"/>
              </w:rPr>
            </w:pPr>
            <w:r w:rsidRPr="00455699">
              <w:rPr>
                <w:rFonts w:cs="Arial"/>
                <w:sz w:val="18"/>
                <w:szCs w:val="20"/>
              </w:rPr>
              <w:t>Frost pop outs to concrete</w:t>
            </w:r>
          </w:p>
        </w:tc>
        <w:tc>
          <w:tcPr>
            <w:tcW w:w="6663" w:type="dxa"/>
            <w:shd w:val="clear" w:color="auto" w:fill="DBE5F1" w:themeFill="accent1" w:themeFillTint="33"/>
            <w:tcMar>
              <w:top w:w="15" w:type="dxa"/>
              <w:left w:w="79" w:type="dxa"/>
              <w:bottom w:w="0" w:type="dxa"/>
              <w:right w:w="79" w:type="dxa"/>
            </w:tcMar>
          </w:tcPr>
          <w:p w14:paraId="5C1A740C" w14:textId="77777777" w:rsidR="00455699" w:rsidRPr="00455699" w:rsidRDefault="00455699" w:rsidP="00455699">
            <w:pPr>
              <w:rPr>
                <w:rFonts w:cs="Arial"/>
                <w:sz w:val="18"/>
                <w:szCs w:val="20"/>
              </w:rPr>
            </w:pPr>
            <w:r w:rsidRPr="00455699">
              <w:rPr>
                <w:rFonts w:cs="Arial"/>
                <w:sz w:val="18"/>
                <w:szCs w:val="20"/>
              </w:rPr>
              <w:t>Increase in carbonation depth locally.</w:t>
            </w:r>
          </w:p>
        </w:tc>
      </w:tr>
      <w:tr w:rsidR="00455699" w:rsidRPr="00455699" w14:paraId="5C1A7413" w14:textId="77777777" w:rsidTr="005F012A">
        <w:trPr>
          <w:trHeight w:val="449"/>
        </w:trPr>
        <w:tc>
          <w:tcPr>
            <w:tcW w:w="4679" w:type="dxa"/>
            <w:vMerge/>
            <w:shd w:val="clear" w:color="auto" w:fill="DBE5F1" w:themeFill="accent1" w:themeFillTint="33"/>
            <w:vAlign w:val="center"/>
          </w:tcPr>
          <w:p w14:paraId="5C1A740E"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40F" w14:textId="77777777" w:rsidR="00455699" w:rsidRPr="00455699" w:rsidRDefault="00455699" w:rsidP="00455699">
            <w:pPr>
              <w:rPr>
                <w:rFonts w:cs="Arial"/>
                <w:sz w:val="18"/>
                <w:szCs w:val="20"/>
              </w:rPr>
            </w:pPr>
            <w:r w:rsidRPr="00455699">
              <w:rPr>
                <w:rFonts w:cs="Arial"/>
                <w:sz w:val="18"/>
                <w:szCs w:val="20"/>
              </w:rPr>
              <w:t>Delamination to brickwork</w:t>
            </w:r>
          </w:p>
        </w:tc>
        <w:tc>
          <w:tcPr>
            <w:tcW w:w="6663" w:type="dxa"/>
            <w:shd w:val="clear" w:color="auto" w:fill="DBE5F1" w:themeFill="accent1" w:themeFillTint="33"/>
            <w:tcMar>
              <w:top w:w="15" w:type="dxa"/>
              <w:left w:w="79" w:type="dxa"/>
              <w:bottom w:w="0" w:type="dxa"/>
              <w:right w:w="79" w:type="dxa"/>
            </w:tcMar>
          </w:tcPr>
          <w:p w14:paraId="5C1A7410" w14:textId="77777777" w:rsidR="00455699" w:rsidRPr="00455699" w:rsidRDefault="00455699" w:rsidP="00455699">
            <w:pPr>
              <w:rPr>
                <w:rFonts w:cs="Arial"/>
                <w:sz w:val="18"/>
                <w:szCs w:val="20"/>
              </w:rPr>
            </w:pPr>
            <w:r w:rsidRPr="00455699">
              <w:rPr>
                <w:rFonts w:cs="Arial"/>
                <w:sz w:val="18"/>
                <w:szCs w:val="20"/>
              </w:rPr>
              <w:t>Loss of masonry face.</w:t>
            </w:r>
          </w:p>
          <w:p w14:paraId="5C1A7411" w14:textId="77777777" w:rsidR="00455699" w:rsidRPr="00455699" w:rsidRDefault="00455699" w:rsidP="00455699">
            <w:pPr>
              <w:rPr>
                <w:rFonts w:cs="Arial"/>
                <w:sz w:val="18"/>
                <w:szCs w:val="20"/>
              </w:rPr>
            </w:pPr>
            <w:r w:rsidRPr="00455699">
              <w:rPr>
                <w:rFonts w:cs="Arial"/>
                <w:sz w:val="18"/>
                <w:szCs w:val="20"/>
              </w:rPr>
              <w:t>Increase in water absorption.</w:t>
            </w:r>
          </w:p>
          <w:p w14:paraId="5C1A7412" w14:textId="77777777" w:rsidR="00455699" w:rsidRPr="00455699" w:rsidRDefault="00455699" w:rsidP="00455699">
            <w:pPr>
              <w:rPr>
                <w:rFonts w:cs="Arial"/>
                <w:sz w:val="18"/>
                <w:szCs w:val="20"/>
              </w:rPr>
            </w:pPr>
            <w:r w:rsidRPr="00455699">
              <w:rPr>
                <w:sz w:val="18"/>
                <w:szCs w:val="18"/>
              </w:rPr>
              <w:t>Creation of debris.</w:t>
            </w:r>
          </w:p>
        </w:tc>
      </w:tr>
      <w:tr w:rsidR="00455699" w:rsidRPr="00455699" w14:paraId="5C1A7417" w14:textId="77777777" w:rsidTr="005F012A">
        <w:trPr>
          <w:trHeight w:val="20"/>
        </w:trPr>
        <w:tc>
          <w:tcPr>
            <w:tcW w:w="4679" w:type="dxa"/>
            <w:vMerge/>
            <w:shd w:val="clear" w:color="auto" w:fill="DBE5F1" w:themeFill="accent1" w:themeFillTint="33"/>
            <w:vAlign w:val="center"/>
          </w:tcPr>
          <w:p w14:paraId="5C1A7414"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415" w14:textId="77777777" w:rsidR="00455699" w:rsidRPr="00455699" w:rsidRDefault="00455699" w:rsidP="00455699">
            <w:pPr>
              <w:rPr>
                <w:rFonts w:cs="Arial"/>
                <w:sz w:val="18"/>
                <w:szCs w:val="20"/>
              </w:rPr>
            </w:pPr>
            <w:r w:rsidRPr="00455699">
              <w:rPr>
                <w:rFonts w:cs="Arial"/>
                <w:sz w:val="18"/>
                <w:szCs w:val="20"/>
              </w:rPr>
              <w:t>Ground swell or heave</w:t>
            </w:r>
          </w:p>
        </w:tc>
        <w:tc>
          <w:tcPr>
            <w:tcW w:w="6663" w:type="dxa"/>
            <w:shd w:val="clear" w:color="auto" w:fill="DBE5F1" w:themeFill="accent1" w:themeFillTint="33"/>
            <w:tcMar>
              <w:top w:w="15" w:type="dxa"/>
              <w:left w:w="79" w:type="dxa"/>
              <w:bottom w:w="0" w:type="dxa"/>
              <w:right w:w="79" w:type="dxa"/>
            </w:tcMar>
          </w:tcPr>
          <w:p w14:paraId="5C1A7416" w14:textId="77777777" w:rsidR="00455699" w:rsidRPr="00455699" w:rsidRDefault="00455699" w:rsidP="00455699">
            <w:pPr>
              <w:rPr>
                <w:rFonts w:cs="Arial"/>
                <w:sz w:val="18"/>
                <w:szCs w:val="20"/>
              </w:rPr>
            </w:pPr>
            <w:r w:rsidRPr="00455699">
              <w:rPr>
                <w:rFonts w:cs="Arial"/>
                <w:sz w:val="18"/>
                <w:szCs w:val="20"/>
              </w:rPr>
              <w:t>Cracking to flexible pavements.</w:t>
            </w:r>
          </w:p>
        </w:tc>
      </w:tr>
      <w:tr w:rsidR="00455699" w:rsidRPr="00455699" w14:paraId="5C1A741E" w14:textId="77777777" w:rsidTr="005F012A">
        <w:trPr>
          <w:trHeight w:val="20"/>
        </w:trPr>
        <w:tc>
          <w:tcPr>
            <w:tcW w:w="4679" w:type="dxa"/>
            <w:vMerge w:val="restart"/>
            <w:shd w:val="clear" w:color="auto" w:fill="DBE5F1" w:themeFill="accent1" w:themeFillTint="33"/>
            <w:vAlign w:val="center"/>
          </w:tcPr>
          <w:p w14:paraId="5C1A7418" w14:textId="77777777" w:rsidR="00455699" w:rsidRPr="00455699" w:rsidRDefault="00455699" w:rsidP="00455699">
            <w:pPr>
              <w:rPr>
                <w:rFonts w:cs="Arial"/>
                <w:sz w:val="18"/>
                <w:szCs w:val="20"/>
              </w:rPr>
            </w:pPr>
            <w:r w:rsidRPr="00455699">
              <w:rPr>
                <w:rFonts w:cs="Arial"/>
                <w:sz w:val="18"/>
                <w:szCs w:val="20"/>
              </w:rPr>
              <w:t>Exposure to in-service environment:</w:t>
            </w:r>
          </w:p>
          <w:p w14:paraId="5C1A7419"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Ultraviolet radiation (sunlight).</w:t>
            </w:r>
          </w:p>
          <w:p w14:paraId="5C1A741A"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Ionising radiation.</w:t>
            </w:r>
          </w:p>
        </w:tc>
        <w:tc>
          <w:tcPr>
            <w:tcW w:w="2976" w:type="dxa"/>
            <w:shd w:val="clear" w:color="auto" w:fill="DBE5F1" w:themeFill="accent1" w:themeFillTint="33"/>
            <w:vAlign w:val="center"/>
          </w:tcPr>
          <w:p w14:paraId="5C1A741B" w14:textId="77777777" w:rsidR="00455699" w:rsidRPr="00455699" w:rsidRDefault="00455699" w:rsidP="00455699">
            <w:pPr>
              <w:rPr>
                <w:rFonts w:cs="Arial"/>
                <w:sz w:val="18"/>
                <w:szCs w:val="20"/>
              </w:rPr>
            </w:pPr>
            <w:r w:rsidRPr="00455699">
              <w:rPr>
                <w:rFonts w:cs="Arial"/>
                <w:sz w:val="18"/>
                <w:szCs w:val="20"/>
              </w:rPr>
              <w:t>Reduced ductility</w:t>
            </w:r>
          </w:p>
        </w:tc>
        <w:tc>
          <w:tcPr>
            <w:tcW w:w="6663" w:type="dxa"/>
            <w:shd w:val="clear" w:color="auto" w:fill="DBE5F1" w:themeFill="accent1" w:themeFillTint="33"/>
            <w:tcMar>
              <w:top w:w="15" w:type="dxa"/>
              <w:left w:w="79" w:type="dxa"/>
              <w:bottom w:w="0" w:type="dxa"/>
              <w:right w:w="79" w:type="dxa"/>
            </w:tcMar>
          </w:tcPr>
          <w:p w14:paraId="5C1A741C" w14:textId="77777777" w:rsidR="00455699" w:rsidRPr="00455699" w:rsidRDefault="00455699" w:rsidP="00455699">
            <w:pPr>
              <w:rPr>
                <w:rFonts w:cs="Arial"/>
                <w:sz w:val="18"/>
                <w:szCs w:val="20"/>
              </w:rPr>
            </w:pPr>
            <w:r w:rsidRPr="00455699">
              <w:rPr>
                <w:rFonts w:cs="Arial"/>
                <w:sz w:val="18"/>
                <w:szCs w:val="20"/>
              </w:rPr>
              <w:t>Brittle fracture leading to component failure.</w:t>
            </w:r>
          </w:p>
          <w:p w14:paraId="5C1A741D" w14:textId="77777777" w:rsidR="00455699" w:rsidRPr="00455699" w:rsidRDefault="00455699" w:rsidP="00455699">
            <w:pPr>
              <w:rPr>
                <w:rFonts w:cs="Arial"/>
                <w:sz w:val="18"/>
                <w:szCs w:val="20"/>
              </w:rPr>
            </w:pPr>
            <w:r w:rsidRPr="00455699">
              <w:rPr>
                <w:rFonts w:cs="Arial"/>
                <w:sz w:val="18"/>
                <w:szCs w:val="20"/>
              </w:rPr>
              <w:t>Inability to accept in-service movements.</w:t>
            </w:r>
          </w:p>
        </w:tc>
      </w:tr>
      <w:tr w:rsidR="00455699" w:rsidRPr="00455699" w14:paraId="5C1A7425" w14:textId="77777777" w:rsidTr="005F012A">
        <w:trPr>
          <w:trHeight w:val="656"/>
        </w:trPr>
        <w:tc>
          <w:tcPr>
            <w:tcW w:w="4679" w:type="dxa"/>
            <w:vMerge/>
            <w:shd w:val="clear" w:color="auto" w:fill="DBE5F1" w:themeFill="accent1" w:themeFillTint="33"/>
            <w:vAlign w:val="center"/>
          </w:tcPr>
          <w:p w14:paraId="5C1A741F"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420" w14:textId="77777777" w:rsidR="00455699" w:rsidRPr="00455699" w:rsidRDefault="00455699" w:rsidP="00455699">
            <w:pPr>
              <w:rPr>
                <w:rFonts w:cs="Arial"/>
                <w:sz w:val="18"/>
                <w:szCs w:val="20"/>
              </w:rPr>
            </w:pPr>
            <w:r w:rsidRPr="00455699">
              <w:rPr>
                <w:rFonts w:cs="Arial"/>
                <w:sz w:val="18"/>
                <w:szCs w:val="20"/>
              </w:rPr>
              <w:t>Reduced tensile or bond strength</w:t>
            </w:r>
          </w:p>
        </w:tc>
        <w:tc>
          <w:tcPr>
            <w:tcW w:w="6663" w:type="dxa"/>
            <w:shd w:val="clear" w:color="auto" w:fill="DBE5F1" w:themeFill="accent1" w:themeFillTint="33"/>
            <w:tcMar>
              <w:top w:w="15" w:type="dxa"/>
              <w:left w:w="79" w:type="dxa"/>
              <w:bottom w:w="0" w:type="dxa"/>
              <w:right w:w="79" w:type="dxa"/>
            </w:tcMar>
          </w:tcPr>
          <w:p w14:paraId="5C1A7421" w14:textId="77777777" w:rsidR="00455699" w:rsidRPr="00455699" w:rsidRDefault="00455699" w:rsidP="00455699">
            <w:pPr>
              <w:rPr>
                <w:rFonts w:cs="Arial"/>
                <w:sz w:val="18"/>
                <w:szCs w:val="20"/>
              </w:rPr>
            </w:pPr>
            <w:r w:rsidRPr="00455699">
              <w:rPr>
                <w:rFonts w:cs="Arial"/>
                <w:sz w:val="18"/>
                <w:szCs w:val="20"/>
              </w:rPr>
              <w:t>Reduced load resistance.</w:t>
            </w:r>
          </w:p>
          <w:p w14:paraId="5C1A7422" w14:textId="77777777" w:rsidR="00455699" w:rsidRPr="00455699" w:rsidRDefault="00455699" w:rsidP="00455699">
            <w:pPr>
              <w:rPr>
                <w:rFonts w:cs="Arial"/>
                <w:sz w:val="18"/>
                <w:szCs w:val="20"/>
              </w:rPr>
            </w:pPr>
            <w:r w:rsidRPr="00455699">
              <w:rPr>
                <w:rFonts w:cs="Arial"/>
                <w:sz w:val="18"/>
                <w:szCs w:val="20"/>
              </w:rPr>
              <w:t>Debonding with adjacent materials.</w:t>
            </w:r>
          </w:p>
          <w:p w14:paraId="5C1A7423" w14:textId="77777777" w:rsidR="00455699" w:rsidRPr="00455699" w:rsidRDefault="00455699" w:rsidP="00455699">
            <w:pPr>
              <w:rPr>
                <w:rFonts w:cs="Arial"/>
                <w:sz w:val="18"/>
                <w:szCs w:val="20"/>
              </w:rPr>
            </w:pPr>
            <w:r w:rsidRPr="00455699">
              <w:rPr>
                <w:rFonts w:cs="Arial"/>
                <w:sz w:val="18"/>
                <w:szCs w:val="20"/>
              </w:rPr>
              <w:t>Brittle fracture.</w:t>
            </w:r>
          </w:p>
          <w:p w14:paraId="5C1A7424" w14:textId="77777777" w:rsidR="00455699" w:rsidRPr="00455699" w:rsidRDefault="00455699" w:rsidP="00455699">
            <w:pPr>
              <w:rPr>
                <w:rFonts w:cs="Arial"/>
                <w:sz w:val="18"/>
                <w:szCs w:val="20"/>
              </w:rPr>
            </w:pPr>
            <w:r w:rsidRPr="00455699">
              <w:rPr>
                <w:rFonts w:cs="Arial"/>
                <w:sz w:val="18"/>
                <w:szCs w:val="20"/>
              </w:rPr>
              <w:t>Tensile cracking (e.g. roofing materials).</w:t>
            </w:r>
          </w:p>
        </w:tc>
      </w:tr>
      <w:tr w:rsidR="00455699" w:rsidRPr="00455699" w14:paraId="5C1A742E" w14:textId="77777777" w:rsidTr="005F012A">
        <w:trPr>
          <w:trHeight w:val="208"/>
        </w:trPr>
        <w:tc>
          <w:tcPr>
            <w:tcW w:w="4679" w:type="dxa"/>
            <w:vMerge w:val="restart"/>
            <w:shd w:val="clear" w:color="auto" w:fill="DBE5F1" w:themeFill="accent1" w:themeFillTint="33"/>
            <w:vAlign w:val="center"/>
          </w:tcPr>
          <w:p w14:paraId="5C1A7426" w14:textId="77777777" w:rsidR="00455699" w:rsidRPr="00455699" w:rsidRDefault="00455699" w:rsidP="00455699">
            <w:pPr>
              <w:rPr>
                <w:rFonts w:cs="Arial"/>
                <w:sz w:val="18"/>
                <w:szCs w:val="20"/>
              </w:rPr>
            </w:pPr>
            <w:r w:rsidRPr="00455699">
              <w:rPr>
                <w:rFonts w:cs="Arial"/>
                <w:sz w:val="18"/>
                <w:szCs w:val="20"/>
              </w:rPr>
              <w:t>Lack of maintenance:</w:t>
            </w:r>
          </w:p>
          <w:p w14:paraId="5C1A7427"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Bird, rodent or insect infestation.</w:t>
            </w:r>
          </w:p>
          <w:p w14:paraId="5C1A7428" w14:textId="77777777"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Establishment of vegetation.</w:t>
            </w:r>
          </w:p>
          <w:p w14:paraId="5C1A7429" w14:textId="45D97549" w:rsidR="00455699" w:rsidRPr="00455699" w:rsidRDefault="00455699" w:rsidP="006858BE">
            <w:pPr>
              <w:numPr>
                <w:ilvl w:val="0"/>
                <w:numId w:val="10"/>
              </w:numPr>
              <w:autoSpaceDE w:val="0"/>
              <w:autoSpaceDN w:val="0"/>
              <w:adjustRightInd w:val="0"/>
              <w:contextualSpacing/>
              <w:rPr>
                <w:rFonts w:eastAsiaTheme="minorHAnsi" w:cs="Arial"/>
                <w:sz w:val="18"/>
                <w:szCs w:val="20"/>
              </w:rPr>
            </w:pPr>
            <w:r w:rsidRPr="00455699">
              <w:rPr>
                <w:rFonts w:eastAsiaTheme="minorHAnsi" w:cs="Arial"/>
                <w:sz w:val="18"/>
                <w:szCs w:val="20"/>
              </w:rPr>
              <w:t>Rot (</w:t>
            </w:r>
            <w:r w:rsidR="00FB412C" w:rsidRPr="00455699">
              <w:rPr>
                <w:rFonts w:eastAsiaTheme="minorHAnsi" w:cs="Arial"/>
                <w:sz w:val="18"/>
                <w:szCs w:val="20"/>
              </w:rPr>
              <w:t>timber-based</w:t>
            </w:r>
            <w:r w:rsidRPr="00455699">
              <w:rPr>
                <w:rFonts w:eastAsiaTheme="minorHAnsi" w:cs="Arial"/>
                <w:sz w:val="18"/>
                <w:szCs w:val="20"/>
              </w:rPr>
              <w:t xml:space="preserve"> materials)</w:t>
            </w:r>
          </w:p>
        </w:tc>
        <w:tc>
          <w:tcPr>
            <w:tcW w:w="2976" w:type="dxa"/>
            <w:shd w:val="clear" w:color="auto" w:fill="DBE5F1" w:themeFill="accent1" w:themeFillTint="33"/>
            <w:vAlign w:val="center"/>
          </w:tcPr>
          <w:p w14:paraId="5C1A742A" w14:textId="77777777" w:rsidR="00455699" w:rsidRPr="00455699" w:rsidRDefault="00455699" w:rsidP="00455699">
            <w:pPr>
              <w:rPr>
                <w:rFonts w:cs="Arial"/>
                <w:sz w:val="18"/>
                <w:szCs w:val="20"/>
              </w:rPr>
            </w:pPr>
            <w:r w:rsidRPr="00455699">
              <w:rPr>
                <w:rFonts w:cs="Arial"/>
                <w:sz w:val="18"/>
                <w:szCs w:val="20"/>
              </w:rPr>
              <w:t>Direct physical damage</w:t>
            </w:r>
          </w:p>
        </w:tc>
        <w:tc>
          <w:tcPr>
            <w:tcW w:w="6663" w:type="dxa"/>
            <w:shd w:val="clear" w:color="auto" w:fill="DBE5F1" w:themeFill="accent1" w:themeFillTint="33"/>
            <w:tcMar>
              <w:top w:w="15" w:type="dxa"/>
              <w:left w:w="79" w:type="dxa"/>
              <w:bottom w:w="0" w:type="dxa"/>
              <w:right w:w="79" w:type="dxa"/>
            </w:tcMar>
          </w:tcPr>
          <w:p w14:paraId="5C1A742B" w14:textId="77777777" w:rsidR="00455699" w:rsidRPr="00455699" w:rsidRDefault="00455699" w:rsidP="00455699">
            <w:pPr>
              <w:rPr>
                <w:rFonts w:cs="Arial"/>
                <w:sz w:val="18"/>
                <w:szCs w:val="20"/>
              </w:rPr>
            </w:pPr>
            <w:r w:rsidRPr="00455699">
              <w:rPr>
                <w:rFonts w:cs="Arial"/>
                <w:sz w:val="18"/>
                <w:szCs w:val="20"/>
              </w:rPr>
              <w:t>Abrasion, erosion or consumption of material.</w:t>
            </w:r>
          </w:p>
          <w:p w14:paraId="5C1A742C" w14:textId="77777777" w:rsidR="00455699" w:rsidRPr="00455699" w:rsidRDefault="00455699" w:rsidP="00455699">
            <w:pPr>
              <w:rPr>
                <w:rFonts w:cs="Arial"/>
                <w:sz w:val="18"/>
                <w:szCs w:val="20"/>
              </w:rPr>
            </w:pPr>
            <w:r w:rsidRPr="00455699">
              <w:rPr>
                <w:rFonts w:cs="Arial"/>
                <w:sz w:val="18"/>
                <w:szCs w:val="20"/>
              </w:rPr>
              <w:t>Opening up of joints, cracks and other vulnerabilities.</w:t>
            </w:r>
          </w:p>
          <w:p w14:paraId="5C1A742D" w14:textId="77777777" w:rsidR="00455699" w:rsidRPr="00455699" w:rsidRDefault="00455699" w:rsidP="00455699">
            <w:pPr>
              <w:rPr>
                <w:rFonts w:cs="Arial"/>
                <w:sz w:val="18"/>
                <w:szCs w:val="20"/>
              </w:rPr>
            </w:pPr>
            <w:r w:rsidRPr="00455699">
              <w:rPr>
                <w:rFonts w:cs="Arial"/>
                <w:sz w:val="18"/>
                <w:szCs w:val="20"/>
              </w:rPr>
              <w:t>Inability for persons to access working areas for maintenance.</w:t>
            </w:r>
          </w:p>
        </w:tc>
      </w:tr>
      <w:tr w:rsidR="00455699" w:rsidRPr="00455699" w14:paraId="5C1A7432" w14:textId="77777777" w:rsidTr="005F012A">
        <w:trPr>
          <w:trHeight w:val="208"/>
        </w:trPr>
        <w:tc>
          <w:tcPr>
            <w:tcW w:w="4679" w:type="dxa"/>
            <w:vMerge/>
            <w:shd w:val="clear" w:color="auto" w:fill="DBE5F1" w:themeFill="accent1" w:themeFillTint="33"/>
            <w:vAlign w:val="center"/>
          </w:tcPr>
          <w:p w14:paraId="5C1A742F"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430" w14:textId="77777777" w:rsidR="00455699" w:rsidRPr="00455699" w:rsidRDefault="00455699" w:rsidP="00455699">
            <w:pPr>
              <w:rPr>
                <w:rFonts w:cs="Arial"/>
                <w:sz w:val="18"/>
                <w:szCs w:val="20"/>
              </w:rPr>
            </w:pPr>
            <w:r w:rsidRPr="00455699">
              <w:rPr>
                <w:rFonts w:cs="Arial"/>
                <w:sz w:val="18"/>
                <w:szCs w:val="20"/>
              </w:rPr>
              <w:t>Creation of debris</w:t>
            </w:r>
          </w:p>
        </w:tc>
        <w:tc>
          <w:tcPr>
            <w:tcW w:w="6663" w:type="dxa"/>
            <w:shd w:val="clear" w:color="auto" w:fill="DBE5F1" w:themeFill="accent1" w:themeFillTint="33"/>
            <w:tcMar>
              <w:top w:w="15" w:type="dxa"/>
              <w:left w:w="79" w:type="dxa"/>
              <w:bottom w:w="0" w:type="dxa"/>
              <w:right w:w="79" w:type="dxa"/>
            </w:tcMar>
          </w:tcPr>
          <w:p w14:paraId="5C1A7431" w14:textId="77777777" w:rsidR="00455699" w:rsidRPr="00455699" w:rsidRDefault="00455699" w:rsidP="00455699">
            <w:pPr>
              <w:rPr>
                <w:rFonts w:cs="Arial"/>
                <w:sz w:val="18"/>
                <w:szCs w:val="20"/>
              </w:rPr>
            </w:pPr>
            <w:r w:rsidRPr="00455699">
              <w:rPr>
                <w:rFonts w:cs="Arial"/>
                <w:sz w:val="18"/>
                <w:szCs w:val="20"/>
              </w:rPr>
              <w:t>Blocking drains and rainwater outlets leading to standing water.</w:t>
            </w:r>
          </w:p>
        </w:tc>
      </w:tr>
      <w:tr w:rsidR="00455699" w:rsidRPr="00455699" w14:paraId="5C1A7437" w14:textId="77777777" w:rsidTr="005F012A">
        <w:trPr>
          <w:trHeight w:val="208"/>
        </w:trPr>
        <w:tc>
          <w:tcPr>
            <w:tcW w:w="4679" w:type="dxa"/>
            <w:vMerge/>
            <w:shd w:val="clear" w:color="auto" w:fill="DBE5F1" w:themeFill="accent1" w:themeFillTint="33"/>
            <w:vAlign w:val="center"/>
          </w:tcPr>
          <w:p w14:paraId="5C1A7433" w14:textId="77777777" w:rsidR="00455699" w:rsidRPr="00455699" w:rsidRDefault="00455699" w:rsidP="00455699">
            <w:pPr>
              <w:rPr>
                <w:rFonts w:cs="Arial"/>
                <w:sz w:val="18"/>
                <w:szCs w:val="20"/>
              </w:rPr>
            </w:pPr>
          </w:p>
        </w:tc>
        <w:tc>
          <w:tcPr>
            <w:tcW w:w="2976" w:type="dxa"/>
            <w:shd w:val="clear" w:color="auto" w:fill="DBE5F1" w:themeFill="accent1" w:themeFillTint="33"/>
            <w:vAlign w:val="center"/>
          </w:tcPr>
          <w:p w14:paraId="5C1A7434" w14:textId="77777777" w:rsidR="00455699" w:rsidRPr="00455699" w:rsidRDefault="00455699" w:rsidP="00455699">
            <w:pPr>
              <w:rPr>
                <w:rFonts w:cs="Arial"/>
                <w:sz w:val="18"/>
                <w:szCs w:val="20"/>
              </w:rPr>
            </w:pPr>
            <w:r w:rsidRPr="00455699">
              <w:rPr>
                <w:rFonts w:cs="Arial"/>
                <w:sz w:val="18"/>
                <w:szCs w:val="20"/>
              </w:rPr>
              <w:t>Chemical damage (guano, decomposition products)</w:t>
            </w:r>
          </w:p>
        </w:tc>
        <w:tc>
          <w:tcPr>
            <w:tcW w:w="6663" w:type="dxa"/>
            <w:shd w:val="clear" w:color="auto" w:fill="DBE5F1" w:themeFill="accent1" w:themeFillTint="33"/>
            <w:tcMar>
              <w:top w:w="15" w:type="dxa"/>
              <w:left w:w="79" w:type="dxa"/>
              <w:bottom w:w="0" w:type="dxa"/>
              <w:right w:w="79" w:type="dxa"/>
            </w:tcMar>
          </w:tcPr>
          <w:p w14:paraId="5C1A7435" w14:textId="77777777" w:rsidR="00455699" w:rsidRPr="00455699" w:rsidRDefault="00455699" w:rsidP="00455699">
            <w:pPr>
              <w:rPr>
                <w:rFonts w:cs="Arial"/>
                <w:sz w:val="18"/>
                <w:szCs w:val="20"/>
              </w:rPr>
            </w:pPr>
            <w:r w:rsidRPr="00455699">
              <w:rPr>
                <w:rFonts w:cs="Arial"/>
                <w:sz w:val="18"/>
                <w:szCs w:val="20"/>
              </w:rPr>
              <w:t>Staining.</w:t>
            </w:r>
          </w:p>
          <w:p w14:paraId="5C1A7436" w14:textId="77777777" w:rsidR="00455699" w:rsidRPr="00455699" w:rsidRDefault="00455699" w:rsidP="00455699">
            <w:pPr>
              <w:rPr>
                <w:rFonts w:cs="Arial"/>
                <w:sz w:val="18"/>
                <w:szCs w:val="20"/>
              </w:rPr>
            </w:pPr>
            <w:r w:rsidRPr="00455699">
              <w:rPr>
                <w:rFonts w:cs="Arial"/>
                <w:sz w:val="18"/>
                <w:szCs w:val="20"/>
              </w:rPr>
              <w:t>Increased rate of ageing effects.</w:t>
            </w:r>
          </w:p>
        </w:tc>
      </w:tr>
      <w:bookmarkEnd w:id="77"/>
      <w:bookmarkEnd w:id="78"/>
      <w:bookmarkEnd w:id="79"/>
      <w:bookmarkEnd w:id="80"/>
    </w:tbl>
    <w:p w14:paraId="5C1A7438" w14:textId="77777777" w:rsidR="00905D2A" w:rsidRPr="00455699" w:rsidRDefault="00905D2A" w:rsidP="00455699">
      <w:pPr>
        <w:pStyle w:val="TSHeadingNumbered1"/>
        <w:numPr>
          <w:ilvl w:val="0"/>
          <w:numId w:val="0"/>
        </w:numPr>
      </w:pPr>
    </w:p>
    <w:sectPr w:rsidR="00905D2A" w:rsidRPr="00455699" w:rsidSect="006858BE">
      <w:pgSz w:w="16838" w:h="11906" w:orient="landscape" w:code="9"/>
      <w:pgMar w:top="1588" w:right="907" w:bottom="1134"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 wne:kcmPrimary="0078">
      <wne:acd wne:acdName="acd7"/>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UAFMAIABIAGUAYQBkAGkAbgBnACAATgB1AG0AYgBlAHIAZQBkACAAMQA="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OAHUAbQBiAGUAcgBlAGQAIABQAGEAcgBhAGcAcgBhAHAAaAAgADE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F71A" w14:textId="77777777" w:rsidR="00E633A2" w:rsidRDefault="00E633A2">
      <w:r>
        <w:separator/>
      </w:r>
    </w:p>
  </w:endnote>
  <w:endnote w:type="continuationSeparator" w:id="0">
    <w:p w14:paraId="75E1AC72" w14:textId="77777777" w:rsidR="00E633A2" w:rsidRDefault="00E6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743F" w14:textId="022B6A98" w:rsidR="006E5137" w:rsidRPr="00793476" w:rsidRDefault="006E5137" w:rsidP="00D20C3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S-TAST-GD-017 Annex 5</w:t>
    </w:r>
    <w:r w:rsidRPr="00793476">
      <w:rPr>
        <w:rFonts w:cs="Arial"/>
        <w:color w:val="006D68"/>
        <w:sz w:val="14"/>
        <w:szCs w:val="14"/>
      </w:rPr>
      <w:t xml:space="preserve"> Revision </w:t>
    </w:r>
    <w:r w:rsidR="0054450A">
      <w:rPr>
        <w:rFonts w:cs="Arial"/>
        <w:color w:val="006D68"/>
        <w:sz w:val="14"/>
        <w:szCs w:val="14"/>
      </w:rPr>
      <w:t>0</w:t>
    </w:r>
  </w:p>
  <w:p w14:paraId="5C1A7440" w14:textId="4516E134" w:rsidR="006E5137" w:rsidRPr="00784E02" w:rsidRDefault="0054450A" w:rsidP="00D20C3C">
    <w:pPr>
      <w:pStyle w:val="Footer"/>
      <w:tabs>
        <w:tab w:val="clear" w:pos="4153"/>
        <w:tab w:val="clear" w:pos="8306"/>
        <w:tab w:val="right" w:pos="9214"/>
      </w:tabs>
      <w:rPr>
        <w:rFonts w:cs="Arial"/>
        <w:b/>
        <w:color w:val="006D68"/>
        <w:sz w:val="14"/>
        <w:szCs w:val="14"/>
      </w:rPr>
    </w:pPr>
    <w:r>
      <w:rPr>
        <w:rFonts w:cs="Arial"/>
        <w:color w:val="006D68"/>
        <w:sz w:val="14"/>
        <w:szCs w:val="14"/>
        <w:lang w:val="fr-FR"/>
      </w:rPr>
      <w:t xml:space="preserve">CM9 </w:t>
    </w:r>
    <w:r w:rsidR="006E5137" w:rsidRPr="00793476">
      <w:rPr>
        <w:rFonts w:cs="Arial"/>
        <w:color w:val="006D68"/>
        <w:sz w:val="14"/>
        <w:szCs w:val="14"/>
      </w:rPr>
      <w:t>Ref</w:t>
    </w:r>
    <w:r>
      <w:rPr>
        <w:rFonts w:cs="Arial"/>
        <w:color w:val="006D68"/>
        <w:sz w:val="14"/>
        <w:szCs w:val="14"/>
      </w:rPr>
      <w:t xml:space="preserve"> </w:t>
    </w:r>
    <w:r w:rsidR="006E5137">
      <w:rPr>
        <w:rFonts w:cs="Arial"/>
        <w:color w:val="006D68"/>
        <w:sz w:val="14"/>
        <w:szCs w:val="14"/>
        <w:lang w:val="fr-FR"/>
      </w:rPr>
      <w:t>: 2019</w:t>
    </w:r>
    <w:r w:rsidR="006E5137" w:rsidRPr="00793476">
      <w:rPr>
        <w:rFonts w:cs="Arial"/>
        <w:color w:val="006D68"/>
        <w:sz w:val="14"/>
        <w:szCs w:val="14"/>
        <w:lang w:val="fr-FR"/>
      </w:rPr>
      <w:t>/</w:t>
    </w:r>
    <w:r w:rsidR="006E5137">
      <w:rPr>
        <w:rFonts w:cs="Arial"/>
        <w:color w:val="006D68"/>
        <w:sz w:val="14"/>
        <w:szCs w:val="14"/>
        <w:lang w:val="fr-FR"/>
      </w:rPr>
      <w:t>364940</w:t>
    </w:r>
    <w:r w:rsidR="006E5137" w:rsidRPr="00793476">
      <w:rPr>
        <w:rFonts w:cs="Arial"/>
        <w:color w:val="006D68"/>
        <w:sz w:val="14"/>
        <w:szCs w:val="14"/>
      </w:rPr>
      <w:tab/>
    </w:r>
    <w:r w:rsidR="006E5137" w:rsidRPr="00793476">
      <w:rPr>
        <w:rFonts w:cs="Arial"/>
        <w:b/>
        <w:color w:val="006D68"/>
        <w:sz w:val="14"/>
        <w:szCs w:val="14"/>
      </w:rPr>
      <w:t xml:space="preserve">Page </w:t>
    </w:r>
    <w:r w:rsidR="006E5137" w:rsidRPr="00793476">
      <w:rPr>
        <w:rFonts w:cs="Arial"/>
        <w:b/>
        <w:color w:val="006D68"/>
        <w:sz w:val="14"/>
        <w:szCs w:val="14"/>
      </w:rPr>
      <w:fldChar w:fldCharType="begin"/>
    </w:r>
    <w:r w:rsidR="006E5137" w:rsidRPr="00793476">
      <w:rPr>
        <w:rFonts w:cs="Arial"/>
        <w:b/>
        <w:color w:val="006D68"/>
        <w:sz w:val="14"/>
        <w:szCs w:val="14"/>
      </w:rPr>
      <w:instrText xml:space="preserve"> PAGE </w:instrText>
    </w:r>
    <w:r w:rsidR="006E5137" w:rsidRPr="00793476">
      <w:rPr>
        <w:rFonts w:cs="Arial"/>
        <w:b/>
        <w:color w:val="006D68"/>
        <w:sz w:val="14"/>
        <w:szCs w:val="14"/>
      </w:rPr>
      <w:fldChar w:fldCharType="separate"/>
    </w:r>
    <w:r w:rsidR="00B72ACF">
      <w:rPr>
        <w:rFonts w:cs="Arial"/>
        <w:b/>
        <w:noProof/>
        <w:color w:val="006D68"/>
        <w:sz w:val="14"/>
        <w:szCs w:val="14"/>
      </w:rPr>
      <w:t>8</w:t>
    </w:r>
    <w:r w:rsidR="006E5137" w:rsidRPr="00793476">
      <w:rPr>
        <w:rFonts w:cs="Arial"/>
        <w:b/>
        <w:color w:val="006D68"/>
        <w:sz w:val="14"/>
        <w:szCs w:val="14"/>
      </w:rPr>
      <w:fldChar w:fldCharType="end"/>
    </w:r>
    <w:r w:rsidR="006E5137" w:rsidRPr="00793476">
      <w:rPr>
        <w:rFonts w:cs="Arial"/>
        <w:b/>
        <w:color w:val="006D68"/>
        <w:sz w:val="14"/>
        <w:szCs w:val="14"/>
      </w:rPr>
      <w:t xml:space="preserve"> of </w:t>
    </w:r>
    <w:r w:rsidR="006E5137" w:rsidRPr="00793476">
      <w:rPr>
        <w:rFonts w:cs="Arial"/>
        <w:b/>
        <w:color w:val="006D68"/>
        <w:sz w:val="14"/>
        <w:szCs w:val="14"/>
      </w:rPr>
      <w:fldChar w:fldCharType="begin"/>
    </w:r>
    <w:r w:rsidR="006E5137" w:rsidRPr="00793476">
      <w:rPr>
        <w:rFonts w:cs="Arial"/>
        <w:b/>
        <w:color w:val="006D68"/>
        <w:sz w:val="14"/>
        <w:szCs w:val="14"/>
      </w:rPr>
      <w:instrText xml:space="preserve"> NUMPAGES </w:instrText>
    </w:r>
    <w:r w:rsidR="006E5137" w:rsidRPr="00793476">
      <w:rPr>
        <w:rFonts w:cs="Arial"/>
        <w:b/>
        <w:color w:val="006D68"/>
        <w:sz w:val="14"/>
        <w:szCs w:val="14"/>
      </w:rPr>
      <w:fldChar w:fldCharType="separate"/>
    </w:r>
    <w:r w:rsidR="00B72ACF">
      <w:rPr>
        <w:rFonts w:cs="Arial"/>
        <w:b/>
        <w:noProof/>
        <w:color w:val="006D68"/>
        <w:sz w:val="14"/>
        <w:szCs w:val="14"/>
      </w:rPr>
      <w:t>42</w:t>
    </w:r>
    <w:r w:rsidR="006E5137" w:rsidRPr="00793476">
      <w:rPr>
        <w:rFonts w:cs="Arial"/>
        <w:b/>
        <w:color w:val="006D68"/>
        <w:sz w:val="14"/>
        <w:szCs w:val="14"/>
      </w:rPr>
      <w:fldChar w:fldCharType="end"/>
    </w:r>
  </w:p>
  <w:p w14:paraId="5C1A7441" w14:textId="77777777" w:rsidR="006E5137" w:rsidRPr="00487A22" w:rsidRDefault="006E5137" w:rsidP="00D20C3C">
    <w:pPr>
      <w:pStyle w:val="Footer"/>
      <w:tabs>
        <w:tab w:val="clear" w:pos="4153"/>
        <w:tab w:val="clear" w:pos="8306"/>
        <w:tab w:val="right" w:pos="14580"/>
      </w:tabs>
      <w:rPr>
        <w:b/>
        <w:color w:val="006D68"/>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744B" w14:textId="19CDE810" w:rsidR="006E5137" w:rsidRPr="00793476" w:rsidRDefault="006E5137" w:rsidP="00D20C3C">
    <w:pPr>
      <w:pStyle w:val="Footer"/>
      <w:tabs>
        <w:tab w:val="clear" w:pos="4153"/>
        <w:tab w:val="clear" w:pos="8306"/>
        <w:tab w:val="right" w:pos="9214"/>
      </w:tabs>
      <w:rPr>
        <w:rFonts w:cs="Arial"/>
        <w:color w:val="006D68"/>
        <w:sz w:val="14"/>
        <w:szCs w:val="14"/>
      </w:rPr>
    </w:pPr>
    <w:r w:rsidRPr="00793476">
      <w:rPr>
        <w:rFonts w:cs="Arial"/>
        <w:color w:val="006D68"/>
        <w:sz w:val="14"/>
        <w:szCs w:val="14"/>
      </w:rPr>
      <w:t>N</w:t>
    </w:r>
    <w:r>
      <w:rPr>
        <w:rFonts w:cs="Arial"/>
        <w:color w:val="006D68"/>
        <w:sz w:val="14"/>
        <w:szCs w:val="14"/>
      </w:rPr>
      <w:t>S-TAST-GD-017 Annex 5</w:t>
    </w:r>
    <w:r w:rsidRPr="00793476">
      <w:rPr>
        <w:rFonts w:cs="Arial"/>
        <w:color w:val="006D68"/>
        <w:sz w:val="14"/>
        <w:szCs w:val="14"/>
      </w:rPr>
      <w:t xml:space="preserve"> Revision </w:t>
    </w:r>
    <w:r w:rsidR="00FF6024">
      <w:rPr>
        <w:rFonts w:cs="Arial"/>
        <w:color w:val="006D68"/>
        <w:sz w:val="14"/>
        <w:szCs w:val="14"/>
      </w:rPr>
      <w:t>0</w:t>
    </w:r>
  </w:p>
  <w:p w14:paraId="5C1A744C" w14:textId="6252B3F0" w:rsidR="006E5137" w:rsidRPr="00532561" w:rsidRDefault="0093366A" w:rsidP="00D20C3C">
    <w:pPr>
      <w:pStyle w:val="Footer"/>
      <w:tabs>
        <w:tab w:val="clear" w:pos="4153"/>
        <w:tab w:val="clear" w:pos="8306"/>
        <w:tab w:val="right" w:pos="9214"/>
      </w:tabs>
      <w:rPr>
        <w:rFonts w:cs="Arial"/>
        <w:color w:val="006D68"/>
        <w:sz w:val="14"/>
        <w:szCs w:val="14"/>
        <w:lang w:val="fr-FR"/>
      </w:rPr>
    </w:pPr>
    <w:r>
      <w:rPr>
        <w:rFonts w:cs="Arial"/>
        <w:color w:val="006D68"/>
        <w:sz w:val="14"/>
        <w:szCs w:val="14"/>
        <w:lang w:val="fr-FR"/>
      </w:rPr>
      <w:t>C</w:t>
    </w:r>
    <w:r w:rsidR="006E5137" w:rsidRPr="00793476">
      <w:rPr>
        <w:rFonts w:cs="Arial"/>
        <w:color w:val="006D68"/>
        <w:sz w:val="14"/>
        <w:szCs w:val="14"/>
        <w:lang w:val="fr-FR"/>
      </w:rPr>
      <w:t>M</w:t>
    </w:r>
    <w:r>
      <w:rPr>
        <w:rFonts w:cs="Arial"/>
        <w:color w:val="006D68"/>
        <w:sz w:val="14"/>
        <w:szCs w:val="14"/>
        <w:lang w:val="fr-FR"/>
      </w:rPr>
      <w:t>9</w:t>
    </w:r>
    <w:r w:rsidR="006E5137" w:rsidRPr="00793476">
      <w:rPr>
        <w:rFonts w:cs="Arial"/>
        <w:color w:val="006D68"/>
        <w:sz w:val="14"/>
        <w:szCs w:val="14"/>
      </w:rPr>
      <w:t xml:space="preserve"> Re</w:t>
    </w:r>
    <w:r w:rsidR="00FF6024">
      <w:rPr>
        <w:rFonts w:cs="Arial"/>
        <w:color w:val="006D68"/>
        <w:sz w:val="14"/>
        <w:szCs w:val="14"/>
      </w:rPr>
      <w:t xml:space="preserve">f </w:t>
    </w:r>
    <w:r w:rsidR="006E5137" w:rsidRPr="00793476">
      <w:rPr>
        <w:rFonts w:cs="Arial"/>
        <w:color w:val="006D68"/>
        <w:sz w:val="14"/>
        <w:szCs w:val="14"/>
        <w:lang w:val="fr-FR"/>
      </w:rPr>
      <w:t xml:space="preserve">: </w:t>
    </w:r>
    <w:r w:rsidR="006E5137" w:rsidRPr="006C443A">
      <w:rPr>
        <w:rFonts w:cs="Arial"/>
        <w:color w:val="006D68"/>
        <w:sz w:val="14"/>
        <w:szCs w:val="14"/>
        <w:lang w:val="fr-FR"/>
      </w:rPr>
      <w:t>2019/364940</w:t>
    </w:r>
    <w:r w:rsidR="006E5137" w:rsidRPr="00784E02">
      <w:rPr>
        <w:rFonts w:cs="Arial"/>
        <w:color w:val="006D68"/>
        <w:sz w:val="14"/>
        <w:szCs w:val="14"/>
      </w:rPr>
      <w:tab/>
    </w:r>
    <w:r w:rsidR="006E5137" w:rsidRPr="00784E02">
      <w:rPr>
        <w:rFonts w:cs="Arial"/>
        <w:b/>
        <w:color w:val="006D68"/>
        <w:sz w:val="14"/>
        <w:szCs w:val="14"/>
      </w:rPr>
      <w:t xml:space="preserve">Page </w:t>
    </w:r>
    <w:r w:rsidR="006E5137" w:rsidRPr="00784E02">
      <w:rPr>
        <w:rFonts w:cs="Arial"/>
        <w:b/>
        <w:color w:val="006D68"/>
        <w:sz w:val="14"/>
        <w:szCs w:val="14"/>
      </w:rPr>
      <w:fldChar w:fldCharType="begin"/>
    </w:r>
    <w:r w:rsidR="006E5137" w:rsidRPr="00784E02">
      <w:rPr>
        <w:rFonts w:cs="Arial"/>
        <w:b/>
        <w:color w:val="006D68"/>
        <w:sz w:val="14"/>
        <w:szCs w:val="14"/>
      </w:rPr>
      <w:instrText xml:space="preserve"> PAGE </w:instrText>
    </w:r>
    <w:r w:rsidR="006E5137" w:rsidRPr="00784E02">
      <w:rPr>
        <w:rFonts w:cs="Arial"/>
        <w:b/>
        <w:color w:val="006D68"/>
        <w:sz w:val="14"/>
        <w:szCs w:val="14"/>
      </w:rPr>
      <w:fldChar w:fldCharType="separate"/>
    </w:r>
    <w:r w:rsidR="00B72ACF">
      <w:rPr>
        <w:rFonts w:cs="Arial"/>
        <w:b/>
        <w:noProof/>
        <w:color w:val="006D68"/>
        <w:sz w:val="14"/>
        <w:szCs w:val="14"/>
      </w:rPr>
      <w:t>1</w:t>
    </w:r>
    <w:r w:rsidR="006E5137" w:rsidRPr="00784E02">
      <w:rPr>
        <w:rFonts w:cs="Arial"/>
        <w:b/>
        <w:color w:val="006D68"/>
        <w:sz w:val="14"/>
        <w:szCs w:val="14"/>
      </w:rPr>
      <w:fldChar w:fldCharType="end"/>
    </w:r>
    <w:r w:rsidR="006E5137" w:rsidRPr="00784E02">
      <w:rPr>
        <w:rFonts w:cs="Arial"/>
        <w:b/>
        <w:color w:val="006D68"/>
        <w:sz w:val="14"/>
        <w:szCs w:val="14"/>
      </w:rPr>
      <w:t xml:space="preserve"> of </w:t>
    </w:r>
    <w:r w:rsidR="006E5137" w:rsidRPr="00784E02">
      <w:rPr>
        <w:rFonts w:cs="Arial"/>
        <w:b/>
        <w:color w:val="006D68"/>
        <w:sz w:val="14"/>
        <w:szCs w:val="14"/>
      </w:rPr>
      <w:fldChar w:fldCharType="begin"/>
    </w:r>
    <w:r w:rsidR="006E5137" w:rsidRPr="00784E02">
      <w:rPr>
        <w:rFonts w:cs="Arial"/>
        <w:b/>
        <w:color w:val="006D68"/>
        <w:sz w:val="14"/>
        <w:szCs w:val="14"/>
      </w:rPr>
      <w:instrText xml:space="preserve"> NUMPAGES </w:instrText>
    </w:r>
    <w:r w:rsidR="006E5137" w:rsidRPr="00784E02">
      <w:rPr>
        <w:rFonts w:cs="Arial"/>
        <w:b/>
        <w:color w:val="006D68"/>
        <w:sz w:val="14"/>
        <w:szCs w:val="14"/>
      </w:rPr>
      <w:fldChar w:fldCharType="separate"/>
    </w:r>
    <w:r w:rsidR="00B72ACF">
      <w:rPr>
        <w:rFonts w:cs="Arial"/>
        <w:b/>
        <w:noProof/>
        <w:color w:val="006D68"/>
        <w:sz w:val="14"/>
        <w:szCs w:val="14"/>
      </w:rPr>
      <w:t>42</w:t>
    </w:r>
    <w:r w:rsidR="006E5137" w:rsidRPr="00784E02">
      <w:rPr>
        <w:rFonts w:cs="Arial"/>
        <w:b/>
        <w:color w:val="006D68"/>
        <w:sz w:val="14"/>
        <w:szCs w:val="14"/>
      </w:rPr>
      <w:fldChar w:fldCharType="end"/>
    </w:r>
  </w:p>
  <w:p w14:paraId="5C1A744D" w14:textId="77777777" w:rsidR="006E5137" w:rsidRPr="00D20C3C" w:rsidRDefault="006E5137" w:rsidP="00D2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4322" w14:textId="77777777" w:rsidR="00E633A2" w:rsidRDefault="00E633A2">
      <w:r>
        <w:separator/>
      </w:r>
    </w:p>
  </w:footnote>
  <w:footnote w:type="continuationSeparator" w:id="0">
    <w:p w14:paraId="680CF417" w14:textId="77777777" w:rsidR="00E633A2" w:rsidRDefault="00E63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AB30" w14:textId="77777777" w:rsidR="00B66815" w:rsidRDefault="00B66815" w:rsidP="00B66815">
    <w:pPr>
      <w:pStyle w:val="Header"/>
    </w:pPr>
    <w:r w:rsidRPr="00487A22">
      <w:rPr>
        <w:color w:val="006D68"/>
        <w:sz w:val="14"/>
        <w:szCs w:val="14"/>
      </w:rPr>
      <w:t>Office for Nuclear Regulation</w:t>
    </w:r>
  </w:p>
  <w:p w14:paraId="155C034A" w14:textId="77777777" w:rsidR="00B66815" w:rsidRDefault="00B66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7442" w14:textId="77777777" w:rsidR="006E5137" w:rsidRDefault="006E5137" w:rsidP="00CA3B14">
    <w:pPr>
      <w:pStyle w:val="Header"/>
      <w:rPr>
        <w:b/>
        <w:color w:val="006D68"/>
        <w:sz w:val="14"/>
        <w:szCs w:val="14"/>
      </w:rPr>
    </w:pPr>
  </w:p>
  <w:p w14:paraId="5C1A7443" w14:textId="77777777" w:rsidR="006E5137" w:rsidRDefault="006E5137" w:rsidP="00CA3B14">
    <w:pPr>
      <w:pStyle w:val="Header"/>
      <w:rPr>
        <w:b/>
        <w:color w:val="006D68"/>
        <w:sz w:val="14"/>
        <w:szCs w:val="14"/>
      </w:rPr>
    </w:pPr>
  </w:p>
  <w:p w14:paraId="5C1A7444" w14:textId="77777777" w:rsidR="006E5137" w:rsidRDefault="006E5137" w:rsidP="00CA3B14">
    <w:pPr>
      <w:pStyle w:val="Header"/>
      <w:rPr>
        <w:b/>
        <w:color w:val="006D68"/>
        <w:sz w:val="14"/>
        <w:szCs w:val="14"/>
      </w:rPr>
    </w:pPr>
    <w:r>
      <w:rPr>
        <w:noProof/>
        <w:lang w:eastAsia="en-GB"/>
      </w:rPr>
      <w:drawing>
        <wp:anchor distT="288290" distB="0" distL="288290" distR="114300" simplePos="0" relativeHeight="251659264" behindDoc="0" locked="0" layoutInCell="1" allowOverlap="0" wp14:anchorId="5C1A744E" wp14:editId="5C1A744F">
          <wp:simplePos x="0" y="0"/>
          <wp:positionH relativeFrom="page">
            <wp:posOffset>593090</wp:posOffset>
          </wp:positionH>
          <wp:positionV relativeFrom="page">
            <wp:posOffset>556895</wp:posOffset>
          </wp:positionV>
          <wp:extent cx="6572250" cy="619125"/>
          <wp:effectExtent l="0" t="0" r="0" b="9525"/>
          <wp:wrapNone/>
          <wp:docPr id="13" name="Picture 1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100261" b="23965"/>
                  <a:stretch>
                    <a:fillRect/>
                  </a:stretch>
                </pic:blipFill>
                <pic:spPr bwMode="auto">
                  <a:xfrm>
                    <a:off x="0" y="0"/>
                    <a:ext cx="6572250" cy="619125"/>
                  </a:xfrm>
                  <a:prstGeom prst="rect">
                    <a:avLst/>
                  </a:prstGeom>
                  <a:noFill/>
                </pic:spPr>
              </pic:pic>
            </a:graphicData>
          </a:graphic>
          <wp14:sizeRelH relativeFrom="page">
            <wp14:pctWidth>0</wp14:pctWidth>
          </wp14:sizeRelH>
          <wp14:sizeRelV relativeFrom="page">
            <wp14:pctHeight>0</wp14:pctHeight>
          </wp14:sizeRelV>
        </wp:anchor>
      </w:drawing>
    </w:r>
  </w:p>
  <w:p w14:paraId="5C1A7445" w14:textId="77777777" w:rsidR="006E5137" w:rsidRDefault="006E5137" w:rsidP="00CA3B14">
    <w:pPr>
      <w:pStyle w:val="Header"/>
      <w:rPr>
        <w:b/>
        <w:color w:val="006D68"/>
        <w:sz w:val="14"/>
        <w:szCs w:val="14"/>
      </w:rPr>
    </w:pPr>
  </w:p>
  <w:p w14:paraId="5C1A7446" w14:textId="77777777" w:rsidR="006E5137" w:rsidRDefault="006E5137" w:rsidP="00CA3B14">
    <w:pPr>
      <w:pStyle w:val="Header"/>
      <w:rPr>
        <w:b/>
        <w:color w:val="006D68"/>
        <w:sz w:val="14"/>
        <w:szCs w:val="14"/>
      </w:rPr>
    </w:pPr>
  </w:p>
  <w:p w14:paraId="5C1A7447" w14:textId="77777777" w:rsidR="006E5137" w:rsidRDefault="006E5137" w:rsidP="00CA3B14">
    <w:pPr>
      <w:pStyle w:val="Header"/>
      <w:rPr>
        <w:b/>
        <w:color w:val="006D68"/>
        <w:sz w:val="14"/>
        <w:szCs w:val="14"/>
      </w:rPr>
    </w:pPr>
  </w:p>
  <w:p w14:paraId="5C1A7448" w14:textId="77777777" w:rsidR="006E5137" w:rsidRDefault="006E5137" w:rsidP="00CA3B14">
    <w:pPr>
      <w:pStyle w:val="Header"/>
      <w:rPr>
        <w:b/>
        <w:color w:val="006D68"/>
        <w:sz w:val="14"/>
        <w:szCs w:val="14"/>
      </w:rPr>
    </w:pPr>
  </w:p>
  <w:p w14:paraId="5C1A7449" w14:textId="77777777" w:rsidR="006E5137" w:rsidRDefault="006E5137" w:rsidP="00CA3B14">
    <w:pPr>
      <w:pStyle w:val="Header"/>
      <w:rPr>
        <w:b/>
        <w:color w:val="006D68"/>
        <w:sz w:val="14"/>
        <w:szCs w:val="14"/>
      </w:rPr>
    </w:pPr>
  </w:p>
  <w:p w14:paraId="5C1A744A" w14:textId="77777777" w:rsidR="006E5137" w:rsidRDefault="006E5137" w:rsidP="00CA3B14">
    <w:pPr>
      <w:pStyle w:val="Head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41EE"/>
    <w:multiLevelType w:val="multilevel"/>
    <w:tmpl w:val="F0385428"/>
    <w:lvl w:ilvl="0">
      <w:start w:val="1"/>
      <w:numFmt w:val="bullet"/>
      <w:lvlText w:val=""/>
      <w:lvlJc w:val="left"/>
      <w:pPr>
        <w:tabs>
          <w:tab w:val="num" w:pos="-30240"/>
        </w:tabs>
        <w:ind w:left="2160" w:hanging="720"/>
      </w:pPr>
      <w:rPr>
        <w:rFonts w:ascii="Wingdings" w:hAnsi="Wingdings" w:hint="default"/>
        <w:b w:val="0"/>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0240"/>
        </w:tabs>
        <w:ind w:left="2160" w:hanging="720"/>
      </w:pPr>
      <w:rPr>
        <w:rFonts w:hint="default"/>
        <w:sz w:val="22"/>
      </w:rPr>
    </w:lvl>
    <w:lvl w:ilvl="2">
      <w:start w:val="1"/>
      <w:numFmt w:val="decimal"/>
      <w:lvlText w:val="%1.%2.%3"/>
      <w:lvlJc w:val="left"/>
      <w:pPr>
        <w:tabs>
          <w:tab w:val="num" w:pos="-30240"/>
        </w:tabs>
        <w:ind w:left="2160" w:hanging="720"/>
      </w:pPr>
      <w:rPr>
        <w:rFonts w:hint="default"/>
        <w:sz w:val="22"/>
      </w:rPr>
    </w:lvl>
    <w:lvl w:ilvl="3">
      <w:start w:val="1"/>
      <w:numFmt w:val="decimal"/>
      <w:lvlText w:val="%1.%2.%3.%4"/>
      <w:lvlJc w:val="left"/>
      <w:pPr>
        <w:tabs>
          <w:tab w:val="num" w:pos="-30240"/>
        </w:tabs>
        <w:ind w:left="2160" w:hanging="720"/>
      </w:pPr>
      <w:rPr>
        <w:rFonts w:hint="default"/>
        <w:sz w:val="22"/>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 w15:restartNumberingAfterBreak="0">
    <w:nsid w:val="14676417"/>
    <w:multiLevelType w:val="hybridMultilevel"/>
    <w:tmpl w:val="CC4278F6"/>
    <w:lvl w:ilvl="0" w:tplc="DBC48688">
      <w:start w:val="1"/>
      <w:numFmt w:val="decimal"/>
      <w:pStyle w:val="ONRNumberedParagraph1"/>
      <w:lvlText w:val="%1"/>
      <w:lvlJc w:val="left"/>
      <w:pPr>
        <w:tabs>
          <w:tab w:val="num" w:pos="907"/>
        </w:tabs>
        <w:ind w:left="907" w:firstLine="0"/>
      </w:pPr>
      <w:rPr>
        <w:rFonts w:ascii="Arial" w:hAnsi="Arial" w:cs="Times New Roman" w:hint="default"/>
        <w:sz w:val="22"/>
      </w:rPr>
    </w:lvl>
    <w:lvl w:ilvl="1" w:tplc="3774CFE8">
      <w:start w:val="1"/>
      <w:numFmt w:val="bullet"/>
      <w:lvlText w:val=""/>
      <w:lvlJc w:val="left"/>
      <w:pPr>
        <w:tabs>
          <w:tab w:val="num" w:pos="2160"/>
        </w:tabs>
        <w:ind w:left="2160" w:hanging="360"/>
      </w:pPr>
      <w:rPr>
        <w:rFonts w:ascii="Wingdings" w:hAnsi="Wingdings" w:hint="default"/>
        <w:caps w:val="0"/>
        <w:strike w:val="0"/>
        <w:dstrike w:val="0"/>
        <w:vanish w:val="0"/>
        <w:webHidden w:val="0"/>
        <w:color w:val="333333"/>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528C4184">
      <w:numFmt w:val="bullet"/>
      <w:lvlText w:val="-"/>
      <w:lvlJc w:val="left"/>
      <w:pPr>
        <w:tabs>
          <w:tab w:val="num" w:pos="3060"/>
        </w:tabs>
        <w:ind w:left="3060" w:hanging="360"/>
      </w:pPr>
      <w:rPr>
        <w:rFonts w:ascii="Calibri" w:eastAsia="Times New Roman" w:hAnsi="Calibri" w:cs="Arial" w:hint="default"/>
      </w:rPr>
    </w:lvl>
    <w:lvl w:ilvl="3" w:tplc="1CD449B0">
      <w:numFmt w:val="bullet"/>
      <w:lvlText w:val="–"/>
      <w:lvlJc w:val="left"/>
      <w:pPr>
        <w:tabs>
          <w:tab w:val="num" w:pos="3600"/>
        </w:tabs>
        <w:ind w:left="3600" w:hanging="360"/>
      </w:pPr>
      <w:rPr>
        <w:rFonts w:ascii="Calibri" w:eastAsia="Times New Roman" w:hAnsi="Calibri" w:cs="Arial" w:hint="default"/>
      </w:r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2" w15:restartNumberingAfterBreak="0">
    <w:nsid w:val="17304E12"/>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06A39"/>
    <w:multiLevelType w:val="multilevel"/>
    <w:tmpl w:val="2E04D3D0"/>
    <w:lvl w:ilvl="0">
      <w:start w:val="1"/>
      <w:numFmt w:val="decimal"/>
      <w:pStyle w:val="TSHeadingNumbered1"/>
      <w:lvlText w:val="%1"/>
      <w:lvlJc w:val="left"/>
      <w:pPr>
        <w:tabs>
          <w:tab w:val="num" w:pos="-31680"/>
        </w:tabs>
        <w:ind w:left="720" w:hanging="720"/>
      </w:pPr>
      <w:rPr>
        <w:rFonts w:ascii="Arial" w:hAnsi="Arial" w:cs="Arial" w:hint="default"/>
        <w:sz w:val="22"/>
      </w:rPr>
    </w:lvl>
    <w:lvl w:ilvl="1">
      <w:start w:val="1"/>
      <w:numFmt w:val="decimal"/>
      <w:pStyle w:val="TSHeadingNumbered11"/>
      <w:lvlText w:val="%1.%2"/>
      <w:lvlJc w:val="left"/>
      <w:pPr>
        <w:tabs>
          <w:tab w:val="num" w:pos="-31680"/>
        </w:tabs>
        <w:ind w:left="720" w:hanging="720"/>
      </w:pPr>
      <w:rPr>
        <w:rFonts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3201F23"/>
    <w:multiLevelType w:val="multilevel"/>
    <w:tmpl w:val="CD2A4F6C"/>
    <w:lvl w:ilvl="0">
      <w:start w:val="1"/>
      <w:numFmt w:val="decimal"/>
      <w:lvlText w:val="%1."/>
      <w:lvlJc w:val="left"/>
      <w:pPr>
        <w:tabs>
          <w:tab w:val="num" w:pos="-31680"/>
        </w:tabs>
        <w:ind w:left="720" w:hanging="720"/>
      </w:pPr>
      <w:rPr>
        <w:rFonts w:hint="default"/>
        <w:sz w:val="22"/>
      </w:rPr>
    </w:lvl>
    <w:lvl w:ilvl="1">
      <w:start w:val="1"/>
      <w:numFmt w:val="bullet"/>
      <w:lvlText w:val=""/>
      <w:lvlJc w:val="left"/>
      <w:pPr>
        <w:tabs>
          <w:tab w:val="num" w:pos="-31680"/>
        </w:tabs>
        <w:ind w:left="1004" w:hanging="720"/>
      </w:pPr>
      <w:rPr>
        <w:rFonts w:ascii="Wingdings" w:hAnsi="Wingdings" w:hint="default"/>
        <w:b w:val="0"/>
        <w:caps w:val="0"/>
        <w:strike w:val="0"/>
        <w:dstrike w:val="0"/>
        <w:vanish w:val="0"/>
        <w:color w:val="333333"/>
        <w:sz w:val="18"/>
        <w:vertAlign w:val="baseline"/>
      </w:rPr>
    </w:lvl>
    <w:lvl w:ilvl="2">
      <w:start w:val="1"/>
      <w:numFmt w:val="bullet"/>
      <w:lvlText w:val=""/>
      <w:lvlJc w:val="left"/>
      <w:pPr>
        <w:tabs>
          <w:tab w:val="num" w:pos="-31680"/>
        </w:tabs>
        <w:ind w:left="720" w:hanging="720"/>
      </w:pPr>
      <w:rPr>
        <w:rFonts w:ascii="Wingdings" w:hAnsi="Wingdings" w:hint="default"/>
        <w:caps w:val="0"/>
        <w:strike w:val="0"/>
        <w:dstrike w:val="0"/>
        <w:vanish w:val="0"/>
        <w:color w:val="333333"/>
        <w:sz w:val="18"/>
        <w:vertAlign w:val="baseline"/>
      </w:rPr>
    </w:lvl>
    <w:lvl w:ilvl="3">
      <w:start w:val="1"/>
      <w:numFmt w:val="decimal"/>
      <w:lvlText w:val="%1.%2.%3.%4"/>
      <w:lvlJc w:val="left"/>
      <w:pPr>
        <w:tabs>
          <w:tab w:val="num" w:pos="-31680"/>
        </w:tabs>
        <w:ind w:left="720" w:hanging="720"/>
      </w:pPr>
      <w:rPr>
        <w:rFonts w:hint="default"/>
        <w:sz w:val="22"/>
      </w:rPr>
    </w:lvl>
    <w:lvl w:ilvl="4">
      <w:start w:val="1"/>
      <w:numFmt w:val="bullet"/>
      <w:lvlText w:val=""/>
      <w:lvlJc w:val="left"/>
      <w:pPr>
        <w:tabs>
          <w:tab w:val="num" w:pos="1008"/>
        </w:tabs>
        <w:ind w:left="1008" w:hanging="1008"/>
      </w:pPr>
      <w:rPr>
        <w:rFonts w:ascii="Wingdings" w:hAnsi="Wingdings" w:hint="default"/>
        <w:caps w:val="0"/>
        <w:strike w:val="0"/>
        <w:dstrike w:val="0"/>
        <w:vanish w:val="0"/>
        <w:color w:val="333333"/>
        <w:sz w:val="18"/>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5B35467"/>
    <w:multiLevelType w:val="hybridMultilevel"/>
    <w:tmpl w:val="6D98CA3C"/>
    <w:lvl w:ilvl="0" w:tplc="D8329848">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F13CE"/>
    <w:multiLevelType w:val="hybridMultilevel"/>
    <w:tmpl w:val="E6226578"/>
    <w:lvl w:ilvl="0" w:tplc="38E052C4">
      <w:start w:val="1"/>
      <w:numFmt w:val="bullet"/>
      <w:lvlText w:val="-"/>
      <w:lvlJc w:val="left"/>
      <w:pPr>
        <w:tabs>
          <w:tab w:val="num" w:pos="720"/>
        </w:tabs>
        <w:ind w:left="720" w:hanging="360"/>
      </w:pPr>
      <w:rPr>
        <w:rFonts w:ascii="Calibri" w:hAnsi="Calibri" w:hint="default"/>
      </w:rPr>
    </w:lvl>
    <w:lvl w:ilvl="1" w:tplc="AC607C24" w:tentative="1">
      <w:start w:val="1"/>
      <w:numFmt w:val="bullet"/>
      <w:lvlText w:val="-"/>
      <w:lvlJc w:val="left"/>
      <w:pPr>
        <w:tabs>
          <w:tab w:val="num" w:pos="1440"/>
        </w:tabs>
        <w:ind w:left="1440" w:hanging="360"/>
      </w:pPr>
      <w:rPr>
        <w:rFonts w:ascii="Calibri" w:hAnsi="Calibri" w:hint="default"/>
      </w:rPr>
    </w:lvl>
    <w:lvl w:ilvl="2" w:tplc="FB6E46AA" w:tentative="1">
      <w:start w:val="1"/>
      <w:numFmt w:val="bullet"/>
      <w:lvlText w:val="-"/>
      <w:lvlJc w:val="left"/>
      <w:pPr>
        <w:tabs>
          <w:tab w:val="num" w:pos="2160"/>
        </w:tabs>
        <w:ind w:left="2160" w:hanging="360"/>
      </w:pPr>
      <w:rPr>
        <w:rFonts w:ascii="Calibri" w:hAnsi="Calibri" w:hint="default"/>
      </w:rPr>
    </w:lvl>
    <w:lvl w:ilvl="3" w:tplc="5314A6E6" w:tentative="1">
      <w:start w:val="1"/>
      <w:numFmt w:val="bullet"/>
      <w:lvlText w:val="-"/>
      <w:lvlJc w:val="left"/>
      <w:pPr>
        <w:tabs>
          <w:tab w:val="num" w:pos="2880"/>
        </w:tabs>
        <w:ind w:left="2880" w:hanging="360"/>
      </w:pPr>
      <w:rPr>
        <w:rFonts w:ascii="Calibri" w:hAnsi="Calibri" w:hint="default"/>
      </w:rPr>
    </w:lvl>
    <w:lvl w:ilvl="4" w:tplc="31D4DD20" w:tentative="1">
      <w:start w:val="1"/>
      <w:numFmt w:val="bullet"/>
      <w:lvlText w:val="-"/>
      <w:lvlJc w:val="left"/>
      <w:pPr>
        <w:tabs>
          <w:tab w:val="num" w:pos="3600"/>
        </w:tabs>
        <w:ind w:left="3600" w:hanging="360"/>
      </w:pPr>
      <w:rPr>
        <w:rFonts w:ascii="Calibri" w:hAnsi="Calibri" w:hint="default"/>
      </w:rPr>
    </w:lvl>
    <w:lvl w:ilvl="5" w:tplc="9E3E3F70" w:tentative="1">
      <w:start w:val="1"/>
      <w:numFmt w:val="bullet"/>
      <w:lvlText w:val="-"/>
      <w:lvlJc w:val="left"/>
      <w:pPr>
        <w:tabs>
          <w:tab w:val="num" w:pos="4320"/>
        </w:tabs>
        <w:ind w:left="4320" w:hanging="360"/>
      </w:pPr>
      <w:rPr>
        <w:rFonts w:ascii="Calibri" w:hAnsi="Calibri" w:hint="default"/>
      </w:rPr>
    </w:lvl>
    <w:lvl w:ilvl="6" w:tplc="06404288" w:tentative="1">
      <w:start w:val="1"/>
      <w:numFmt w:val="bullet"/>
      <w:lvlText w:val="-"/>
      <w:lvlJc w:val="left"/>
      <w:pPr>
        <w:tabs>
          <w:tab w:val="num" w:pos="5040"/>
        </w:tabs>
        <w:ind w:left="5040" w:hanging="360"/>
      </w:pPr>
      <w:rPr>
        <w:rFonts w:ascii="Calibri" w:hAnsi="Calibri" w:hint="default"/>
      </w:rPr>
    </w:lvl>
    <w:lvl w:ilvl="7" w:tplc="C4A2F77A" w:tentative="1">
      <w:start w:val="1"/>
      <w:numFmt w:val="bullet"/>
      <w:lvlText w:val="-"/>
      <w:lvlJc w:val="left"/>
      <w:pPr>
        <w:tabs>
          <w:tab w:val="num" w:pos="5760"/>
        </w:tabs>
        <w:ind w:left="5760" w:hanging="360"/>
      </w:pPr>
      <w:rPr>
        <w:rFonts w:ascii="Calibri" w:hAnsi="Calibri" w:hint="default"/>
      </w:rPr>
    </w:lvl>
    <w:lvl w:ilvl="8" w:tplc="C5A4BC6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6BF02CC"/>
    <w:multiLevelType w:val="hybridMultilevel"/>
    <w:tmpl w:val="F9468378"/>
    <w:lvl w:ilvl="0" w:tplc="F7DC465C">
      <w:start w:val="1"/>
      <w:numFmt w:val="bullet"/>
      <w:pStyle w:val="ONRSquareBullet1"/>
      <w:lvlText w:val=""/>
      <w:lvlJc w:val="left"/>
      <w:pPr>
        <w:tabs>
          <w:tab w:val="num" w:pos="1418"/>
        </w:tabs>
        <w:ind w:left="1418" w:hanging="567"/>
      </w:pPr>
      <w:rPr>
        <w:rFonts w:ascii="Wingdings" w:hAnsi="Wingdings" w:hint="default"/>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11591"/>
    <w:multiLevelType w:val="hybridMultilevel"/>
    <w:tmpl w:val="38241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732CD9"/>
    <w:multiLevelType w:val="hybridMultilevel"/>
    <w:tmpl w:val="64988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033BFF"/>
    <w:multiLevelType w:val="hybridMultilevel"/>
    <w:tmpl w:val="B60A4646"/>
    <w:lvl w:ilvl="0" w:tplc="F52E96B8">
      <w:start w:val="1"/>
      <w:numFmt w:val="decimal"/>
      <w:lvlText w:val="Ref.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3B7A79"/>
    <w:multiLevelType w:val="multilevel"/>
    <w:tmpl w:val="24F04F3A"/>
    <w:lvl w:ilvl="0">
      <w:start w:val="1"/>
      <w:numFmt w:val="decimal"/>
      <w:pStyle w:val="NumberedHeading"/>
      <w:lvlText w:val="%1."/>
      <w:lvlJc w:val="left"/>
      <w:pPr>
        <w:tabs>
          <w:tab w:val="num" w:pos="-31680"/>
        </w:tabs>
        <w:ind w:left="720" w:hanging="720"/>
      </w:pPr>
      <w:rPr>
        <w:rFonts w:hint="default"/>
      </w:rPr>
    </w:lvl>
    <w:lvl w:ilvl="1">
      <w:start w:val="1"/>
      <w:numFmt w:val="decimal"/>
      <w:pStyle w:val="NumberedParagraph"/>
      <w:lvlText w:val="%1.%2"/>
      <w:lvlJc w:val="left"/>
      <w:pPr>
        <w:tabs>
          <w:tab w:val="num" w:pos="-31680"/>
        </w:tabs>
        <w:ind w:left="720" w:hanging="720"/>
      </w:pPr>
      <w:rPr>
        <w:rFonts w:hint="default"/>
      </w:rPr>
    </w:lvl>
    <w:lvl w:ilvl="2">
      <w:start w:val="1"/>
      <w:numFmt w:val="decimal"/>
      <w:lvlText w:val="%1.%2.%3"/>
      <w:lvlJc w:val="left"/>
      <w:pPr>
        <w:tabs>
          <w:tab w:val="num" w:pos="1288"/>
        </w:tabs>
        <w:ind w:left="1072"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DD04756"/>
    <w:multiLevelType w:val="hybridMultilevel"/>
    <w:tmpl w:val="9F24AF22"/>
    <w:lvl w:ilvl="0" w:tplc="89D89814">
      <w:start w:val="1"/>
      <w:numFmt w:val="bullet"/>
      <w:lvlText w:val="-"/>
      <w:lvlJc w:val="left"/>
      <w:pPr>
        <w:tabs>
          <w:tab w:val="num" w:pos="720"/>
        </w:tabs>
        <w:ind w:left="720" w:hanging="360"/>
      </w:pPr>
      <w:rPr>
        <w:rFonts w:ascii="Calibri" w:hAnsi="Calibri" w:hint="default"/>
      </w:rPr>
    </w:lvl>
    <w:lvl w:ilvl="1" w:tplc="C212CD90" w:tentative="1">
      <w:start w:val="1"/>
      <w:numFmt w:val="bullet"/>
      <w:lvlText w:val="-"/>
      <w:lvlJc w:val="left"/>
      <w:pPr>
        <w:tabs>
          <w:tab w:val="num" w:pos="1440"/>
        </w:tabs>
        <w:ind w:left="1440" w:hanging="360"/>
      </w:pPr>
      <w:rPr>
        <w:rFonts w:ascii="Calibri" w:hAnsi="Calibri" w:hint="default"/>
      </w:rPr>
    </w:lvl>
    <w:lvl w:ilvl="2" w:tplc="B3E61370" w:tentative="1">
      <w:start w:val="1"/>
      <w:numFmt w:val="bullet"/>
      <w:lvlText w:val="-"/>
      <w:lvlJc w:val="left"/>
      <w:pPr>
        <w:tabs>
          <w:tab w:val="num" w:pos="2160"/>
        </w:tabs>
        <w:ind w:left="2160" w:hanging="360"/>
      </w:pPr>
      <w:rPr>
        <w:rFonts w:ascii="Calibri" w:hAnsi="Calibri" w:hint="default"/>
      </w:rPr>
    </w:lvl>
    <w:lvl w:ilvl="3" w:tplc="2702C0A8" w:tentative="1">
      <w:start w:val="1"/>
      <w:numFmt w:val="bullet"/>
      <w:lvlText w:val="-"/>
      <w:lvlJc w:val="left"/>
      <w:pPr>
        <w:tabs>
          <w:tab w:val="num" w:pos="2880"/>
        </w:tabs>
        <w:ind w:left="2880" w:hanging="360"/>
      </w:pPr>
      <w:rPr>
        <w:rFonts w:ascii="Calibri" w:hAnsi="Calibri" w:hint="default"/>
      </w:rPr>
    </w:lvl>
    <w:lvl w:ilvl="4" w:tplc="9C5E3A5E" w:tentative="1">
      <w:start w:val="1"/>
      <w:numFmt w:val="bullet"/>
      <w:lvlText w:val="-"/>
      <w:lvlJc w:val="left"/>
      <w:pPr>
        <w:tabs>
          <w:tab w:val="num" w:pos="3600"/>
        </w:tabs>
        <w:ind w:left="3600" w:hanging="360"/>
      </w:pPr>
      <w:rPr>
        <w:rFonts w:ascii="Calibri" w:hAnsi="Calibri" w:hint="default"/>
      </w:rPr>
    </w:lvl>
    <w:lvl w:ilvl="5" w:tplc="A1C47B74" w:tentative="1">
      <w:start w:val="1"/>
      <w:numFmt w:val="bullet"/>
      <w:lvlText w:val="-"/>
      <w:lvlJc w:val="left"/>
      <w:pPr>
        <w:tabs>
          <w:tab w:val="num" w:pos="4320"/>
        </w:tabs>
        <w:ind w:left="4320" w:hanging="360"/>
      </w:pPr>
      <w:rPr>
        <w:rFonts w:ascii="Calibri" w:hAnsi="Calibri" w:hint="default"/>
      </w:rPr>
    </w:lvl>
    <w:lvl w:ilvl="6" w:tplc="7CA0A504" w:tentative="1">
      <w:start w:val="1"/>
      <w:numFmt w:val="bullet"/>
      <w:lvlText w:val="-"/>
      <w:lvlJc w:val="left"/>
      <w:pPr>
        <w:tabs>
          <w:tab w:val="num" w:pos="5040"/>
        </w:tabs>
        <w:ind w:left="5040" w:hanging="360"/>
      </w:pPr>
      <w:rPr>
        <w:rFonts w:ascii="Calibri" w:hAnsi="Calibri" w:hint="default"/>
      </w:rPr>
    </w:lvl>
    <w:lvl w:ilvl="7" w:tplc="FC5AA7B2" w:tentative="1">
      <w:start w:val="1"/>
      <w:numFmt w:val="bullet"/>
      <w:lvlText w:val="-"/>
      <w:lvlJc w:val="left"/>
      <w:pPr>
        <w:tabs>
          <w:tab w:val="num" w:pos="5760"/>
        </w:tabs>
        <w:ind w:left="5760" w:hanging="360"/>
      </w:pPr>
      <w:rPr>
        <w:rFonts w:ascii="Calibri" w:hAnsi="Calibri" w:hint="default"/>
      </w:rPr>
    </w:lvl>
    <w:lvl w:ilvl="8" w:tplc="FFAC24CA"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9F22A4E"/>
    <w:multiLevelType w:val="multilevel"/>
    <w:tmpl w:val="CFC678B4"/>
    <w:lvl w:ilvl="0">
      <w:start w:val="1"/>
      <w:numFmt w:val="decimal"/>
      <w:lvlText w:val="%1."/>
      <w:lvlJc w:val="left"/>
      <w:pPr>
        <w:tabs>
          <w:tab w:val="num" w:pos="-31680"/>
        </w:tabs>
        <w:ind w:left="720" w:hanging="720"/>
      </w:pPr>
      <w:rPr>
        <w:rFonts w:ascii="Arial" w:hAnsi="Arial" w:cs="Arial" w:hint="default"/>
        <w:b w:val="0"/>
        <w:color w:val="auto"/>
        <w:sz w:val="22"/>
      </w:rPr>
    </w:lvl>
    <w:lvl w:ilvl="1">
      <w:start w:val="1"/>
      <w:numFmt w:val="decimal"/>
      <w:lvlText w:val="%1.%2"/>
      <w:lvlJc w:val="left"/>
      <w:pPr>
        <w:tabs>
          <w:tab w:val="num" w:pos="-31680"/>
        </w:tabs>
        <w:ind w:left="720" w:hanging="720"/>
      </w:pPr>
      <w:rPr>
        <w:rFonts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C6A6735"/>
    <w:multiLevelType w:val="hybridMultilevel"/>
    <w:tmpl w:val="A740E736"/>
    <w:lvl w:ilvl="0" w:tplc="B470997C">
      <w:start w:val="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2195C"/>
    <w:multiLevelType w:val="hybridMultilevel"/>
    <w:tmpl w:val="11C8635E"/>
    <w:lvl w:ilvl="0" w:tplc="84BA4EF8">
      <w:start w:val="1"/>
      <w:numFmt w:val="bullet"/>
      <w:lvlText w:val=""/>
      <w:lvlJc w:val="left"/>
      <w:pPr>
        <w:tabs>
          <w:tab w:val="num" w:pos="-28713"/>
        </w:tabs>
        <w:ind w:left="4407"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91777"/>
    <w:multiLevelType w:val="hybridMultilevel"/>
    <w:tmpl w:val="06704774"/>
    <w:lvl w:ilvl="0" w:tplc="B4C685C6">
      <w:start w:val="1"/>
      <w:numFmt w:val="decimal"/>
      <w:pStyle w:val="StyleNumberListReferences10pt"/>
      <w:lvlText w:val="%1"/>
      <w:lvlJc w:val="left"/>
      <w:pPr>
        <w:tabs>
          <w:tab w:val="num" w:pos="567"/>
        </w:tabs>
        <w:ind w:left="567" w:hanging="567"/>
      </w:pPr>
      <w:rPr>
        <w:rFonts w:ascii="Arial" w:hAnsi="Arial" w:hint="default"/>
        <w:b w:val="0"/>
        <w:i w:val="0"/>
        <w:color w:val="auto"/>
        <w:sz w:val="22"/>
        <w:szCs w:val="22"/>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5816B5"/>
    <w:multiLevelType w:val="hybridMultilevel"/>
    <w:tmpl w:val="64BE4F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91439D"/>
    <w:multiLevelType w:val="hybridMultilevel"/>
    <w:tmpl w:val="9348AEB6"/>
    <w:lvl w:ilvl="0" w:tplc="296445C0">
      <w:start w:val="1"/>
      <w:numFmt w:val="decimal"/>
      <w:pStyle w:val="Ch7num"/>
      <w:lvlText w:val="7.%1."/>
      <w:lvlJc w:val="left"/>
      <w:pPr>
        <w:ind w:left="4329" w:hanging="360"/>
      </w:pPr>
      <w:rPr>
        <w:rFonts w:cs="Times New Roman" w:hint="default"/>
        <w:b w:val="0"/>
        <w:i w:val="0"/>
        <w:color w:val="auto"/>
        <w:sz w:val="22"/>
        <w:szCs w:val="22"/>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num w:numId="1" w16cid:durableId="1468358975">
    <w:abstractNumId w:val="4"/>
  </w:num>
  <w:num w:numId="2" w16cid:durableId="212427491">
    <w:abstractNumId w:val="16"/>
  </w:num>
  <w:num w:numId="3" w16cid:durableId="101347378">
    <w:abstractNumId w:val="3"/>
  </w:num>
  <w:num w:numId="4" w16cid:durableId="420683652">
    <w:abstractNumId w:val="2"/>
  </w:num>
  <w:num w:numId="5" w16cid:durableId="1809739930">
    <w:abstractNumId w:val="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374605">
    <w:abstractNumId w:val="8"/>
  </w:num>
  <w:num w:numId="7" w16cid:durableId="948511796">
    <w:abstractNumId w:val="17"/>
  </w:num>
  <w:num w:numId="8" w16cid:durableId="2107724065">
    <w:abstractNumId w:val="19"/>
  </w:num>
  <w:num w:numId="9" w16cid:durableId="278534277">
    <w:abstractNumId w:val="12"/>
  </w:num>
  <w:num w:numId="10" w16cid:durableId="1259220369">
    <w:abstractNumId w:val="13"/>
  </w:num>
  <w:num w:numId="11" w16cid:durableId="411465606">
    <w:abstractNumId w:val="7"/>
  </w:num>
  <w:num w:numId="12" w16cid:durableId="1403797617">
    <w:abstractNumId w:val="11"/>
  </w:num>
  <w:num w:numId="13" w16cid:durableId="1507132299">
    <w:abstractNumId w:val="6"/>
  </w:num>
  <w:num w:numId="14" w16cid:durableId="863975855">
    <w:abstractNumId w:val="15"/>
  </w:num>
  <w:num w:numId="15" w16cid:durableId="582839330">
    <w:abstractNumId w:val="4"/>
  </w:num>
  <w:num w:numId="16" w16cid:durableId="497499593">
    <w:abstractNumId w:val="4"/>
  </w:num>
  <w:num w:numId="17" w16cid:durableId="1539472611">
    <w:abstractNumId w:val="1"/>
  </w:num>
  <w:num w:numId="18" w16cid:durableId="1547520420">
    <w:abstractNumId w:val="10"/>
  </w:num>
  <w:num w:numId="19" w16cid:durableId="807361259">
    <w:abstractNumId w:val="9"/>
  </w:num>
  <w:num w:numId="20" w16cid:durableId="1755710455">
    <w:abstractNumId w:val="18"/>
  </w:num>
  <w:num w:numId="21" w16cid:durableId="322776919">
    <w:abstractNumId w:val="14"/>
  </w:num>
  <w:num w:numId="22" w16cid:durableId="707800238">
    <w:abstractNumId w:val="0"/>
  </w:num>
  <w:num w:numId="23" w16cid:durableId="1988509125">
    <w:abstractNumId w:val="5"/>
  </w:num>
  <w:num w:numId="24" w16cid:durableId="128326772">
    <w:abstractNumId w:val="12"/>
  </w:num>
  <w:num w:numId="25" w16cid:durableId="356925983">
    <w:abstractNumId w:val="12"/>
  </w:num>
  <w:num w:numId="26" w16cid:durableId="2119058902">
    <w:abstractNumId w:val="12"/>
  </w:num>
  <w:num w:numId="27" w16cid:durableId="2029597646">
    <w:abstractNumId w:val="12"/>
  </w:num>
  <w:num w:numId="28" w16cid:durableId="124598980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0B4C"/>
    <w:rsid w:val="000015AF"/>
    <w:rsid w:val="00001832"/>
    <w:rsid w:val="00001DBA"/>
    <w:rsid w:val="0000217E"/>
    <w:rsid w:val="000022CC"/>
    <w:rsid w:val="00002676"/>
    <w:rsid w:val="000030EC"/>
    <w:rsid w:val="000041D5"/>
    <w:rsid w:val="00004E22"/>
    <w:rsid w:val="00004FCE"/>
    <w:rsid w:val="000050C6"/>
    <w:rsid w:val="00005859"/>
    <w:rsid w:val="00005C29"/>
    <w:rsid w:val="00005CDD"/>
    <w:rsid w:val="00005F95"/>
    <w:rsid w:val="000060B1"/>
    <w:rsid w:val="00006124"/>
    <w:rsid w:val="00006B30"/>
    <w:rsid w:val="00006CD2"/>
    <w:rsid w:val="000070E0"/>
    <w:rsid w:val="00007D3A"/>
    <w:rsid w:val="00011784"/>
    <w:rsid w:val="0001219E"/>
    <w:rsid w:val="00012699"/>
    <w:rsid w:val="000128A6"/>
    <w:rsid w:val="00015392"/>
    <w:rsid w:val="0001629E"/>
    <w:rsid w:val="000167A8"/>
    <w:rsid w:val="0001692C"/>
    <w:rsid w:val="00016DB8"/>
    <w:rsid w:val="000179F6"/>
    <w:rsid w:val="00017BD1"/>
    <w:rsid w:val="00020219"/>
    <w:rsid w:val="0002058D"/>
    <w:rsid w:val="00020EFC"/>
    <w:rsid w:val="00021624"/>
    <w:rsid w:val="00021A84"/>
    <w:rsid w:val="00021B47"/>
    <w:rsid w:val="00022958"/>
    <w:rsid w:val="000235F6"/>
    <w:rsid w:val="00023B3B"/>
    <w:rsid w:val="00024EBD"/>
    <w:rsid w:val="00025343"/>
    <w:rsid w:val="000255C2"/>
    <w:rsid w:val="00025F92"/>
    <w:rsid w:val="0002649B"/>
    <w:rsid w:val="00027340"/>
    <w:rsid w:val="00030448"/>
    <w:rsid w:val="000309EF"/>
    <w:rsid w:val="00030D3C"/>
    <w:rsid w:val="000312D3"/>
    <w:rsid w:val="00031FF3"/>
    <w:rsid w:val="00032D26"/>
    <w:rsid w:val="00033891"/>
    <w:rsid w:val="00033C45"/>
    <w:rsid w:val="00034207"/>
    <w:rsid w:val="00034784"/>
    <w:rsid w:val="00034BE8"/>
    <w:rsid w:val="00034D5F"/>
    <w:rsid w:val="0003549E"/>
    <w:rsid w:val="000354E4"/>
    <w:rsid w:val="00035B40"/>
    <w:rsid w:val="00035D9F"/>
    <w:rsid w:val="00036030"/>
    <w:rsid w:val="0003663D"/>
    <w:rsid w:val="00036848"/>
    <w:rsid w:val="00036A64"/>
    <w:rsid w:val="00041DE2"/>
    <w:rsid w:val="00042171"/>
    <w:rsid w:val="00042A1F"/>
    <w:rsid w:val="0004322A"/>
    <w:rsid w:val="00043779"/>
    <w:rsid w:val="000440F7"/>
    <w:rsid w:val="0004429F"/>
    <w:rsid w:val="000452C8"/>
    <w:rsid w:val="00045B95"/>
    <w:rsid w:val="0004683D"/>
    <w:rsid w:val="000470CB"/>
    <w:rsid w:val="00047448"/>
    <w:rsid w:val="000478F2"/>
    <w:rsid w:val="00047E4B"/>
    <w:rsid w:val="000511B2"/>
    <w:rsid w:val="000517E5"/>
    <w:rsid w:val="000523DF"/>
    <w:rsid w:val="00052F30"/>
    <w:rsid w:val="00053B36"/>
    <w:rsid w:val="00053BC0"/>
    <w:rsid w:val="000543D7"/>
    <w:rsid w:val="000544A6"/>
    <w:rsid w:val="00055B12"/>
    <w:rsid w:val="00055E00"/>
    <w:rsid w:val="0005606C"/>
    <w:rsid w:val="00057413"/>
    <w:rsid w:val="00057623"/>
    <w:rsid w:val="000577EE"/>
    <w:rsid w:val="00057A42"/>
    <w:rsid w:val="00057C3D"/>
    <w:rsid w:val="00057CC9"/>
    <w:rsid w:val="00057DDF"/>
    <w:rsid w:val="00060DD2"/>
    <w:rsid w:val="0006187C"/>
    <w:rsid w:val="0006228D"/>
    <w:rsid w:val="000648C7"/>
    <w:rsid w:val="000648F3"/>
    <w:rsid w:val="000654E1"/>
    <w:rsid w:val="000654E8"/>
    <w:rsid w:val="000655A6"/>
    <w:rsid w:val="00065603"/>
    <w:rsid w:val="000657E4"/>
    <w:rsid w:val="000660E5"/>
    <w:rsid w:val="0006646C"/>
    <w:rsid w:val="00066548"/>
    <w:rsid w:val="00066713"/>
    <w:rsid w:val="000667D8"/>
    <w:rsid w:val="00067664"/>
    <w:rsid w:val="00067677"/>
    <w:rsid w:val="0007000A"/>
    <w:rsid w:val="0007042F"/>
    <w:rsid w:val="000715BD"/>
    <w:rsid w:val="00071867"/>
    <w:rsid w:val="000730EB"/>
    <w:rsid w:val="00073B8D"/>
    <w:rsid w:val="00073E88"/>
    <w:rsid w:val="00073EE9"/>
    <w:rsid w:val="00073FC7"/>
    <w:rsid w:val="000741B1"/>
    <w:rsid w:val="000744BA"/>
    <w:rsid w:val="00076272"/>
    <w:rsid w:val="00076564"/>
    <w:rsid w:val="00076CA9"/>
    <w:rsid w:val="0007774A"/>
    <w:rsid w:val="00080D56"/>
    <w:rsid w:val="00081A2E"/>
    <w:rsid w:val="0008320E"/>
    <w:rsid w:val="00083314"/>
    <w:rsid w:val="000835D8"/>
    <w:rsid w:val="00083B94"/>
    <w:rsid w:val="00083FDC"/>
    <w:rsid w:val="00086387"/>
    <w:rsid w:val="0008653F"/>
    <w:rsid w:val="00086B9C"/>
    <w:rsid w:val="00086D76"/>
    <w:rsid w:val="0009055D"/>
    <w:rsid w:val="00090EBD"/>
    <w:rsid w:val="00091522"/>
    <w:rsid w:val="000915B5"/>
    <w:rsid w:val="0009191E"/>
    <w:rsid w:val="0009284B"/>
    <w:rsid w:val="00092E79"/>
    <w:rsid w:val="0009322B"/>
    <w:rsid w:val="0009361F"/>
    <w:rsid w:val="000937A1"/>
    <w:rsid w:val="00093ADB"/>
    <w:rsid w:val="00093B7A"/>
    <w:rsid w:val="00093D38"/>
    <w:rsid w:val="00093D3C"/>
    <w:rsid w:val="00094336"/>
    <w:rsid w:val="00094835"/>
    <w:rsid w:val="00094F12"/>
    <w:rsid w:val="00095314"/>
    <w:rsid w:val="00095627"/>
    <w:rsid w:val="00096646"/>
    <w:rsid w:val="00096B7A"/>
    <w:rsid w:val="00096F71"/>
    <w:rsid w:val="00096F76"/>
    <w:rsid w:val="0009720C"/>
    <w:rsid w:val="000973F0"/>
    <w:rsid w:val="000975B2"/>
    <w:rsid w:val="000A08DC"/>
    <w:rsid w:val="000A1BC2"/>
    <w:rsid w:val="000A1E7A"/>
    <w:rsid w:val="000A2B3B"/>
    <w:rsid w:val="000A2BB2"/>
    <w:rsid w:val="000A2DD2"/>
    <w:rsid w:val="000A36FE"/>
    <w:rsid w:val="000A3708"/>
    <w:rsid w:val="000A4805"/>
    <w:rsid w:val="000A491A"/>
    <w:rsid w:val="000A5733"/>
    <w:rsid w:val="000A5A98"/>
    <w:rsid w:val="000A5CA8"/>
    <w:rsid w:val="000A7B83"/>
    <w:rsid w:val="000A7F48"/>
    <w:rsid w:val="000B022A"/>
    <w:rsid w:val="000B1555"/>
    <w:rsid w:val="000B1801"/>
    <w:rsid w:val="000B245A"/>
    <w:rsid w:val="000B2733"/>
    <w:rsid w:val="000B385A"/>
    <w:rsid w:val="000B3947"/>
    <w:rsid w:val="000B43F8"/>
    <w:rsid w:val="000B492C"/>
    <w:rsid w:val="000B4E40"/>
    <w:rsid w:val="000B57FA"/>
    <w:rsid w:val="000B5988"/>
    <w:rsid w:val="000B5D94"/>
    <w:rsid w:val="000B6C13"/>
    <w:rsid w:val="000B6C55"/>
    <w:rsid w:val="000B71B9"/>
    <w:rsid w:val="000B7252"/>
    <w:rsid w:val="000B79DC"/>
    <w:rsid w:val="000C1848"/>
    <w:rsid w:val="000C1CB5"/>
    <w:rsid w:val="000C21FA"/>
    <w:rsid w:val="000C28C4"/>
    <w:rsid w:val="000C2A68"/>
    <w:rsid w:val="000C3842"/>
    <w:rsid w:val="000C386C"/>
    <w:rsid w:val="000C3A57"/>
    <w:rsid w:val="000C3FD3"/>
    <w:rsid w:val="000C49F7"/>
    <w:rsid w:val="000C4C3E"/>
    <w:rsid w:val="000C4EF1"/>
    <w:rsid w:val="000C4F76"/>
    <w:rsid w:val="000C57D1"/>
    <w:rsid w:val="000C5924"/>
    <w:rsid w:val="000C5D65"/>
    <w:rsid w:val="000C6101"/>
    <w:rsid w:val="000C7AEF"/>
    <w:rsid w:val="000C7C2A"/>
    <w:rsid w:val="000C7E37"/>
    <w:rsid w:val="000D0184"/>
    <w:rsid w:val="000D12EA"/>
    <w:rsid w:val="000D1632"/>
    <w:rsid w:val="000D23A4"/>
    <w:rsid w:val="000D3482"/>
    <w:rsid w:val="000D3FB0"/>
    <w:rsid w:val="000D452A"/>
    <w:rsid w:val="000D4CB2"/>
    <w:rsid w:val="000D500C"/>
    <w:rsid w:val="000D56E8"/>
    <w:rsid w:val="000D580B"/>
    <w:rsid w:val="000D6244"/>
    <w:rsid w:val="000D666A"/>
    <w:rsid w:val="000D7CF6"/>
    <w:rsid w:val="000E00A4"/>
    <w:rsid w:val="000E0537"/>
    <w:rsid w:val="000E0940"/>
    <w:rsid w:val="000E0B11"/>
    <w:rsid w:val="000E1645"/>
    <w:rsid w:val="000E2632"/>
    <w:rsid w:val="000E2C31"/>
    <w:rsid w:val="000E3E58"/>
    <w:rsid w:val="000E3F3A"/>
    <w:rsid w:val="000E459F"/>
    <w:rsid w:val="000E4733"/>
    <w:rsid w:val="000E4C4F"/>
    <w:rsid w:val="000E4C7D"/>
    <w:rsid w:val="000E5114"/>
    <w:rsid w:val="000E5910"/>
    <w:rsid w:val="000E6FC5"/>
    <w:rsid w:val="000E7972"/>
    <w:rsid w:val="000F00E3"/>
    <w:rsid w:val="000F18D4"/>
    <w:rsid w:val="000F200D"/>
    <w:rsid w:val="000F2254"/>
    <w:rsid w:val="000F2AC9"/>
    <w:rsid w:val="000F3D91"/>
    <w:rsid w:val="000F4199"/>
    <w:rsid w:val="000F4545"/>
    <w:rsid w:val="000F4B1E"/>
    <w:rsid w:val="000F55EC"/>
    <w:rsid w:val="000F6DB9"/>
    <w:rsid w:val="000F71D8"/>
    <w:rsid w:val="00100197"/>
    <w:rsid w:val="001001E8"/>
    <w:rsid w:val="00100878"/>
    <w:rsid w:val="00100C1F"/>
    <w:rsid w:val="00100D62"/>
    <w:rsid w:val="00103615"/>
    <w:rsid w:val="00104BE6"/>
    <w:rsid w:val="00105ADE"/>
    <w:rsid w:val="00107586"/>
    <w:rsid w:val="00110910"/>
    <w:rsid w:val="0011094B"/>
    <w:rsid w:val="00110A1F"/>
    <w:rsid w:val="00110F1C"/>
    <w:rsid w:val="001111C8"/>
    <w:rsid w:val="001117D0"/>
    <w:rsid w:val="00111A70"/>
    <w:rsid w:val="00111CCC"/>
    <w:rsid w:val="00112C2B"/>
    <w:rsid w:val="0011318D"/>
    <w:rsid w:val="0011330D"/>
    <w:rsid w:val="00113625"/>
    <w:rsid w:val="00113D63"/>
    <w:rsid w:val="001142B6"/>
    <w:rsid w:val="0011474A"/>
    <w:rsid w:val="00114E9B"/>
    <w:rsid w:val="00116542"/>
    <w:rsid w:val="001166BA"/>
    <w:rsid w:val="0011714B"/>
    <w:rsid w:val="0011776B"/>
    <w:rsid w:val="00117A0C"/>
    <w:rsid w:val="001205A1"/>
    <w:rsid w:val="00121008"/>
    <w:rsid w:val="00121419"/>
    <w:rsid w:val="00121518"/>
    <w:rsid w:val="001217A4"/>
    <w:rsid w:val="00121A66"/>
    <w:rsid w:val="00121C8F"/>
    <w:rsid w:val="00122D13"/>
    <w:rsid w:val="00122EF8"/>
    <w:rsid w:val="001237A1"/>
    <w:rsid w:val="001239AF"/>
    <w:rsid w:val="00123A05"/>
    <w:rsid w:val="00123D0C"/>
    <w:rsid w:val="00124137"/>
    <w:rsid w:val="00124D78"/>
    <w:rsid w:val="001254AF"/>
    <w:rsid w:val="00125507"/>
    <w:rsid w:val="00125D39"/>
    <w:rsid w:val="00126976"/>
    <w:rsid w:val="00127253"/>
    <w:rsid w:val="0012749A"/>
    <w:rsid w:val="00130B29"/>
    <w:rsid w:val="001315BA"/>
    <w:rsid w:val="001317B4"/>
    <w:rsid w:val="00131ECC"/>
    <w:rsid w:val="0013207E"/>
    <w:rsid w:val="00132566"/>
    <w:rsid w:val="00132FCD"/>
    <w:rsid w:val="0013414B"/>
    <w:rsid w:val="001344D9"/>
    <w:rsid w:val="001347A0"/>
    <w:rsid w:val="001355BD"/>
    <w:rsid w:val="00135D93"/>
    <w:rsid w:val="001362B4"/>
    <w:rsid w:val="00136767"/>
    <w:rsid w:val="001369CD"/>
    <w:rsid w:val="00137105"/>
    <w:rsid w:val="00140B3C"/>
    <w:rsid w:val="001414AC"/>
    <w:rsid w:val="00141760"/>
    <w:rsid w:val="00141EF3"/>
    <w:rsid w:val="001428DE"/>
    <w:rsid w:val="00142EC1"/>
    <w:rsid w:val="0014345A"/>
    <w:rsid w:val="00143A66"/>
    <w:rsid w:val="001440E1"/>
    <w:rsid w:val="00145EFA"/>
    <w:rsid w:val="0014606F"/>
    <w:rsid w:val="00146176"/>
    <w:rsid w:val="001467A6"/>
    <w:rsid w:val="00147103"/>
    <w:rsid w:val="00147526"/>
    <w:rsid w:val="001479F5"/>
    <w:rsid w:val="00147AA4"/>
    <w:rsid w:val="00150209"/>
    <w:rsid w:val="00151603"/>
    <w:rsid w:val="00151F9F"/>
    <w:rsid w:val="001529F3"/>
    <w:rsid w:val="00152C5E"/>
    <w:rsid w:val="001530B3"/>
    <w:rsid w:val="00153E86"/>
    <w:rsid w:val="00155131"/>
    <w:rsid w:val="001551D1"/>
    <w:rsid w:val="00155223"/>
    <w:rsid w:val="00155D10"/>
    <w:rsid w:val="00156197"/>
    <w:rsid w:val="001565FE"/>
    <w:rsid w:val="0015710E"/>
    <w:rsid w:val="001574E8"/>
    <w:rsid w:val="00157727"/>
    <w:rsid w:val="0016005A"/>
    <w:rsid w:val="0016017C"/>
    <w:rsid w:val="001603ED"/>
    <w:rsid w:val="00160D18"/>
    <w:rsid w:val="00160F1A"/>
    <w:rsid w:val="00162031"/>
    <w:rsid w:val="001623C5"/>
    <w:rsid w:val="00162E18"/>
    <w:rsid w:val="00163090"/>
    <w:rsid w:val="001637B1"/>
    <w:rsid w:val="001649E3"/>
    <w:rsid w:val="00164BE5"/>
    <w:rsid w:val="00164F4F"/>
    <w:rsid w:val="001651B4"/>
    <w:rsid w:val="0016548F"/>
    <w:rsid w:val="001657BE"/>
    <w:rsid w:val="0016594F"/>
    <w:rsid w:val="00166F46"/>
    <w:rsid w:val="0016703A"/>
    <w:rsid w:val="001674C8"/>
    <w:rsid w:val="001677BC"/>
    <w:rsid w:val="00167C66"/>
    <w:rsid w:val="00167CA0"/>
    <w:rsid w:val="00167D76"/>
    <w:rsid w:val="00171A6A"/>
    <w:rsid w:val="001725E7"/>
    <w:rsid w:val="00173359"/>
    <w:rsid w:val="00173BDB"/>
    <w:rsid w:val="001740DC"/>
    <w:rsid w:val="00174446"/>
    <w:rsid w:val="0017591D"/>
    <w:rsid w:val="00175F54"/>
    <w:rsid w:val="00176048"/>
    <w:rsid w:val="001761D9"/>
    <w:rsid w:val="00177664"/>
    <w:rsid w:val="001811BB"/>
    <w:rsid w:val="001815DE"/>
    <w:rsid w:val="00181D3C"/>
    <w:rsid w:val="00182BA5"/>
    <w:rsid w:val="00184111"/>
    <w:rsid w:val="00184263"/>
    <w:rsid w:val="00184797"/>
    <w:rsid w:val="00184E17"/>
    <w:rsid w:val="001856AB"/>
    <w:rsid w:val="00185AAD"/>
    <w:rsid w:val="00185DB9"/>
    <w:rsid w:val="00185E58"/>
    <w:rsid w:val="00186315"/>
    <w:rsid w:val="00186952"/>
    <w:rsid w:val="001869B8"/>
    <w:rsid w:val="00187638"/>
    <w:rsid w:val="00190489"/>
    <w:rsid w:val="00190558"/>
    <w:rsid w:val="00190697"/>
    <w:rsid w:val="001909B0"/>
    <w:rsid w:val="00190D8E"/>
    <w:rsid w:val="001922D3"/>
    <w:rsid w:val="00192990"/>
    <w:rsid w:val="00192F56"/>
    <w:rsid w:val="00193C57"/>
    <w:rsid w:val="00194236"/>
    <w:rsid w:val="00194487"/>
    <w:rsid w:val="001947E6"/>
    <w:rsid w:val="00195498"/>
    <w:rsid w:val="00196763"/>
    <w:rsid w:val="00197C78"/>
    <w:rsid w:val="001A0382"/>
    <w:rsid w:val="001A04FE"/>
    <w:rsid w:val="001A3277"/>
    <w:rsid w:val="001A3D45"/>
    <w:rsid w:val="001A3ECE"/>
    <w:rsid w:val="001A4C96"/>
    <w:rsid w:val="001A4DD1"/>
    <w:rsid w:val="001A7776"/>
    <w:rsid w:val="001A7EDD"/>
    <w:rsid w:val="001B032A"/>
    <w:rsid w:val="001B046E"/>
    <w:rsid w:val="001B04C2"/>
    <w:rsid w:val="001B0685"/>
    <w:rsid w:val="001B0793"/>
    <w:rsid w:val="001B0799"/>
    <w:rsid w:val="001B132C"/>
    <w:rsid w:val="001B2409"/>
    <w:rsid w:val="001B29A8"/>
    <w:rsid w:val="001B328B"/>
    <w:rsid w:val="001B44EE"/>
    <w:rsid w:val="001B5A69"/>
    <w:rsid w:val="001B60D3"/>
    <w:rsid w:val="001B6581"/>
    <w:rsid w:val="001B66DF"/>
    <w:rsid w:val="001B7A15"/>
    <w:rsid w:val="001C0078"/>
    <w:rsid w:val="001C09B8"/>
    <w:rsid w:val="001C0E3F"/>
    <w:rsid w:val="001C17F1"/>
    <w:rsid w:val="001C1B6A"/>
    <w:rsid w:val="001C1D3E"/>
    <w:rsid w:val="001C1DF0"/>
    <w:rsid w:val="001C282E"/>
    <w:rsid w:val="001C2CF9"/>
    <w:rsid w:val="001C36C9"/>
    <w:rsid w:val="001C3DB8"/>
    <w:rsid w:val="001C42E5"/>
    <w:rsid w:val="001C5406"/>
    <w:rsid w:val="001C6E21"/>
    <w:rsid w:val="001C71F4"/>
    <w:rsid w:val="001C7E90"/>
    <w:rsid w:val="001D08C0"/>
    <w:rsid w:val="001D0B0B"/>
    <w:rsid w:val="001D0EBD"/>
    <w:rsid w:val="001D1DDF"/>
    <w:rsid w:val="001D26A9"/>
    <w:rsid w:val="001D26D5"/>
    <w:rsid w:val="001D2753"/>
    <w:rsid w:val="001D3923"/>
    <w:rsid w:val="001D4BBE"/>
    <w:rsid w:val="001D4D8F"/>
    <w:rsid w:val="001D5142"/>
    <w:rsid w:val="001D578E"/>
    <w:rsid w:val="001D591B"/>
    <w:rsid w:val="001D5E2A"/>
    <w:rsid w:val="001D6226"/>
    <w:rsid w:val="001D74A9"/>
    <w:rsid w:val="001D78A1"/>
    <w:rsid w:val="001E0788"/>
    <w:rsid w:val="001E1054"/>
    <w:rsid w:val="001E145E"/>
    <w:rsid w:val="001E183F"/>
    <w:rsid w:val="001E1909"/>
    <w:rsid w:val="001E34DF"/>
    <w:rsid w:val="001E35B3"/>
    <w:rsid w:val="001E368B"/>
    <w:rsid w:val="001E47C7"/>
    <w:rsid w:val="001E4806"/>
    <w:rsid w:val="001E4F72"/>
    <w:rsid w:val="001E623A"/>
    <w:rsid w:val="001E6ADE"/>
    <w:rsid w:val="001E6CFA"/>
    <w:rsid w:val="001E7220"/>
    <w:rsid w:val="001E7524"/>
    <w:rsid w:val="001E7E1D"/>
    <w:rsid w:val="001F07BF"/>
    <w:rsid w:val="001F09B0"/>
    <w:rsid w:val="001F20F9"/>
    <w:rsid w:val="001F2732"/>
    <w:rsid w:val="001F2DE6"/>
    <w:rsid w:val="001F3222"/>
    <w:rsid w:val="001F340E"/>
    <w:rsid w:val="001F3CA8"/>
    <w:rsid w:val="001F3F1E"/>
    <w:rsid w:val="001F4825"/>
    <w:rsid w:val="001F5F76"/>
    <w:rsid w:val="001F66B1"/>
    <w:rsid w:val="0020019C"/>
    <w:rsid w:val="002009C5"/>
    <w:rsid w:val="00200A4A"/>
    <w:rsid w:val="00200CB7"/>
    <w:rsid w:val="00201AD4"/>
    <w:rsid w:val="00201ADF"/>
    <w:rsid w:val="0020227B"/>
    <w:rsid w:val="002025AB"/>
    <w:rsid w:val="0020284D"/>
    <w:rsid w:val="0020383B"/>
    <w:rsid w:val="002038BE"/>
    <w:rsid w:val="00203994"/>
    <w:rsid w:val="00203E57"/>
    <w:rsid w:val="0020417A"/>
    <w:rsid w:val="002049CE"/>
    <w:rsid w:val="00205036"/>
    <w:rsid w:val="00205787"/>
    <w:rsid w:val="00205E59"/>
    <w:rsid w:val="00206C37"/>
    <w:rsid w:val="00206EE0"/>
    <w:rsid w:val="00207AC3"/>
    <w:rsid w:val="00207DD8"/>
    <w:rsid w:val="0021074A"/>
    <w:rsid w:val="0021143D"/>
    <w:rsid w:val="002115ED"/>
    <w:rsid w:val="00211BF6"/>
    <w:rsid w:val="00211EE8"/>
    <w:rsid w:val="00212D55"/>
    <w:rsid w:val="0021332B"/>
    <w:rsid w:val="002133D8"/>
    <w:rsid w:val="002138DC"/>
    <w:rsid w:val="002138FA"/>
    <w:rsid w:val="00213982"/>
    <w:rsid w:val="00214C4E"/>
    <w:rsid w:val="00215B48"/>
    <w:rsid w:val="00215DFB"/>
    <w:rsid w:val="00216018"/>
    <w:rsid w:val="00216460"/>
    <w:rsid w:val="00216E82"/>
    <w:rsid w:val="00217372"/>
    <w:rsid w:val="00217549"/>
    <w:rsid w:val="002207E4"/>
    <w:rsid w:val="00221206"/>
    <w:rsid w:val="00221FB3"/>
    <w:rsid w:val="00223184"/>
    <w:rsid w:val="002231DB"/>
    <w:rsid w:val="00225208"/>
    <w:rsid w:val="0022554B"/>
    <w:rsid w:val="00225601"/>
    <w:rsid w:val="00225719"/>
    <w:rsid w:val="002257D5"/>
    <w:rsid w:val="00225BAF"/>
    <w:rsid w:val="00226293"/>
    <w:rsid w:val="002263B1"/>
    <w:rsid w:val="002268F7"/>
    <w:rsid w:val="00226DAA"/>
    <w:rsid w:val="00226E25"/>
    <w:rsid w:val="00227BBA"/>
    <w:rsid w:val="0023052D"/>
    <w:rsid w:val="00230E16"/>
    <w:rsid w:val="002311AA"/>
    <w:rsid w:val="00231571"/>
    <w:rsid w:val="00232045"/>
    <w:rsid w:val="0023233C"/>
    <w:rsid w:val="002327A1"/>
    <w:rsid w:val="002333F8"/>
    <w:rsid w:val="002339C9"/>
    <w:rsid w:val="00233C83"/>
    <w:rsid w:val="00234272"/>
    <w:rsid w:val="002356DA"/>
    <w:rsid w:val="0023579F"/>
    <w:rsid w:val="00235C41"/>
    <w:rsid w:val="00236CD5"/>
    <w:rsid w:val="00237FFC"/>
    <w:rsid w:val="0024039D"/>
    <w:rsid w:val="00240776"/>
    <w:rsid w:val="00240E32"/>
    <w:rsid w:val="00241BE8"/>
    <w:rsid w:val="002434EF"/>
    <w:rsid w:val="00243542"/>
    <w:rsid w:val="00244D1A"/>
    <w:rsid w:val="0024502C"/>
    <w:rsid w:val="00245A5C"/>
    <w:rsid w:val="00245F80"/>
    <w:rsid w:val="0024616F"/>
    <w:rsid w:val="00246CDF"/>
    <w:rsid w:val="002470C4"/>
    <w:rsid w:val="00247727"/>
    <w:rsid w:val="00247F4B"/>
    <w:rsid w:val="0025049D"/>
    <w:rsid w:val="00251049"/>
    <w:rsid w:val="00251179"/>
    <w:rsid w:val="00251720"/>
    <w:rsid w:val="00252694"/>
    <w:rsid w:val="002530E2"/>
    <w:rsid w:val="002535DF"/>
    <w:rsid w:val="00254015"/>
    <w:rsid w:val="002542E8"/>
    <w:rsid w:val="002543C6"/>
    <w:rsid w:val="002547C7"/>
    <w:rsid w:val="002553D2"/>
    <w:rsid w:val="00255BC0"/>
    <w:rsid w:val="002562F1"/>
    <w:rsid w:val="002565BA"/>
    <w:rsid w:val="002605D7"/>
    <w:rsid w:val="00260B17"/>
    <w:rsid w:val="00260C0F"/>
    <w:rsid w:val="00260C2C"/>
    <w:rsid w:val="00260C6C"/>
    <w:rsid w:val="002617F2"/>
    <w:rsid w:val="00262AEA"/>
    <w:rsid w:val="00263ADD"/>
    <w:rsid w:val="00265275"/>
    <w:rsid w:val="0026566E"/>
    <w:rsid w:val="0026630C"/>
    <w:rsid w:val="00266EBB"/>
    <w:rsid w:val="0027055A"/>
    <w:rsid w:val="002709BF"/>
    <w:rsid w:val="00270A07"/>
    <w:rsid w:val="00271A34"/>
    <w:rsid w:val="00272254"/>
    <w:rsid w:val="00272260"/>
    <w:rsid w:val="002726E7"/>
    <w:rsid w:val="00272F21"/>
    <w:rsid w:val="00273E49"/>
    <w:rsid w:val="0027428C"/>
    <w:rsid w:val="002744B4"/>
    <w:rsid w:val="00275554"/>
    <w:rsid w:val="00275CD5"/>
    <w:rsid w:val="00275DBE"/>
    <w:rsid w:val="0027675C"/>
    <w:rsid w:val="00276832"/>
    <w:rsid w:val="0028011F"/>
    <w:rsid w:val="00280A2B"/>
    <w:rsid w:val="00281014"/>
    <w:rsid w:val="00281183"/>
    <w:rsid w:val="00281682"/>
    <w:rsid w:val="00281ADA"/>
    <w:rsid w:val="00281C81"/>
    <w:rsid w:val="00281E9A"/>
    <w:rsid w:val="002826EC"/>
    <w:rsid w:val="00283050"/>
    <w:rsid w:val="0028356A"/>
    <w:rsid w:val="0028553B"/>
    <w:rsid w:val="00285DE0"/>
    <w:rsid w:val="00285FB0"/>
    <w:rsid w:val="00286AC9"/>
    <w:rsid w:val="00287044"/>
    <w:rsid w:val="002873F8"/>
    <w:rsid w:val="00290467"/>
    <w:rsid w:val="00290681"/>
    <w:rsid w:val="00290C4D"/>
    <w:rsid w:val="00290CFF"/>
    <w:rsid w:val="00290EB3"/>
    <w:rsid w:val="002912BD"/>
    <w:rsid w:val="00292EC5"/>
    <w:rsid w:val="0029348F"/>
    <w:rsid w:val="002936B3"/>
    <w:rsid w:val="00293AAC"/>
    <w:rsid w:val="00297013"/>
    <w:rsid w:val="00297401"/>
    <w:rsid w:val="002976A3"/>
    <w:rsid w:val="00297957"/>
    <w:rsid w:val="002A081B"/>
    <w:rsid w:val="002A0FDF"/>
    <w:rsid w:val="002A148D"/>
    <w:rsid w:val="002A1648"/>
    <w:rsid w:val="002A2021"/>
    <w:rsid w:val="002A22ED"/>
    <w:rsid w:val="002A2842"/>
    <w:rsid w:val="002A286A"/>
    <w:rsid w:val="002A2B8B"/>
    <w:rsid w:val="002A2D57"/>
    <w:rsid w:val="002A2F15"/>
    <w:rsid w:val="002A354D"/>
    <w:rsid w:val="002A36A2"/>
    <w:rsid w:val="002A3FA9"/>
    <w:rsid w:val="002A4AEE"/>
    <w:rsid w:val="002A55EF"/>
    <w:rsid w:val="002A5A50"/>
    <w:rsid w:val="002A5A6A"/>
    <w:rsid w:val="002A60EB"/>
    <w:rsid w:val="002A6818"/>
    <w:rsid w:val="002B0094"/>
    <w:rsid w:val="002B07F6"/>
    <w:rsid w:val="002B1022"/>
    <w:rsid w:val="002B10D6"/>
    <w:rsid w:val="002B1306"/>
    <w:rsid w:val="002B1803"/>
    <w:rsid w:val="002B1BDC"/>
    <w:rsid w:val="002B2701"/>
    <w:rsid w:val="002B27A0"/>
    <w:rsid w:val="002B2855"/>
    <w:rsid w:val="002B3520"/>
    <w:rsid w:val="002B4AAE"/>
    <w:rsid w:val="002B5442"/>
    <w:rsid w:val="002B5711"/>
    <w:rsid w:val="002B5FBE"/>
    <w:rsid w:val="002B61CA"/>
    <w:rsid w:val="002B6252"/>
    <w:rsid w:val="002B7EAE"/>
    <w:rsid w:val="002C02AC"/>
    <w:rsid w:val="002C0BB1"/>
    <w:rsid w:val="002C10A6"/>
    <w:rsid w:val="002C1231"/>
    <w:rsid w:val="002C1666"/>
    <w:rsid w:val="002C19D1"/>
    <w:rsid w:val="002C23FE"/>
    <w:rsid w:val="002C2641"/>
    <w:rsid w:val="002C2B63"/>
    <w:rsid w:val="002C2F0B"/>
    <w:rsid w:val="002C3594"/>
    <w:rsid w:val="002C4499"/>
    <w:rsid w:val="002C44BB"/>
    <w:rsid w:val="002C4BD9"/>
    <w:rsid w:val="002C588D"/>
    <w:rsid w:val="002C58F2"/>
    <w:rsid w:val="002C5CCB"/>
    <w:rsid w:val="002C66CA"/>
    <w:rsid w:val="002C75F3"/>
    <w:rsid w:val="002C7C74"/>
    <w:rsid w:val="002C7F73"/>
    <w:rsid w:val="002D0976"/>
    <w:rsid w:val="002D1379"/>
    <w:rsid w:val="002D1D32"/>
    <w:rsid w:val="002D3734"/>
    <w:rsid w:val="002D4EBD"/>
    <w:rsid w:val="002D548A"/>
    <w:rsid w:val="002D5E81"/>
    <w:rsid w:val="002D61B5"/>
    <w:rsid w:val="002D67B0"/>
    <w:rsid w:val="002D6BC1"/>
    <w:rsid w:val="002D6F12"/>
    <w:rsid w:val="002D7D2F"/>
    <w:rsid w:val="002E0377"/>
    <w:rsid w:val="002E093D"/>
    <w:rsid w:val="002E1164"/>
    <w:rsid w:val="002E184C"/>
    <w:rsid w:val="002E1CAB"/>
    <w:rsid w:val="002E1E13"/>
    <w:rsid w:val="002E2977"/>
    <w:rsid w:val="002E29A0"/>
    <w:rsid w:val="002E2A2F"/>
    <w:rsid w:val="002E2AD2"/>
    <w:rsid w:val="002E38DA"/>
    <w:rsid w:val="002E3AC3"/>
    <w:rsid w:val="002E4648"/>
    <w:rsid w:val="002E50AA"/>
    <w:rsid w:val="002E50AB"/>
    <w:rsid w:val="002E59D1"/>
    <w:rsid w:val="002E5DD0"/>
    <w:rsid w:val="002E6373"/>
    <w:rsid w:val="002E667F"/>
    <w:rsid w:val="002E7090"/>
    <w:rsid w:val="002E7D47"/>
    <w:rsid w:val="002E7E1E"/>
    <w:rsid w:val="002E7E41"/>
    <w:rsid w:val="002F0976"/>
    <w:rsid w:val="002F09FF"/>
    <w:rsid w:val="002F0AE7"/>
    <w:rsid w:val="002F18A5"/>
    <w:rsid w:val="002F19FF"/>
    <w:rsid w:val="002F2133"/>
    <w:rsid w:val="002F29BE"/>
    <w:rsid w:val="002F3C26"/>
    <w:rsid w:val="002F4639"/>
    <w:rsid w:val="002F4ED9"/>
    <w:rsid w:val="002F4FF2"/>
    <w:rsid w:val="002F5007"/>
    <w:rsid w:val="002F5B92"/>
    <w:rsid w:val="002F66AE"/>
    <w:rsid w:val="002F6D49"/>
    <w:rsid w:val="003003B1"/>
    <w:rsid w:val="003003FD"/>
    <w:rsid w:val="00300A5F"/>
    <w:rsid w:val="0030134C"/>
    <w:rsid w:val="003018F7"/>
    <w:rsid w:val="003032A8"/>
    <w:rsid w:val="00303750"/>
    <w:rsid w:val="003047F2"/>
    <w:rsid w:val="00304877"/>
    <w:rsid w:val="00304E7B"/>
    <w:rsid w:val="003063CB"/>
    <w:rsid w:val="00306895"/>
    <w:rsid w:val="00306BFA"/>
    <w:rsid w:val="0030733B"/>
    <w:rsid w:val="003075D4"/>
    <w:rsid w:val="00307BA6"/>
    <w:rsid w:val="00310551"/>
    <w:rsid w:val="00310C64"/>
    <w:rsid w:val="00311FCD"/>
    <w:rsid w:val="00312266"/>
    <w:rsid w:val="00312657"/>
    <w:rsid w:val="00312AB7"/>
    <w:rsid w:val="00312E02"/>
    <w:rsid w:val="00313E5B"/>
    <w:rsid w:val="00314709"/>
    <w:rsid w:val="003151A3"/>
    <w:rsid w:val="00315F48"/>
    <w:rsid w:val="00316BC2"/>
    <w:rsid w:val="00316E68"/>
    <w:rsid w:val="0031706E"/>
    <w:rsid w:val="003171AB"/>
    <w:rsid w:val="00317F25"/>
    <w:rsid w:val="00320163"/>
    <w:rsid w:val="0032029E"/>
    <w:rsid w:val="00320869"/>
    <w:rsid w:val="00320E06"/>
    <w:rsid w:val="00321C25"/>
    <w:rsid w:val="00321F22"/>
    <w:rsid w:val="003220AA"/>
    <w:rsid w:val="00322417"/>
    <w:rsid w:val="00322558"/>
    <w:rsid w:val="00322F1E"/>
    <w:rsid w:val="003232BB"/>
    <w:rsid w:val="003235BC"/>
    <w:rsid w:val="0032372F"/>
    <w:rsid w:val="00324A7E"/>
    <w:rsid w:val="00324BFB"/>
    <w:rsid w:val="00324E22"/>
    <w:rsid w:val="003256A1"/>
    <w:rsid w:val="0032579F"/>
    <w:rsid w:val="003269D7"/>
    <w:rsid w:val="00326C0A"/>
    <w:rsid w:val="003279E4"/>
    <w:rsid w:val="00327B89"/>
    <w:rsid w:val="00327BEC"/>
    <w:rsid w:val="00330C0E"/>
    <w:rsid w:val="00331547"/>
    <w:rsid w:val="0033169C"/>
    <w:rsid w:val="00331AE2"/>
    <w:rsid w:val="0033218D"/>
    <w:rsid w:val="003323A6"/>
    <w:rsid w:val="003324D4"/>
    <w:rsid w:val="003327F9"/>
    <w:rsid w:val="003333E8"/>
    <w:rsid w:val="003334A3"/>
    <w:rsid w:val="003334F5"/>
    <w:rsid w:val="00334139"/>
    <w:rsid w:val="003343BD"/>
    <w:rsid w:val="00334F8D"/>
    <w:rsid w:val="0033688F"/>
    <w:rsid w:val="00336BCB"/>
    <w:rsid w:val="00337599"/>
    <w:rsid w:val="00337B45"/>
    <w:rsid w:val="00340ACF"/>
    <w:rsid w:val="00341D7C"/>
    <w:rsid w:val="003422AC"/>
    <w:rsid w:val="00342877"/>
    <w:rsid w:val="00342D9D"/>
    <w:rsid w:val="003436AC"/>
    <w:rsid w:val="00343BA6"/>
    <w:rsid w:val="00343FEC"/>
    <w:rsid w:val="003442DB"/>
    <w:rsid w:val="003443EA"/>
    <w:rsid w:val="00344A39"/>
    <w:rsid w:val="00344F34"/>
    <w:rsid w:val="003454F8"/>
    <w:rsid w:val="00345C21"/>
    <w:rsid w:val="00346409"/>
    <w:rsid w:val="00346F39"/>
    <w:rsid w:val="003479F9"/>
    <w:rsid w:val="00350272"/>
    <w:rsid w:val="003511B0"/>
    <w:rsid w:val="00351AEF"/>
    <w:rsid w:val="003533C3"/>
    <w:rsid w:val="00354265"/>
    <w:rsid w:val="00354540"/>
    <w:rsid w:val="00354F4B"/>
    <w:rsid w:val="00355052"/>
    <w:rsid w:val="003561CC"/>
    <w:rsid w:val="00356BF3"/>
    <w:rsid w:val="00360230"/>
    <w:rsid w:val="00360454"/>
    <w:rsid w:val="0036078D"/>
    <w:rsid w:val="00360C28"/>
    <w:rsid w:val="003617EC"/>
    <w:rsid w:val="00361CF1"/>
    <w:rsid w:val="00361ED5"/>
    <w:rsid w:val="00362069"/>
    <w:rsid w:val="003628A5"/>
    <w:rsid w:val="00362A33"/>
    <w:rsid w:val="00362D55"/>
    <w:rsid w:val="00362DE6"/>
    <w:rsid w:val="00364070"/>
    <w:rsid w:val="00364408"/>
    <w:rsid w:val="00364864"/>
    <w:rsid w:val="003658A6"/>
    <w:rsid w:val="00365FB3"/>
    <w:rsid w:val="0036646E"/>
    <w:rsid w:val="0036685E"/>
    <w:rsid w:val="00366866"/>
    <w:rsid w:val="003668FE"/>
    <w:rsid w:val="00366DAD"/>
    <w:rsid w:val="0036703F"/>
    <w:rsid w:val="003704B5"/>
    <w:rsid w:val="003706F7"/>
    <w:rsid w:val="00370B9A"/>
    <w:rsid w:val="003713C4"/>
    <w:rsid w:val="003717ED"/>
    <w:rsid w:val="0037240F"/>
    <w:rsid w:val="0037259F"/>
    <w:rsid w:val="00372736"/>
    <w:rsid w:val="00372B03"/>
    <w:rsid w:val="00372D75"/>
    <w:rsid w:val="003736AC"/>
    <w:rsid w:val="0037370E"/>
    <w:rsid w:val="003746F3"/>
    <w:rsid w:val="00374C7F"/>
    <w:rsid w:val="00375565"/>
    <w:rsid w:val="00376211"/>
    <w:rsid w:val="00376229"/>
    <w:rsid w:val="00376AAE"/>
    <w:rsid w:val="00376E30"/>
    <w:rsid w:val="00376F25"/>
    <w:rsid w:val="00377718"/>
    <w:rsid w:val="003814EF"/>
    <w:rsid w:val="003817F0"/>
    <w:rsid w:val="0038220E"/>
    <w:rsid w:val="00382323"/>
    <w:rsid w:val="00382386"/>
    <w:rsid w:val="0038244C"/>
    <w:rsid w:val="00383324"/>
    <w:rsid w:val="003835FF"/>
    <w:rsid w:val="00383B7B"/>
    <w:rsid w:val="00386396"/>
    <w:rsid w:val="003874D1"/>
    <w:rsid w:val="00387A3A"/>
    <w:rsid w:val="00391239"/>
    <w:rsid w:val="003914B0"/>
    <w:rsid w:val="00391B74"/>
    <w:rsid w:val="0039308C"/>
    <w:rsid w:val="003934EC"/>
    <w:rsid w:val="00393A77"/>
    <w:rsid w:val="00394B72"/>
    <w:rsid w:val="00395A90"/>
    <w:rsid w:val="00395B38"/>
    <w:rsid w:val="00395DE7"/>
    <w:rsid w:val="00397776"/>
    <w:rsid w:val="0039784F"/>
    <w:rsid w:val="00397D08"/>
    <w:rsid w:val="003A0EA4"/>
    <w:rsid w:val="003A194C"/>
    <w:rsid w:val="003A239C"/>
    <w:rsid w:val="003A2403"/>
    <w:rsid w:val="003A31D3"/>
    <w:rsid w:val="003A325D"/>
    <w:rsid w:val="003A434C"/>
    <w:rsid w:val="003A5089"/>
    <w:rsid w:val="003A6632"/>
    <w:rsid w:val="003A6B94"/>
    <w:rsid w:val="003A7453"/>
    <w:rsid w:val="003B003B"/>
    <w:rsid w:val="003B0550"/>
    <w:rsid w:val="003B0E99"/>
    <w:rsid w:val="003B15D6"/>
    <w:rsid w:val="003B1854"/>
    <w:rsid w:val="003B1879"/>
    <w:rsid w:val="003B1CB7"/>
    <w:rsid w:val="003B2024"/>
    <w:rsid w:val="003B292B"/>
    <w:rsid w:val="003B3336"/>
    <w:rsid w:val="003B359C"/>
    <w:rsid w:val="003B4609"/>
    <w:rsid w:val="003B4B1D"/>
    <w:rsid w:val="003B50D0"/>
    <w:rsid w:val="003B534A"/>
    <w:rsid w:val="003B5787"/>
    <w:rsid w:val="003B7630"/>
    <w:rsid w:val="003C1E6D"/>
    <w:rsid w:val="003C2018"/>
    <w:rsid w:val="003C21A9"/>
    <w:rsid w:val="003C2600"/>
    <w:rsid w:val="003C2817"/>
    <w:rsid w:val="003C2E9F"/>
    <w:rsid w:val="003C30A8"/>
    <w:rsid w:val="003C3D33"/>
    <w:rsid w:val="003C4212"/>
    <w:rsid w:val="003C5693"/>
    <w:rsid w:val="003C5F8C"/>
    <w:rsid w:val="003C6097"/>
    <w:rsid w:val="003C60CA"/>
    <w:rsid w:val="003C6E4F"/>
    <w:rsid w:val="003C78F7"/>
    <w:rsid w:val="003D005E"/>
    <w:rsid w:val="003D02F9"/>
    <w:rsid w:val="003D03CF"/>
    <w:rsid w:val="003D0ED9"/>
    <w:rsid w:val="003D1824"/>
    <w:rsid w:val="003D1A8E"/>
    <w:rsid w:val="003D1ACD"/>
    <w:rsid w:val="003D1E42"/>
    <w:rsid w:val="003D22C0"/>
    <w:rsid w:val="003D4180"/>
    <w:rsid w:val="003D4D57"/>
    <w:rsid w:val="003D4FF0"/>
    <w:rsid w:val="003D5F36"/>
    <w:rsid w:val="003D6859"/>
    <w:rsid w:val="003D6CF1"/>
    <w:rsid w:val="003D7CC4"/>
    <w:rsid w:val="003E161C"/>
    <w:rsid w:val="003E19D0"/>
    <w:rsid w:val="003E1A00"/>
    <w:rsid w:val="003E1F12"/>
    <w:rsid w:val="003E2B4C"/>
    <w:rsid w:val="003E3479"/>
    <w:rsid w:val="003E34F2"/>
    <w:rsid w:val="003E623C"/>
    <w:rsid w:val="003E669A"/>
    <w:rsid w:val="003E6BBA"/>
    <w:rsid w:val="003E6BC3"/>
    <w:rsid w:val="003E6D3D"/>
    <w:rsid w:val="003E70D6"/>
    <w:rsid w:val="003E77D8"/>
    <w:rsid w:val="003E7D2C"/>
    <w:rsid w:val="003F0374"/>
    <w:rsid w:val="003F0BBF"/>
    <w:rsid w:val="003F1011"/>
    <w:rsid w:val="003F1B31"/>
    <w:rsid w:val="003F2387"/>
    <w:rsid w:val="003F3239"/>
    <w:rsid w:val="003F358E"/>
    <w:rsid w:val="003F3D09"/>
    <w:rsid w:val="003F3FFE"/>
    <w:rsid w:val="003F427B"/>
    <w:rsid w:val="003F6794"/>
    <w:rsid w:val="003F683E"/>
    <w:rsid w:val="003F68F5"/>
    <w:rsid w:val="003F692E"/>
    <w:rsid w:val="003F6FA2"/>
    <w:rsid w:val="003F79B3"/>
    <w:rsid w:val="0040159A"/>
    <w:rsid w:val="00401ECB"/>
    <w:rsid w:val="00402DA2"/>
    <w:rsid w:val="004038A9"/>
    <w:rsid w:val="004047D6"/>
    <w:rsid w:val="00405F58"/>
    <w:rsid w:val="0040603B"/>
    <w:rsid w:val="00406C33"/>
    <w:rsid w:val="00406C57"/>
    <w:rsid w:val="00406DF1"/>
    <w:rsid w:val="00407585"/>
    <w:rsid w:val="004105B2"/>
    <w:rsid w:val="00410E61"/>
    <w:rsid w:val="0041118C"/>
    <w:rsid w:val="004127C7"/>
    <w:rsid w:val="00413957"/>
    <w:rsid w:val="00413A59"/>
    <w:rsid w:val="00414520"/>
    <w:rsid w:val="00414624"/>
    <w:rsid w:val="00414740"/>
    <w:rsid w:val="0041550B"/>
    <w:rsid w:val="00415540"/>
    <w:rsid w:val="00415AB3"/>
    <w:rsid w:val="00415C7E"/>
    <w:rsid w:val="00415D89"/>
    <w:rsid w:val="00416436"/>
    <w:rsid w:val="00416573"/>
    <w:rsid w:val="004166C2"/>
    <w:rsid w:val="004171E7"/>
    <w:rsid w:val="00417307"/>
    <w:rsid w:val="00417426"/>
    <w:rsid w:val="00417AF3"/>
    <w:rsid w:val="00417C5D"/>
    <w:rsid w:val="00417F2B"/>
    <w:rsid w:val="0042056A"/>
    <w:rsid w:val="00420B2F"/>
    <w:rsid w:val="00422375"/>
    <w:rsid w:val="004230B0"/>
    <w:rsid w:val="004233DC"/>
    <w:rsid w:val="00423A0A"/>
    <w:rsid w:val="00424126"/>
    <w:rsid w:val="004242C8"/>
    <w:rsid w:val="0042475F"/>
    <w:rsid w:val="004261B6"/>
    <w:rsid w:val="00426287"/>
    <w:rsid w:val="00426294"/>
    <w:rsid w:val="004264BD"/>
    <w:rsid w:val="00426AC4"/>
    <w:rsid w:val="00427184"/>
    <w:rsid w:val="00427406"/>
    <w:rsid w:val="0043017A"/>
    <w:rsid w:val="00430E54"/>
    <w:rsid w:val="004314D6"/>
    <w:rsid w:val="00431D2B"/>
    <w:rsid w:val="00431FA6"/>
    <w:rsid w:val="00432187"/>
    <w:rsid w:val="004322CA"/>
    <w:rsid w:val="004325D5"/>
    <w:rsid w:val="00432613"/>
    <w:rsid w:val="00432AB4"/>
    <w:rsid w:val="00432BFB"/>
    <w:rsid w:val="004330DC"/>
    <w:rsid w:val="00435698"/>
    <w:rsid w:val="00436FDC"/>
    <w:rsid w:val="00437058"/>
    <w:rsid w:val="004377DF"/>
    <w:rsid w:val="00437D68"/>
    <w:rsid w:val="004401C7"/>
    <w:rsid w:val="004404CB"/>
    <w:rsid w:val="00440A4F"/>
    <w:rsid w:val="00440FB7"/>
    <w:rsid w:val="0044127A"/>
    <w:rsid w:val="00441DAA"/>
    <w:rsid w:val="00441F63"/>
    <w:rsid w:val="0044247D"/>
    <w:rsid w:val="0044250A"/>
    <w:rsid w:val="00442A07"/>
    <w:rsid w:val="0044349F"/>
    <w:rsid w:val="00443EBC"/>
    <w:rsid w:val="004453BE"/>
    <w:rsid w:val="004458A2"/>
    <w:rsid w:val="00445D04"/>
    <w:rsid w:val="00446A60"/>
    <w:rsid w:val="00446BC9"/>
    <w:rsid w:val="0044744C"/>
    <w:rsid w:val="004476D5"/>
    <w:rsid w:val="00450061"/>
    <w:rsid w:val="004503BD"/>
    <w:rsid w:val="004504C3"/>
    <w:rsid w:val="004504F4"/>
    <w:rsid w:val="004505C8"/>
    <w:rsid w:val="004506D7"/>
    <w:rsid w:val="00451859"/>
    <w:rsid w:val="00452396"/>
    <w:rsid w:val="0045320A"/>
    <w:rsid w:val="00453240"/>
    <w:rsid w:val="00453420"/>
    <w:rsid w:val="00453F09"/>
    <w:rsid w:val="0045439E"/>
    <w:rsid w:val="004545A6"/>
    <w:rsid w:val="00454BB8"/>
    <w:rsid w:val="004551A3"/>
    <w:rsid w:val="00455699"/>
    <w:rsid w:val="00456282"/>
    <w:rsid w:val="00456FF2"/>
    <w:rsid w:val="0045733D"/>
    <w:rsid w:val="0045754C"/>
    <w:rsid w:val="00460843"/>
    <w:rsid w:val="00460F97"/>
    <w:rsid w:val="004610DF"/>
    <w:rsid w:val="00461244"/>
    <w:rsid w:val="00461BA9"/>
    <w:rsid w:val="00462341"/>
    <w:rsid w:val="004625A4"/>
    <w:rsid w:val="0046389A"/>
    <w:rsid w:val="0046462B"/>
    <w:rsid w:val="0046504A"/>
    <w:rsid w:val="00465A93"/>
    <w:rsid w:val="00465D42"/>
    <w:rsid w:val="00465DCB"/>
    <w:rsid w:val="004667CD"/>
    <w:rsid w:val="00466B18"/>
    <w:rsid w:val="004673DF"/>
    <w:rsid w:val="00467EB4"/>
    <w:rsid w:val="00467F55"/>
    <w:rsid w:val="0047014C"/>
    <w:rsid w:val="00470A2B"/>
    <w:rsid w:val="00471394"/>
    <w:rsid w:val="0047311D"/>
    <w:rsid w:val="0047360C"/>
    <w:rsid w:val="0047374A"/>
    <w:rsid w:val="00474692"/>
    <w:rsid w:val="00474D58"/>
    <w:rsid w:val="004750A2"/>
    <w:rsid w:val="0047520A"/>
    <w:rsid w:val="00475336"/>
    <w:rsid w:val="00475CF2"/>
    <w:rsid w:val="00475E35"/>
    <w:rsid w:val="004761ED"/>
    <w:rsid w:val="004762E2"/>
    <w:rsid w:val="00477747"/>
    <w:rsid w:val="00477C4B"/>
    <w:rsid w:val="004813AD"/>
    <w:rsid w:val="00481C87"/>
    <w:rsid w:val="00481D3B"/>
    <w:rsid w:val="004827BB"/>
    <w:rsid w:val="00482BF8"/>
    <w:rsid w:val="00483C79"/>
    <w:rsid w:val="004843EE"/>
    <w:rsid w:val="00484760"/>
    <w:rsid w:val="004856E9"/>
    <w:rsid w:val="0048578E"/>
    <w:rsid w:val="0048583A"/>
    <w:rsid w:val="00486004"/>
    <w:rsid w:val="004868DF"/>
    <w:rsid w:val="00487471"/>
    <w:rsid w:val="00487A22"/>
    <w:rsid w:val="00491033"/>
    <w:rsid w:val="0049106A"/>
    <w:rsid w:val="00492CD1"/>
    <w:rsid w:val="004933F2"/>
    <w:rsid w:val="0049354E"/>
    <w:rsid w:val="0049392D"/>
    <w:rsid w:val="0049443B"/>
    <w:rsid w:val="00495BB9"/>
    <w:rsid w:val="00495E2A"/>
    <w:rsid w:val="00496143"/>
    <w:rsid w:val="004966CF"/>
    <w:rsid w:val="0049683A"/>
    <w:rsid w:val="00496A52"/>
    <w:rsid w:val="00496CBE"/>
    <w:rsid w:val="00496E9E"/>
    <w:rsid w:val="0049796C"/>
    <w:rsid w:val="00497ADB"/>
    <w:rsid w:val="00497B4B"/>
    <w:rsid w:val="004A0C98"/>
    <w:rsid w:val="004A0E7C"/>
    <w:rsid w:val="004A20DD"/>
    <w:rsid w:val="004A27B6"/>
    <w:rsid w:val="004A2FCB"/>
    <w:rsid w:val="004A323E"/>
    <w:rsid w:val="004A350C"/>
    <w:rsid w:val="004A38E9"/>
    <w:rsid w:val="004A392E"/>
    <w:rsid w:val="004A3B74"/>
    <w:rsid w:val="004A4D4E"/>
    <w:rsid w:val="004A51BF"/>
    <w:rsid w:val="004A5B0F"/>
    <w:rsid w:val="004A5E88"/>
    <w:rsid w:val="004A65D9"/>
    <w:rsid w:val="004A6DAC"/>
    <w:rsid w:val="004A703F"/>
    <w:rsid w:val="004A7B1B"/>
    <w:rsid w:val="004B0081"/>
    <w:rsid w:val="004B16CC"/>
    <w:rsid w:val="004B1C25"/>
    <w:rsid w:val="004B1D0B"/>
    <w:rsid w:val="004B215A"/>
    <w:rsid w:val="004B258B"/>
    <w:rsid w:val="004B2FA8"/>
    <w:rsid w:val="004B32A9"/>
    <w:rsid w:val="004B3510"/>
    <w:rsid w:val="004B4ED0"/>
    <w:rsid w:val="004B6B2E"/>
    <w:rsid w:val="004B7D54"/>
    <w:rsid w:val="004C1337"/>
    <w:rsid w:val="004C214A"/>
    <w:rsid w:val="004C259C"/>
    <w:rsid w:val="004C2E95"/>
    <w:rsid w:val="004C30AC"/>
    <w:rsid w:val="004C312B"/>
    <w:rsid w:val="004C46F4"/>
    <w:rsid w:val="004C4F13"/>
    <w:rsid w:val="004C4F1D"/>
    <w:rsid w:val="004C5892"/>
    <w:rsid w:val="004C597F"/>
    <w:rsid w:val="004C5EB7"/>
    <w:rsid w:val="004C6309"/>
    <w:rsid w:val="004C6924"/>
    <w:rsid w:val="004C7252"/>
    <w:rsid w:val="004C77D0"/>
    <w:rsid w:val="004C7FB4"/>
    <w:rsid w:val="004D0FAA"/>
    <w:rsid w:val="004D1039"/>
    <w:rsid w:val="004D24B7"/>
    <w:rsid w:val="004D280C"/>
    <w:rsid w:val="004D2D7F"/>
    <w:rsid w:val="004D3861"/>
    <w:rsid w:val="004D3C28"/>
    <w:rsid w:val="004D439F"/>
    <w:rsid w:val="004D56E7"/>
    <w:rsid w:val="004D5983"/>
    <w:rsid w:val="004D6C84"/>
    <w:rsid w:val="004D6E51"/>
    <w:rsid w:val="004D7942"/>
    <w:rsid w:val="004E2334"/>
    <w:rsid w:val="004E27AB"/>
    <w:rsid w:val="004E2A45"/>
    <w:rsid w:val="004E2AF4"/>
    <w:rsid w:val="004E3FD7"/>
    <w:rsid w:val="004E40EC"/>
    <w:rsid w:val="004E5325"/>
    <w:rsid w:val="004E5A9B"/>
    <w:rsid w:val="004E5BA5"/>
    <w:rsid w:val="004E660A"/>
    <w:rsid w:val="004E6FB5"/>
    <w:rsid w:val="004E70B6"/>
    <w:rsid w:val="004E73FD"/>
    <w:rsid w:val="004E7414"/>
    <w:rsid w:val="004F01AD"/>
    <w:rsid w:val="004F0C1B"/>
    <w:rsid w:val="004F1A4D"/>
    <w:rsid w:val="004F1C6D"/>
    <w:rsid w:val="004F2408"/>
    <w:rsid w:val="004F24BA"/>
    <w:rsid w:val="004F24BC"/>
    <w:rsid w:val="004F2787"/>
    <w:rsid w:val="004F2E43"/>
    <w:rsid w:val="004F38DA"/>
    <w:rsid w:val="004F3A7B"/>
    <w:rsid w:val="004F3E90"/>
    <w:rsid w:val="004F43BD"/>
    <w:rsid w:val="004F498D"/>
    <w:rsid w:val="004F61B3"/>
    <w:rsid w:val="004F75EB"/>
    <w:rsid w:val="004F76A2"/>
    <w:rsid w:val="0050011D"/>
    <w:rsid w:val="0050083A"/>
    <w:rsid w:val="005008CD"/>
    <w:rsid w:val="00500E01"/>
    <w:rsid w:val="00502735"/>
    <w:rsid w:val="0050351E"/>
    <w:rsid w:val="005038C9"/>
    <w:rsid w:val="005043BA"/>
    <w:rsid w:val="005046AB"/>
    <w:rsid w:val="00504FCA"/>
    <w:rsid w:val="00505499"/>
    <w:rsid w:val="00506234"/>
    <w:rsid w:val="00506491"/>
    <w:rsid w:val="00506AA4"/>
    <w:rsid w:val="00506AFE"/>
    <w:rsid w:val="00507091"/>
    <w:rsid w:val="005076F7"/>
    <w:rsid w:val="00507E79"/>
    <w:rsid w:val="0051000F"/>
    <w:rsid w:val="005105C6"/>
    <w:rsid w:val="005109EC"/>
    <w:rsid w:val="0051138C"/>
    <w:rsid w:val="00511F84"/>
    <w:rsid w:val="005125A3"/>
    <w:rsid w:val="0051264B"/>
    <w:rsid w:val="00512E05"/>
    <w:rsid w:val="00513724"/>
    <w:rsid w:val="00513868"/>
    <w:rsid w:val="00513A8B"/>
    <w:rsid w:val="00513E4A"/>
    <w:rsid w:val="00514287"/>
    <w:rsid w:val="005142D7"/>
    <w:rsid w:val="005144A4"/>
    <w:rsid w:val="00514EA2"/>
    <w:rsid w:val="005152CD"/>
    <w:rsid w:val="005155CA"/>
    <w:rsid w:val="00515884"/>
    <w:rsid w:val="00515C1D"/>
    <w:rsid w:val="00516E6E"/>
    <w:rsid w:val="005202A6"/>
    <w:rsid w:val="00520863"/>
    <w:rsid w:val="0052135B"/>
    <w:rsid w:val="005219BF"/>
    <w:rsid w:val="00521A80"/>
    <w:rsid w:val="00522094"/>
    <w:rsid w:val="00522505"/>
    <w:rsid w:val="00524959"/>
    <w:rsid w:val="00524C7B"/>
    <w:rsid w:val="00524F51"/>
    <w:rsid w:val="00525227"/>
    <w:rsid w:val="005263C5"/>
    <w:rsid w:val="005263F9"/>
    <w:rsid w:val="0052657F"/>
    <w:rsid w:val="00526588"/>
    <w:rsid w:val="00526942"/>
    <w:rsid w:val="00526ED3"/>
    <w:rsid w:val="00527074"/>
    <w:rsid w:val="00530C9A"/>
    <w:rsid w:val="005315E9"/>
    <w:rsid w:val="005315FF"/>
    <w:rsid w:val="005316AB"/>
    <w:rsid w:val="005322E6"/>
    <w:rsid w:val="00532518"/>
    <w:rsid w:val="00532561"/>
    <w:rsid w:val="00533933"/>
    <w:rsid w:val="005353AC"/>
    <w:rsid w:val="005354E5"/>
    <w:rsid w:val="00535571"/>
    <w:rsid w:val="00535E15"/>
    <w:rsid w:val="00535EE0"/>
    <w:rsid w:val="005362A0"/>
    <w:rsid w:val="00536894"/>
    <w:rsid w:val="00536DEF"/>
    <w:rsid w:val="00536EC1"/>
    <w:rsid w:val="00537274"/>
    <w:rsid w:val="00540196"/>
    <w:rsid w:val="00540C46"/>
    <w:rsid w:val="0054186F"/>
    <w:rsid w:val="00541F3F"/>
    <w:rsid w:val="0054232D"/>
    <w:rsid w:val="0054402E"/>
    <w:rsid w:val="0054450A"/>
    <w:rsid w:val="00544F8F"/>
    <w:rsid w:val="00545669"/>
    <w:rsid w:val="0054613E"/>
    <w:rsid w:val="005465E5"/>
    <w:rsid w:val="00546F3B"/>
    <w:rsid w:val="00550496"/>
    <w:rsid w:val="0055138A"/>
    <w:rsid w:val="0055296F"/>
    <w:rsid w:val="00552C75"/>
    <w:rsid w:val="00552E1F"/>
    <w:rsid w:val="00552FF9"/>
    <w:rsid w:val="00553A49"/>
    <w:rsid w:val="00553B64"/>
    <w:rsid w:val="00553DB4"/>
    <w:rsid w:val="00554701"/>
    <w:rsid w:val="00555783"/>
    <w:rsid w:val="0055607E"/>
    <w:rsid w:val="005562EB"/>
    <w:rsid w:val="00556DBD"/>
    <w:rsid w:val="00556FC7"/>
    <w:rsid w:val="00557909"/>
    <w:rsid w:val="005579D8"/>
    <w:rsid w:val="005600AA"/>
    <w:rsid w:val="00561427"/>
    <w:rsid w:val="0056169F"/>
    <w:rsid w:val="005624E3"/>
    <w:rsid w:val="00562958"/>
    <w:rsid w:val="00562C7F"/>
    <w:rsid w:val="00562F2F"/>
    <w:rsid w:val="005631C2"/>
    <w:rsid w:val="005638C2"/>
    <w:rsid w:val="00564584"/>
    <w:rsid w:val="0056458C"/>
    <w:rsid w:val="005647FC"/>
    <w:rsid w:val="00564F10"/>
    <w:rsid w:val="00565B55"/>
    <w:rsid w:val="005670AC"/>
    <w:rsid w:val="0056776C"/>
    <w:rsid w:val="00567DF0"/>
    <w:rsid w:val="00570415"/>
    <w:rsid w:val="005711D7"/>
    <w:rsid w:val="00571D84"/>
    <w:rsid w:val="005721DB"/>
    <w:rsid w:val="005721DD"/>
    <w:rsid w:val="00572715"/>
    <w:rsid w:val="005730CA"/>
    <w:rsid w:val="00573DC3"/>
    <w:rsid w:val="00575587"/>
    <w:rsid w:val="005756A2"/>
    <w:rsid w:val="00575BED"/>
    <w:rsid w:val="005762D0"/>
    <w:rsid w:val="0057630A"/>
    <w:rsid w:val="00576CCF"/>
    <w:rsid w:val="005773AE"/>
    <w:rsid w:val="00577A3A"/>
    <w:rsid w:val="005801C9"/>
    <w:rsid w:val="005801E9"/>
    <w:rsid w:val="005801FE"/>
    <w:rsid w:val="00580DC9"/>
    <w:rsid w:val="005814C1"/>
    <w:rsid w:val="00581745"/>
    <w:rsid w:val="005820C3"/>
    <w:rsid w:val="005821EF"/>
    <w:rsid w:val="00583686"/>
    <w:rsid w:val="00583996"/>
    <w:rsid w:val="00583FE4"/>
    <w:rsid w:val="00583FF7"/>
    <w:rsid w:val="00584435"/>
    <w:rsid w:val="00585E0A"/>
    <w:rsid w:val="00586FF5"/>
    <w:rsid w:val="00587DC6"/>
    <w:rsid w:val="0059102D"/>
    <w:rsid w:val="00591462"/>
    <w:rsid w:val="00591494"/>
    <w:rsid w:val="0059197F"/>
    <w:rsid w:val="00592ACB"/>
    <w:rsid w:val="00592DC8"/>
    <w:rsid w:val="00592E89"/>
    <w:rsid w:val="005938D8"/>
    <w:rsid w:val="00594E78"/>
    <w:rsid w:val="0059545A"/>
    <w:rsid w:val="00595903"/>
    <w:rsid w:val="005959A8"/>
    <w:rsid w:val="00595A89"/>
    <w:rsid w:val="00596451"/>
    <w:rsid w:val="00596A17"/>
    <w:rsid w:val="005979A8"/>
    <w:rsid w:val="00597B77"/>
    <w:rsid w:val="00597D79"/>
    <w:rsid w:val="005A0130"/>
    <w:rsid w:val="005A038C"/>
    <w:rsid w:val="005A0BEF"/>
    <w:rsid w:val="005A0F95"/>
    <w:rsid w:val="005A1570"/>
    <w:rsid w:val="005A1732"/>
    <w:rsid w:val="005A21BE"/>
    <w:rsid w:val="005A2F2E"/>
    <w:rsid w:val="005A3114"/>
    <w:rsid w:val="005A381C"/>
    <w:rsid w:val="005A3921"/>
    <w:rsid w:val="005A3976"/>
    <w:rsid w:val="005A3BEB"/>
    <w:rsid w:val="005A3F0E"/>
    <w:rsid w:val="005A48F2"/>
    <w:rsid w:val="005A5A87"/>
    <w:rsid w:val="005A6320"/>
    <w:rsid w:val="005A6468"/>
    <w:rsid w:val="005A663A"/>
    <w:rsid w:val="005A70B3"/>
    <w:rsid w:val="005B07CD"/>
    <w:rsid w:val="005B0B1E"/>
    <w:rsid w:val="005B1475"/>
    <w:rsid w:val="005B1504"/>
    <w:rsid w:val="005B18F2"/>
    <w:rsid w:val="005B28E1"/>
    <w:rsid w:val="005B4558"/>
    <w:rsid w:val="005B46E0"/>
    <w:rsid w:val="005B5CA1"/>
    <w:rsid w:val="005B5FAF"/>
    <w:rsid w:val="005B6493"/>
    <w:rsid w:val="005B64D3"/>
    <w:rsid w:val="005B6BBD"/>
    <w:rsid w:val="005B7891"/>
    <w:rsid w:val="005C035C"/>
    <w:rsid w:val="005C0542"/>
    <w:rsid w:val="005C0A63"/>
    <w:rsid w:val="005C0B0B"/>
    <w:rsid w:val="005C0FB1"/>
    <w:rsid w:val="005C10DB"/>
    <w:rsid w:val="005C1FA6"/>
    <w:rsid w:val="005C22A2"/>
    <w:rsid w:val="005C2D3A"/>
    <w:rsid w:val="005C4195"/>
    <w:rsid w:val="005C42E7"/>
    <w:rsid w:val="005C4A00"/>
    <w:rsid w:val="005C4A47"/>
    <w:rsid w:val="005C4D56"/>
    <w:rsid w:val="005C5CCB"/>
    <w:rsid w:val="005C6308"/>
    <w:rsid w:val="005C689F"/>
    <w:rsid w:val="005D01A8"/>
    <w:rsid w:val="005D0280"/>
    <w:rsid w:val="005D0C4A"/>
    <w:rsid w:val="005D0CC8"/>
    <w:rsid w:val="005D0DB9"/>
    <w:rsid w:val="005D18E6"/>
    <w:rsid w:val="005D2388"/>
    <w:rsid w:val="005D2690"/>
    <w:rsid w:val="005D36B4"/>
    <w:rsid w:val="005D4CA8"/>
    <w:rsid w:val="005D4CBA"/>
    <w:rsid w:val="005D504B"/>
    <w:rsid w:val="005D7119"/>
    <w:rsid w:val="005D7520"/>
    <w:rsid w:val="005D7A03"/>
    <w:rsid w:val="005D7C38"/>
    <w:rsid w:val="005D7FE0"/>
    <w:rsid w:val="005E08C4"/>
    <w:rsid w:val="005E0BCE"/>
    <w:rsid w:val="005E0F3F"/>
    <w:rsid w:val="005E101A"/>
    <w:rsid w:val="005E20E9"/>
    <w:rsid w:val="005E28EA"/>
    <w:rsid w:val="005E2A00"/>
    <w:rsid w:val="005E3035"/>
    <w:rsid w:val="005E34B7"/>
    <w:rsid w:val="005E34BB"/>
    <w:rsid w:val="005E3C61"/>
    <w:rsid w:val="005E41BE"/>
    <w:rsid w:val="005E4A34"/>
    <w:rsid w:val="005E50D5"/>
    <w:rsid w:val="005E5321"/>
    <w:rsid w:val="005E6BBD"/>
    <w:rsid w:val="005E6F13"/>
    <w:rsid w:val="005E7298"/>
    <w:rsid w:val="005F012A"/>
    <w:rsid w:val="005F02CB"/>
    <w:rsid w:val="005F0652"/>
    <w:rsid w:val="005F1241"/>
    <w:rsid w:val="005F1B55"/>
    <w:rsid w:val="005F22A9"/>
    <w:rsid w:val="005F297D"/>
    <w:rsid w:val="005F3198"/>
    <w:rsid w:val="005F3446"/>
    <w:rsid w:val="005F3586"/>
    <w:rsid w:val="005F35EC"/>
    <w:rsid w:val="005F37A9"/>
    <w:rsid w:val="005F3FC2"/>
    <w:rsid w:val="005F4101"/>
    <w:rsid w:val="005F5C4F"/>
    <w:rsid w:val="005F696D"/>
    <w:rsid w:val="005F772B"/>
    <w:rsid w:val="005F79A6"/>
    <w:rsid w:val="0060053C"/>
    <w:rsid w:val="00600C91"/>
    <w:rsid w:val="00601B18"/>
    <w:rsid w:val="00601C22"/>
    <w:rsid w:val="006024D4"/>
    <w:rsid w:val="00602633"/>
    <w:rsid w:val="00602726"/>
    <w:rsid w:val="00602F3F"/>
    <w:rsid w:val="006035FF"/>
    <w:rsid w:val="006039B2"/>
    <w:rsid w:val="00604396"/>
    <w:rsid w:val="00604F23"/>
    <w:rsid w:val="00604F71"/>
    <w:rsid w:val="00606592"/>
    <w:rsid w:val="006067A8"/>
    <w:rsid w:val="00606ACF"/>
    <w:rsid w:val="00606F54"/>
    <w:rsid w:val="0061162B"/>
    <w:rsid w:val="0061253A"/>
    <w:rsid w:val="0061384A"/>
    <w:rsid w:val="00613D21"/>
    <w:rsid w:val="006141AE"/>
    <w:rsid w:val="00614526"/>
    <w:rsid w:val="00616A50"/>
    <w:rsid w:val="00616AF8"/>
    <w:rsid w:val="00617C35"/>
    <w:rsid w:val="006204E0"/>
    <w:rsid w:val="00620846"/>
    <w:rsid w:val="0062094C"/>
    <w:rsid w:val="006211EA"/>
    <w:rsid w:val="00621284"/>
    <w:rsid w:val="00621459"/>
    <w:rsid w:val="00621739"/>
    <w:rsid w:val="006218D4"/>
    <w:rsid w:val="00621BB2"/>
    <w:rsid w:val="006227D1"/>
    <w:rsid w:val="006236A9"/>
    <w:rsid w:val="00624E02"/>
    <w:rsid w:val="00624FDD"/>
    <w:rsid w:val="00626673"/>
    <w:rsid w:val="00626BE7"/>
    <w:rsid w:val="006278CE"/>
    <w:rsid w:val="006278D6"/>
    <w:rsid w:val="00627AF6"/>
    <w:rsid w:val="00627CBD"/>
    <w:rsid w:val="0063024A"/>
    <w:rsid w:val="00630410"/>
    <w:rsid w:val="00630648"/>
    <w:rsid w:val="00631C2E"/>
    <w:rsid w:val="00631C87"/>
    <w:rsid w:val="00633548"/>
    <w:rsid w:val="00634665"/>
    <w:rsid w:val="00635BFC"/>
    <w:rsid w:val="00635DC9"/>
    <w:rsid w:val="00636A73"/>
    <w:rsid w:val="00637A85"/>
    <w:rsid w:val="00637B83"/>
    <w:rsid w:val="00637C55"/>
    <w:rsid w:val="006421D1"/>
    <w:rsid w:val="006424A7"/>
    <w:rsid w:val="00643597"/>
    <w:rsid w:val="006436A0"/>
    <w:rsid w:val="006449E9"/>
    <w:rsid w:val="00644ACC"/>
    <w:rsid w:val="00644CA2"/>
    <w:rsid w:val="00644D06"/>
    <w:rsid w:val="00644ED3"/>
    <w:rsid w:val="0064512C"/>
    <w:rsid w:val="00645294"/>
    <w:rsid w:val="00645CF7"/>
    <w:rsid w:val="00647076"/>
    <w:rsid w:val="0064770F"/>
    <w:rsid w:val="00651194"/>
    <w:rsid w:val="0065293D"/>
    <w:rsid w:val="00652DF0"/>
    <w:rsid w:val="006537E0"/>
    <w:rsid w:val="00653AF4"/>
    <w:rsid w:val="00653C69"/>
    <w:rsid w:val="00653CC9"/>
    <w:rsid w:val="006540B5"/>
    <w:rsid w:val="00654AF8"/>
    <w:rsid w:val="00655029"/>
    <w:rsid w:val="0065593C"/>
    <w:rsid w:val="0065691A"/>
    <w:rsid w:val="00657399"/>
    <w:rsid w:val="00657F82"/>
    <w:rsid w:val="00661684"/>
    <w:rsid w:val="00661824"/>
    <w:rsid w:val="00662995"/>
    <w:rsid w:val="006629FD"/>
    <w:rsid w:val="006630DB"/>
    <w:rsid w:val="006630F5"/>
    <w:rsid w:val="006631E0"/>
    <w:rsid w:val="00663ED6"/>
    <w:rsid w:val="006656C5"/>
    <w:rsid w:val="00666317"/>
    <w:rsid w:val="00666872"/>
    <w:rsid w:val="00666D68"/>
    <w:rsid w:val="006671E0"/>
    <w:rsid w:val="00667A98"/>
    <w:rsid w:val="00670687"/>
    <w:rsid w:val="00670E66"/>
    <w:rsid w:val="00672B7C"/>
    <w:rsid w:val="00672F07"/>
    <w:rsid w:val="00673349"/>
    <w:rsid w:val="006745F1"/>
    <w:rsid w:val="006762AF"/>
    <w:rsid w:val="00677074"/>
    <w:rsid w:val="006770FE"/>
    <w:rsid w:val="00677F24"/>
    <w:rsid w:val="00680A4C"/>
    <w:rsid w:val="00681A06"/>
    <w:rsid w:val="00681E90"/>
    <w:rsid w:val="0068209F"/>
    <w:rsid w:val="00683526"/>
    <w:rsid w:val="00684CC8"/>
    <w:rsid w:val="00684E61"/>
    <w:rsid w:val="0068525F"/>
    <w:rsid w:val="006852AD"/>
    <w:rsid w:val="006858BE"/>
    <w:rsid w:val="00686519"/>
    <w:rsid w:val="00686B44"/>
    <w:rsid w:val="00686B7A"/>
    <w:rsid w:val="00686DF3"/>
    <w:rsid w:val="00687880"/>
    <w:rsid w:val="00687C4F"/>
    <w:rsid w:val="0069030F"/>
    <w:rsid w:val="0069032A"/>
    <w:rsid w:val="0069046E"/>
    <w:rsid w:val="00691067"/>
    <w:rsid w:val="00691C9C"/>
    <w:rsid w:val="00693687"/>
    <w:rsid w:val="0069496A"/>
    <w:rsid w:val="00694C48"/>
    <w:rsid w:val="00695518"/>
    <w:rsid w:val="00695941"/>
    <w:rsid w:val="00696E25"/>
    <w:rsid w:val="0069755A"/>
    <w:rsid w:val="00697762"/>
    <w:rsid w:val="00697B9D"/>
    <w:rsid w:val="00697E8F"/>
    <w:rsid w:val="006A0107"/>
    <w:rsid w:val="006A0AA1"/>
    <w:rsid w:val="006A0B05"/>
    <w:rsid w:val="006A11DC"/>
    <w:rsid w:val="006A1F07"/>
    <w:rsid w:val="006A26D8"/>
    <w:rsid w:val="006A2806"/>
    <w:rsid w:val="006A283E"/>
    <w:rsid w:val="006A2FBE"/>
    <w:rsid w:val="006A36F2"/>
    <w:rsid w:val="006A39C2"/>
    <w:rsid w:val="006A3A3A"/>
    <w:rsid w:val="006A4140"/>
    <w:rsid w:val="006A44FB"/>
    <w:rsid w:val="006A51CD"/>
    <w:rsid w:val="006A5456"/>
    <w:rsid w:val="006A5702"/>
    <w:rsid w:val="006A5798"/>
    <w:rsid w:val="006A5A05"/>
    <w:rsid w:val="006A5D02"/>
    <w:rsid w:val="006A639E"/>
    <w:rsid w:val="006A65BE"/>
    <w:rsid w:val="006A7146"/>
    <w:rsid w:val="006A735B"/>
    <w:rsid w:val="006A7809"/>
    <w:rsid w:val="006A7AEC"/>
    <w:rsid w:val="006A7C4E"/>
    <w:rsid w:val="006B129D"/>
    <w:rsid w:val="006B1D65"/>
    <w:rsid w:val="006B2DA6"/>
    <w:rsid w:val="006B4574"/>
    <w:rsid w:val="006B4834"/>
    <w:rsid w:val="006B6223"/>
    <w:rsid w:val="006B6604"/>
    <w:rsid w:val="006B758F"/>
    <w:rsid w:val="006C04DE"/>
    <w:rsid w:val="006C1EBD"/>
    <w:rsid w:val="006C2153"/>
    <w:rsid w:val="006C23BF"/>
    <w:rsid w:val="006C28E6"/>
    <w:rsid w:val="006C2ECE"/>
    <w:rsid w:val="006C37A6"/>
    <w:rsid w:val="006C42CE"/>
    <w:rsid w:val="006C443A"/>
    <w:rsid w:val="006C46E2"/>
    <w:rsid w:val="006C519A"/>
    <w:rsid w:val="006C7394"/>
    <w:rsid w:val="006C7570"/>
    <w:rsid w:val="006D049C"/>
    <w:rsid w:val="006D141E"/>
    <w:rsid w:val="006D147D"/>
    <w:rsid w:val="006D1A2B"/>
    <w:rsid w:val="006D1CE0"/>
    <w:rsid w:val="006D2E01"/>
    <w:rsid w:val="006D2E79"/>
    <w:rsid w:val="006D35A3"/>
    <w:rsid w:val="006D4012"/>
    <w:rsid w:val="006D4DB0"/>
    <w:rsid w:val="006D504F"/>
    <w:rsid w:val="006D580C"/>
    <w:rsid w:val="006D5B9C"/>
    <w:rsid w:val="006D69DB"/>
    <w:rsid w:val="006D6C7B"/>
    <w:rsid w:val="006D6DA8"/>
    <w:rsid w:val="006D788B"/>
    <w:rsid w:val="006D7F05"/>
    <w:rsid w:val="006D7F45"/>
    <w:rsid w:val="006E0299"/>
    <w:rsid w:val="006E068E"/>
    <w:rsid w:val="006E155E"/>
    <w:rsid w:val="006E18ED"/>
    <w:rsid w:val="006E1BB4"/>
    <w:rsid w:val="006E1CCD"/>
    <w:rsid w:val="006E1E5D"/>
    <w:rsid w:val="006E2B03"/>
    <w:rsid w:val="006E2F81"/>
    <w:rsid w:val="006E4B28"/>
    <w:rsid w:val="006E5137"/>
    <w:rsid w:val="006E581B"/>
    <w:rsid w:val="006E5E86"/>
    <w:rsid w:val="006E66AF"/>
    <w:rsid w:val="006E6A92"/>
    <w:rsid w:val="006E6F7A"/>
    <w:rsid w:val="006E7BA0"/>
    <w:rsid w:val="006F0298"/>
    <w:rsid w:val="006F02F7"/>
    <w:rsid w:val="006F0453"/>
    <w:rsid w:val="006F1199"/>
    <w:rsid w:val="006F2251"/>
    <w:rsid w:val="006F2F31"/>
    <w:rsid w:val="006F3028"/>
    <w:rsid w:val="006F4941"/>
    <w:rsid w:val="006F49B1"/>
    <w:rsid w:val="006F5458"/>
    <w:rsid w:val="006F5BA3"/>
    <w:rsid w:val="006F5DAD"/>
    <w:rsid w:val="006F606E"/>
    <w:rsid w:val="006F6072"/>
    <w:rsid w:val="006F6507"/>
    <w:rsid w:val="006F6C86"/>
    <w:rsid w:val="006F6D0D"/>
    <w:rsid w:val="006F6DEB"/>
    <w:rsid w:val="006F7BE7"/>
    <w:rsid w:val="00700785"/>
    <w:rsid w:val="00700881"/>
    <w:rsid w:val="0070231A"/>
    <w:rsid w:val="00702366"/>
    <w:rsid w:val="0070308F"/>
    <w:rsid w:val="007030D5"/>
    <w:rsid w:val="007038B3"/>
    <w:rsid w:val="00704891"/>
    <w:rsid w:val="007051C9"/>
    <w:rsid w:val="0070539E"/>
    <w:rsid w:val="00705978"/>
    <w:rsid w:val="00706097"/>
    <w:rsid w:val="0070655F"/>
    <w:rsid w:val="00706598"/>
    <w:rsid w:val="00707136"/>
    <w:rsid w:val="007072D5"/>
    <w:rsid w:val="00707C43"/>
    <w:rsid w:val="0071032A"/>
    <w:rsid w:val="00710A99"/>
    <w:rsid w:val="00710FB4"/>
    <w:rsid w:val="00711406"/>
    <w:rsid w:val="0071189B"/>
    <w:rsid w:val="00711CE2"/>
    <w:rsid w:val="00712334"/>
    <w:rsid w:val="007123B7"/>
    <w:rsid w:val="00712B87"/>
    <w:rsid w:val="00712CF4"/>
    <w:rsid w:val="00712CFE"/>
    <w:rsid w:val="00712E33"/>
    <w:rsid w:val="00712E35"/>
    <w:rsid w:val="00713AEC"/>
    <w:rsid w:val="007146C2"/>
    <w:rsid w:val="0071515A"/>
    <w:rsid w:val="00715C62"/>
    <w:rsid w:val="0071696F"/>
    <w:rsid w:val="007170BB"/>
    <w:rsid w:val="007205C2"/>
    <w:rsid w:val="00721075"/>
    <w:rsid w:val="0072134B"/>
    <w:rsid w:val="00722351"/>
    <w:rsid w:val="0072263C"/>
    <w:rsid w:val="00722ADD"/>
    <w:rsid w:val="007250B0"/>
    <w:rsid w:val="00725218"/>
    <w:rsid w:val="00725DCB"/>
    <w:rsid w:val="00726DA4"/>
    <w:rsid w:val="00726DF4"/>
    <w:rsid w:val="00727393"/>
    <w:rsid w:val="007309DA"/>
    <w:rsid w:val="00730FEB"/>
    <w:rsid w:val="0073144B"/>
    <w:rsid w:val="00731B6F"/>
    <w:rsid w:val="00732521"/>
    <w:rsid w:val="00732EBF"/>
    <w:rsid w:val="0073422F"/>
    <w:rsid w:val="00734461"/>
    <w:rsid w:val="00734742"/>
    <w:rsid w:val="00734C67"/>
    <w:rsid w:val="00734C6E"/>
    <w:rsid w:val="00735675"/>
    <w:rsid w:val="007356BD"/>
    <w:rsid w:val="00735A16"/>
    <w:rsid w:val="0073602A"/>
    <w:rsid w:val="00736222"/>
    <w:rsid w:val="00736F34"/>
    <w:rsid w:val="00740151"/>
    <w:rsid w:val="00740B63"/>
    <w:rsid w:val="00741F77"/>
    <w:rsid w:val="0074480A"/>
    <w:rsid w:val="00744B09"/>
    <w:rsid w:val="00744CB0"/>
    <w:rsid w:val="00745BFB"/>
    <w:rsid w:val="00745DD5"/>
    <w:rsid w:val="00745F32"/>
    <w:rsid w:val="007460EF"/>
    <w:rsid w:val="00746B3E"/>
    <w:rsid w:val="00747948"/>
    <w:rsid w:val="007503D7"/>
    <w:rsid w:val="007517D6"/>
    <w:rsid w:val="007520DF"/>
    <w:rsid w:val="00752521"/>
    <w:rsid w:val="00754722"/>
    <w:rsid w:val="007550A1"/>
    <w:rsid w:val="007559E1"/>
    <w:rsid w:val="00755C11"/>
    <w:rsid w:val="00756023"/>
    <w:rsid w:val="0075670F"/>
    <w:rsid w:val="00756D3B"/>
    <w:rsid w:val="00756DC9"/>
    <w:rsid w:val="00756E3D"/>
    <w:rsid w:val="0075764F"/>
    <w:rsid w:val="00757758"/>
    <w:rsid w:val="00757B5C"/>
    <w:rsid w:val="007612DF"/>
    <w:rsid w:val="007617AD"/>
    <w:rsid w:val="00762637"/>
    <w:rsid w:val="00762A87"/>
    <w:rsid w:val="00762C28"/>
    <w:rsid w:val="00763019"/>
    <w:rsid w:val="00763225"/>
    <w:rsid w:val="00763599"/>
    <w:rsid w:val="0076452A"/>
    <w:rsid w:val="007645CE"/>
    <w:rsid w:val="007667F2"/>
    <w:rsid w:val="00766FC6"/>
    <w:rsid w:val="00767BB6"/>
    <w:rsid w:val="00767D2A"/>
    <w:rsid w:val="00767FAF"/>
    <w:rsid w:val="007712E7"/>
    <w:rsid w:val="00771377"/>
    <w:rsid w:val="007717A3"/>
    <w:rsid w:val="0077298F"/>
    <w:rsid w:val="007735B6"/>
    <w:rsid w:val="00773D0A"/>
    <w:rsid w:val="00774C69"/>
    <w:rsid w:val="007755B3"/>
    <w:rsid w:val="00775795"/>
    <w:rsid w:val="007760D8"/>
    <w:rsid w:val="007767C0"/>
    <w:rsid w:val="00776936"/>
    <w:rsid w:val="0077693D"/>
    <w:rsid w:val="0077763F"/>
    <w:rsid w:val="00777A08"/>
    <w:rsid w:val="00780559"/>
    <w:rsid w:val="00780EAC"/>
    <w:rsid w:val="0078123B"/>
    <w:rsid w:val="0078183E"/>
    <w:rsid w:val="00781D26"/>
    <w:rsid w:val="00782B1B"/>
    <w:rsid w:val="007845DA"/>
    <w:rsid w:val="007849C9"/>
    <w:rsid w:val="00784CB3"/>
    <w:rsid w:val="00785857"/>
    <w:rsid w:val="007859BB"/>
    <w:rsid w:val="00785BE7"/>
    <w:rsid w:val="007861A4"/>
    <w:rsid w:val="00786A32"/>
    <w:rsid w:val="00786F3C"/>
    <w:rsid w:val="0078779A"/>
    <w:rsid w:val="00787CB9"/>
    <w:rsid w:val="00790150"/>
    <w:rsid w:val="00790F9D"/>
    <w:rsid w:val="007910AF"/>
    <w:rsid w:val="00791248"/>
    <w:rsid w:val="00791540"/>
    <w:rsid w:val="00791770"/>
    <w:rsid w:val="00791B0D"/>
    <w:rsid w:val="00791F6D"/>
    <w:rsid w:val="0079219B"/>
    <w:rsid w:val="00792A0A"/>
    <w:rsid w:val="00793476"/>
    <w:rsid w:val="007937BF"/>
    <w:rsid w:val="00793F43"/>
    <w:rsid w:val="00796846"/>
    <w:rsid w:val="00796883"/>
    <w:rsid w:val="00797092"/>
    <w:rsid w:val="007975C4"/>
    <w:rsid w:val="00797767"/>
    <w:rsid w:val="00797802"/>
    <w:rsid w:val="00797FE2"/>
    <w:rsid w:val="007A01B7"/>
    <w:rsid w:val="007A18B5"/>
    <w:rsid w:val="007A1F71"/>
    <w:rsid w:val="007A2434"/>
    <w:rsid w:val="007A3466"/>
    <w:rsid w:val="007A3491"/>
    <w:rsid w:val="007A47E7"/>
    <w:rsid w:val="007A5EFF"/>
    <w:rsid w:val="007A6805"/>
    <w:rsid w:val="007A69C0"/>
    <w:rsid w:val="007A6B51"/>
    <w:rsid w:val="007A6E6D"/>
    <w:rsid w:val="007A71B5"/>
    <w:rsid w:val="007A7BCA"/>
    <w:rsid w:val="007B1999"/>
    <w:rsid w:val="007B202B"/>
    <w:rsid w:val="007B2E21"/>
    <w:rsid w:val="007B4C70"/>
    <w:rsid w:val="007B4E93"/>
    <w:rsid w:val="007B4EE0"/>
    <w:rsid w:val="007B5406"/>
    <w:rsid w:val="007B554C"/>
    <w:rsid w:val="007B602D"/>
    <w:rsid w:val="007B655B"/>
    <w:rsid w:val="007B6920"/>
    <w:rsid w:val="007B6C34"/>
    <w:rsid w:val="007C08B1"/>
    <w:rsid w:val="007C22DF"/>
    <w:rsid w:val="007C24F8"/>
    <w:rsid w:val="007C2C7C"/>
    <w:rsid w:val="007C35FA"/>
    <w:rsid w:val="007C38CB"/>
    <w:rsid w:val="007C3EFB"/>
    <w:rsid w:val="007C477F"/>
    <w:rsid w:val="007C49F1"/>
    <w:rsid w:val="007C4CD0"/>
    <w:rsid w:val="007C58D7"/>
    <w:rsid w:val="007C5AD4"/>
    <w:rsid w:val="007C660D"/>
    <w:rsid w:val="007C7635"/>
    <w:rsid w:val="007C79EE"/>
    <w:rsid w:val="007C7E99"/>
    <w:rsid w:val="007D086A"/>
    <w:rsid w:val="007D0E19"/>
    <w:rsid w:val="007D2128"/>
    <w:rsid w:val="007D256D"/>
    <w:rsid w:val="007D3923"/>
    <w:rsid w:val="007D4764"/>
    <w:rsid w:val="007D4AEF"/>
    <w:rsid w:val="007D577F"/>
    <w:rsid w:val="007D586E"/>
    <w:rsid w:val="007D5E25"/>
    <w:rsid w:val="007D6A92"/>
    <w:rsid w:val="007D7125"/>
    <w:rsid w:val="007D71ED"/>
    <w:rsid w:val="007D7A1F"/>
    <w:rsid w:val="007E0C68"/>
    <w:rsid w:val="007E0CB7"/>
    <w:rsid w:val="007E1571"/>
    <w:rsid w:val="007E27DC"/>
    <w:rsid w:val="007E2FE9"/>
    <w:rsid w:val="007E37F8"/>
    <w:rsid w:val="007E398D"/>
    <w:rsid w:val="007E40CD"/>
    <w:rsid w:val="007E4E7E"/>
    <w:rsid w:val="007E61F6"/>
    <w:rsid w:val="007E69CA"/>
    <w:rsid w:val="007E69E1"/>
    <w:rsid w:val="007E6A9D"/>
    <w:rsid w:val="007E6E56"/>
    <w:rsid w:val="007E6EC4"/>
    <w:rsid w:val="007E786B"/>
    <w:rsid w:val="007E7FCF"/>
    <w:rsid w:val="007F0DC6"/>
    <w:rsid w:val="007F1BC5"/>
    <w:rsid w:val="007F1DD1"/>
    <w:rsid w:val="007F23BC"/>
    <w:rsid w:val="007F312C"/>
    <w:rsid w:val="007F320D"/>
    <w:rsid w:val="007F3570"/>
    <w:rsid w:val="007F3883"/>
    <w:rsid w:val="007F5158"/>
    <w:rsid w:val="007F58C9"/>
    <w:rsid w:val="007F5EDE"/>
    <w:rsid w:val="007F6069"/>
    <w:rsid w:val="007F6387"/>
    <w:rsid w:val="007F7246"/>
    <w:rsid w:val="007F74DC"/>
    <w:rsid w:val="007F7A05"/>
    <w:rsid w:val="00800B43"/>
    <w:rsid w:val="00801714"/>
    <w:rsid w:val="00802A9E"/>
    <w:rsid w:val="00802B5E"/>
    <w:rsid w:val="00802BFD"/>
    <w:rsid w:val="00803672"/>
    <w:rsid w:val="00804190"/>
    <w:rsid w:val="008043AC"/>
    <w:rsid w:val="008047AC"/>
    <w:rsid w:val="00804912"/>
    <w:rsid w:val="00804C88"/>
    <w:rsid w:val="0080507D"/>
    <w:rsid w:val="00805232"/>
    <w:rsid w:val="00806456"/>
    <w:rsid w:val="00807090"/>
    <w:rsid w:val="00807364"/>
    <w:rsid w:val="00807776"/>
    <w:rsid w:val="00807A84"/>
    <w:rsid w:val="00807BDE"/>
    <w:rsid w:val="008114F3"/>
    <w:rsid w:val="0081168E"/>
    <w:rsid w:val="008118C7"/>
    <w:rsid w:val="00811F37"/>
    <w:rsid w:val="008121A7"/>
    <w:rsid w:val="00812A17"/>
    <w:rsid w:val="00813518"/>
    <w:rsid w:val="0081365F"/>
    <w:rsid w:val="00813A3D"/>
    <w:rsid w:val="00813AC0"/>
    <w:rsid w:val="00813C2C"/>
    <w:rsid w:val="00813E14"/>
    <w:rsid w:val="008141FE"/>
    <w:rsid w:val="008144DA"/>
    <w:rsid w:val="00816443"/>
    <w:rsid w:val="00817129"/>
    <w:rsid w:val="0081751C"/>
    <w:rsid w:val="00820717"/>
    <w:rsid w:val="00820A38"/>
    <w:rsid w:val="00822588"/>
    <w:rsid w:val="00822846"/>
    <w:rsid w:val="00822941"/>
    <w:rsid w:val="00823267"/>
    <w:rsid w:val="00823873"/>
    <w:rsid w:val="00823EB2"/>
    <w:rsid w:val="00824D78"/>
    <w:rsid w:val="00824DD1"/>
    <w:rsid w:val="008252C7"/>
    <w:rsid w:val="00826C46"/>
    <w:rsid w:val="00827F02"/>
    <w:rsid w:val="008301BA"/>
    <w:rsid w:val="00830AAE"/>
    <w:rsid w:val="00830E15"/>
    <w:rsid w:val="008314F5"/>
    <w:rsid w:val="00831A13"/>
    <w:rsid w:val="008324F4"/>
    <w:rsid w:val="00832BA1"/>
    <w:rsid w:val="00833255"/>
    <w:rsid w:val="00833780"/>
    <w:rsid w:val="00833BDB"/>
    <w:rsid w:val="00833CC8"/>
    <w:rsid w:val="00833F5D"/>
    <w:rsid w:val="00834DB4"/>
    <w:rsid w:val="00835700"/>
    <w:rsid w:val="00835D7B"/>
    <w:rsid w:val="008366A1"/>
    <w:rsid w:val="008367A1"/>
    <w:rsid w:val="00837BBA"/>
    <w:rsid w:val="00837C38"/>
    <w:rsid w:val="00837FCA"/>
    <w:rsid w:val="0084150A"/>
    <w:rsid w:val="0084205A"/>
    <w:rsid w:val="00842383"/>
    <w:rsid w:val="00844180"/>
    <w:rsid w:val="0084418D"/>
    <w:rsid w:val="0084422B"/>
    <w:rsid w:val="008453C9"/>
    <w:rsid w:val="008455A4"/>
    <w:rsid w:val="00845855"/>
    <w:rsid w:val="0084604C"/>
    <w:rsid w:val="00846077"/>
    <w:rsid w:val="00846B0A"/>
    <w:rsid w:val="008512C9"/>
    <w:rsid w:val="00851B03"/>
    <w:rsid w:val="00851C9E"/>
    <w:rsid w:val="00852016"/>
    <w:rsid w:val="00852ABC"/>
    <w:rsid w:val="00852ADE"/>
    <w:rsid w:val="00853528"/>
    <w:rsid w:val="00854315"/>
    <w:rsid w:val="00854575"/>
    <w:rsid w:val="00854DD1"/>
    <w:rsid w:val="00854F7B"/>
    <w:rsid w:val="00855D09"/>
    <w:rsid w:val="00860F8B"/>
    <w:rsid w:val="00861D1A"/>
    <w:rsid w:val="008638D0"/>
    <w:rsid w:val="00863A46"/>
    <w:rsid w:val="00863F31"/>
    <w:rsid w:val="0086425C"/>
    <w:rsid w:val="008652B8"/>
    <w:rsid w:val="00865690"/>
    <w:rsid w:val="0086654A"/>
    <w:rsid w:val="008670AA"/>
    <w:rsid w:val="0086722F"/>
    <w:rsid w:val="00867EB1"/>
    <w:rsid w:val="00867F50"/>
    <w:rsid w:val="00870237"/>
    <w:rsid w:val="0087065E"/>
    <w:rsid w:val="00871158"/>
    <w:rsid w:val="0087132C"/>
    <w:rsid w:val="00871782"/>
    <w:rsid w:val="00871C7F"/>
    <w:rsid w:val="008728DD"/>
    <w:rsid w:val="00872EAF"/>
    <w:rsid w:val="008732CA"/>
    <w:rsid w:val="00874C3A"/>
    <w:rsid w:val="0087517F"/>
    <w:rsid w:val="00875834"/>
    <w:rsid w:val="008765BD"/>
    <w:rsid w:val="00880B9E"/>
    <w:rsid w:val="00880F03"/>
    <w:rsid w:val="0088130E"/>
    <w:rsid w:val="00881E62"/>
    <w:rsid w:val="008828AC"/>
    <w:rsid w:val="00882AF7"/>
    <w:rsid w:val="00882BC1"/>
    <w:rsid w:val="00883B88"/>
    <w:rsid w:val="00884AE8"/>
    <w:rsid w:val="00885385"/>
    <w:rsid w:val="00885716"/>
    <w:rsid w:val="0088591B"/>
    <w:rsid w:val="00886811"/>
    <w:rsid w:val="00886D00"/>
    <w:rsid w:val="00886F19"/>
    <w:rsid w:val="00887978"/>
    <w:rsid w:val="00887D18"/>
    <w:rsid w:val="0089063A"/>
    <w:rsid w:val="00891423"/>
    <w:rsid w:val="00891534"/>
    <w:rsid w:val="00891AC5"/>
    <w:rsid w:val="00891E09"/>
    <w:rsid w:val="0089302B"/>
    <w:rsid w:val="008938AB"/>
    <w:rsid w:val="00894F36"/>
    <w:rsid w:val="00894F44"/>
    <w:rsid w:val="00895A5A"/>
    <w:rsid w:val="00895BBD"/>
    <w:rsid w:val="00896116"/>
    <w:rsid w:val="008964D0"/>
    <w:rsid w:val="00896F2C"/>
    <w:rsid w:val="008978DD"/>
    <w:rsid w:val="008A00DB"/>
    <w:rsid w:val="008A01F8"/>
    <w:rsid w:val="008A0242"/>
    <w:rsid w:val="008A02A3"/>
    <w:rsid w:val="008A0B98"/>
    <w:rsid w:val="008A0EE9"/>
    <w:rsid w:val="008A186C"/>
    <w:rsid w:val="008A2C54"/>
    <w:rsid w:val="008A3399"/>
    <w:rsid w:val="008A43CF"/>
    <w:rsid w:val="008A4459"/>
    <w:rsid w:val="008A56A7"/>
    <w:rsid w:val="008A5984"/>
    <w:rsid w:val="008A5B16"/>
    <w:rsid w:val="008A5B68"/>
    <w:rsid w:val="008A5F6D"/>
    <w:rsid w:val="008A7600"/>
    <w:rsid w:val="008A7BDD"/>
    <w:rsid w:val="008A7F82"/>
    <w:rsid w:val="008B012B"/>
    <w:rsid w:val="008B0996"/>
    <w:rsid w:val="008B151C"/>
    <w:rsid w:val="008B2113"/>
    <w:rsid w:val="008B248E"/>
    <w:rsid w:val="008B2687"/>
    <w:rsid w:val="008B2B4A"/>
    <w:rsid w:val="008B359F"/>
    <w:rsid w:val="008B39A3"/>
    <w:rsid w:val="008B41C4"/>
    <w:rsid w:val="008B427B"/>
    <w:rsid w:val="008B4361"/>
    <w:rsid w:val="008B52E0"/>
    <w:rsid w:val="008B652F"/>
    <w:rsid w:val="008B6C44"/>
    <w:rsid w:val="008B6F9C"/>
    <w:rsid w:val="008B72B8"/>
    <w:rsid w:val="008B7BF8"/>
    <w:rsid w:val="008C0159"/>
    <w:rsid w:val="008C04FA"/>
    <w:rsid w:val="008C063A"/>
    <w:rsid w:val="008C1F48"/>
    <w:rsid w:val="008C1FC4"/>
    <w:rsid w:val="008C4188"/>
    <w:rsid w:val="008C42AC"/>
    <w:rsid w:val="008C58FD"/>
    <w:rsid w:val="008C5D79"/>
    <w:rsid w:val="008C6128"/>
    <w:rsid w:val="008C6E80"/>
    <w:rsid w:val="008C6EF7"/>
    <w:rsid w:val="008C6FF6"/>
    <w:rsid w:val="008C78B6"/>
    <w:rsid w:val="008C7D44"/>
    <w:rsid w:val="008D028D"/>
    <w:rsid w:val="008D07BD"/>
    <w:rsid w:val="008D2335"/>
    <w:rsid w:val="008D31AC"/>
    <w:rsid w:val="008D33AD"/>
    <w:rsid w:val="008D3D79"/>
    <w:rsid w:val="008D42C2"/>
    <w:rsid w:val="008D4328"/>
    <w:rsid w:val="008D4843"/>
    <w:rsid w:val="008D517E"/>
    <w:rsid w:val="008D5EC5"/>
    <w:rsid w:val="008D66B4"/>
    <w:rsid w:val="008D7782"/>
    <w:rsid w:val="008D7A33"/>
    <w:rsid w:val="008E0D25"/>
    <w:rsid w:val="008E0E5D"/>
    <w:rsid w:val="008E0EFE"/>
    <w:rsid w:val="008E109A"/>
    <w:rsid w:val="008E1133"/>
    <w:rsid w:val="008E25AF"/>
    <w:rsid w:val="008E29BB"/>
    <w:rsid w:val="008E2D30"/>
    <w:rsid w:val="008E307A"/>
    <w:rsid w:val="008E3227"/>
    <w:rsid w:val="008E3923"/>
    <w:rsid w:val="008E3F2F"/>
    <w:rsid w:val="008E4274"/>
    <w:rsid w:val="008E56FD"/>
    <w:rsid w:val="008E632B"/>
    <w:rsid w:val="008E64BB"/>
    <w:rsid w:val="008E67CB"/>
    <w:rsid w:val="008E6AD7"/>
    <w:rsid w:val="008E70F5"/>
    <w:rsid w:val="008F0AE4"/>
    <w:rsid w:val="008F210A"/>
    <w:rsid w:val="008F26A5"/>
    <w:rsid w:val="008F2D18"/>
    <w:rsid w:val="008F2E0F"/>
    <w:rsid w:val="008F34EC"/>
    <w:rsid w:val="008F4691"/>
    <w:rsid w:val="008F539C"/>
    <w:rsid w:val="008F567F"/>
    <w:rsid w:val="008F5A2C"/>
    <w:rsid w:val="008F5DE7"/>
    <w:rsid w:val="008F6130"/>
    <w:rsid w:val="008F6EB2"/>
    <w:rsid w:val="008F7119"/>
    <w:rsid w:val="008F76AB"/>
    <w:rsid w:val="009008ED"/>
    <w:rsid w:val="0090140E"/>
    <w:rsid w:val="00901F01"/>
    <w:rsid w:val="009025A8"/>
    <w:rsid w:val="009027FB"/>
    <w:rsid w:val="00902B24"/>
    <w:rsid w:val="00902C64"/>
    <w:rsid w:val="00902F78"/>
    <w:rsid w:val="00905478"/>
    <w:rsid w:val="009059C3"/>
    <w:rsid w:val="00905CCF"/>
    <w:rsid w:val="00905D2A"/>
    <w:rsid w:val="00906485"/>
    <w:rsid w:val="00910120"/>
    <w:rsid w:val="00910285"/>
    <w:rsid w:val="0091041C"/>
    <w:rsid w:val="00910483"/>
    <w:rsid w:val="00910C31"/>
    <w:rsid w:val="00910CC4"/>
    <w:rsid w:val="00910E92"/>
    <w:rsid w:val="009110AC"/>
    <w:rsid w:val="00911106"/>
    <w:rsid w:val="00911894"/>
    <w:rsid w:val="009127DF"/>
    <w:rsid w:val="00912ADE"/>
    <w:rsid w:val="009135AB"/>
    <w:rsid w:val="00913F85"/>
    <w:rsid w:val="00914314"/>
    <w:rsid w:val="009147F0"/>
    <w:rsid w:val="00915057"/>
    <w:rsid w:val="00916AD2"/>
    <w:rsid w:val="00916D91"/>
    <w:rsid w:val="0091709B"/>
    <w:rsid w:val="0092132F"/>
    <w:rsid w:val="009214F8"/>
    <w:rsid w:val="00921716"/>
    <w:rsid w:val="009241DE"/>
    <w:rsid w:val="00925311"/>
    <w:rsid w:val="0092588C"/>
    <w:rsid w:val="00925F69"/>
    <w:rsid w:val="00926418"/>
    <w:rsid w:val="009268F0"/>
    <w:rsid w:val="00926D0D"/>
    <w:rsid w:val="00926D6A"/>
    <w:rsid w:val="00927A7C"/>
    <w:rsid w:val="00927D7F"/>
    <w:rsid w:val="00930116"/>
    <w:rsid w:val="00930562"/>
    <w:rsid w:val="00930DB6"/>
    <w:rsid w:val="00931818"/>
    <w:rsid w:val="00931C01"/>
    <w:rsid w:val="00931CBB"/>
    <w:rsid w:val="00932851"/>
    <w:rsid w:val="00932EE0"/>
    <w:rsid w:val="009333CC"/>
    <w:rsid w:val="0093366A"/>
    <w:rsid w:val="00934882"/>
    <w:rsid w:val="00934AA3"/>
    <w:rsid w:val="0093526C"/>
    <w:rsid w:val="00935903"/>
    <w:rsid w:val="00936321"/>
    <w:rsid w:val="0093749B"/>
    <w:rsid w:val="00941EE6"/>
    <w:rsid w:val="00942986"/>
    <w:rsid w:val="00942BCF"/>
    <w:rsid w:val="00942C94"/>
    <w:rsid w:val="00943344"/>
    <w:rsid w:val="00943389"/>
    <w:rsid w:val="0094348E"/>
    <w:rsid w:val="00943623"/>
    <w:rsid w:val="00944594"/>
    <w:rsid w:val="00944AAC"/>
    <w:rsid w:val="0094533C"/>
    <w:rsid w:val="009458CE"/>
    <w:rsid w:val="009468F1"/>
    <w:rsid w:val="00947395"/>
    <w:rsid w:val="00947D65"/>
    <w:rsid w:val="00947F0A"/>
    <w:rsid w:val="00950748"/>
    <w:rsid w:val="00950BA8"/>
    <w:rsid w:val="009512A3"/>
    <w:rsid w:val="00951954"/>
    <w:rsid w:val="00951AC0"/>
    <w:rsid w:val="00951D9F"/>
    <w:rsid w:val="009526C1"/>
    <w:rsid w:val="00952B98"/>
    <w:rsid w:val="00953667"/>
    <w:rsid w:val="00954245"/>
    <w:rsid w:val="0095499F"/>
    <w:rsid w:val="00954ABB"/>
    <w:rsid w:val="00954E2E"/>
    <w:rsid w:val="00955289"/>
    <w:rsid w:val="0095571F"/>
    <w:rsid w:val="009559C2"/>
    <w:rsid w:val="0095601D"/>
    <w:rsid w:val="00956145"/>
    <w:rsid w:val="00956DAF"/>
    <w:rsid w:val="0095726B"/>
    <w:rsid w:val="0095784F"/>
    <w:rsid w:val="009601F0"/>
    <w:rsid w:val="009612E7"/>
    <w:rsid w:val="00961598"/>
    <w:rsid w:val="0096185A"/>
    <w:rsid w:val="00963984"/>
    <w:rsid w:val="00964F92"/>
    <w:rsid w:val="009656D5"/>
    <w:rsid w:val="00965D88"/>
    <w:rsid w:val="00966372"/>
    <w:rsid w:val="00966EDF"/>
    <w:rsid w:val="00967763"/>
    <w:rsid w:val="00967BEE"/>
    <w:rsid w:val="00971580"/>
    <w:rsid w:val="00971D21"/>
    <w:rsid w:val="009736DC"/>
    <w:rsid w:val="009740BB"/>
    <w:rsid w:val="009745DE"/>
    <w:rsid w:val="00976C07"/>
    <w:rsid w:val="00977E1D"/>
    <w:rsid w:val="00977EE0"/>
    <w:rsid w:val="00980335"/>
    <w:rsid w:val="009804F4"/>
    <w:rsid w:val="009815DE"/>
    <w:rsid w:val="00981925"/>
    <w:rsid w:val="00981B33"/>
    <w:rsid w:val="00982DB5"/>
    <w:rsid w:val="0098347B"/>
    <w:rsid w:val="009839CA"/>
    <w:rsid w:val="00984141"/>
    <w:rsid w:val="009842C1"/>
    <w:rsid w:val="00984345"/>
    <w:rsid w:val="00984D62"/>
    <w:rsid w:val="00984EC8"/>
    <w:rsid w:val="00985079"/>
    <w:rsid w:val="0098598C"/>
    <w:rsid w:val="00985E8A"/>
    <w:rsid w:val="009860DB"/>
    <w:rsid w:val="009866E2"/>
    <w:rsid w:val="0098694E"/>
    <w:rsid w:val="00986B03"/>
    <w:rsid w:val="00986BC0"/>
    <w:rsid w:val="00986E36"/>
    <w:rsid w:val="00987523"/>
    <w:rsid w:val="00987AA6"/>
    <w:rsid w:val="00987F78"/>
    <w:rsid w:val="009908F0"/>
    <w:rsid w:val="00990ED7"/>
    <w:rsid w:val="00991719"/>
    <w:rsid w:val="0099176D"/>
    <w:rsid w:val="00991990"/>
    <w:rsid w:val="0099288B"/>
    <w:rsid w:val="00993069"/>
    <w:rsid w:val="009931E6"/>
    <w:rsid w:val="00993957"/>
    <w:rsid w:val="00993CDB"/>
    <w:rsid w:val="009942B8"/>
    <w:rsid w:val="00994D01"/>
    <w:rsid w:val="0099618B"/>
    <w:rsid w:val="00996292"/>
    <w:rsid w:val="009972BE"/>
    <w:rsid w:val="00997463"/>
    <w:rsid w:val="00997543"/>
    <w:rsid w:val="009A0B31"/>
    <w:rsid w:val="009A110A"/>
    <w:rsid w:val="009A16C1"/>
    <w:rsid w:val="009A1A43"/>
    <w:rsid w:val="009A1DD1"/>
    <w:rsid w:val="009A2007"/>
    <w:rsid w:val="009A2970"/>
    <w:rsid w:val="009A329C"/>
    <w:rsid w:val="009A342A"/>
    <w:rsid w:val="009A3EF2"/>
    <w:rsid w:val="009A4A0B"/>
    <w:rsid w:val="009A57D6"/>
    <w:rsid w:val="009A5A06"/>
    <w:rsid w:val="009A5E1C"/>
    <w:rsid w:val="009A63BD"/>
    <w:rsid w:val="009A657C"/>
    <w:rsid w:val="009A657D"/>
    <w:rsid w:val="009A6B71"/>
    <w:rsid w:val="009B0192"/>
    <w:rsid w:val="009B10EA"/>
    <w:rsid w:val="009B136D"/>
    <w:rsid w:val="009B153C"/>
    <w:rsid w:val="009B2574"/>
    <w:rsid w:val="009B2754"/>
    <w:rsid w:val="009B3337"/>
    <w:rsid w:val="009B3D53"/>
    <w:rsid w:val="009B45F6"/>
    <w:rsid w:val="009B4D69"/>
    <w:rsid w:val="009B5159"/>
    <w:rsid w:val="009B5E8C"/>
    <w:rsid w:val="009B6F41"/>
    <w:rsid w:val="009B7A22"/>
    <w:rsid w:val="009C005E"/>
    <w:rsid w:val="009C0857"/>
    <w:rsid w:val="009C0922"/>
    <w:rsid w:val="009C1375"/>
    <w:rsid w:val="009C1968"/>
    <w:rsid w:val="009C244C"/>
    <w:rsid w:val="009C2D55"/>
    <w:rsid w:val="009C2EFC"/>
    <w:rsid w:val="009C3D20"/>
    <w:rsid w:val="009C53E8"/>
    <w:rsid w:val="009C5BFB"/>
    <w:rsid w:val="009C63F2"/>
    <w:rsid w:val="009C6483"/>
    <w:rsid w:val="009C6A21"/>
    <w:rsid w:val="009C74E3"/>
    <w:rsid w:val="009C78B5"/>
    <w:rsid w:val="009D0133"/>
    <w:rsid w:val="009D1271"/>
    <w:rsid w:val="009D1DD5"/>
    <w:rsid w:val="009D309D"/>
    <w:rsid w:val="009D3164"/>
    <w:rsid w:val="009D391F"/>
    <w:rsid w:val="009D3C05"/>
    <w:rsid w:val="009D4236"/>
    <w:rsid w:val="009D5005"/>
    <w:rsid w:val="009D5A7D"/>
    <w:rsid w:val="009D6C25"/>
    <w:rsid w:val="009D7EF3"/>
    <w:rsid w:val="009D7F94"/>
    <w:rsid w:val="009E084C"/>
    <w:rsid w:val="009E16F7"/>
    <w:rsid w:val="009E1A31"/>
    <w:rsid w:val="009E1CBB"/>
    <w:rsid w:val="009E2DD6"/>
    <w:rsid w:val="009E350D"/>
    <w:rsid w:val="009E352C"/>
    <w:rsid w:val="009E35BB"/>
    <w:rsid w:val="009E43D0"/>
    <w:rsid w:val="009E4A65"/>
    <w:rsid w:val="009E4CAB"/>
    <w:rsid w:val="009E5019"/>
    <w:rsid w:val="009E5688"/>
    <w:rsid w:val="009E5765"/>
    <w:rsid w:val="009E5D92"/>
    <w:rsid w:val="009E6370"/>
    <w:rsid w:val="009E7BAF"/>
    <w:rsid w:val="009E7F8E"/>
    <w:rsid w:val="009F0D7F"/>
    <w:rsid w:val="009F0FAD"/>
    <w:rsid w:val="009F1904"/>
    <w:rsid w:val="009F1946"/>
    <w:rsid w:val="009F1B6F"/>
    <w:rsid w:val="009F1DF5"/>
    <w:rsid w:val="009F1EFB"/>
    <w:rsid w:val="009F270B"/>
    <w:rsid w:val="009F2A6E"/>
    <w:rsid w:val="009F2DE3"/>
    <w:rsid w:val="009F3C40"/>
    <w:rsid w:val="009F40C7"/>
    <w:rsid w:val="009F42D2"/>
    <w:rsid w:val="009F43FC"/>
    <w:rsid w:val="009F4412"/>
    <w:rsid w:val="009F4B5A"/>
    <w:rsid w:val="009F5553"/>
    <w:rsid w:val="009F629A"/>
    <w:rsid w:val="009F700B"/>
    <w:rsid w:val="009F7E68"/>
    <w:rsid w:val="009F7E85"/>
    <w:rsid w:val="00A008DC"/>
    <w:rsid w:val="00A017A8"/>
    <w:rsid w:val="00A020EC"/>
    <w:rsid w:val="00A02E1D"/>
    <w:rsid w:val="00A030B0"/>
    <w:rsid w:val="00A03804"/>
    <w:rsid w:val="00A03F72"/>
    <w:rsid w:val="00A060AB"/>
    <w:rsid w:val="00A060B5"/>
    <w:rsid w:val="00A06426"/>
    <w:rsid w:val="00A06477"/>
    <w:rsid w:val="00A06701"/>
    <w:rsid w:val="00A06C9A"/>
    <w:rsid w:val="00A06FF5"/>
    <w:rsid w:val="00A07DFC"/>
    <w:rsid w:val="00A07F9E"/>
    <w:rsid w:val="00A10733"/>
    <w:rsid w:val="00A1089F"/>
    <w:rsid w:val="00A10C53"/>
    <w:rsid w:val="00A115A4"/>
    <w:rsid w:val="00A11E08"/>
    <w:rsid w:val="00A12376"/>
    <w:rsid w:val="00A12496"/>
    <w:rsid w:val="00A12ED6"/>
    <w:rsid w:val="00A13298"/>
    <w:rsid w:val="00A13B9D"/>
    <w:rsid w:val="00A14C9C"/>
    <w:rsid w:val="00A1606F"/>
    <w:rsid w:val="00A16280"/>
    <w:rsid w:val="00A17290"/>
    <w:rsid w:val="00A173D7"/>
    <w:rsid w:val="00A17645"/>
    <w:rsid w:val="00A17676"/>
    <w:rsid w:val="00A1769C"/>
    <w:rsid w:val="00A2050E"/>
    <w:rsid w:val="00A20CFA"/>
    <w:rsid w:val="00A21135"/>
    <w:rsid w:val="00A21479"/>
    <w:rsid w:val="00A21A4F"/>
    <w:rsid w:val="00A21CBE"/>
    <w:rsid w:val="00A2211B"/>
    <w:rsid w:val="00A22FB6"/>
    <w:rsid w:val="00A252E3"/>
    <w:rsid w:val="00A259FA"/>
    <w:rsid w:val="00A26103"/>
    <w:rsid w:val="00A27821"/>
    <w:rsid w:val="00A301FA"/>
    <w:rsid w:val="00A3054C"/>
    <w:rsid w:val="00A305FA"/>
    <w:rsid w:val="00A3094F"/>
    <w:rsid w:val="00A30D4F"/>
    <w:rsid w:val="00A315CC"/>
    <w:rsid w:val="00A32241"/>
    <w:rsid w:val="00A322D8"/>
    <w:rsid w:val="00A32D19"/>
    <w:rsid w:val="00A33018"/>
    <w:rsid w:val="00A336C7"/>
    <w:rsid w:val="00A342E8"/>
    <w:rsid w:val="00A34704"/>
    <w:rsid w:val="00A34C8A"/>
    <w:rsid w:val="00A34DBF"/>
    <w:rsid w:val="00A350B9"/>
    <w:rsid w:val="00A35436"/>
    <w:rsid w:val="00A368C9"/>
    <w:rsid w:val="00A368FC"/>
    <w:rsid w:val="00A37ECC"/>
    <w:rsid w:val="00A40975"/>
    <w:rsid w:val="00A40A40"/>
    <w:rsid w:val="00A40A6E"/>
    <w:rsid w:val="00A419E8"/>
    <w:rsid w:val="00A4288C"/>
    <w:rsid w:val="00A43FA4"/>
    <w:rsid w:val="00A442D1"/>
    <w:rsid w:val="00A4454E"/>
    <w:rsid w:val="00A450CB"/>
    <w:rsid w:val="00A45AFA"/>
    <w:rsid w:val="00A467A5"/>
    <w:rsid w:val="00A4753F"/>
    <w:rsid w:val="00A47581"/>
    <w:rsid w:val="00A47597"/>
    <w:rsid w:val="00A476BE"/>
    <w:rsid w:val="00A47DD1"/>
    <w:rsid w:val="00A50771"/>
    <w:rsid w:val="00A51197"/>
    <w:rsid w:val="00A52034"/>
    <w:rsid w:val="00A5242A"/>
    <w:rsid w:val="00A52C30"/>
    <w:rsid w:val="00A52F76"/>
    <w:rsid w:val="00A531A6"/>
    <w:rsid w:val="00A53277"/>
    <w:rsid w:val="00A5352F"/>
    <w:rsid w:val="00A551B8"/>
    <w:rsid w:val="00A55485"/>
    <w:rsid w:val="00A55559"/>
    <w:rsid w:val="00A56222"/>
    <w:rsid w:val="00A57961"/>
    <w:rsid w:val="00A57A25"/>
    <w:rsid w:val="00A57FD7"/>
    <w:rsid w:val="00A60A07"/>
    <w:rsid w:val="00A60FF2"/>
    <w:rsid w:val="00A61239"/>
    <w:rsid w:val="00A61423"/>
    <w:rsid w:val="00A62247"/>
    <w:rsid w:val="00A63BE7"/>
    <w:rsid w:val="00A63C8D"/>
    <w:rsid w:val="00A63F51"/>
    <w:rsid w:val="00A645F9"/>
    <w:rsid w:val="00A663BA"/>
    <w:rsid w:val="00A6673E"/>
    <w:rsid w:val="00A66849"/>
    <w:rsid w:val="00A66998"/>
    <w:rsid w:val="00A673AF"/>
    <w:rsid w:val="00A701F1"/>
    <w:rsid w:val="00A702B9"/>
    <w:rsid w:val="00A70AF5"/>
    <w:rsid w:val="00A713C1"/>
    <w:rsid w:val="00A718BE"/>
    <w:rsid w:val="00A72B47"/>
    <w:rsid w:val="00A732E0"/>
    <w:rsid w:val="00A740C1"/>
    <w:rsid w:val="00A743C8"/>
    <w:rsid w:val="00A74A5F"/>
    <w:rsid w:val="00A74CE9"/>
    <w:rsid w:val="00A74E07"/>
    <w:rsid w:val="00A76099"/>
    <w:rsid w:val="00A763F7"/>
    <w:rsid w:val="00A77159"/>
    <w:rsid w:val="00A77A1D"/>
    <w:rsid w:val="00A77C34"/>
    <w:rsid w:val="00A80509"/>
    <w:rsid w:val="00A82750"/>
    <w:rsid w:val="00A82D65"/>
    <w:rsid w:val="00A83006"/>
    <w:rsid w:val="00A835B9"/>
    <w:rsid w:val="00A8363A"/>
    <w:rsid w:val="00A83893"/>
    <w:rsid w:val="00A83BC4"/>
    <w:rsid w:val="00A8426E"/>
    <w:rsid w:val="00A84B0B"/>
    <w:rsid w:val="00A84BFC"/>
    <w:rsid w:val="00A85548"/>
    <w:rsid w:val="00A85778"/>
    <w:rsid w:val="00A85AC4"/>
    <w:rsid w:val="00A86216"/>
    <w:rsid w:val="00A86A51"/>
    <w:rsid w:val="00A86A77"/>
    <w:rsid w:val="00A86D5D"/>
    <w:rsid w:val="00A87458"/>
    <w:rsid w:val="00A8769D"/>
    <w:rsid w:val="00A876DA"/>
    <w:rsid w:val="00A8783B"/>
    <w:rsid w:val="00A878E3"/>
    <w:rsid w:val="00A909F2"/>
    <w:rsid w:val="00A90A0A"/>
    <w:rsid w:val="00A90DBE"/>
    <w:rsid w:val="00A91AE9"/>
    <w:rsid w:val="00A92463"/>
    <w:rsid w:val="00A92BCB"/>
    <w:rsid w:val="00A933F8"/>
    <w:rsid w:val="00A93AC7"/>
    <w:rsid w:val="00A94527"/>
    <w:rsid w:val="00A946B6"/>
    <w:rsid w:val="00A949A9"/>
    <w:rsid w:val="00A94D68"/>
    <w:rsid w:val="00A963A4"/>
    <w:rsid w:val="00A967C6"/>
    <w:rsid w:val="00A96DF0"/>
    <w:rsid w:val="00A96F26"/>
    <w:rsid w:val="00A973EA"/>
    <w:rsid w:val="00AA0B9E"/>
    <w:rsid w:val="00AA15A1"/>
    <w:rsid w:val="00AA1D39"/>
    <w:rsid w:val="00AA2987"/>
    <w:rsid w:val="00AA3BA3"/>
    <w:rsid w:val="00AA3CE2"/>
    <w:rsid w:val="00AA4187"/>
    <w:rsid w:val="00AA4FA7"/>
    <w:rsid w:val="00AA5818"/>
    <w:rsid w:val="00AA6183"/>
    <w:rsid w:val="00AA635D"/>
    <w:rsid w:val="00AA6449"/>
    <w:rsid w:val="00AA6A6D"/>
    <w:rsid w:val="00AA6EAA"/>
    <w:rsid w:val="00AA7E56"/>
    <w:rsid w:val="00AB1B06"/>
    <w:rsid w:val="00AB2292"/>
    <w:rsid w:val="00AB2BB0"/>
    <w:rsid w:val="00AB3503"/>
    <w:rsid w:val="00AB3920"/>
    <w:rsid w:val="00AB4478"/>
    <w:rsid w:val="00AB5483"/>
    <w:rsid w:val="00AB6581"/>
    <w:rsid w:val="00AB78F7"/>
    <w:rsid w:val="00AB7D26"/>
    <w:rsid w:val="00AC01CD"/>
    <w:rsid w:val="00AC05C4"/>
    <w:rsid w:val="00AC0D93"/>
    <w:rsid w:val="00AC1849"/>
    <w:rsid w:val="00AC19CA"/>
    <w:rsid w:val="00AC25DC"/>
    <w:rsid w:val="00AC357B"/>
    <w:rsid w:val="00AC3B9F"/>
    <w:rsid w:val="00AC3E80"/>
    <w:rsid w:val="00AC47E9"/>
    <w:rsid w:val="00AC4A42"/>
    <w:rsid w:val="00AC6819"/>
    <w:rsid w:val="00AC69C0"/>
    <w:rsid w:val="00AC6ACF"/>
    <w:rsid w:val="00AC6C99"/>
    <w:rsid w:val="00AC7513"/>
    <w:rsid w:val="00AC7564"/>
    <w:rsid w:val="00AC7582"/>
    <w:rsid w:val="00AC7902"/>
    <w:rsid w:val="00AD0456"/>
    <w:rsid w:val="00AD0F21"/>
    <w:rsid w:val="00AD17D3"/>
    <w:rsid w:val="00AD18EB"/>
    <w:rsid w:val="00AD1E95"/>
    <w:rsid w:val="00AD346F"/>
    <w:rsid w:val="00AD34C3"/>
    <w:rsid w:val="00AD5635"/>
    <w:rsid w:val="00AD5A7B"/>
    <w:rsid w:val="00AD78B1"/>
    <w:rsid w:val="00AE06CC"/>
    <w:rsid w:val="00AE15D5"/>
    <w:rsid w:val="00AE1C5F"/>
    <w:rsid w:val="00AE1C70"/>
    <w:rsid w:val="00AE2EFB"/>
    <w:rsid w:val="00AE3196"/>
    <w:rsid w:val="00AE34DB"/>
    <w:rsid w:val="00AE3AFA"/>
    <w:rsid w:val="00AE434A"/>
    <w:rsid w:val="00AE5A6D"/>
    <w:rsid w:val="00AE673A"/>
    <w:rsid w:val="00AE7637"/>
    <w:rsid w:val="00AE7898"/>
    <w:rsid w:val="00AE78B2"/>
    <w:rsid w:val="00AF0144"/>
    <w:rsid w:val="00AF0E09"/>
    <w:rsid w:val="00AF18BD"/>
    <w:rsid w:val="00AF1A5E"/>
    <w:rsid w:val="00AF1D89"/>
    <w:rsid w:val="00AF3CF0"/>
    <w:rsid w:val="00AF3ECF"/>
    <w:rsid w:val="00AF4800"/>
    <w:rsid w:val="00AF5128"/>
    <w:rsid w:val="00AF52BD"/>
    <w:rsid w:val="00AF530A"/>
    <w:rsid w:val="00AF6899"/>
    <w:rsid w:val="00AF7306"/>
    <w:rsid w:val="00AF76F8"/>
    <w:rsid w:val="00B00B73"/>
    <w:rsid w:val="00B00F28"/>
    <w:rsid w:val="00B01450"/>
    <w:rsid w:val="00B01A3E"/>
    <w:rsid w:val="00B01BCA"/>
    <w:rsid w:val="00B02C90"/>
    <w:rsid w:val="00B03709"/>
    <w:rsid w:val="00B03A19"/>
    <w:rsid w:val="00B0486C"/>
    <w:rsid w:val="00B04ABF"/>
    <w:rsid w:val="00B0562B"/>
    <w:rsid w:val="00B058E8"/>
    <w:rsid w:val="00B0636A"/>
    <w:rsid w:val="00B0648B"/>
    <w:rsid w:val="00B065CB"/>
    <w:rsid w:val="00B06F6E"/>
    <w:rsid w:val="00B07174"/>
    <w:rsid w:val="00B07337"/>
    <w:rsid w:val="00B07372"/>
    <w:rsid w:val="00B07648"/>
    <w:rsid w:val="00B10139"/>
    <w:rsid w:val="00B10560"/>
    <w:rsid w:val="00B105CF"/>
    <w:rsid w:val="00B10D3D"/>
    <w:rsid w:val="00B111E4"/>
    <w:rsid w:val="00B1138E"/>
    <w:rsid w:val="00B13607"/>
    <w:rsid w:val="00B136D7"/>
    <w:rsid w:val="00B15490"/>
    <w:rsid w:val="00B17A4F"/>
    <w:rsid w:val="00B209B4"/>
    <w:rsid w:val="00B217F1"/>
    <w:rsid w:val="00B227E9"/>
    <w:rsid w:val="00B231AA"/>
    <w:rsid w:val="00B231C3"/>
    <w:rsid w:val="00B236A3"/>
    <w:rsid w:val="00B23C33"/>
    <w:rsid w:val="00B2404E"/>
    <w:rsid w:val="00B2427A"/>
    <w:rsid w:val="00B24B1E"/>
    <w:rsid w:val="00B2557E"/>
    <w:rsid w:val="00B2579B"/>
    <w:rsid w:val="00B25A43"/>
    <w:rsid w:val="00B25AAC"/>
    <w:rsid w:val="00B26276"/>
    <w:rsid w:val="00B304A6"/>
    <w:rsid w:val="00B3113B"/>
    <w:rsid w:val="00B31250"/>
    <w:rsid w:val="00B319E5"/>
    <w:rsid w:val="00B32852"/>
    <w:rsid w:val="00B33B4F"/>
    <w:rsid w:val="00B33C5A"/>
    <w:rsid w:val="00B3410F"/>
    <w:rsid w:val="00B34381"/>
    <w:rsid w:val="00B3448D"/>
    <w:rsid w:val="00B34574"/>
    <w:rsid w:val="00B35133"/>
    <w:rsid w:val="00B3577D"/>
    <w:rsid w:val="00B35B9B"/>
    <w:rsid w:val="00B35F4E"/>
    <w:rsid w:val="00B36E8B"/>
    <w:rsid w:val="00B37717"/>
    <w:rsid w:val="00B37FEF"/>
    <w:rsid w:val="00B41601"/>
    <w:rsid w:val="00B4160F"/>
    <w:rsid w:val="00B417C2"/>
    <w:rsid w:val="00B4275E"/>
    <w:rsid w:val="00B429BB"/>
    <w:rsid w:val="00B42C83"/>
    <w:rsid w:val="00B43C54"/>
    <w:rsid w:val="00B43D8E"/>
    <w:rsid w:val="00B45561"/>
    <w:rsid w:val="00B45E59"/>
    <w:rsid w:val="00B46076"/>
    <w:rsid w:val="00B46761"/>
    <w:rsid w:val="00B47D80"/>
    <w:rsid w:val="00B47DDF"/>
    <w:rsid w:val="00B503FC"/>
    <w:rsid w:val="00B5040C"/>
    <w:rsid w:val="00B504F7"/>
    <w:rsid w:val="00B50530"/>
    <w:rsid w:val="00B50D2A"/>
    <w:rsid w:val="00B517D0"/>
    <w:rsid w:val="00B51B9B"/>
    <w:rsid w:val="00B51F02"/>
    <w:rsid w:val="00B5249E"/>
    <w:rsid w:val="00B532FA"/>
    <w:rsid w:val="00B53395"/>
    <w:rsid w:val="00B53989"/>
    <w:rsid w:val="00B541E8"/>
    <w:rsid w:val="00B54F65"/>
    <w:rsid w:val="00B55124"/>
    <w:rsid w:val="00B5621E"/>
    <w:rsid w:val="00B56CCE"/>
    <w:rsid w:val="00B56D23"/>
    <w:rsid w:val="00B57182"/>
    <w:rsid w:val="00B57D06"/>
    <w:rsid w:val="00B60D56"/>
    <w:rsid w:val="00B6112A"/>
    <w:rsid w:val="00B61153"/>
    <w:rsid w:val="00B61308"/>
    <w:rsid w:val="00B6216B"/>
    <w:rsid w:val="00B62320"/>
    <w:rsid w:val="00B62896"/>
    <w:rsid w:val="00B629E0"/>
    <w:rsid w:val="00B62F6B"/>
    <w:rsid w:val="00B63115"/>
    <w:rsid w:val="00B63A33"/>
    <w:rsid w:val="00B6528B"/>
    <w:rsid w:val="00B66815"/>
    <w:rsid w:val="00B66DF3"/>
    <w:rsid w:val="00B66FBE"/>
    <w:rsid w:val="00B67264"/>
    <w:rsid w:val="00B675C5"/>
    <w:rsid w:val="00B67778"/>
    <w:rsid w:val="00B7061A"/>
    <w:rsid w:val="00B72AC8"/>
    <w:rsid w:val="00B72ACF"/>
    <w:rsid w:val="00B72F29"/>
    <w:rsid w:val="00B73353"/>
    <w:rsid w:val="00B73456"/>
    <w:rsid w:val="00B73837"/>
    <w:rsid w:val="00B74151"/>
    <w:rsid w:val="00B74243"/>
    <w:rsid w:val="00B7449F"/>
    <w:rsid w:val="00B75CB4"/>
    <w:rsid w:val="00B75D6D"/>
    <w:rsid w:val="00B76206"/>
    <w:rsid w:val="00B76FAE"/>
    <w:rsid w:val="00B779DC"/>
    <w:rsid w:val="00B77A8A"/>
    <w:rsid w:val="00B800BE"/>
    <w:rsid w:val="00B8033E"/>
    <w:rsid w:val="00B81119"/>
    <w:rsid w:val="00B81560"/>
    <w:rsid w:val="00B81B18"/>
    <w:rsid w:val="00B81D8B"/>
    <w:rsid w:val="00B827A6"/>
    <w:rsid w:val="00B82996"/>
    <w:rsid w:val="00B82D86"/>
    <w:rsid w:val="00B83611"/>
    <w:rsid w:val="00B837D4"/>
    <w:rsid w:val="00B838BB"/>
    <w:rsid w:val="00B83BCE"/>
    <w:rsid w:val="00B84606"/>
    <w:rsid w:val="00B84F2A"/>
    <w:rsid w:val="00B85917"/>
    <w:rsid w:val="00B85BE3"/>
    <w:rsid w:val="00B8624C"/>
    <w:rsid w:val="00B86542"/>
    <w:rsid w:val="00B865A1"/>
    <w:rsid w:val="00B86C15"/>
    <w:rsid w:val="00B86D12"/>
    <w:rsid w:val="00B87895"/>
    <w:rsid w:val="00B87F28"/>
    <w:rsid w:val="00B90815"/>
    <w:rsid w:val="00B90D19"/>
    <w:rsid w:val="00B910A7"/>
    <w:rsid w:val="00B914A1"/>
    <w:rsid w:val="00B9222A"/>
    <w:rsid w:val="00B924B5"/>
    <w:rsid w:val="00B93C12"/>
    <w:rsid w:val="00B948CF"/>
    <w:rsid w:val="00B9490D"/>
    <w:rsid w:val="00B94DCC"/>
    <w:rsid w:val="00B96555"/>
    <w:rsid w:val="00B96A2B"/>
    <w:rsid w:val="00B979E1"/>
    <w:rsid w:val="00BA0346"/>
    <w:rsid w:val="00BA035B"/>
    <w:rsid w:val="00BA14CA"/>
    <w:rsid w:val="00BA1B86"/>
    <w:rsid w:val="00BA1F8C"/>
    <w:rsid w:val="00BA227A"/>
    <w:rsid w:val="00BA288B"/>
    <w:rsid w:val="00BA2C08"/>
    <w:rsid w:val="00BA331F"/>
    <w:rsid w:val="00BA4283"/>
    <w:rsid w:val="00BA456A"/>
    <w:rsid w:val="00BA527A"/>
    <w:rsid w:val="00BA6154"/>
    <w:rsid w:val="00BA723A"/>
    <w:rsid w:val="00BA7749"/>
    <w:rsid w:val="00BA7EE8"/>
    <w:rsid w:val="00BB054C"/>
    <w:rsid w:val="00BB10E0"/>
    <w:rsid w:val="00BB1EF8"/>
    <w:rsid w:val="00BB2E7C"/>
    <w:rsid w:val="00BB326B"/>
    <w:rsid w:val="00BB3B05"/>
    <w:rsid w:val="00BB4136"/>
    <w:rsid w:val="00BB498A"/>
    <w:rsid w:val="00BB4A65"/>
    <w:rsid w:val="00BB5FAF"/>
    <w:rsid w:val="00BB6AF9"/>
    <w:rsid w:val="00BB7847"/>
    <w:rsid w:val="00BC0649"/>
    <w:rsid w:val="00BC084E"/>
    <w:rsid w:val="00BC0984"/>
    <w:rsid w:val="00BC0CB5"/>
    <w:rsid w:val="00BC2F65"/>
    <w:rsid w:val="00BC2F88"/>
    <w:rsid w:val="00BC42BC"/>
    <w:rsid w:val="00BC4800"/>
    <w:rsid w:val="00BC4F63"/>
    <w:rsid w:val="00BC6841"/>
    <w:rsid w:val="00BC77AD"/>
    <w:rsid w:val="00BD0D4F"/>
    <w:rsid w:val="00BD0F9E"/>
    <w:rsid w:val="00BD0FB3"/>
    <w:rsid w:val="00BD1B34"/>
    <w:rsid w:val="00BD2263"/>
    <w:rsid w:val="00BD27DA"/>
    <w:rsid w:val="00BD28FB"/>
    <w:rsid w:val="00BD2DEE"/>
    <w:rsid w:val="00BD31D6"/>
    <w:rsid w:val="00BD3C58"/>
    <w:rsid w:val="00BD4213"/>
    <w:rsid w:val="00BD4A1E"/>
    <w:rsid w:val="00BD4CF9"/>
    <w:rsid w:val="00BE004E"/>
    <w:rsid w:val="00BE053E"/>
    <w:rsid w:val="00BE0675"/>
    <w:rsid w:val="00BE0A04"/>
    <w:rsid w:val="00BE1C5F"/>
    <w:rsid w:val="00BE1E80"/>
    <w:rsid w:val="00BE3CE9"/>
    <w:rsid w:val="00BE463A"/>
    <w:rsid w:val="00BE472D"/>
    <w:rsid w:val="00BE47BB"/>
    <w:rsid w:val="00BE6DF0"/>
    <w:rsid w:val="00BE7897"/>
    <w:rsid w:val="00BE78D6"/>
    <w:rsid w:val="00BE790F"/>
    <w:rsid w:val="00BF1181"/>
    <w:rsid w:val="00BF211C"/>
    <w:rsid w:val="00BF2284"/>
    <w:rsid w:val="00BF2448"/>
    <w:rsid w:val="00BF24D0"/>
    <w:rsid w:val="00BF25E2"/>
    <w:rsid w:val="00BF2651"/>
    <w:rsid w:val="00BF2BAB"/>
    <w:rsid w:val="00BF2CD4"/>
    <w:rsid w:val="00BF35FF"/>
    <w:rsid w:val="00BF377B"/>
    <w:rsid w:val="00BF38C5"/>
    <w:rsid w:val="00BF3BA4"/>
    <w:rsid w:val="00BF4583"/>
    <w:rsid w:val="00BF5446"/>
    <w:rsid w:val="00BF5718"/>
    <w:rsid w:val="00BF5A99"/>
    <w:rsid w:val="00BF611E"/>
    <w:rsid w:val="00BF6128"/>
    <w:rsid w:val="00BF6138"/>
    <w:rsid w:val="00BF631A"/>
    <w:rsid w:val="00BF6B85"/>
    <w:rsid w:val="00BF710F"/>
    <w:rsid w:val="00BF7152"/>
    <w:rsid w:val="00BF7AF6"/>
    <w:rsid w:val="00BF7E9C"/>
    <w:rsid w:val="00BF7FE6"/>
    <w:rsid w:val="00C004D1"/>
    <w:rsid w:val="00C014E6"/>
    <w:rsid w:val="00C017AE"/>
    <w:rsid w:val="00C0205E"/>
    <w:rsid w:val="00C02711"/>
    <w:rsid w:val="00C05038"/>
    <w:rsid w:val="00C05055"/>
    <w:rsid w:val="00C061E8"/>
    <w:rsid w:val="00C06359"/>
    <w:rsid w:val="00C0645F"/>
    <w:rsid w:val="00C065F5"/>
    <w:rsid w:val="00C06A06"/>
    <w:rsid w:val="00C06A58"/>
    <w:rsid w:val="00C06C04"/>
    <w:rsid w:val="00C07229"/>
    <w:rsid w:val="00C073C2"/>
    <w:rsid w:val="00C07D8B"/>
    <w:rsid w:val="00C104D0"/>
    <w:rsid w:val="00C12253"/>
    <w:rsid w:val="00C129E1"/>
    <w:rsid w:val="00C13A8E"/>
    <w:rsid w:val="00C15012"/>
    <w:rsid w:val="00C15DF7"/>
    <w:rsid w:val="00C16BCC"/>
    <w:rsid w:val="00C1718F"/>
    <w:rsid w:val="00C2051B"/>
    <w:rsid w:val="00C20F3A"/>
    <w:rsid w:val="00C215AF"/>
    <w:rsid w:val="00C21C79"/>
    <w:rsid w:val="00C22216"/>
    <w:rsid w:val="00C22502"/>
    <w:rsid w:val="00C22903"/>
    <w:rsid w:val="00C22E9F"/>
    <w:rsid w:val="00C2366C"/>
    <w:rsid w:val="00C24033"/>
    <w:rsid w:val="00C240D4"/>
    <w:rsid w:val="00C241A7"/>
    <w:rsid w:val="00C24200"/>
    <w:rsid w:val="00C24978"/>
    <w:rsid w:val="00C24E77"/>
    <w:rsid w:val="00C25529"/>
    <w:rsid w:val="00C25583"/>
    <w:rsid w:val="00C255FD"/>
    <w:rsid w:val="00C2618A"/>
    <w:rsid w:val="00C2639F"/>
    <w:rsid w:val="00C26A20"/>
    <w:rsid w:val="00C26BFD"/>
    <w:rsid w:val="00C27127"/>
    <w:rsid w:val="00C278EF"/>
    <w:rsid w:val="00C2793E"/>
    <w:rsid w:val="00C27B9A"/>
    <w:rsid w:val="00C30B22"/>
    <w:rsid w:val="00C313B2"/>
    <w:rsid w:val="00C315A1"/>
    <w:rsid w:val="00C316B7"/>
    <w:rsid w:val="00C32F33"/>
    <w:rsid w:val="00C3378F"/>
    <w:rsid w:val="00C33CAB"/>
    <w:rsid w:val="00C346CF"/>
    <w:rsid w:val="00C347AB"/>
    <w:rsid w:val="00C35108"/>
    <w:rsid w:val="00C360F9"/>
    <w:rsid w:val="00C36E1F"/>
    <w:rsid w:val="00C36FB2"/>
    <w:rsid w:val="00C40DA2"/>
    <w:rsid w:val="00C4151F"/>
    <w:rsid w:val="00C4203C"/>
    <w:rsid w:val="00C42608"/>
    <w:rsid w:val="00C429F3"/>
    <w:rsid w:val="00C42D0C"/>
    <w:rsid w:val="00C42D86"/>
    <w:rsid w:val="00C42F5B"/>
    <w:rsid w:val="00C44936"/>
    <w:rsid w:val="00C44E42"/>
    <w:rsid w:val="00C45F2E"/>
    <w:rsid w:val="00C46C3E"/>
    <w:rsid w:val="00C5170A"/>
    <w:rsid w:val="00C51C6E"/>
    <w:rsid w:val="00C5253C"/>
    <w:rsid w:val="00C53974"/>
    <w:rsid w:val="00C549CF"/>
    <w:rsid w:val="00C54A3C"/>
    <w:rsid w:val="00C553EA"/>
    <w:rsid w:val="00C563C2"/>
    <w:rsid w:val="00C56534"/>
    <w:rsid w:val="00C61A37"/>
    <w:rsid w:val="00C61DF6"/>
    <w:rsid w:val="00C62190"/>
    <w:rsid w:val="00C64303"/>
    <w:rsid w:val="00C64DF5"/>
    <w:rsid w:val="00C650E3"/>
    <w:rsid w:val="00C65D0F"/>
    <w:rsid w:val="00C67302"/>
    <w:rsid w:val="00C706F6"/>
    <w:rsid w:val="00C70764"/>
    <w:rsid w:val="00C710A8"/>
    <w:rsid w:val="00C71C0E"/>
    <w:rsid w:val="00C71F7C"/>
    <w:rsid w:val="00C72CD0"/>
    <w:rsid w:val="00C72F4C"/>
    <w:rsid w:val="00C7417E"/>
    <w:rsid w:val="00C74321"/>
    <w:rsid w:val="00C74490"/>
    <w:rsid w:val="00C74C17"/>
    <w:rsid w:val="00C751D2"/>
    <w:rsid w:val="00C7525C"/>
    <w:rsid w:val="00C75298"/>
    <w:rsid w:val="00C755F7"/>
    <w:rsid w:val="00C75A1C"/>
    <w:rsid w:val="00C75A5C"/>
    <w:rsid w:val="00C76922"/>
    <w:rsid w:val="00C77751"/>
    <w:rsid w:val="00C778F3"/>
    <w:rsid w:val="00C77C42"/>
    <w:rsid w:val="00C8154D"/>
    <w:rsid w:val="00C81C92"/>
    <w:rsid w:val="00C83A3D"/>
    <w:rsid w:val="00C83EEE"/>
    <w:rsid w:val="00C841F9"/>
    <w:rsid w:val="00C84A52"/>
    <w:rsid w:val="00C85616"/>
    <w:rsid w:val="00C86923"/>
    <w:rsid w:val="00C9035F"/>
    <w:rsid w:val="00C9038A"/>
    <w:rsid w:val="00C9057E"/>
    <w:rsid w:val="00C90772"/>
    <w:rsid w:val="00C908C3"/>
    <w:rsid w:val="00C90B17"/>
    <w:rsid w:val="00C91496"/>
    <w:rsid w:val="00C914F5"/>
    <w:rsid w:val="00C9152B"/>
    <w:rsid w:val="00C9179C"/>
    <w:rsid w:val="00C91DF8"/>
    <w:rsid w:val="00C9277F"/>
    <w:rsid w:val="00C92CA9"/>
    <w:rsid w:val="00C930CA"/>
    <w:rsid w:val="00C93E20"/>
    <w:rsid w:val="00C93E65"/>
    <w:rsid w:val="00C9442E"/>
    <w:rsid w:val="00C948CF"/>
    <w:rsid w:val="00C94C1C"/>
    <w:rsid w:val="00C953DF"/>
    <w:rsid w:val="00C96A41"/>
    <w:rsid w:val="00C96B23"/>
    <w:rsid w:val="00C971C4"/>
    <w:rsid w:val="00C979B8"/>
    <w:rsid w:val="00CA0ABD"/>
    <w:rsid w:val="00CA0B10"/>
    <w:rsid w:val="00CA2A94"/>
    <w:rsid w:val="00CA3138"/>
    <w:rsid w:val="00CA3A1E"/>
    <w:rsid w:val="00CA3B14"/>
    <w:rsid w:val="00CA3DCD"/>
    <w:rsid w:val="00CA57FC"/>
    <w:rsid w:val="00CA5F8E"/>
    <w:rsid w:val="00CA65CC"/>
    <w:rsid w:val="00CA6AEB"/>
    <w:rsid w:val="00CB01E8"/>
    <w:rsid w:val="00CB1568"/>
    <w:rsid w:val="00CB362A"/>
    <w:rsid w:val="00CB40A2"/>
    <w:rsid w:val="00CB4712"/>
    <w:rsid w:val="00CB552B"/>
    <w:rsid w:val="00CB5A21"/>
    <w:rsid w:val="00CB5B27"/>
    <w:rsid w:val="00CB6693"/>
    <w:rsid w:val="00CB7069"/>
    <w:rsid w:val="00CC0386"/>
    <w:rsid w:val="00CC0EDB"/>
    <w:rsid w:val="00CC1335"/>
    <w:rsid w:val="00CC1E74"/>
    <w:rsid w:val="00CC1E78"/>
    <w:rsid w:val="00CC22DA"/>
    <w:rsid w:val="00CC2371"/>
    <w:rsid w:val="00CC2698"/>
    <w:rsid w:val="00CC2B8E"/>
    <w:rsid w:val="00CC377B"/>
    <w:rsid w:val="00CC41E9"/>
    <w:rsid w:val="00CC426D"/>
    <w:rsid w:val="00CC5258"/>
    <w:rsid w:val="00CC5A42"/>
    <w:rsid w:val="00CC5AE2"/>
    <w:rsid w:val="00CC5EEC"/>
    <w:rsid w:val="00CC60A1"/>
    <w:rsid w:val="00CC6EDE"/>
    <w:rsid w:val="00CD0D31"/>
    <w:rsid w:val="00CD1503"/>
    <w:rsid w:val="00CD1E4F"/>
    <w:rsid w:val="00CD24B6"/>
    <w:rsid w:val="00CD3C14"/>
    <w:rsid w:val="00CD65C8"/>
    <w:rsid w:val="00CD7C6F"/>
    <w:rsid w:val="00CD7C9C"/>
    <w:rsid w:val="00CE023D"/>
    <w:rsid w:val="00CE05CA"/>
    <w:rsid w:val="00CE0B2A"/>
    <w:rsid w:val="00CE15E5"/>
    <w:rsid w:val="00CE1779"/>
    <w:rsid w:val="00CE1BF3"/>
    <w:rsid w:val="00CE1ECA"/>
    <w:rsid w:val="00CE1FFD"/>
    <w:rsid w:val="00CE288D"/>
    <w:rsid w:val="00CE2E5A"/>
    <w:rsid w:val="00CE3A4A"/>
    <w:rsid w:val="00CE44AC"/>
    <w:rsid w:val="00CE5958"/>
    <w:rsid w:val="00CE5E6B"/>
    <w:rsid w:val="00CE6571"/>
    <w:rsid w:val="00CE79BA"/>
    <w:rsid w:val="00CF0DB7"/>
    <w:rsid w:val="00CF1A0D"/>
    <w:rsid w:val="00CF1A62"/>
    <w:rsid w:val="00CF23C7"/>
    <w:rsid w:val="00CF3733"/>
    <w:rsid w:val="00CF3C4F"/>
    <w:rsid w:val="00CF531D"/>
    <w:rsid w:val="00CF5F20"/>
    <w:rsid w:val="00CF727B"/>
    <w:rsid w:val="00CF799F"/>
    <w:rsid w:val="00CF7D41"/>
    <w:rsid w:val="00D01BAE"/>
    <w:rsid w:val="00D02581"/>
    <w:rsid w:val="00D02FAD"/>
    <w:rsid w:val="00D0492F"/>
    <w:rsid w:val="00D04951"/>
    <w:rsid w:val="00D050AD"/>
    <w:rsid w:val="00D05948"/>
    <w:rsid w:val="00D05C4B"/>
    <w:rsid w:val="00D05D55"/>
    <w:rsid w:val="00D05DC9"/>
    <w:rsid w:val="00D06A19"/>
    <w:rsid w:val="00D07B63"/>
    <w:rsid w:val="00D07FB3"/>
    <w:rsid w:val="00D1013F"/>
    <w:rsid w:val="00D103D1"/>
    <w:rsid w:val="00D10497"/>
    <w:rsid w:val="00D10FA3"/>
    <w:rsid w:val="00D11AB0"/>
    <w:rsid w:val="00D12003"/>
    <w:rsid w:val="00D121A6"/>
    <w:rsid w:val="00D12D6A"/>
    <w:rsid w:val="00D1311B"/>
    <w:rsid w:val="00D13647"/>
    <w:rsid w:val="00D15CEF"/>
    <w:rsid w:val="00D17454"/>
    <w:rsid w:val="00D177A2"/>
    <w:rsid w:val="00D17BB3"/>
    <w:rsid w:val="00D17BDD"/>
    <w:rsid w:val="00D20C3C"/>
    <w:rsid w:val="00D21D80"/>
    <w:rsid w:val="00D22E87"/>
    <w:rsid w:val="00D23C58"/>
    <w:rsid w:val="00D24144"/>
    <w:rsid w:val="00D24659"/>
    <w:rsid w:val="00D24B8A"/>
    <w:rsid w:val="00D25709"/>
    <w:rsid w:val="00D26AB8"/>
    <w:rsid w:val="00D2711F"/>
    <w:rsid w:val="00D3061A"/>
    <w:rsid w:val="00D30A80"/>
    <w:rsid w:val="00D312C1"/>
    <w:rsid w:val="00D3192C"/>
    <w:rsid w:val="00D3218E"/>
    <w:rsid w:val="00D32B0F"/>
    <w:rsid w:val="00D3420C"/>
    <w:rsid w:val="00D34D25"/>
    <w:rsid w:val="00D3531E"/>
    <w:rsid w:val="00D35CF7"/>
    <w:rsid w:val="00D36B95"/>
    <w:rsid w:val="00D37315"/>
    <w:rsid w:val="00D37AE2"/>
    <w:rsid w:val="00D41241"/>
    <w:rsid w:val="00D414EF"/>
    <w:rsid w:val="00D419A6"/>
    <w:rsid w:val="00D41A61"/>
    <w:rsid w:val="00D41CA7"/>
    <w:rsid w:val="00D42021"/>
    <w:rsid w:val="00D423CE"/>
    <w:rsid w:val="00D42909"/>
    <w:rsid w:val="00D430B7"/>
    <w:rsid w:val="00D434BA"/>
    <w:rsid w:val="00D44AA4"/>
    <w:rsid w:val="00D457B4"/>
    <w:rsid w:val="00D45BF3"/>
    <w:rsid w:val="00D46251"/>
    <w:rsid w:val="00D462F9"/>
    <w:rsid w:val="00D464C9"/>
    <w:rsid w:val="00D47FD3"/>
    <w:rsid w:val="00D5040A"/>
    <w:rsid w:val="00D50922"/>
    <w:rsid w:val="00D50D30"/>
    <w:rsid w:val="00D50D4D"/>
    <w:rsid w:val="00D51480"/>
    <w:rsid w:val="00D51544"/>
    <w:rsid w:val="00D51BDB"/>
    <w:rsid w:val="00D522AE"/>
    <w:rsid w:val="00D523AA"/>
    <w:rsid w:val="00D524A8"/>
    <w:rsid w:val="00D533BD"/>
    <w:rsid w:val="00D54B54"/>
    <w:rsid w:val="00D55197"/>
    <w:rsid w:val="00D551CE"/>
    <w:rsid w:val="00D5580A"/>
    <w:rsid w:val="00D56008"/>
    <w:rsid w:val="00D5604F"/>
    <w:rsid w:val="00D56530"/>
    <w:rsid w:val="00D5673E"/>
    <w:rsid w:val="00D608EE"/>
    <w:rsid w:val="00D60C46"/>
    <w:rsid w:val="00D625BC"/>
    <w:rsid w:val="00D63AA7"/>
    <w:rsid w:val="00D643AA"/>
    <w:rsid w:val="00D643F1"/>
    <w:rsid w:val="00D64564"/>
    <w:rsid w:val="00D65013"/>
    <w:rsid w:val="00D6726A"/>
    <w:rsid w:val="00D676C1"/>
    <w:rsid w:val="00D677C5"/>
    <w:rsid w:val="00D67864"/>
    <w:rsid w:val="00D70E8F"/>
    <w:rsid w:val="00D70FB2"/>
    <w:rsid w:val="00D71270"/>
    <w:rsid w:val="00D717AE"/>
    <w:rsid w:val="00D71871"/>
    <w:rsid w:val="00D7191F"/>
    <w:rsid w:val="00D721F3"/>
    <w:rsid w:val="00D729CD"/>
    <w:rsid w:val="00D72DE0"/>
    <w:rsid w:val="00D730B5"/>
    <w:rsid w:val="00D7321D"/>
    <w:rsid w:val="00D73470"/>
    <w:rsid w:val="00D73F75"/>
    <w:rsid w:val="00D740D1"/>
    <w:rsid w:val="00D74D0B"/>
    <w:rsid w:val="00D7532D"/>
    <w:rsid w:val="00D754E5"/>
    <w:rsid w:val="00D75953"/>
    <w:rsid w:val="00D76CCD"/>
    <w:rsid w:val="00D7747E"/>
    <w:rsid w:val="00D77AF1"/>
    <w:rsid w:val="00D77BFA"/>
    <w:rsid w:val="00D80058"/>
    <w:rsid w:val="00D8052A"/>
    <w:rsid w:val="00D80FCD"/>
    <w:rsid w:val="00D814D2"/>
    <w:rsid w:val="00D81911"/>
    <w:rsid w:val="00D82206"/>
    <w:rsid w:val="00D824A4"/>
    <w:rsid w:val="00D82B0F"/>
    <w:rsid w:val="00D83148"/>
    <w:rsid w:val="00D8316D"/>
    <w:rsid w:val="00D83FA3"/>
    <w:rsid w:val="00D84DAD"/>
    <w:rsid w:val="00D84DC1"/>
    <w:rsid w:val="00D85570"/>
    <w:rsid w:val="00D86253"/>
    <w:rsid w:val="00D86423"/>
    <w:rsid w:val="00D86607"/>
    <w:rsid w:val="00D90031"/>
    <w:rsid w:val="00D90C1C"/>
    <w:rsid w:val="00D91826"/>
    <w:rsid w:val="00D91B66"/>
    <w:rsid w:val="00D91DC6"/>
    <w:rsid w:val="00D92A80"/>
    <w:rsid w:val="00D92AD9"/>
    <w:rsid w:val="00D92B55"/>
    <w:rsid w:val="00D93596"/>
    <w:rsid w:val="00D93716"/>
    <w:rsid w:val="00D94358"/>
    <w:rsid w:val="00D94852"/>
    <w:rsid w:val="00D94E2F"/>
    <w:rsid w:val="00D94EFF"/>
    <w:rsid w:val="00D9500D"/>
    <w:rsid w:val="00D950C7"/>
    <w:rsid w:val="00D9511A"/>
    <w:rsid w:val="00D96829"/>
    <w:rsid w:val="00D97907"/>
    <w:rsid w:val="00D97E38"/>
    <w:rsid w:val="00D97E74"/>
    <w:rsid w:val="00D97FCE"/>
    <w:rsid w:val="00DA0398"/>
    <w:rsid w:val="00DA06CF"/>
    <w:rsid w:val="00DA06D5"/>
    <w:rsid w:val="00DA0A53"/>
    <w:rsid w:val="00DA1767"/>
    <w:rsid w:val="00DA2362"/>
    <w:rsid w:val="00DA26E2"/>
    <w:rsid w:val="00DA324B"/>
    <w:rsid w:val="00DA3447"/>
    <w:rsid w:val="00DA497A"/>
    <w:rsid w:val="00DA5034"/>
    <w:rsid w:val="00DA5142"/>
    <w:rsid w:val="00DA5898"/>
    <w:rsid w:val="00DA6ACF"/>
    <w:rsid w:val="00DA7450"/>
    <w:rsid w:val="00DB081C"/>
    <w:rsid w:val="00DB138A"/>
    <w:rsid w:val="00DB3F5F"/>
    <w:rsid w:val="00DB3F61"/>
    <w:rsid w:val="00DB41D8"/>
    <w:rsid w:val="00DB490B"/>
    <w:rsid w:val="00DB4BA5"/>
    <w:rsid w:val="00DB54DF"/>
    <w:rsid w:val="00DB5686"/>
    <w:rsid w:val="00DB72E5"/>
    <w:rsid w:val="00DB7ADE"/>
    <w:rsid w:val="00DB7C5E"/>
    <w:rsid w:val="00DB7FFE"/>
    <w:rsid w:val="00DC0264"/>
    <w:rsid w:val="00DC05F1"/>
    <w:rsid w:val="00DC1325"/>
    <w:rsid w:val="00DC151D"/>
    <w:rsid w:val="00DC1939"/>
    <w:rsid w:val="00DC1F8F"/>
    <w:rsid w:val="00DC2AAB"/>
    <w:rsid w:val="00DC2D1B"/>
    <w:rsid w:val="00DC40C0"/>
    <w:rsid w:val="00DC477A"/>
    <w:rsid w:val="00DC6611"/>
    <w:rsid w:val="00DC6693"/>
    <w:rsid w:val="00DC69D7"/>
    <w:rsid w:val="00DC7253"/>
    <w:rsid w:val="00DD03BF"/>
    <w:rsid w:val="00DD0AB6"/>
    <w:rsid w:val="00DD2139"/>
    <w:rsid w:val="00DD241F"/>
    <w:rsid w:val="00DD3152"/>
    <w:rsid w:val="00DD38A8"/>
    <w:rsid w:val="00DD447A"/>
    <w:rsid w:val="00DD5043"/>
    <w:rsid w:val="00DD5DF2"/>
    <w:rsid w:val="00DE0600"/>
    <w:rsid w:val="00DE2D45"/>
    <w:rsid w:val="00DE388B"/>
    <w:rsid w:val="00DE3E11"/>
    <w:rsid w:val="00DE4417"/>
    <w:rsid w:val="00DE4F2C"/>
    <w:rsid w:val="00DE6287"/>
    <w:rsid w:val="00DE6664"/>
    <w:rsid w:val="00DE672E"/>
    <w:rsid w:val="00DF056C"/>
    <w:rsid w:val="00DF0ABC"/>
    <w:rsid w:val="00DF11FB"/>
    <w:rsid w:val="00DF1D6C"/>
    <w:rsid w:val="00DF2109"/>
    <w:rsid w:val="00DF3697"/>
    <w:rsid w:val="00DF43B4"/>
    <w:rsid w:val="00DF4DAE"/>
    <w:rsid w:val="00DF5A24"/>
    <w:rsid w:val="00DF6922"/>
    <w:rsid w:val="00DF7D18"/>
    <w:rsid w:val="00E008C6"/>
    <w:rsid w:val="00E00FA4"/>
    <w:rsid w:val="00E01058"/>
    <w:rsid w:val="00E01A1F"/>
    <w:rsid w:val="00E025F5"/>
    <w:rsid w:val="00E02BC7"/>
    <w:rsid w:val="00E035A6"/>
    <w:rsid w:val="00E03829"/>
    <w:rsid w:val="00E03864"/>
    <w:rsid w:val="00E03DA4"/>
    <w:rsid w:val="00E049FB"/>
    <w:rsid w:val="00E056FC"/>
    <w:rsid w:val="00E05EEA"/>
    <w:rsid w:val="00E06A04"/>
    <w:rsid w:val="00E0775A"/>
    <w:rsid w:val="00E07AF9"/>
    <w:rsid w:val="00E115CE"/>
    <w:rsid w:val="00E11955"/>
    <w:rsid w:val="00E1196B"/>
    <w:rsid w:val="00E125EA"/>
    <w:rsid w:val="00E125FB"/>
    <w:rsid w:val="00E126E7"/>
    <w:rsid w:val="00E1270E"/>
    <w:rsid w:val="00E12A39"/>
    <w:rsid w:val="00E1348E"/>
    <w:rsid w:val="00E13AF4"/>
    <w:rsid w:val="00E13B1B"/>
    <w:rsid w:val="00E13EED"/>
    <w:rsid w:val="00E141B3"/>
    <w:rsid w:val="00E14BB8"/>
    <w:rsid w:val="00E15D59"/>
    <w:rsid w:val="00E16348"/>
    <w:rsid w:val="00E16CD7"/>
    <w:rsid w:val="00E171F0"/>
    <w:rsid w:val="00E17AE2"/>
    <w:rsid w:val="00E2007F"/>
    <w:rsid w:val="00E206D5"/>
    <w:rsid w:val="00E20C34"/>
    <w:rsid w:val="00E21599"/>
    <w:rsid w:val="00E21903"/>
    <w:rsid w:val="00E21A95"/>
    <w:rsid w:val="00E21FE5"/>
    <w:rsid w:val="00E237CD"/>
    <w:rsid w:val="00E24212"/>
    <w:rsid w:val="00E24587"/>
    <w:rsid w:val="00E2466E"/>
    <w:rsid w:val="00E251A3"/>
    <w:rsid w:val="00E25C43"/>
    <w:rsid w:val="00E25C72"/>
    <w:rsid w:val="00E265E0"/>
    <w:rsid w:val="00E26F34"/>
    <w:rsid w:val="00E2748C"/>
    <w:rsid w:val="00E27977"/>
    <w:rsid w:val="00E27B49"/>
    <w:rsid w:val="00E3062D"/>
    <w:rsid w:val="00E3083C"/>
    <w:rsid w:val="00E30D86"/>
    <w:rsid w:val="00E30FEA"/>
    <w:rsid w:val="00E315FC"/>
    <w:rsid w:val="00E32802"/>
    <w:rsid w:val="00E32BDB"/>
    <w:rsid w:val="00E32E52"/>
    <w:rsid w:val="00E3360B"/>
    <w:rsid w:val="00E338BD"/>
    <w:rsid w:val="00E33EDE"/>
    <w:rsid w:val="00E344B2"/>
    <w:rsid w:val="00E348E4"/>
    <w:rsid w:val="00E35BCB"/>
    <w:rsid w:val="00E35C1B"/>
    <w:rsid w:val="00E35F3D"/>
    <w:rsid w:val="00E362A1"/>
    <w:rsid w:val="00E36608"/>
    <w:rsid w:val="00E366C8"/>
    <w:rsid w:val="00E37F0B"/>
    <w:rsid w:val="00E402BD"/>
    <w:rsid w:val="00E402FB"/>
    <w:rsid w:val="00E42A0F"/>
    <w:rsid w:val="00E43866"/>
    <w:rsid w:val="00E44157"/>
    <w:rsid w:val="00E4416C"/>
    <w:rsid w:val="00E443A8"/>
    <w:rsid w:val="00E449B1"/>
    <w:rsid w:val="00E45A66"/>
    <w:rsid w:val="00E45C22"/>
    <w:rsid w:val="00E46650"/>
    <w:rsid w:val="00E46690"/>
    <w:rsid w:val="00E47818"/>
    <w:rsid w:val="00E50847"/>
    <w:rsid w:val="00E51014"/>
    <w:rsid w:val="00E5135D"/>
    <w:rsid w:val="00E51494"/>
    <w:rsid w:val="00E518EF"/>
    <w:rsid w:val="00E533EC"/>
    <w:rsid w:val="00E544E2"/>
    <w:rsid w:val="00E56480"/>
    <w:rsid w:val="00E56BD7"/>
    <w:rsid w:val="00E571E5"/>
    <w:rsid w:val="00E57B5A"/>
    <w:rsid w:val="00E6067A"/>
    <w:rsid w:val="00E609E7"/>
    <w:rsid w:val="00E61783"/>
    <w:rsid w:val="00E618EC"/>
    <w:rsid w:val="00E6271C"/>
    <w:rsid w:val="00E6277A"/>
    <w:rsid w:val="00E629B9"/>
    <w:rsid w:val="00E632B2"/>
    <w:rsid w:val="00E633A2"/>
    <w:rsid w:val="00E635FA"/>
    <w:rsid w:val="00E65506"/>
    <w:rsid w:val="00E65F7F"/>
    <w:rsid w:val="00E6673F"/>
    <w:rsid w:val="00E66FEB"/>
    <w:rsid w:val="00E67361"/>
    <w:rsid w:val="00E71D5D"/>
    <w:rsid w:val="00E72396"/>
    <w:rsid w:val="00E7264D"/>
    <w:rsid w:val="00E734AF"/>
    <w:rsid w:val="00E740F0"/>
    <w:rsid w:val="00E74160"/>
    <w:rsid w:val="00E74B9B"/>
    <w:rsid w:val="00E75D0F"/>
    <w:rsid w:val="00E76DC1"/>
    <w:rsid w:val="00E77BC3"/>
    <w:rsid w:val="00E8015C"/>
    <w:rsid w:val="00E809B9"/>
    <w:rsid w:val="00E80E4C"/>
    <w:rsid w:val="00E81341"/>
    <w:rsid w:val="00E81BBD"/>
    <w:rsid w:val="00E81F6F"/>
    <w:rsid w:val="00E8324E"/>
    <w:rsid w:val="00E8349C"/>
    <w:rsid w:val="00E83C95"/>
    <w:rsid w:val="00E84909"/>
    <w:rsid w:val="00E84936"/>
    <w:rsid w:val="00E84963"/>
    <w:rsid w:val="00E85151"/>
    <w:rsid w:val="00E85AB7"/>
    <w:rsid w:val="00E85E71"/>
    <w:rsid w:val="00E86277"/>
    <w:rsid w:val="00E86601"/>
    <w:rsid w:val="00E86A5A"/>
    <w:rsid w:val="00E8734C"/>
    <w:rsid w:val="00E8774B"/>
    <w:rsid w:val="00E87C8C"/>
    <w:rsid w:val="00E9063B"/>
    <w:rsid w:val="00E90A46"/>
    <w:rsid w:val="00E91C49"/>
    <w:rsid w:val="00E92480"/>
    <w:rsid w:val="00E92731"/>
    <w:rsid w:val="00E92F37"/>
    <w:rsid w:val="00E939BD"/>
    <w:rsid w:val="00E94214"/>
    <w:rsid w:val="00E949D9"/>
    <w:rsid w:val="00E952E2"/>
    <w:rsid w:val="00E95C6A"/>
    <w:rsid w:val="00E95CDD"/>
    <w:rsid w:val="00E95DCC"/>
    <w:rsid w:val="00E960AA"/>
    <w:rsid w:val="00E96ADD"/>
    <w:rsid w:val="00E96CA1"/>
    <w:rsid w:val="00E96D2E"/>
    <w:rsid w:val="00E971C9"/>
    <w:rsid w:val="00E97C7F"/>
    <w:rsid w:val="00EA0B7D"/>
    <w:rsid w:val="00EA160B"/>
    <w:rsid w:val="00EA1CE7"/>
    <w:rsid w:val="00EA2DA0"/>
    <w:rsid w:val="00EA33C2"/>
    <w:rsid w:val="00EA3EB8"/>
    <w:rsid w:val="00EA401A"/>
    <w:rsid w:val="00EA4407"/>
    <w:rsid w:val="00EA4E56"/>
    <w:rsid w:val="00EA5EB4"/>
    <w:rsid w:val="00EA5FDF"/>
    <w:rsid w:val="00EA61E9"/>
    <w:rsid w:val="00EA67AB"/>
    <w:rsid w:val="00EA6BAC"/>
    <w:rsid w:val="00EA71E5"/>
    <w:rsid w:val="00EA7FB6"/>
    <w:rsid w:val="00EA7FF9"/>
    <w:rsid w:val="00EB1A3F"/>
    <w:rsid w:val="00EB2327"/>
    <w:rsid w:val="00EB2A99"/>
    <w:rsid w:val="00EB2BE3"/>
    <w:rsid w:val="00EB4814"/>
    <w:rsid w:val="00EB49BB"/>
    <w:rsid w:val="00EB4D18"/>
    <w:rsid w:val="00EB619E"/>
    <w:rsid w:val="00EB6458"/>
    <w:rsid w:val="00EB6C81"/>
    <w:rsid w:val="00EC00F1"/>
    <w:rsid w:val="00EC0526"/>
    <w:rsid w:val="00EC0575"/>
    <w:rsid w:val="00EC127D"/>
    <w:rsid w:val="00EC1ABD"/>
    <w:rsid w:val="00EC41AB"/>
    <w:rsid w:val="00EC42F2"/>
    <w:rsid w:val="00EC5842"/>
    <w:rsid w:val="00EC593C"/>
    <w:rsid w:val="00EC59BB"/>
    <w:rsid w:val="00EC5B83"/>
    <w:rsid w:val="00EC785F"/>
    <w:rsid w:val="00ED0EC3"/>
    <w:rsid w:val="00ED1030"/>
    <w:rsid w:val="00ED1138"/>
    <w:rsid w:val="00ED1342"/>
    <w:rsid w:val="00ED19DD"/>
    <w:rsid w:val="00ED1A13"/>
    <w:rsid w:val="00ED1F88"/>
    <w:rsid w:val="00ED324B"/>
    <w:rsid w:val="00ED355D"/>
    <w:rsid w:val="00ED3932"/>
    <w:rsid w:val="00ED5643"/>
    <w:rsid w:val="00ED5F2B"/>
    <w:rsid w:val="00ED7A38"/>
    <w:rsid w:val="00ED7FA9"/>
    <w:rsid w:val="00EE1ADE"/>
    <w:rsid w:val="00EE2362"/>
    <w:rsid w:val="00EE24DA"/>
    <w:rsid w:val="00EE26F2"/>
    <w:rsid w:val="00EE4030"/>
    <w:rsid w:val="00EE42F6"/>
    <w:rsid w:val="00EE4D0C"/>
    <w:rsid w:val="00EE4F44"/>
    <w:rsid w:val="00EE5171"/>
    <w:rsid w:val="00EE53EC"/>
    <w:rsid w:val="00EE704C"/>
    <w:rsid w:val="00EE788C"/>
    <w:rsid w:val="00EF06F2"/>
    <w:rsid w:val="00EF0E1D"/>
    <w:rsid w:val="00EF1304"/>
    <w:rsid w:val="00EF1AA4"/>
    <w:rsid w:val="00EF2A64"/>
    <w:rsid w:val="00EF2A82"/>
    <w:rsid w:val="00EF3CF6"/>
    <w:rsid w:val="00EF3D4B"/>
    <w:rsid w:val="00EF45EB"/>
    <w:rsid w:val="00EF5169"/>
    <w:rsid w:val="00EF592A"/>
    <w:rsid w:val="00EF5BE5"/>
    <w:rsid w:val="00EF6161"/>
    <w:rsid w:val="00EF6E2A"/>
    <w:rsid w:val="00EF7134"/>
    <w:rsid w:val="00EF78B1"/>
    <w:rsid w:val="00EF7E96"/>
    <w:rsid w:val="00F00C61"/>
    <w:rsid w:val="00F010D7"/>
    <w:rsid w:val="00F01652"/>
    <w:rsid w:val="00F019AE"/>
    <w:rsid w:val="00F01C78"/>
    <w:rsid w:val="00F02B26"/>
    <w:rsid w:val="00F039DC"/>
    <w:rsid w:val="00F043F1"/>
    <w:rsid w:val="00F04B8B"/>
    <w:rsid w:val="00F0656C"/>
    <w:rsid w:val="00F06AE4"/>
    <w:rsid w:val="00F070B7"/>
    <w:rsid w:val="00F072E6"/>
    <w:rsid w:val="00F107FC"/>
    <w:rsid w:val="00F10DA8"/>
    <w:rsid w:val="00F117AA"/>
    <w:rsid w:val="00F119EA"/>
    <w:rsid w:val="00F11DB6"/>
    <w:rsid w:val="00F11E0C"/>
    <w:rsid w:val="00F132F7"/>
    <w:rsid w:val="00F144D8"/>
    <w:rsid w:val="00F15BE9"/>
    <w:rsid w:val="00F16124"/>
    <w:rsid w:val="00F16442"/>
    <w:rsid w:val="00F17200"/>
    <w:rsid w:val="00F1744F"/>
    <w:rsid w:val="00F202AF"/>
    <w:rsid w:val="00F20D31"/>
    <w:rsid w:val="00F2147D"/>
    <w:rsid w:val="00F21B14"/>
    <w:rsid w:val="00F21E3C"/>
    <w:rsid w:val="00F2209E"/>
    <w:rsid w:val="00F22BB0"/>
    <w:rsid w:val="00F22E89"/>
    <w:rsid w:val="00F22EC8"/>
    <w:rsid w:val="00F23FE1"/>
    <w:rsid w:val="00F2489A"/>
    <w:rsid w:val="00F24BEF"/>
    <w:rsid w:val="00F2599C"/>
    <w:rsid w:val="00F261A0"/>
    <w:rsid w:val="00F26476"/>
    <w:rsid w:val="00F2672E"/>
    <w:rsid w:val="00F26CA0"/>
    <w:rsid w:val="00F27243"/>
    <w:rsid w:val="00F27619"/>
    <w:rsid w:val="00F30203"/>
    <w:rsid w:val="00F30256"/>
    <w:rsid w:val="00F302DC"/>
    <w:rsid w:val="00F3047B"/>
    <w:rsid w:val="00F311CE"/>
    <w:rsid w:val="00F31442"/>
    <w:rsid w:val="00F317B2"/>
    <w:rsid w:val="00F31E74"/>
    <w:rsid w:val="00F32011"/>
    <w:rsid w:val="00F3423E"/>
    <w:rsid w:val="00F34E85"/>
    <w:rsid w:val="00F36901"/>
    <w:rsid w:val="00F36E61"/>
    <w:rsid w:val="00F371E2"/>
    <w:rsid w:val="00F375AC"/>
    <w:rsid w:val="00F404EB"/>
    <w:rsid w:val="00F40CF2"/>
    <w:rsid w:val="00F4119E"/>
    <w:rsid w:val="00F411AB"/>
    <w:rsid w:val="00F41CC9"/>
    <w:rsid w:val="00F41DBF"/>
    <w:rsid w:val="00F41E0F"/>
    <w:rsid w:val="00F41EE4"/>
    <w:rsid w:val="00F42430"/>
    <w:rsid w:val="00F429C0"/>
    <w:rsid w:val="00F4364C"/>
    <w:rsid w:val="00F44265"/>
    <w:rsid w:val="00F443B7"/>
    <w:rsid w:val="00F447BC"/>
    <w:rsid w:val="00F44C0E"/>
    <w:rsid w:val="00F45FC3"/>
    <w:rsid w:val="00F46521"/>
    <w:rsid w:val="00F4706C"/>
    <w:rsid w:val="00F478DB"/>
    <w:rsid w:val="00F502F5"/>
    <w:rsid w:val="00F504A8"/>
    <w:rsid w:val="00F50EB5"/>
    <w:rsid w:val="00F525AD"/>
    <w:rsid w:val="00F526BC"/>
    <w:rsid w:val="00F52A78"/>
    <w:rsid w:val="00F52FF6"/>
    <w:rsid w:val="00F531C6"/>
    <w:rsid w:val="00F53785"/>
    <w:rsid w:val="00F54738"/>
    <w:rsid w:val="00F549D3"/>
    <w:rsid w:val="00F54BD6"/>
    <w:rsid w:val="00F55A46"/>
    <w:rsid w:val="00F55ADF"/>
    <w:rsid w:val="00F55C1B"/>
    <w:rsid w:val="00F55F6E"/>
    <w:rsid w:val="00F56F38"/>
    <w:rsid w:val="00F573FE"/>
    <w:rsid w:val="00F61905"/>
    <w:rsid w:val="00F61C0A"/>
    <w:rsid w:val="00F6255D"/>
    <w:rsid w:val="00F62FF9"/>
    <w:rsid w:val="00F6491B"/>
    <w:rsid w:val="00F64E2B"/>
    <w:rsid w:val="00F6542D"/>
    <w:rsid w:val="00F65597"/>
    <w:rsid w:val="00F65BF7"/>
    <w:rsid w:val="00F65CAF"/>
    <w:rsid w:val="00F66691"/>
    <w:rsid w:val="00F667FE"/>
    <w:rsid w:val="00F70054"/>
    <w:rsid w:val="00F705E2"/>
    <w:rsid w:val="00F718D1"/>
    <w:rsid w:val="00F71E92"/>
    <w:rsid w:val="00F7373D"/>
    <w:rsid w:val="00F73A0F"/>
    <w:rsid w:val="00F758D5"/>
    <w:rsid w:val="00F759EB"/>
    <w:rsid w:val="00F7601A"/>
    <w:rsid w:val="00F76BBB"/>
    <w:rsid w:val="00F76D31"/>
    <w:rsid w:val="00F77405"/>
    <w:rsid w:val="00F77941"/>
    <w:rsid w:val="00F80478"/>
    <w:rsid w:val="00F81657"/>
    <w:rsid w:val="00F81CB4"/>
    <w:rsid w:val="00F833C1"/>
    <w:rsid w:val="00F834E7"/>
    <w:rsid w:val="00F83AD6"/>
    <w:rsid w:val="00F83DA3"/>
    <w:rsid w:val="00F83EE0"/>
    <w:rsid w:val="00F85427"/>
    <w:rsid w:val="00F86780"/>
    <w:rsid w:val="00F86B6E"/>
    <w:rsid w:val="00F86CBC"/>
    <w:rsid w:val="00F87414"/>
    <w:rsid w:val="00F900EC"/>
    <w:rsid w:val="00F902C1"/>
    <w:rsid w:val="00F90300"/>
    <w:rsid w:val="00F910AC"/>
    <w:rsid w:val="00F92CA1"/>
    <w:rsid w:val="00F933E0"/>
    <w:rsid w:val="00F93985"/>
    <w:rsid w:val="00F93AF8"/>
    <w:rsid w:val="00F9403A"/>
    <w:rsid w:val="00F94AE9"/>
    <w:rsid w:val="00F94BA7"/>
    <w:rsid w:val="00F96775"/>
    <w:rsid w:val="00F9745D"/>
    <w:rsid w:val="00F97BCB"/>
    <w:rsid w:val="00F97FB8"/>
    <w:rsid w:val="00FA005F"/>
    <w:rsid w:val="00FA0D7D"/>
    <w:rsid w:val="00FA105A"/>
    <w:rsid w:val="00FA1879"/>
    <w:rsid w:val="00FA23E6"/>
    <w:rsid w:val="00FA255E"/>
    <w:rsid w:val="00FA269A"/>
    <w:rsid w:val="00FA38BD"/>
    <w:rsid w:val="00FA3F88"/>
    <w:rsid w:val="00FA40C3"/>
    <w:rsid w:val="00FA5233"/>
    <w:rsid w:val="00FA571A"/>
    <w:rsid w:val="00FA591A"/>
    <w:rsid w:val="00FA628F"/>
    <w:rsid w:val="00FA6CB0"/>
    <w:rsid w:val="00FA6EC1"/>
    <w:rsid w:val="00FA7A89"/>
    <w:rsid w:val="00FB0174"/>
    <w:rsid w:val="00FB07AD"/>
    <w:rsid w:val="00FB0989"/>
    <w:rsid w:val="00FB1602"/>
    <w:rsid w:val="00FB16F4"/>
    <w:rsid w:val="00FB2040"/>
    <w:rsid w:val="00FB236E"/>
    <w:rsid w:val="00FB381E"/>
    <w:rsid w:val="00FB3ECC"/>
    <w:rsid w:val="00FB412C"/>
    <w:rsid w:val="00FB4BC8"/>
    <w:rsid w:val="00FB4CF3"/>
    <w:rsid w:val="00FB4FFC"/>
    <w:rsid w:val="00FB5C48"/>
    <w:rsid w:val="00FB65AD"/>
    <w:rsid w:val="00FB6726"/>
    <w:rsid w:val="00FB6ABA"/>
    <w:rsid w:val="00FB7741"/>
    <w:rsid w:val="00FC0C02"/>
    <w:rsid w:val="00FC0D32"/>
    <w:rsid w:val="00FC0EB6"/>
    <w:rsid w:val="00FC149E"/>
    <w:rsid w:val="00FC14CC"/>
    <w:rsid w:val="00FC169D"/>
    <w:rsid w:val="00FC179C"/>
    <w:rsid w:val="00FC3190"/>
    <w:rsid w:val="00FC33C4"/>
    <w:rsid w:val="00FC3737"/>
    <w:rsid w:val="00FC37F0"/>
    <w:rsid w:val="00FC3AA2"/>
    <w:rsid w:val="00FC3AC3"/>
    <w:rsid w:val="00FC4676"/>
    <w:rsid w:val="00FC57A4"/>
    <w:rsid w:val="00FC6C86"/>
    <w:rsid w:val="00FD0C4A"/>
    <w:rsid w:val="00FD23D7"/>
    <w:rsid w:val="00FD2470"/>
    <w:rsid w:val="00FD3018"/>
    <w:rsid w:val="00FD3CF2"/>
    <w:rsid w:val="00FD4C78"/>
    <w:rsid w:val="00FD511C"/>
    <w:rsid w:val="00FD55C3"/>
    <w:rsid w:val="00FD59D4"/>
    <w:rsid w:val="00FD6510"/>
    <w:rsid w:val="00FD6BFF"/>
    <w:rsid w:val="00FD6DAA"/>
    <w:rsid w:val="00FD6E95"/>
    <w:rsid w:val="00FD7F1D"/>
    <w:rsid w:val="00FE0378"/>
    <w:rsid w:val="00FE0577"/>
    <w:rsid w:val="00FE06D6"/>
    <w:rsid w:val="00FE07AC"/>
    <w:rsid w:val="00FE080F"/>
    <w:rsid w:val="00FE0C02"/>
    <w:rsid w:val="00FE0F3F"/>
    <w:rsid w:val="00FE0FD1"/>
    <w:rsid w:val="00FE2647"/>
    <w:rsid w:val="00FE29FB"/>
    <w:rsid w:val="00FE3A65"/>
    <w:rsid w:val="00FE5084"/>
    <w:rsid w:val="00FE5E9B"/>
    <w:rsid w:val="00FE6333"/>
    <w:rsid w:val="00FE63DC"/>
    <w:rsid w:val="00FE670B"/>
    <w:rsid w:val="00FE77C4"/>
    <w:rsid w:val="00FE7DC6"/>
    <w:rsid w:val="00FF091F"/>
    <w:rsid w:val="00FF0C72"/>
    <w:rsid w:val="00FF1AFB"/>
    <w:rsid w:val="00FF28B7"/>
    <w:rsid w:val="00FF2B76"/>
    <w:rsid w:val="00FF2EEA"/>
    <w:rsid w:val="00FF4DFA"/>
    <w:rsid w:val="00FF54A6"/>
    <w:rsid w:val="00FF57FA"/>
    <w:rsid w:val="00FF58A9"/>
    <w:rsid w:val="00FF6024"/>
    <w:rsid w:val="00FF64F4"/>
    <w:rsid w:val="00FF7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A7081"/>
  <w15:docId w15:val="{A2E36423-4BC0-4B14-8D1C-319D334F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link w:val="Heading1Char"/>
    <w:uiPriority w:val="9"/>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link w:val="Heading3Char"/>
    <w:qFormat/>
    <w:rsid w:val="00CE6571"/>
    <w:pPr>
      <w:keepNext/>
      <w:outlineLvl w:val="2"/>
    </w:pPr>
    <w:rPr>
      <w:rFonts w:cs="Arial"/>
      <w:b/>
      <w:bCs/>
      <w:szCs w:val="26"/>
    </w:rPr>
  </w:style>
  <w:style w:type="paragraph" w:styleId="Heading4">
    <w:name w:val="heading 4"/>
    <w:basedOn w:val="Normal"/>
    <w:next w:val="Normal"/>
    <w:link w:val="Heading4Char"/>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uiPriority w:val="99"/>
    <w:qFormat/>
    <w:rsid w:val="00CE6571"/>
    <w:pPr>
      <w:numPr>
        <w:ilvl w:val="4"/>
        <w:numId w:val="1"/>
      </w:numPr>
      <w:spacing w:before="240" w:after="60"/>
      <w:outlineLvl w:val="4"/>
    </w:pPr>
    <w:rPr>
      <w:b/>
      <w:bCs/>
      <w:i/>
      <w:iCs/>
      <w:sz w:val="26"/>
      <w:szCs w:val="26"/>
    </w:rPr>
  </w:style>
  <w:style w:type="paragraph" w:styleId="Heading6">
    <w:name w:val="heading 6"/>
    <w:basedOn w:val="Normal"/>
    <w:next w:val="Normal"/>
    <w:uiPriority w:val="99"/>
    <w:qFormat/>
    <w:rsid w:val="00CE6571"/>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uiPriority w:val="99"/>
    <w:qFormat/>
    <w:rsid w:val="00CE6571"/>
    <w:pPr>
      <w:numPr>
        <w:ilvl w:val="6"/>
        <w:numId w:val="1"/>
      </w:numPr>
      <w:spacing w:before="240" w:after="60"/>
      <w:outlineLvl w:val="6"/>
    </w:pPr>
    <w:rPr>
      <w:rFonts w:ascii="Times New Roman" w:hAnsi="Times New Roman"/>
      <w:sz w:val="24"/>
    </w:rPr>
  </w:style>
  <w:style w:type="paragraph" w:styleId="Heading8">
    <w:name w:val="heading 8"/>
    <w:basedOn w:val="Normal"/>
    <w:next w:val="Normal"/>
    <w:uiPriority w:val="99"/>
    <w:qFormat/>
    <w:rsid w:val="00CE657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uiPriority w:val="99"/>
    <w:qFormat/>
    <w:rsid w:val="00CE657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487A22"/>
    <w:pPr>
      <w:tabs>
        <w:tab w:val="center" w:pos="4153"/>
        <w:tab w:val="right" w:pos="8306"/>
      </w:tabs>
    </w:pPr>
  </w:style>
  <w:style w:type="paragraph" w:customStyle="1" w:styleId="TSHeadingNumbered1">
    <w:name w:val="TS Heading Numbered 1"/>
    <w:basedOn w:val="Normal"/>
    <w:link w:val="TSHeadingNumbered1Char"/>
    <w:rsid w:val="00226293"/>
    <w:pPr>
      <w:numPr>
        <w:numId w:val="1"/>
      </w:numPr>
      <w:spacing w:after="220"/>
      <w:outlineLvl w:val="0"/>
    </w:pPr>
    <w:rPr>
      <w:rFonts w:ascii="Arial Bold" w:hAnsi="Arial Bold"/>
      <w:b/>
      <w:caps/>
    </w:rPr>
  </w:style>
  <w:style w:type="paragraph" w:customStyle="1" w:styleId="TSHeadingNumbered11">
    <w:name w:val="TS Heading Numbered 1.1"/>
    <w:basedOn w:val="TSHeadingNumbered1"/>
    <w:rsid w:val="00226293"/>
    <w:pPr>
      <w:numPr>
        <w:ilvl w:val="1"/>
      </w:numPr>
    </w:pPr>
    <w:rPr>
      <w:caps w:val="0"/>
    </w:rPr>
  </w:style>
  <w:style w:type="paragraph" w:customStyle="1" w:styleId="TSHeadingNumbered111">
    <w:name w:val="TS Heading Numbered 1.1.1"/>
    <w:basedOn w:val="TSHeadingNumbered1"/>
    <w:rsid w:val="00226293"/>
    <w:pPr>
      <w:numPr>
        <w:ilvl w:val="2"/>
      </w:numPr>
    </w:pPr>
    <w:rPr>
      <w:caps w:val="0"/>
    </w:rPr>
  </w:style>
  <w:style w:type="paragraph" w:customStyle="1" w:styleId="TSHeadingNumbered1111">
    <w:name w:val="TS Heading Numbered 1.1.1.1"/>
    <w:basedOn w:val="TSHeadingNumbered1"/>
    <w:uiPriority w:val="99"/>
    <w:rsid w:val="00CE6571"/>
    <w:pPr>
      <w:numPr>
        <w:ilvl w:val="3"/>
      </w:numPr>
    </w:pPr>
  </w:style>
  <w:style w:type="character" w:styleId="Hyperlink">
    <w:name w:val="Hyperlink"/>
    <w:uiPriority w:val="99"/>
    <w:rsid w:val="009B5159"/>
    <w:rPr>
      <w:color w:val="0000FF"/>
      <w:u w:val="single"/>
    </w:rPr>
  </w:style>
  <w:style w:type="paragraph" w:customStyle="1" w:styleId="TSNumberedParagraph11">
    <w:name w:val="TS Numbered Paragraph 1.1"/>
    <w:basedOn w:val="TSHeadingNumbered11"/>
    <w:rsid w:val="009B5159"/>
    <w:rPr>
      <w:b w:val="0"/>
    </w:rPr>
  </w:style>
  <w:style w:type="character" w:customStyle="1" w:styleId="TSExampleText">
    <w:name w:val="TS Example Text"/>
    <w:rsid w:val="009B5159"/>
    <w:rPr>
      <w:i/>
      <w:iCs/>
      <w:color w:val="006D68"/>
    </w:rPr>
  </w:style>
  <w:style w:type="paragraph" w:styleId="TOC1">
    <w:name w:val="toc 1"/>
    <w:basedOn w:val="Normal"/>
    <w:next w:val="Normal"/>
    <w:autoRedefine/>
    <w:uiPriority w:val="39"/>
    <w:rsid w:val="002F6D49"/>
    <w:pPr>
      <w:tabs>
        <w:tab w:val="left" w:pos="360"/>
        <w:tab w:val="right" w:leader="dot" w:pos="9216"/>
      </w:tabs>
      <w:spacing w:before="120" w:after="120"/>
      <w:ind w:left="357" w:hanging="357"/>
    </w:pPr>
    <w:rPr>
      <w:caps/>
    </w:rPr>
  </w:style>
  <w:style w:type="paragraph" w:customStyle="1" w:styleId="TSBullet1Square">
    <w:name w:val="TS Bullet 1 Square"/>
    <w:basedOn w:val="Normal"/>
    <w:link w:val="TSBullet1SquareChar"/>
    <w:rsid w:val="00B504F7"/>
    <w:pPr>
      <w:spacing w:after="240"/>
      <w:contextualSpacing/>
    </w:pPr>
  </w:style>
  <w:style w:type="paragraph" w:customStyle="1" w:styleId="TSBullet2Circle">
    <w:name w:val="TS Bullet 2 Circle"/>
    <w:basedOn w:val="TSBullet1Square"/>
    <w:uiPriority w:val="99"/>
    <w:rsid w:val="00B504F7"/>
    <w:pPr>
      <w:numPr>
        <w:numId w:val="3"/>
      </w:numPr>
    </w:pPr>
  </w:style>
  <w:style w:type="paragraph" w:styleId="FootnoteText">
    <w:name w:val="footnote text"/>
    <w:basedOn w:val="Normal"/>
    <w:link w:val="FootnoteTextChar"/>
    <w:rsid w:val="008C6FF6"/>
    <w:rPr>
      <w:i/>
      <w:sz w:val="16"/>
      <w:szCs w:val="20"/>
    </w:rPr>
  </w:style>
  <w:style w:type="character" w:styleId="FootnoteReference">
    <w:name w:val="footnote reference"/>
    <w:rsid w:val="006067A8"/>
    <w:rPr>
      <w:vertAlign w:val="superscript"/>
    </w:rPr>
  </w:style>
  <w:style w:type="paragraph" w:customStyle="1" w:styleId="TSNumberedParagraph1">
    <w:name w:val="TS Numbered Paragraph 1"/>
    <w:basedOn w:val="TSNumberedParagraph11"/>
    <w:rsid w:val="00226293"/>
    <w:pPr>
      <w:numPr>
        <w:ilvl w:val="0"/>
        <w:numId w:val="0"/>
      </w:numPr>
    </w:pPr>
    <w:rPr>
      <w:rFonts w:ascii="Arial" w:hAnsi="Arial"/>
    </w:rPr>
  </w:style>
  <w:style w:type="paragraph" w:customStyle="1" w:styleId="ONRCopyrightBlock">
    <w:name w:val="ONR Copyright Block"/>
    <w:basedOn w:val="Normal"/>
    <w:rsid w:val="00190D8E"/>
    <w:rPr>
      <w:rFonts w:cs="Arial"/>
      <w:sz w:val="18"/>
      <w:szCs w:val="18"/>
    </w:rPr>
  </w:style>
  <w:style w:type="paragraph" w:styleId="DocumentMap">
    <w:name w:val="Document Map"/>
    <w:basedOn w:val="Normal"/>
    <w:semiHidden/>
    <w:rsid w:val="00226293"/>
    <w:pPr>
      <w:shd w:val="clear" w:color="auto" w:fill="000080"/>
    </w:pPr>
    <w:rPr>
      <w:rFonts w:ascii="Tahoma" w:hAnsi="Tahoma" w:cs="Tahoma"/>
      <w:sz w:val="20"/>
      <w:szCs w:val="20"/>
    </w:rPr>
  </w:style>
  <w:style w:type="character" w:customStyle="1" w:styleId="HeaderChar">
    <w:name w:val="Header Char"/>
    <w:link w:val="Header"/>
    <w:uiPriority w:val="99"/>
    <w:locked/>
    <w:rsid w:val="00465D42"/>
    <w:rPr>
      <w:rFonts w:ascii="Arial" w:hAnsi="Arial"/>
      <w:sz w:val="22"/>
      <w:szCs w:val="24"/>
      <w:lang w:val="en-GB" w:eastAsia="en-US" w:bidi="ar-SA"/>
    </w:rPr>
  </w:style>
  <w:style w:type="paragraph" w:styleId="TOC2">
    <w:name w:val="toc 2"/>
    <w:basedOn w:val="Normal"/>
    <w:next w:val="Normal"/>
    <w:autoRedefine/>
    <w:uiPriority w:val="39"/>
    <w:rsid w:val="002F5007"/>
    <w:pPr>
      <w:tabs>
        <w:tab w:val="left" w:pos="880"/>
        <w:tab w:val="right" w:leader="dot" w:pos="9214"/>
      </w:tabs>
      <w:ind w:left="221"/>
    </w:pPr>
  </w:style>
  <w:style w:type="character" w:styleId="FollowedHyperlink">
    <w:name w:val="FollowedHyperlink"/>
    <w:rsid w:val="00443EBC"/>
    <w:rPr>
      <w:color w:val="800080"/>
      <w:u w:val="single"/>
    </w:rPr>
  </w:style>
  <w:style w:type="paragraph" w:styleId="BalloonText">
    <w:name w:val="Balloon Text"/>
    <w:basedOn w:val="Normal"/>
    <w:link w:val="BalloonTextChar"/>
    <w:rsid w:val="00916D91"/>
    <w:rPr>
      <w:rFonts w:ascii="Tahoma" w:hAnsi="Tahoma" w:cs="Tahoma"/>
      <w:sz w:val="16"/>
      <w:szCs w:val="16"/>
    </w:rPr>
  </w:style>
  <w:style w:type="character" w:customStyle="1" w:styleId="BalloonTextChar">
    <w:name w:val="Balloon Text Char"/>
    <w:link w:val="BalloonText"/>
    <w:rsid w:val="00916D91"/>
    <w:rPr>
      <w:rFonts w:ascii="Tahoma" w:hAnsi="Tahoma" w:cs="Tahoma"/>
      <w:sz w:val="16"/>
      <w:szCs w:val="16"/>
      <w:lang w:eastAsia="en-US"/>
    </w:rPr>
  </w:style>
  <w:style w:type="paragraph" w:styleId="ListParagraph">
    <w:name w:val="List Paragraph"/>
    <w:basedOn w:val="Normal"/>
    <w:uiPriority w:val="34"/>
    <w:qFormat/>
    <w:rsid w:val="00B8624C"/>
    <w:pPr>
      <w:spacing w:after="200" w:line="276" w:lineRule="auto"/>
      <w:ind w:left="720"/>
      <w:contextualSpacing/>
    </w:pPr>
    <w:rPr>
      <w:rFonts w:asciiTheme="minorHAnsi" w:eastAsiaTheme="minorHAnsi" w:hAnsiTheme="minorHAnsi" w:cstheme="minorBidi"/>
      <w:szCs w:val="22"/>
    </w:rPr>
  </w:style>
  <w:style w:type="character" w:customStyle="1" w:styleId="ONRNumberedParagraph1CharChar">
    <w:name w:val="ONR Numbered Paragraph 1 Char Char"/>
    <w:basedOn w:val="DefaultParagraphFont"/>
    <w:link w:val="ONRNumberedParagraph1"/>
    <w:locked/>
    <w:rsid w:val="00005C29"/>
    <w:rPr>
      <w:rFonts w:ascii="Arial" w:hAnsi="Arial" w:cs="Arial"/>
      <w:sz w:val="22"/>
      <w:szCs w:val="22"/>
    </w:rPr>
  </w:style>
  <w:style w:type="paragraph" w:customStyle="1" w:styleId="ONRNumberedParagraph1">
    <w:name w:val="ONR Numbered Paragraph 1"/>
    <w:basedOn w:val="Normal"/>
    <w:link w:val="ONRNumberedParagraph1CharChar"/>
    <w:locked/>
    <w:rsid w:val="00005C29"/>
    <w:pPr>
      <w:numPr>
        <w:numId w:val="5"/>
      </w:numPr>
      <w:tabs>
        <w:tab w:val="left" w:pos="880"/>
      </w:tabs>
      <w:spacing w:after="120"/>
      <w:ind w:left="880" w:hanging="880"/>
      <w:jc w:val="both"/>
    </w:pPr>
    <w:rPr>
      <w:rFonts w:cs="Arial"/>
      <w:szCs w:val="22"/>
      <w:lang w:eastAsia="en-GB"/>
    </w:rPr>
  </w:style>
  <w:style w:type="paragraph" w:customStyle="1" w:styleId="Default">
    <w:name w:val="Default"/>
    <w:rsid w:val="00AA3CE2"/>
    <w:pPr>
      <w:autoSpaceDE w:val="0"/>
      <w:autoSpaceDN w:val="0"/>
      <w:adjustRightInd w:val="0"/>
    </w:pPr>
    <w:rPr>
      <w:rFonts w:ascii="Arial" w:hAnsi="Arial" w:cs="Arial"/>
      <w:color w:val="000000"/>
      <w:sz w:val="24"/>
      <w:szCs w:val="24"/>
    </w:rPr>
  </w:style>
  <w:style w:type="paragraph" w:customStyle="1" w:styleId="PSHAReferences">
    <w:name w:val="PSHA References"/>
    <w:basedOn w:val="Normal"/>
    <w:next w:val="Normal"/>
    <w:autoRedefine/>
    <w:qFormat/>
    <w:rsid w:val="00A12ED6"/>
    <w:pPr>
      <w:jc w:val="both"/>
    </w:pPr>
    <w:rPr>
      <w:rFonts w:eastAsia="Calibri" w:cs="Arial"/>
      <w:lang w:val="en-ZA"/>
    </w:rPr>
  </w:style>
  <w:style w:type="character" w:customStyle="1" w:styleId="st1">
    <w:name w:val="st1"/>
    <w:basedOn w:val="DefaultParagraphFont"/>
    <w:rsid w:val="002B5711"/>
  </w:style>
  <w:style w:type="character" w:customStyle="1" w:styleId="FootnoteTextChar">
    <w:name w:val="Footnote Text Char"/>
    <w:basedOn w:val="DefaultParagraphFont"/>
    <w:link w:val="FootnoteText"/>
    <w:rsid w:val="008E0EFE"/>
    <w:rPr>
      <w:rFonts w:ascii="Arial" w:hAnsi="Arial"/>
      <w:i/>
      <w:sz w:val="16"/>
      <w:lang w:eastAsia="en-US"/>
    </w:rPr>
  </w:style>
  <w:style w:type="paragraph" w:customStyle="1" w:styleId="ONRSquareBullet1">
    <w:name w:val="ONR Square Bullet 1"/>
    <w:basedOn w:val="Normal"/>
    <w:rsid w:val="00780EAC"/>
    <w:pPr>
      <w:numPr>
        <w:numId w:val="6"/>
      </w:numPr>
      <w:spacing w:after="120"/>
    </w:pPr>
    <w:rPr>
      <w:rFonts w:cs="Arial"/>
      <w:szCs w:val="22"/>
    </w:rPr>
  </w:style>
  <w:style w:type="paragraph" w:customStyle="1" w:styleId="normal1">
    <w:name w:val="normal+1"/>
    <w:basedOn w:val="Normal"/>
    <w:next w:val="Normal"/>
    <w:rsid w:val="00E51494"/>
    <w:pPr>
      <w:autoSpaceDE w:val="0"/>
      <w:autoSpaceDN w:val="0"/>
      <w:adjustRightInd w:val="0"/>
    </w:pPr>
    <w:rPr>
      <w:rFonts w:eastAsia="MS Mincho"/>
      <w:sz w:val="24"/>
      <w:lang w:eastAsia="ja-JP"/>
    </w:rPr>
  </w:style>
  <w:style w:type="paragraph" w:customStyle="1" w:styleId="Principle1">
    <w:name w:val="Principle+1"/>
    <w:basedOn w:val="Normal"/>
    <w:next w:val="Normal"/>
    <w:rsid w:val="00E51494"/>
    <w:pPr>
      <w:autoSpaceDE w:val="0"/>
      <w:autoSpaceDN w:val="0"/>
      <w:adjustRightInd w:val="0"/>
    </w:pPr>
    <w:rPr>
      <w:rFonts w:eastAsia="MS Mincho"/>
      <w:sz w:val="24"/>
      <w:lang w:eastAsia="ja-JP"/>
    </w:rPr>
  </w:style>
  <w:style w:type="character" w:customStyle="1" w:styleId="ONRNormalChar">
    <w:name w:val="ONR Normal Char"/>
    <w:link w:val="ONRNormal"/>
    <w:rsid w:val="00E51494"/>
    <w:rPr>
      <w:rFonts w:ascii="Arial" w:hAnsi="Arial" w:cs="Arial"/>
      <w:sz w:val="22"/>
      <w:szCs w:val="22"/>
      <w:lang w:eastAsia="en-US"/>
    </w:rPr>
  </w:style>
  <w:style w:type="paragraph" w:customStyle="1" w:styleId="ONRNormal">
    <w:name w:val="ONR Normal"/>
    <w:link w:val="ONRNormalChar"/>
    <w:locked/>
    <w:rsid w:val="00E51494"/>
    <w:pPr>
      <w:spacing w:after="120"/>
      <w:jc w:val="both"/>
    </w:pPr>
    <w:rPr>
      <w:rFonts w:ascii="Arial" w:hAnsi="Arial" w:cs="Arial"/>
      <w:sz w:val="22"/>
      <w:szCs w:val="22"/>
      <w:lang w:eastAsia="en-US"/>
    </w:rPr>
  </w:style>
  <w:style w:type="paragraph" w:customStyle="1" w:styleId="Principle">
    <w:name w:val="Principle"/>
    <w:basedOn w:val="Normal"/>
    <w:next w:val="Normal"/>
    <w:uiPriority w:val="99"/>
    <w:rsid w:val="00E51494"/>
    <w:pPr>
      <w:autoSpaceDE w:val="0"/>
      <w:autoSpaceDN w:val="0"/>
      <w:adjustRightInd w:val="0"/>
    </w:pPr>
    <w:rPr>
      <w:rFonts w:eastAsia="MS Mincho"/>
      <w:sz w:val="24"/>
      <w:lang w:eastAsia="ja-JP"/>
    </w:rPr>
  </w:style>
  <w:style w:type="character" w:styleId="EndnoteReference">
    <w:name w:val="endnote reference"/>
    <w:basedOn w:val="DefaultParagraphFont"/>
    <w:rsid w:val="00FE06D6"/>
    <w:rPr>
      <w:vertAlign w:val="superscript"/>
    </w:rPr>
  </w:style>
  <w:style w:type="character" w:styleId="CommentReference">
    <w:name w:val="annotation reference"/>
    <w:basedOn w:val="DefaultParagraphFont"/>
    <w:rsid w:val="008B7BF8"/>
    <w:rPr>
      <w:sz w:val="16"/>
      <w:szCs w:val="16"/>
    </w:rPr>
  </w:style>
  <w:style w:type="paragraph" w:styleId="CommentText">
    <w:name w:val="annotation text"/>
    <w:basedOn w:val="Normal"/>
    <w:link w:val="CommentTextChar"/>
    <w:rsid w:val="008B7BF8"/>
    <w:rPr>
      <w:sz w:val="20"/>
      <w:szCs w:val="20"/>
    </w:rPr>
  </w:style>
  <w:style w:type="character" w:customStyle="1" w:styleId="CommentTextChar">
    <w:name w:val="Comment Text Char"/>
    <w:basedOn w:val="DefaultParagraphFont"/>
    <w:link w:val="CommentText"/>
    <w:rsid w:val="008B7BF8"/>
    <w:rPr>
      <w:rFonts w:ascii="Arial" w:hAnsi="Arial"/>
      <w:lang w:eastAsia="en-US"/>
    </w:rPr>
  </w:style>
  <w:style w:type="paragraph" w:styleId="CommentSubject">
    <w:name w:val="annotation subject"/>
    <w:basedOn w:val="CommentText"/>
    <w:next w:val="CommentText"/>
    <w:link w:val="CommentSubjectChar"/>
    <w:rsid w:val="008B7BF8"/>
    <w:rPr>
      <w:b/>
      <w:bCs/>
    </w:rPr>
  </w:style>
  <w:style w:type="character" w:customStyle="1" w:styleId="CommentSubjectChar">
    <w:name w:val="Comment Subject Char"/>
    <w:basedOn w:val="CommentTextChar"/>
    <w:link w:val="CommentSubject"/>
    <w:rsid w:val="008B7BF8"/>
    <w:rPr>
      <w:rFonts w:ascii="Arial" w:hAnsi="Arial"/>
      <w:b/>
      <w:bCs/>
      <w:lang w:eastAsia="en-US"/>
    </w:rPr>
  </w:style>
  <w:style w:type="character" w:customStyle="1" w:styleId="tgc">
    <w:name w:val="_tgc"/>
    <w:basedOn w:val="DefaultParagraphFont"/>
    <w:rsid w:val="0011330D"/>
  </w:style>
  <w:style w:type="character" w:customStyle="1" w:styleId="Heading3Char">
    <w:name w:val="Heading 3 Char"/>
    <w:aliases w:val="Sub Char"/>
    <w:basedOn w:val="DefaultParagraphFont"/>
    <w:link w:val="Heading3"/>
    <w:locked/>
    <w:rsid w:val="0070308F"/>
    <w:rPr>
      <w:rFonts w:ascii="Arial" w:hAnsi="Arial" w:cs="Arial"/>
      <w:b/>
      <w:bCs/>
      <w:sz w:val="22"/>
      <w:szCs w:val="26"/>
      <w:lang w:eastAsia="en-US"/>
    </w:rPr>
  </w:style>
  <w:style w:type="character" w:customStyle="1" w:styleId="FooterChar">
    <w:name w:val="Footer Char"/>
    <w:basedOn w:val="DefaultParagraphFont"/>
    <w:link w:val="Footer"/>
    <w:uiPriority w:val="99"/>
    <w:locked/>
    <w:rsid w:val="0070308F"/>
    <w:rPr>
      <w:rFonts w:ascii="Arial" w:hAnsi="Arial"/>
      <w:sz w:val="22"/>
      <w:szCs w:val="24"/>
      <w:lang w:eastAsia="en-US"/>
    </w:rPr>
  </w:style>
  <w:style w:type="character" w:customStyle="1" w:styleId="ya-q-full-text">
    <w:name w:val="ya-q-full-text"/>
    <w:basedOn w:val="DefaultParagraphFont"/>
    <w:rsid w:val="001479F5"/>
  </w:style>
  <w:style w:type="character" w:customStyle="1" w:styleId="Heading4Char">
    <w:name w:val="Heading 4 Char"/>
    <w:basedOn w:val="DefaultParagraphFont"/>
    <w:link w:val="Heading4"/>
    <w:locked/>
    <w:rsid w:val="00734C6E"/>
    <w:rPr>
      <w:b/>
      <w:bCs/>
      <w:sz w:val="28"/>
      <w:szCs w:val="28"/>
      <w:lang w:eastAsia="en-US"/>
    </w:rPr>
  </w:style>
  <w:style w:type="paragraph" w:styleId="NormalWeb">
    <w:name w:val="Normal (Web)"/>
    <w:basedOn w:val="Normal"/>
    <w:uiPriority w:val="99"/>
    <w:unhideWhenUsed/>
    <w:rsid w:val="00D20C3C"/>
    <w:pPr>
      <w:spacing w:before="100" w:beforeAutospacing="1" w:after="100" w:afterAutospacing="1"/>
    </w:pPr>
    <w:rPr>
      <w:rFonts w:ascii="Times New Roman" w:eastAsiaTheme="minorHAnsi" w:hAnsi="Times New Roman"/>
      <w:sz w:val="24"/>
      <w:lang w:eastAsia="en-GB" w:bidi="he-IL"/>
    </w:rPr>
  </w:style>
  <w:style w:type="paragraph" w:styleId="Revision">
    <w:name w:val="Revision"/>
    <w:hidden/>
    <w:uiPriority w:val="99"/>
    <w:semiHidden/>
    <w:rsid w:val="00C24033"/>
    <w:rPr>
      <w:rFonts w:ascii="Arial" w:hAnsi="Arial"/>
      <w:sz w:val="22"/>
      <w:szCs w:val="24"/>
      <w:lang w:eastAsia="en-US"/>
    </w:rPr>
  </w:style>
  <w:style w:type="paragraph" w:styleId="Bibliography">
    <w:name w:val="Bibliography"/>
    <w:basedOn w:val="Normal"/>
    <w:next w:val="Normal"/>
    <w:uiPriority w:val="37"/>
    <w:unhideWhenUsed/>
    <w:rsid w:val="00C24033"/>
  </w:style>
  <w:style w:type="character" w:customStyle="1" w:styleId="Heading1Char">
    <w:name w:val="Heading 1 Char"/>
    <w:aliases w:val="Centre Char"/>
    <w:basedOn w:val="DefaultParagraphFont"/>
    <w:link w:val="Heading1"/>
    <w:uiPriority w:val="9"/>
    <w:rsid w:val="00C24033"/>
    <w:rPr>
      <w:rFonts w:ascii="Arial" w:hAnsi="Arial" w:cs="Arial"/>
      <w:b/>
      <w:bCs/>
      <w:caps/>
      <w:kern w:val="32"/>
      <w:sz w:val="28"/>
      <w:szCs w:val="32"/>
      <w:lang w:eastAsia="en-US"/>
    </w:rPr>
  </w:style>
  <w:style w:type="character" w:customStyle="1" w:styleId="UnresolvedMention1">
    <w:name w:val="Unresolved Mention1"/>
    <w:basedOn w:val="DefaultParagraphFont"/>
    <w:uiPriority w:val="99"/>
    <w:semiHidden/>
    <w:unhideWhenUsed/>
    <w:rsid w:val="00697E8F"/>
    <w:rPr>
      <w:color w:val="808080"/>
      <w:shd w:val="clear" w:color="auto" w:fill="E6E6E6"/>
    </w:rPr>
  </w:style>
  <w:style w:type="character" w:customStyle="1" w:styleId="TSHeadingNumbered1Char">
    <w:name w:val="TS Heading Numbered 1 Char"/>
    <w:basedOn w:val="DefaultParagraphFont"/>
    <w:link w:val="TSHeadingNumbered1"/>
    <w:rsid w:val="00B62320"/>
    <w:rPr>
      <w:rFonts w:ascii="Arial Bold" w:hAnsi="Arial Bold"/>
      <w:b/>
      <w:caps/>
      <w:sz w:val="22"/>
      <w:szCs w:val="24"/>
      <w:lang w:eastAsia="en-US"/>
    </w:rPr>
  </w:style>
  <w:style w:type="paragraph" w:customStyle="1" w:styleId="StyleNumberListReferences10pt">
    <w:name w:val="Style Number List References + 10 pt"/>
    <w:basedOn w:val="Normal"/>
    <w:link w:val="StyleNumberListReferences10ptChar"/>
    <w:rsid w:val="00E13AF4"/>
    <w:pPr>
      <w:numPr>
        <w:numId w:val="7"/>
      </w:numPr>
      <w:spacing w:before="60"/>
    </w:pPr>
    <w:rPr>
      <w:sz w:val="20"/>
      <w:szCs w:val="22"/>
    </w:rPr>
  </w:style>
  <w:style w:type="character" w:customStyle="1" w:styleId="StyleNumberListReferences10ptChar">
    <w:name w:val="Style Number List References + 10 pt Char"/>
    <w:link w:val="StyleNumberListReferences10pt"/>
    <w:rsid w:val="00E13AF4"/>
    <w:rPr>
      <w:rFonts w:ascii="Arial" w:hAnsi="Arial"/>
      <w:szCs w:val="22"/>
      <w:lang w:eastAsia="en-US"/>
    </w:rPr>
  </w:style>
  <w:style w:type="paragraph" w:customStyle="1" w:styleId="Ch7num">
    <w:name w:val="Ch 7 num"/>
    <w:basedOn w:val="Normal"/>
    <w:link w:val="Ch7numChar"/>
    <w:qFormat/>
    <w:rsid w:val="002C44BB"/>
    <w:pPr>
      <w:numPr>
        <w:numId w:val="8"/>
      </w:numPr>
      <w:spacing w:before="120" w:after="120"/>
      <w:ind w:left="0" w:firstLine="0"/>
      <w:jc w:val="both"/>
    </w:pPr>
    <w:rPr>
      <w:szCs w:val="22"/>
    </w:rPr>
  </w:style>
  <w:style w:type="character" w:customStyle="1" w:styleId="Ch7numChar">
    <w:name w:val="Ch 7 num Char"/>
    <w:link w:val="Ch7num"/>
    <w:rsid w:val="002C44BB"/>
    <w:rPr>
      <w:rFonts w:ascii="Arial" w:hAnsi="Arial"/>
      <w:sz w:val="22"/>
      <w:szCs w:val="22"/>
      <w:lang w:eastAsia="en-US"/>
    </w:rPr>
  </w:style>
  <w:style w:type="paragraph" w:customStyle="1" w:styleId="NumberedHeading">
    <w:name w:val="Numbered Heading"/>
    <w:basedOn w:val="Normal"/>
    <w:rsid w:val="007E27DC"/>
    <w:pPr>
      <w:keepNext/>
      <w:numPr>
        <w:numId w:val="9"/>
      </w:numPr>
      <w:overflowPunct w:val="0"/>
      <w:autoSpaceDE w:val="0"/>
      <w:autoSpaceDN w:val="0"/>
      <w:adjustRightInd w:val="0"/>
      <w:spacing w:after="240"/>
      <w:textAlignment w:val="baseline"/>
    </w:pPr>
    <w:rPr>
      <w:rFonts w:ascii="Arial Bold" w:hAnsi="Arial Bold" w:cs="Arial"/>
      <w:b/>
      <w:bCs/>
      <w:caps/>
      <w:color w:val="000000"/>
      <w:szCs w:val="20"/>
    </w:rPr>
  </w:style>
  <w:style w:type="paragraph" w:customStyle="1" w:styleId="NumberedParagraph">
    <w:name w:val="Numbered Paragraph"/>
    <w:basedOn w:val="Normal"/>
    <w:rsid w:val="007E27DC"/>
    <w:pPr>
      <w:numPr>
        <w:ilvl w:val="1"/>
        <w:numId w:val="9"/>
      </w:numPr>
      <w:spacing w:after="240"/>
      <w:jc w:val="both"/>
    </w:pPr>
    <w:rPr>
      <w:rFonts w:cs="Arial"/>
      <w:szCs w:val="22"/>
    </w:rPr>
  </w:style>
  <w:style w:type="paragraph" w:customStyle="1" w:styleId="Pa11">
    <w:name w:val="Pa11"/>
    <w:basedOn w:val="Default"/>
    <w:next w:val="Default"/>
    <w:uiPriority w:val="99"/>
    <w:rsid w:val="00B25A43"/>
    <w:pPr>
      <w:spacing w:line="221" w:lineRule="atLeast"/>
    </w:pPr>
    <w:rPr>
      <w:rFonts w:ascii="Cambria" w:hAnsi="Cambria" w:cs="Times New Roman"/>
      <w:color w:val="auto"/>
    </w:rPr>
  </w:style>
  <w:style w:type="paragraph" w:customStyle="1" w:styleId="Pa16">
    <w:name w:val="Pa16"/>
    <w:basedOn w:val="Default"/>
    <w:next w:val="Default"/>
    <w:uiPriority w:val="99"/>
    <w:rsid w:val="00B25A43"/>
    <w:pPr>
      <w:spacing w:line="211" w:lineRule="atLeast"/>
    </w:pPr>
    <w:rPr>
      <w:rFonts w:ascii="Cambria" w:hAnsi="Cambria" w:cs="Times New Roman"/>
      <w:color w:val="auto"/>
    </w:rPr>
  </w:style>
  <w:style w:type="paragraph" w:customStyle="1" w:styleId="Pa12">
    <w:name w:val="Pa12"/>
    <w:basedOn w:val="Default"/>
    <w:next w:val="Default"/>
    <w:uiPriority w:val="99"/>
    <w:rsid w:val="00B25A43"/>
    <w:pPr>
      <w:spacing w:line="201" w:lineRule="atLeast"/>
    </w:pPr>
    <w:rPr>
      <w:rFonts w:ascii="Cambria" w:hAnsi="Cambria" w:cs="Times New Roman"/>
      <w:color w:val="auto"/>
    </w:rPr>
  </w:style>
  <w:style w:type="paragraph" w:styleId="Caption">
    <w:name w:val="caption"/>
    <w:basedOn w:val="Normal"/>
    <w:next w:val="Normal"/>
    <w:unhideWhenUsed/>
    <w:qFormat/>
    <w:rsid w:val="00171A6A"/>
    <w:pPr>
      <w:spacing w:after="200"/>
    </w:pPr>
    <w:rPr>
      <w:b/>
      <w:bCs/>
      <w:color w:val="4F81BD" w:themeColor="accent1"/>
      <w:sz w:val="18"/>
      <w:szCs w:val="18"/>
    </w:rPr>
  </w:style>
  <w:style w:type="character" w:customStyle="1" w:styleId="e24kjd">
    <w:name w:val="e24kjd"/>
    <w:basedOn w:val="DefaultParagraphFont"/>
    <w:rsid w:val="00C65D0F"/>
  </w:style>
  <w:style w:type="paragraph" w:styleId="EndnoteText">
    <w:name w:val="endnote text"/>
    <w:basedOn w:val="Normal"/>
    <w:link w:val="EndnoteTextChar"/>
    <w:semiHidden/>
    <w:unhideWhenUsed/>
    <w:rsid w:val="00E6673F"/>
    <w:rPr>
      <w:sz w:val="20"/>
      <w:szCs w:val="20"/>
    </w:rPr>
  </w:style>
  <w:style w:type="character" w:customStyle="1" w:styleId="EndnoteTextChar">
    <w:name w:val="Endnote Text Char"/>
    <w:basedOn w:val="DefaultParagraphFont"/>
    <w:link w:val="EndnoteText"/>
    <w:semiHidden/>
    <w:rsid w:val="00E6673F"/>
    <w:rPr>
      <w:rFonts w:ascii="Arial" w:hAnsi="Arial"/>
      <w:lang w:eastAsia="en-US"/>
    </w:rPr>
  </w:style>
  <w:style w:type="character" w:customStyle="1" w:styleId="TSBullet1SquareChar">
    <w:name w:val="TS Bullet 1 Square Char"/>
    <w:link w:val="TSBullet1Square"/>
    <w:rsid w:val="00744B09"/>
    <w:rPr>
      <w:rFonts w:ascii="Arial" w:hAnsi="Arial"/>
      <w:sz w:val="22"/>
      <w:szCs w:val="24"/>
      <w:lang w:eastAsia="en-US"/>
    </w:rPr>
  </w:style>
  <w:style w:type="character" w:styleId="Strong">
    <w:name w:val="Strong"/>
    <w:basedOn w:val="DefaultParagraphFont"/>
    <w:uiPriority w:val="22"/>
    <w:qFormat/>
    <w:rsid w:val="00417AF3"/>
    <w:rPr>
      <w:b/>
      <w:bCs/>
    </w:rPr>
  </w:style>
  <w:style w:type="paragraph" w:styleId="NoSpacing">
    <w:name w:val="No Spacing"/>
    <w:uiPriority w:val="1"/>
    <w:qFormat/>
    <w:rsid w:val="00644CA2"/>
    <w:rPr>
      <w:rFonts w:asciiTheme="minorHAnsi" w:eastAsiaTheme="minorHAnsi" w:hAnsiTheme="minorHAnsi" w:cstheme="minorBidi"/>
      <w:sz w:val="22"/>
      <w:szCs w:val="22"/>
      <w:lang w:eastAsia="en-US"/>
    </w:rPr>
  </w:style>
  <w:style w:type="paragraph" w:customStyle="1" w:styleId="Pa951">
    <w:name w:val="Pa9_5_1"/>
    <w:basedOn w:val="Default"/>
    <w:next w:val="Default"/>
    <w:uiPriority w:val="99"/>
    <w:rsid w:val="00C07229"/>
    <w:pPr>
      <w:spacing w:line="211" w:lineRule="atLeast"/>
    </w:pPr>
    <w:rPr>
      <w:rFonts w:ascii="Times New Roman" w:hAnsi="Times New Roman" w:cs="Times New Roman"/>
      <w:color w:val="auto"/>
    </w:rPr>
  </w:style>
  <w:style w:type="paragraph" w:customStyle="1" w:styleId="Pa751">
    <w:name w:val="Pa7_5_1"/>
    <w:basedOn w:val="Default"/>
    <w:next w:val="Default"/>
    <w:uiPriority w:val="99"/>
    <w:rsid w:val="00C07229"/>
    <w:pPr>
      <w:spacing w:line="211" w:lineRule="atLeast"/>
    </w:pPr>
    <w:rPr>
      <w:rFonts w:ascii="Times New Roman" w:hAnsi="Times New Roman" w:cs="Times New Roman"/>
      <w:color w:val="auto"/>
    </w:rPr>
  </w:style>
  <w:style w:type="paragraph" w:customStyle="1" w:styleId="Pa1551">
    <w:name w:val="Pa15_5_1"/>
    <w:basedOn w:val="Default"/>
    <w:next w:val="Default"/>
    <w:uiPriority w:val="99"/>
    <w:rsid w:val="00C07229"/>
    <w:pPr>
      <w:spacing w:line="181" w:lineRule="atLeast"/>
    </w:pPr>
    <w:rPr>
      <w:rFonts w:ascii="Times New Roman" w:hAnsi="Times New Roman" w:cs="Times New Roman"/>
      <w:color w:val="auto"/>
    </w:rPr>
  </w:style>
  <w:style w:type="character" w:styleId="UnresolvedMention">
    <w:name w:val="Unresolved Mention"/>
    <w:basedOn w:val="DefaultParagraphFont"/>
    <w:uiPriority w:val="99"/>
    <w:semiHidden/>
    <w:unhideWhenUsed/>
    <w:rsid w:val="00360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748">
      <w:bodyDiv w:val="1"/>
      <w:marLeft w:val="0"/>
      <w:marRight w:val="0"/>
      <w:marTop w:val="0"/>
      <w:marBottom w:val="0"/>
      <w:divBdr>
        <w:top w:val="none" w:sz="0" w:space="0" w:color="auto"/>
        <w:left w:val="none" w:sz="0" w:space="0" w:color="auto"/>
        <w:bottom w:val="none" w:sz="0" w:space="0" w:color="auto"/>
        <w:right w:val="none" w:sz="0" w:space="0" w:color="auto"/>
      </w:divBdr>
    </w:div>
    <w:div w:id="16783257">
      <w:bodyDiv w:val="1"/>
      <w:marLeft w:val="0"/>
      <w:marRight w:val="0"/>
      <w:marTop w:val="0"/>
      <w:marBottom w:val="0"/>
      <w:divBdr>
        <w:top w:val="none" w:sz="0" w:space="0" w:color="auto"/>
        <w:left w:val="none" w:sz="0" w:space="0" w:color="auto"/>
        <w:bottom w:val="none" w:sz="0" w:space="0" w:color="auto"/>
        <w:right w:val="none" w:sz="0" w:space="0" w:color="auto"/>
      </w:divBdr>
    </w:div>
    <w:div w:id="32508832">
      <w:bodyDiv w:val="1"/>
      <w:marLeft w:val="0"/>
      <w:marRight w:val="0"/>
      <w:marTop w:val="0"/>
      <w:marBottom w:val="0"/>
      <w:divBdr>
        <w:top w:val="none" w:sz="0" w:space="0" w:color="auto"/>
        <w:left w:val="none" w:sz="0" w:space="0" w:color="auto"/>
        <w:bottom w:val="none" w:sz="0" w:space="0" w:color="auto"/>
        <w:right w:val="none" w:sz="0" w:space="0" w:color="auto"/>
      </w:divBdr>
    </w:div>
    <w:div w:id="39869381">
      <w:bodyDiv w:val="1"/>
      <w:marLeft w:val="0"/>
      <w:marRight w:val="0"/>
      <w:marTop w:val="0"/>
      <w:marBottom w:val="0"/>
      <w:divBdr>
        <w:top w:val="none" w:sz="0" w:space="0" w:color="auto"/>
        <w:left w:val="none" w:sz="0" w:space="0" w:color="auto"/>
        <w:bottom w:val="none" w:sz="0" w:space="0" w:color="auto"/>
        <w:right w:val="none" w:sz="0" w:space="0" w:color="auto"/>
      </w:divBdr>
    </w:div>
    <w:div w:id="68582751">
      <w:bodyDiv w:val="1"/>
      <w:marLeft w:val="0"/>
      <w:marRight w:val="0"/>
      <w:marTop w:val="0"/>
      <w:marBottom w:val="0"/>
      <w:divBdr>
        <w:top w:val="none" w:sz="0" w:space="0" w:color="auto"/>
        <w:left w:val="none" w:sz="0" w:space="0" w:color="auto"/>
        <w:bottom w:val="none" w:sz="0" w:space="0" w:color="auto"/>
        <w:right w:val="none" w:sz="0" w:space="0" w:color="auto"/>
      </w:divBdr>
    </w:div>
    <w:div w:id="70741363">
      <w:bodyDiv w:val="1"/>
      <w:marLeft w:val="0"/>
      <w:marRight w:val="0"/>
      <w:marTop w:val="0"/>
      <w:marBottom w:val="0"/>
      <w:divBdr>
        <w:top w:val="none" w:sz="0" w:space="0" w:color="auto"/>
        <w:left w:val="none" w:sz="0" w:space="0" w:color="auto"/>
        <w:bottom w:val="none" w:sz="0" w:space="0" w:color="auto"/>
        <w:right w:val="none" w:sz="0" w:space="0" w:color="auto"/>
      </w:divBdr>
    </w:div>
    <w:div w:id="137957993">
      <w:bodyDiv w:val="1"/>
      <w:marLeft w:val="0"/>
      <w:marRight w:val="0"/>
      <w:marTop w:val="0"/>
      <w:marBottom w:val="0"/>
      <w:divBdr>
        <w:top w:val="none" w:sz="0" w:space="0" w:color="auto"/>
        <w:left w:val="none" w:sz="0" w:space="0" w:color="auto"/>
        <w:bottom w:val="none" w:sz="0" w:space="0" w:color="auto"/>
        <w:right w:val="none" w:sz="0" w:space="0" w:color="auto"/>
      </w:divBdr>
      <w:divsChild>
        <w:div w:id="1208300474">
          <w:marLeft w:val="0"/>
          <w:marRight w:val="0"/>
          <w:marTop w:val="0"/>
          <w:marBottom w:val="0"/>
          <w:divBdr>
            <w:top w:val="none" w:sz="0" w:space="0" w:color="auto"/>
            <w:left w:val="none" w:sz="0" w:space="0" w:color="auto"/>
            <w:bottom w:val="none" w:sz="0" w:space="0" w:color="auto"/>
            <w:right w:val="none" w:sz="0" w:space="0" w:color="auto"/>
          </w:divBdr>
          <w:divsChild>
            <w:div w:id="1950893793">
              <w:marLeft w:val="0"/>
              <w:marRight w:val="0"/>
              <w:marTop w:val="0"/>
              <w:marBottom w:val="0"/>
              <w:divBdr>
                <w:top w:val="none" w:sz="0" w:space="0" w:color="auto"/>
                <w:left w:val="none" w:sz="0" w:space="0" w:color="auto"/>
                <w:bottom w:val="none" w:sz="0" w:space="0" w:color="auto"/>
                <w:right w:val="none" w:sz="0" w:space="0" w:color="auto"/>
              </w:divBdr>
              <w:divsChild>
                <w:div w:id="1173181909">
                  <w:marLeft w:val="0"/>
                  <w:marRight w:val="0"/>
                  <w:marTop w:val="0"/>
                  <w:marBottom w:val="0"/>
                  <w:divBdr>
                    <w:top w:val="none" w:sz="0" w:space="0" w:color="auto"/>
                    <w:left w:val="none" w:sz="0" w:space="0" w:color="auto"/>
                    <w:bottom w:val="none" w:sz="0" w:space="0" w:color="auto"/>
                    <w:right w:val="none" w:sz="0" w:space="0" w:color="auto"/>
                  </w:divBdr>
                  <w:divsChild>
                    <w:div w:id="201476550">
                      <w:marLeft w:val="0"/>
                      <w:marRight w:val="0"/>
                      <w:marTop w:val="0"/>
                      <w:marBottom w:val="0"/>
                      <w:divBdr>
                        <w:top w:val="none" w:sz="0" w:space="0" w:color="auto"/>
                        <w:left w:val="none" w:sz="0" w:space="0" w:color="auto"/>
                        <w:bottom w:val="none" w:sz="0" w:space="0" w:color="auto"/>
                        <w:right w:val="none" w:sz="0" w:space="0" w:color="auto"/>
                      </w:divBdr>
                      <w:divsChild>
                        <w:div w:id="1332101805">
                          <w:marLeft w:val="0"/>
                          <w:marRight w:val="0"/>
                          <w:marTop w:val="0"/>
                          <w:marBottom w:val="345"/>
                          <w:divBdr>
                            <w:top w:val="none" w:sz="0" w:space="0" w:color="auto"/>
                            <w:left w:val="none" w:sz="0" w:space="0" w:color="auto"/>
                            <w:bottom w:val="none" w:sz="0" w:space="0" w:color="auto"/>
                            <w:right w:val="none" w:sz="0" w:space="0" w:color="auto"/>
                          </w:divBdr>
                          <w:divsChild>
                            <w:div w:id="210071645">
                              <w:marLeft w:val="0"/>
                              <w:marRight w:val="0"/>
                              <w:marTop w:val="0"/>
                              <w:marBottom w:val="0"/>
                              <w:divBdr>
                                <w:top w:val="none" w:sz="0" w:space="0" w:color="auto"/>
                                <w:left w:val="none" w:sz="0" w:space="0" w:color="auto"/>
                                <w:bottom w:val="none" w:sz="0" w:space="0" w:color="auto"/>
                                <w:right w:val="none" w:sz="0" w:space="0" w:color="auto"/>
                              </w:divBdr>
                              <w:divsChild>
                                <w:div w:id="1680426266">
                                  <w:marLeft w:val="0"/>
                                  <w:marRight w:val="0"/>
                                  <w:marTop w:val="0"/>
                                  <w:marBottom w:val="0"/>
                                  <w:divBdr>
                                    <w:top w:val="none" w:sz="0" w:space="0" w:color="auto"/>
                                    <w:left w:val="none" w:sz="0" w:space="0" w:color="auto"/>
                                    <w:bottom w:val="none" w:sz="0" w:space="0" w:color="auto"/>
                                    <w:right w:val="none" w:sz="0" w:space="0" w:color="auto"/>
                                  </w:divBdr>
                                  <w:divsChild>
                                    <w:div w:id="20288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91745">
      <w:bodyDiv w:val="1"/>
      <w:marLeft w:val="0"/>
      <w:marRight w:val="0"/>
      <w:marTop w:val="0"/>
      <w:marBottom w:val="0"/>
      <w:divBdr>
        <w:top w:val="none" w:sz="0" w:space="0" w:color="auto"/>
        <w:left w:val="none" w:sz="0" w:space="0" w:color="auto"/>
        <w:bottom w:val="none" w:sz="0" w:space="0" w:color="auto"/>
        <w:right w:val="none" w:sz="0" w:space="0" w:color="auto"/>
      </w:divBdr>
    </w:div>
    <w:div w:id="144780603">
      <w:bodyDiv w:val="1"/>
      <w:marLeft w:val="0"/>
      <w:marRight w:val="0"/>
      <w:marTop w:val="0"/>
      <w:marBottom w:val="0"/>
      <w:divBdr>
        <w:top w:val="none" w:sz="0" w:space="0" w:color="auto"/>
        <w:left w:val="none" w:sz="0" w:space="0" w:color="auto"/>
        <w:bottom w:val="none" w:sz="0" w:space="0" w:color="auto"/>
        <w:right w:val="none" w:sz="0" w:space="0" w:color="auto"/>
      </w:divBdr>
    </w:div>
    <w:div w:id="150756172">
      <w:bodyDiv w:val="1"/>
      <w:marLeft w:val="0"/>
      <w:marRight w:val="0"/>
      <w:marTop w:val="0"/>
      <w:marBottom w:val="0"/>
      <w:divBdr>
        <w:top w:val="none" w:sz="0" w:space="0" w:color="auto"/>
        <w:left w:val="none" w:sz="0" w:space="0" w:color="auto"/>
        <w:bottom w:val="none" w:sz="0" w:space="0" w:color="auto"/>
        <w:right w:val="none" w:sz="0" w:space="0" w:color="auto"/>
      </w:divBdr>
    </w:div>
    <w:div w:id="158278164">
      <w:bodyDiv w:val="1"/>
      <w:marLeft w:val="0"/>
      <w:marRight w:val="0"/>
      <w:marTop w:val="0"/>
      <w:marBottom w:val="0"/>
      <w:divBdr>
        <w:top w:val="none" w:sz="0" w:space="0" w:color="auto"/>
        <w:left w:val="none" w:sz="0" w:space="0" w:color="auto"/>
        <w:bottom w:val="none" w:sz="0" w:space="0" w:color="auto"/>
        <w:right w:val="none" w:sz="0" w:space="0" w:color="auto"/>
      </w:divBdr>
    </w:div>
    <w:div w:id="181357046">
      <w:bodyDiv w:val="1"/>
      <w:marLeft w:val="0"/>
      <w:marRight w:val="0"/>
      <w:marTop w:val="0"/>
      <w:marBottom w:val="0"/>
      <w:divBdr>
        <w:top w:val="none" w:sz="0" w:space="0" w:color="auto"/>
        <w:left w:val="none" w:sz="0" w:space="0" w:color="auto"/>
        <w:bottom w:val="none" w:sz="0" w:space="0" w:color="auto"/>
        <w:right w:val="none" w:sz="0" w:space="0" w:color="auto"/>
      </w:divBdr>
    </w:div>
    <w:div w:id="184293101">
      <w:bodyDiv w:val="1"/>
      <w:marLeft w:val="0"/>
      <w:marRight w:val="0"/>
      <w:marTop w:val="0"/>
      <w:marBottom w:val="0"/>
      <w:divBdr>
        <w:top w:val="none" w:sz="0" w:space="0" w:color="auto"/>
        <w:left w:val="none" w:sz="0" w:space="0" w:color="auto"/>
        <w:bottom w:val="none" w:sz="0" w:space="0" w:color="auto"/>
        <w:right w:val="none" w:sz="0" w:space="0" w:color="auto"/>
      </w:divBdr>
    </w:div>
    <w:div w:id="186405293">
      <w:bodyDiv w:val="1"/>
      <w:marLeft w:val="0"/>
      <w:marRight w:val="0"/>
      <w:marTop w:val="0"/>
      <w:marBottom w:val="0"/>
      <w:divBdr>
        <w:top w:val="none" w:sz="0" w:space="0" w:color="auto"/>
        <w:left w:val="none" w:sz="0" w:space="0" w:color="auto"/>
        <w:bottom w:val="none" w:sz="0" w:space="0" w:color="auto"/>
        <w:right w:val="none" w:sz="0" w:space="0" w:color="auto"/>
      </w:divBdr>
    </w:div>
    <w:div w:id="196551523">
      <w:bodyDiv w:val="1"/>
      <w:marLeft w:val="0"/>
      <w:marRight w:val="0"/>
      <w:marTop w:val="0"/>
      <w:marBottom w:val="0"/>
      <w:divBdr>
        <w:top w:val="none" w:sz="0" w:space="0" w:color="auto"/>
        <w:left w:val="none" w:sz="0" w:space="0" w:color="auto"/>
        <w:bottom w:val="none" w:sz="0" w:space="0" w:color="auto"/>
        <w:right w:val="none" w:sz="0" w:space="0" w:color="auto"/>
      </w:divBdr>
    </w:div>
    <w:div w:id="207647505">
      <w:bodyDiv w:val="1"/>
      <w:marLeft w:val="0"/>
      <w:marRight w:val="0"/>
      <w:marTop w:val="0"/>
      <w:marBottom w:val="0"/>
      <w:divBdr>
        <w:top w:val="none" w:sz="0" w:space="0" w:color="auto"/>
        <w:left w:val="none" w:sz="0" w:space="0" w:color="auto"/>
        <w:bottom w:val="none" w:sz="0" w:space="0" w:color="auto"/>
        <w:right w:val="none" w:sz="0" w:space="0" w:color="auto"/>
      </w:divBdr>
    </w:div>
    <w:div w:id="223226344">
      <w:bodyDiv w:val="1"/>
      <w:marLeft w:val="0"/>
      <w:marRight w:val="0"/>
      <w:marTop w:val="0"/>
      <w:marBottom w:val="0"/>
      <w:divBdr>
        <w:top w:val="none" w:sz="0" w:space="0" w:color="auto"/>
        <w:left w:val="none" w:sz="0" w:space="0" w:color="auto"/>
        <w:bottom w:val="none" w:sz="0" w:space="0" w:color="auto"/>
        <w:right w:val="none" w:sz="0" w:space="0" w:color="auto"/>
      </w:divBdr>
    </w:div>
    <w:div w:id="240025438">
      <w:bodyDiv w:val="1"/>
      <w:marLeft w:val="0"/>
      <w:marRight w:val="0"/>
      <w:marTop w:val="0"/>
      <w:marBottom w:val="0"/>
      <w:divBdr>
        <w:top w:val="none" w:sz="0" w:space="0" w:color="auto"/>
        <w:left w:val="none" w:sz="0" w:space="0" w:color="auto"/>
        <w:bottom w:val="none" w:sz="0" w:space="0" w:color="auto"/>
        <w:right w:val="none" w:sz="0" w:space="0" w:color="auto"/>
      </w:divBdr>
    </w:div>
    <w:div w:id="249507034">
      <w:bodyDiv w:val="1"/>
      <w:marLeft w:val="0"/>
      <w:marRight w:val="0"/>
      <w:marTop w:val="0"/>
      <w:marBottom w:val="0"/>
      <w:divBdr>
        <w:top w:val="none" w:sz="0" w:space="0" w:color="auto"/>
        <w:left w:val="none" w:sz="0" w:space="0" w:color="auto"/>
        <w:bottom w:val="none" w:sz="0" w:space="0" w:color="auto"/>
        <w:right w:val="none" w:sz="0" w:space="0" w:color="auto"/>
      </w:divBdr>
    </w:div>
    <w:div w:id="258878416">
      <w:bodyDiv w:val="1"/>
      <w:marLeft w:val="0"/>
      <w:marRight w:val="0"/>
      <w:marTop w:val="0"/>
      <w:marBottom w:val="0"/>
      <w:divBdr>
        <w:top w:val="none" w:sz="0" w:space="0" w:color="auto"/>
        <w:left w:val="none" w:sz="0" w:space="0" w:color="auto"/>
        <w:bottom w:val="none" w:sz="0" w:space="0" w:color="auto"/>
        <w:right w:val="none" w:sz="0" w:space="0" w:color="auto"/>
      </w:divBdr>
    </w:div>
    <w:div w:id="266622796">
      <w:bodyDiv w:val="1"/>
      <w:marLeft w:val="0"/>
      <w:marRight w:val="0"/>
      <w:marTop w:val="0"/>
      <w:marBottom w:val="0"/>
      <w:divBdr>
        <w:top w:val="none" w:sz="0" w:space="0" w:color="auto"/>
        <w:left w:val="none" w:sz="0" w:space="0" w:color="auto"/>
        <w:bottom w:val="none" w:sz="0" w:space="0" w:color="auto"/>
        <w:right w:val="none" w:sz="0" w:space="0" w:color="auto"/>
      </w:divBdr>
    </w:div>
    <w:div w:id="294943919">
      <w:bodyDiv w:val="1"/>
      <w:marLeft w:val="0"/>
      <w:marRight w:val="0"/>
      <w:marTop w:val="0"/>
      <w:marBottom w:val="0"/>
      <w:divBdr>
        <w:top w:val="none" w:sz="0" w:space="0" w:color="auto"/>
        <w:left w:val="none" w:sz="0" w:space="0" w:color="auto"/>
        <w:bottom w:val="none" w:sz="0" w:space="0" w:color="auto"/>
        <w:right w:val="none" w:sz="0" w:space="0" w:color="auto"/>
      </w:divBdr>
    </w:div>
    <w:div w:id="298847599">
      <w:bodyDiv w:val="1"/>
      <w:marLeft w:val="0"/>
      <w:marRight w:val="0"/>
      <w:marTop w:val="0"/>
      <w:marBottom w:val="0"/>
      <w:divBdr>
        <w:top w:val="none" w:sz="0" w:space="0" w:color="auto"/>
        <w:left w:val="none" w:sz="0" w:space="0" w:color="auto"/>
        <w:bottom w:val="none" w:sz="0" w:space="0" w:color="auto"/>
        <w:right w:val="none" w:sz="0" w:space="0" w:color="auto"/>
      </w:divBdr>
    </w:div>
    <w:div w:id="301010980">
      <w:bodyDiv w:val="1"/>
      <w:marLeft w:val="0"/>
      <w:marRight w:val="0"/>
      <w:marTop w:val="0"/>
      <w:marBottom w:val="0"/>
      <w:divBdr>
        <w:top w:val="none" w:sz="0" w:space="0" w:color="auto"/>
        <w:left w:val="none" w:sz="0" w:space="0" w:color="auto"/>
        <w:bottom w:val="none" w:sz="0" w:space="0" w:color="auto"/>
        <w:right w:val="none" w:sz="0" w:space="0" w:color="auto"/>
      </w:divBdr>
    </w:div>
    <w:div w:id="306208085">
      <w:bodyDiv w:val="1"/>
      <w:marLeft w:val="0"/>
      <w:marRight w:val="0"/>
      <w:marTop w:val="0"/>
      <w:marBottom w:val="0"/>
      <w:divBdr>
        <w:top w:val="none" w:sz="0" w:space="0" w:color="auto"/>
        <w:left w:val="none" w:sz="0" w:space="0" w:color="auto"/>
        <w:bottom w:val="none" w:sz="0" w:space="0" w:color="auto"/>
        <w:right w:val="none" w:sz="0" w:space="0" w:color="auto"/>
      </w:divBdr>
    </w:div>
    <w:div w:id="333001253">
      <w:bodyDiv w:val="1"/>
      <w:marLeft w:val="0"/>
      <w:marRight w:val="0"/>
      <w:marTop w:val="0"/>
      <w:marBottom w:val="0"/>
      <w:divBdr>
        <w:top w:val="none" w:sz="0" w:space="0" w:color="auto"/>
        <w:left w:val="none" w:sz="0" w:space="0" w:color="auto"/>
        <w:bottom w:val="none" w:sz="0" w:space="0" w:color="auto"/>
        <w:right w:val="none" w:sz="0" w:space="0" w:color="auto"/>
      </w:divBdr>
    </w:div>
    <w:div w:id="333455539">
      <w:bodyDiv w:val="1"/>
      <w:marLeft w:val="0"/>
      <w:marRight w:val="0"/>
      <w:marTop w:val="0"/>
      <w:marBottom w:val="0"/>
      <w:divBdr>
        <w:top w:val="none" w:sz="0" w:space="0" w:color="auto"/>
        <w:left w:val="none" w:sz="0" w:space="0" w:color="auto"/>
        <w:bottom w:val="none" w:sz="0" w:space="0" w:color="auto"/>
        <w:right w:val="none" w:sz="0" w:space="0" w:color="auto"/>
      </w:divBdr>
    </w:div>
    <w:div w:id="336154010">
      <w:bodyDiv w:val="1"/>
      <w:marLeft w:val="0"/>
      <w:marRight w:val="0"/>
      <w:marTop w:val="0"/>
      <w:marBottom w:val="0"/>
      <w:divBdr>
        <w:top w:val="none" w:sz="0" w:space="0" w:color="auto"/>
        <w:left w:val="none" w:sz="0" w:space="0" w:color="auto"/>
        <w:bottom w:val="none" w:sz="0" w:space="0" w:color="auto"/>
        <w:right w:val="none" w:sz="0" w:space="0" w:color="auto"/>
      </w:divBdr>
    </w:div>
    <w:div w:id="341513402">
      <w:bodyDiv w:val="1"/>
      <w:marLeft w:val="0"/>
      <w:marRight w:val="0"/>
      <w:marTop w:val="0"/>
      <w:marBottom w:val="0"/>
      <w:divBdr>
        <w:top w:val="none" w:sz="0" w:space="0" w:color="auto"/>
        <w:left w:val="none" w:sz="0" w:space="0" w:color="auto"/>
        <w:bottom w:val="none" w:sz="0" w:space="0" w:color="auto"/>
        <w:right w:val="none" w:sz="0" w:space="0" w:color="auto"/>
      </w:divBdr>
    </w:div>
    <w:div w:id="362825710">
      <w:bodyDiv w:val="1"/>
      <w:marLeft w:val="0"/>
      <w:marRight w:val="0"/>
      <w:marTop w:val="0"/>
      <w:marBottom w:val="0"/>
      <w:divBdr>
        <w:top w:val="none" w:sz="0" w:space="0" w:color="auto"/>
        <w:left w:val="none" w:sz="0" w:space="0" w:color="auto"/>
        <w:bottom w:val="none" w:sz="0" w:space="0" w:color="auto"/>
        <w:right w:val="none" w:sz="0" w:space="0" w:color="auto"/>
      </w:divBdr>
    </w:div>
    <w:div w:id="391584499">
      <w:bodyDiv w:val="1"/>
      <w:marLeft w:val="0"/>
      <w:marRight w:val="0"/>
      <w:marTop w:val="0"/>
      <w:marBottom w:val="0"/>
      <w:divBdr>
        <w:top w:val="none" w:sz="0" w:space="0" w:color="auto"/>
        <w:left w:val="none" w:sz="0" w:space="0" w:color="auto"/>
        <w:bottom w:val="none" w:sz="0" w:space="0" w:color="auto"/>
        <w:right w:val="none" w:sz="0" w:space="0" w:color="auto"/>
      </w:divBdr>
    </w:div>
    <w:div w:id="399905143">
      <w:bodyDiv w:val="1"/>
      <w:marLeft w:val="0"/>
      <w:marRight w:val="0"/>
      <w:marTop w:val="0"/>
      <w:marBottom w:val="0"/>
      <w:divBdr>
        <w:top w:val="none" w:sz="0" w:space="0" w:color="auto"/>
        <w:left w:val="none" w:sz="0" w:space="0" w:color="auto"/>
        <w:bottom w:val="none" w:sz="0" w:space="0" w:color="auto"/>
        <w:right w:val="none" w:sz="0" w:space="0" w:color="auto"/>
      </w:divBdr>
    </w:div>
    <w:div w:id="424156764">
      <w:bodyDiv w:val="1"/>
      <w:marLeft w:val="0"/>
      <w:marRight w:val="0"/>
      <w:marTop w:val="0"/>
      <w:marBottom w:val="0"/>
      <w:divBdr>
        <w:top w:val="none" w:sz="0" w:space="0" w:color="auto"/>
        <w:left w:val="none" w:sz="0" w:space="0" w:color="auto"/>
        <w:bottom w:val="none" w:sz="0" w:space="0" w:color="auto"/>
        <w:right w:val="none" w:sz="0" w:space="0" w:color="auto"/>
      </w:divBdr>
    </w:div>
    <w:div w:id="446393544">
      <w:bodyDiv w:val="1"/>
      <w:marLeft w:val="0"/>
      <w:marRight w:val="0"/>
      <w:marTop w:val="0"/>
      <w:marBottom w:val="0"/>
      <w:divBdr>
        <w:top w:val="none" w:sz="0" w:space="0" w:color="auto"/>
        <w:left w:val="none" w:sz="0" w:space="0" w:color="auto"/>
        <w:bottom w:val="none" w:sz="0" w:space="0" w:color="auto"/>
        <w:right w:val="none" w:sz="0" w:space="0" w:color="auto"/>
      </w:divBdr>
    </w:div>
    <w:div w:id="450705426">
      <w:bodyDiv w:val="1"/>
      <w:marLeft w:val="0"/>
      <w:marRight w:val="0"/>
      <w:marTop w:val="0"/>
      <w:marBottom w:val="0"/>
      <w:divBdr>
        <w:top w:val="none" w:sz="0" w:space="0" w:color="auto"/>
        <w:left w:val="none" w:sz="0" w:space="0" w:color="auto"/>
        <w:bottom w:val="none" w:sz="0" w:space="0" w:color="auto"/>
        <w:right w:val="none" w:sz="0" w:space="0" w:color="auto"/>
      </w:divBdr>
    </w:div>
    <w:div w:id="490099644">
      <w:bodyDiv w:val="1"/>
      <w:marLeft w:val="0"/>
      <w:marRight w:val="0"/>
      <w:marTop w:val="0"/>
      <w:marBottom w:val="0"/>
      <w:divBdr>
        <w:top w:val="none" w:sz="0" w:space="0" w:color="auto"/>
        <w:left w:val="none" w:sz="0" w:space="0" w:color="auto"/>
        <w:bottom w:val="none" w:sz="0" w:space="0" w:color="auto"/>
        <w:right w:val="none" w:sz="0" w:space="0" w:color="auto"/>
      </w:divBdr>
    </w:div>
    <w:div w:id="501043521">
      <w:bodyDiv w:val="1"/>
      <w:marLeft w:val="0"/>
      <w:marRight w:val="0"/>
      <w:marTop w:val="0"/>
      <w:marBottom w:val="0"/>
      <w:divBdr>
        <w:top w:val="none" w:sz="0" w:space="0" w:color="auto"/>
        <w:left w:val="none" w:sz="0" w:space="0" w:color="auto"/>
        <w:bottom w:val="none" w:sz="0" w:space="0" w:color="auto"/>
        <w:right w:val="none" w:sz="0" w:space="0" w:color="auto"/>
      </w:divBdr>
    </w:div>
    <w:div w:id="501700065">
      <w:bodyDiv w:val="1"/>
      <w:marLeft w:val="0"/>
      <w:marRight w:val="0"/>
      <w:marTop w:val="0"/>
      <w:marBottom w:val="0"/>
      <w:divBdr>
        <w:top w:val="none" w:sz="0" w:space="0" w:color="auto"/>
        <w:left w:val="none" w:sz="0" w:space="0" w:color="auto"/>
        <w:bottom w:val="none" w:sz="0" w:space="0" w:color="auto"/>
        <w:right w:val="none" w:sz="0" w:space="0" w:color="auto"/>
      </w:divBdr>
    </w:div>
    <w:div w:id="528102694">
      <w:bodyDiv w:val="1"/>
      <w:marLeft w:val="0"/>
      <w:marRight w:val="0"/>
      <w:marTop w:val="0"/>
      <w:marBottom w:val="0"/>
      <w:divBdr>
        <w:top w:val="none" w:sz="0" w:space="0" w:color="auto"/>
        <w:left w:val="none" w:sz="0" w:space="0" w:color="auto"/>
        <w:bottom w:val="none" w:sz="0" w:space="0" w:color="auto"/>
        <w:right w:val="none" w:sz="0" w:space="0" w:color="auto"/>
      </w:divBdr>
    </w:div>
    <w:div w:id="528882011">
      <w:bodyDiv w:val="1"/>
      <w:marLeft w:val="0"/>
      <w:marRight w:val="0"/>
      <w:marTop w:val="0"/>
      <w:marBottom w:val="0"/>
      <w:divBdr>
        <w:top w:val="none" w:sz="0" w:space="0" w:color="auto"/>
        <w:left w:val="none" w:sz="0" w:space="0" w:color="auto"/>
        <w:bottom w:val="none" w:sz="0" w:space="0" w:color="auto"/>
        <w:right w:val="none" w:sz="0" w:space="0" w:color="auto"/>
      </w:divBdr>
    </w:div>
    <w:div w:id="532039123">
      <w:bodyDiv w:val="1"/>
      <w:marLeft w:val="0"/>
      <w:marRight w:val="0"/>
      <w:marTop w:val="0"/>
      <w:marBottom w:val="0"/>
      <w:divBdr>
        <w:top w:val="none" w:sz="0" w:space="0" w:color="auto"/>
        <w:left w:val="none" w:sz="0" w:space="0" w:color="auto"/>
        <w:bottom w:val="none" w:sz="0" w:space="0" w:color="auto"/>
        <w:right w:val="none" w:sz="0" w:space="0" w:color="auto"/>
      </w:divBdr>
    </w:div>
    <w:div w:id="533541016">
      <w:bodyDiv w:val="1"/>
      <w:marLeft w:val="0"/>
      <w:marRight w:val="0"/>
      <w:marTop w:val="0"/>
      <w:marBottom w:val="0"/>
      <w:divBdr>
        <w:top w:val="none" w:sz="0" w:space="0" w:color="auto"/>
        <w:left w:val="none" w:sz="0" w:space="0" w:color="auto"/>
        <w:bottom w:val="none" w:sz="0" w:space="0" w:color="auto"/>
        <w:right w:val="none" w:sz="0" w:space="0" w:color="auto"/>
      </w:divBdr>
    </w:div>
    <w:div w:id="555312728">
      <w:bodyDiv w:val="1"/>
      <w:marLeft w:val="0"/>
      <w:marRight w:val="0"/>
      <w:marTop w:val="0"/>
      <w:marBottom w:val="0"/>
      <w:divBdr>
        <w:top w:val="none" w:sz="0" w:space="0" w:color="auto"/>
        <w:left w:val="none" w:sz="0" w:space="0" w:color="auto"/>
        <w:bottom w:val="none" w:sz="0" w:space="0" w:color="auto"/>
        <w:right w:val="none" w:sz="0" w:space="0" w:color="auto"/>
      </w:divBdr>
    </w:div>
    <w:div w:id="555433496">
      <w:bodyDiv w:val="1"/>
      <w:marLeft w:val="0"/>
      <w:marRight w:val="0"/>
      <w:marTop w:val="0"/>
      <w:marBottom w:val="0"/>
      <w:divBdr>
        <w:top w:val="none" w:sz="0" w:space="0" w:color="auto"/>
        <w:left w:val="none" w:sz="0" w:space="0" w:color="auto"/>
        <w:bottom w:val="none" w:sz="0" w:space="0" w:color="auto"/>
        <w:right w:val="none" w:sz="0" w:space="0" w:color="auto"/>
      </w:divBdr>
    </w:div>
    <w:div w:id="574516337">
      <w:bodyDiv w:val="1"/>
      <w:marLeft w:val="0"/>
      <w:marRight w:val="0"/>
      <w:marTop w:val="0"/>
      <w:marBottom w:val="0"/>
      <w:divBdr>
        <w:top w:val="none" w:sz="0" w:space="0" w:color="auto"/>
        <w:left w:val="none" w:sz="0" w:space="0" w:color="auto"/>
        <w:bottom w:val="none" w:sz="0" w:space="0" w:color="auto"/>
        <w:right w:val="none" w:sz="0" w:space="0" w:color="auto"/>
      </w:divBdr>
    </w:div>
    <w:div w:id="591821040">
      <w:bodyDiv w:val="1"/>
      <w:marLeft w:val="0"/>
      <w:marRight w:val="0"/>
      <w:marTop w:val="0"/>
      <w:marBottom w:val="0"/>
      <w:divBdr>
        <w:top w:val="none" w:sz="0" w:space="0" w:color="auto"/>
        <w:left w:val="none" w:sz="0" w:space="0" w:color="auto"/>
        <w:bottom w:val="none" w:sz="0" w:space="0" w:color="auto"/>
        <w:right w:val="none" w:sz="0" w:space="0" w:color="auto"/>
      </w:divBdr>
    </w:div>
    <w:div w:id="600376213">
      <w:bodyDiv w:val="1"/>
      <w:marLeft w:val="0"/>
      <w:marRight w:val="0"/>
      <w:marTop w:val="0"/>
      <w:marBottom w:val="0"/>
      <w:divBdr>
        <w:top w:val="none" w:sz="0" w:space="0" w:color="auto"/>
        <w:left w:val="none" w:sz="0" w:space="0" w:color="auto"/>
        <w:bottom w:val="none" w:sz="0" w:space="0" w:color="auto"/>
        <w:right w:val="none" w:sz="0" w:space="0" w:color="auto"/>
      </w:divBdr>
    </w:div>
    <w:div w:id="613680864">
      <w:bodyDiv w:val="1"/>
      <w:marLeft w:val="0"/>
      <w:marRight w:val="0"/>
      <w:marTop w:val="0"/>
      <w:marBottom w:val="0"/>
      <w:divBdr>
        <w:top w:val="none" w:sz="0" w:space="0" w:color="auto"/>
        <w:left w:val="none" w:sz="0" w:space="0" w:color="auto"/>
        <w:bottom w:val="none" w:sz="0" w:space="0" w:color="auto"/>
        <w:right w:val="none" w:sz="0" w:space="0" w:color="auto"/>
      </w:divBdr>
    </w:div>
    <w:div w:id="667052009">
      <w:bodyDiv w:val="1"/>
      <w:marLeft w:val="0"/>
      <w:marRight w:val="0"/>
      <w:marTop w:val="0"/>
      <w:marBottom w:val="0"/>
      <w:divBdr>
        <w:top w:val="none" w:sz="0" w:space="0" w:color="auto"/>
        <w:left w:val="none" w:sz="0" w:space="0" w:color="auto"/>
        <w:bottom w:val="none" w:sz="0" w:space="0" w:color="auto"/>
        <w:right w:val="none" w:sz="0" w:space="0" w:color="auto"/>
      </w:divBdr>
    </w:div>
    <w:div w:id="673143713">
      <w:bodyDiv w:val="1"/>
      <w:marLeft w:val="0"/>
      <w:marRight w:val="0"/>
      <w:marTop w:val="0"/>
      <w:marBottom w:val="0"/>
      <w:divBdr>
        <w:top w:val="none" w:sz="0" w:space="0" w:color="auto"/>
        <w:left w:val="none" w:sz="0" w:space="0" w:color="auto"/>
        <w:bottom w:val="none" w:sz="0" w:space="0" w:color="auto"/>
        <w:right w:val="none" w:sz="0" w:space="0" w:color="auto"/>
      </w:divBdr>
    </w:div>
    <w:div w:id="676077533">
      <w:bodyDiv w:val="1"/>
      <w:marLeft w:val="0"/>
      <w:marRight w:val="0"/>
      <w:marTop w:val="0"/>
      <w:marBottom w:val="0"/>
      <w:divBdr>
        <w:top w:val="none" w:sz="0" w:space="0" w:color="auto"/>
        <w:left w:val="none" w:sz="0" w:space="0" w:color="auto"/>
        <w:bottom w:val="none" w:sz="0" w:space="0" w:color="auto"/>
        <w:right w:val="none" w:sz="0" w:space="0" w:color="auto"/>
      </w:divBdr>
    </w:div>
    <w:div w:id="689641904">
      <w:bodyDiv w:val="1"/>
      <w:marLeft w:val="0"/>
      <w:marRight w:val="0"/>
      <w:marTop w:val="0"/>
      <w:marBottom w:val="0"/>
      <w:divBdr>
        <w:top w:val="none" w:sz="0" w:space="0" w:color="auto"/>
        <w:left w:val="none" w:sz="0" w:space="0" w:color="auto"/>
        <w:bottom w:val="none" w:sz="0" w:space="0" w:color="auto"/>
        <w:right w:val="none" w:sz="0" w:space="0" w:color="auto"/>
      </w:divBdr>
    </w:div>
    <w:div w:id="697507758">
      <w:bodyDiv w:val="1"/>
      <w:marLeft w:val="0"/>
      <w:marRight w:val="0"/>
      <w:marTop w:val="0"/>
      <w:marBottom w:val="0"/>
      <w:divBdr>
        <w:top w:val="none" w:sz="0" w:space="0" w:color="auto"/>
        <w:left w:val="none" w:sz="0" w:space="0" w:color="auto"/>
        <w:bottom w:val="none" w:sz="0" w:space="0" w:color="auto"/>
        <w:right w:val="none" w:sz="0" w:space="0" w:color="auto"/>
      </w:divBdr>
    </w:div>
    <w:div w:id="727798748">
      <w:bodyDiv w:val="1"/>
      <w:marLeft w:val="0"/>
      <w:marRight w:val="0"/>
      <w:marTop w:val="0"/>
      <w:marBottom w:val="0"/>
      <w:divBdr>
        <w:top w:val="none" w:sz="0" w:space="0" w:color="auto"/>
        <w:left w:val="none" w:sz="0" w:space="0" w:color="auto"/>
        <w:bottom w:val="none" w:sz="0" w:space="0" w:color="auto"/>
        <w:right w:val="none" w:sz="0" w:space="0" w:color="auto"/>
      </w:divBdr>
    </w:div>
    <w:div w:id="743141074">
      <w:bodyDiv w:val="1"/>
      <w:marLeft w:val="0"/>
      <w:marRight w:val="0"/>
      <w:marTop w:val="0"/>
      <w:marBottom w:val="0"/>
      <w:divBdr>
        <w:top w:val="none" w:sz="0" w:space="0" w:color="auto"/>
        <w:left w:val="none" w:sz="0" w:space="0" w:color="auto"/>
        <w:bottom w:val="none" w:sz="0" w:space="0" w:color="auto"/>
        <w:right w:val="none" w:sz="0" w:space="0" w:color="auto"/>
      </w:divBdr>
    </w:div>
    <w:div w:id="782967662">
      <w:bodyDiv w:val="1"/>
      <w:marLeft w:val="0"/>
      <w:marRight w:val="0"/>
      <w:marTop w:val="0"/>
      <w:marBottom w:val="0"/>
      <w:divBdr>
        <w:top w:val="none" w:sz="0" w:space="0" w:color="auto"/>
        <w:left w:val="none" w:sz="0" w:space="0" w:color="auto"/>
        <w:bottom w:val="none" w:sz="0" w:space="0" w:color="auto"/>
        <w:right w:val="none" w:sz="0" w:space="0" w:color="auto"/>
      </w:divBdr>
    </w:div>
    <w:div w:id="787700958">
      <w:bodyDiv w:val="1"/>
      <w:marLeft w:val="0"/>
      <w:marRight w:val="0"/>
      <w:marTop w:val="0"/>
      <w:marBottom w:val="0"/>
      <w:divBdr>
        <w:top w:val="none" w:sz="0" w:space="0" w:color="auto"/>
        <w:left w:val="none" w:sz="0" w:space="0" w:color="auto"/>
        <w:bottom w:val="none" w:sz="0" w:space="0" w:color="auto"/>
        <w:right w:val="none" w:sz="0" w:space="0" w:color="auto"/>
      </w:divBdr>
    </w:div>
    <w:div w:id="812865152">
      <w:bodyDiv w:val="1"/>
      <w:marLeft w:val="0"/>
      <w:marRight w:val="0"/>
      <w:marTop w:val="0"/>
      <w:marBottom w:val="0"/>
      <w:divBdr>
        <w:top w:val="none" w:sz="0" w:space="0" w:color="auto"/>
        <w:left w:val="none" w:sz="0" w:space="0" w:color="auto"/>
        <w:bottom w:val="none" w:sz="0" w:space="0" w:color="auto"/>
        <w:right w:val="none" w:sz="0" w:space="0" w:color="auto"/>
      </w:divBdr>
    </w:div>
    <w:div w:id="830101619">
      <w:bodyDiv w:val="1"/>
      <w:marLeft w:val="0"/>
      <w:marRight w:val="0"/>
      <w:marTop w:val="0"/>
      <w:marBottom w:val="0"/>
      <w:divBdr>
        <w:top w:val="none" w:sz="0" w:space="0" w:color="auto"/>
        <w:left w:val="none" w:sz="0" w:space="0" w:color="auto"/>
        <w:bottom w:val="none" w:sz="0" w:space="0" w:color="auto"/>
        <w:right w:val="none" w:sz="0" w:space="0" w:color="auto"/>
      </w:divBdr>
    </w:div>
    <w:div w:id="831336306">
      <w:bodyDiv w:val="1"/>
      <w:marLeft w:val="0"/>
      <w:marRight w:val="0"/>
      <w:marTop w:val="0"/>
      <w:marBottom w:val="0"/>
      <w:divBdr>
        <w:top w:val="none" w:sz="0" w:space="0" w:color="auto"/>
        <w:left w:val="none" w:sz="0" w:space="0" w:color="auto"/>
        <w:bottom w:val="none" w:sz="0" w:space="0" w:color="auto"/>
        <w:right w:val="none" w:sz="0" w:space="0" w:color="auto"/>
      </w:divBdr>
    </w:div>
    <w:div w:id="849609988">
      <w:bodyDiv w:val="1"/>
      <w:marLeft w:val="0"/>
      <w:marRight w:val="0"/>
      <w:marTop w:val="0"/>
      <w:marBottom w:val="0"/>
      <w:divBdr>
        <w:top w:val="none" w:sz="0" w:space="0" w:color="auto"/>
        <w:left w:val="none" w:sz="0" w:space="0" w:color="auto"/>
        <w:bottom w:val="none" w:sz="0" w:space="0" w:color="auto"/>
        <w:right w:val="none" w:sz="0" w:space="0" w:color="auto"/>
      </w:divBdr>
    </w:div>
    <w:div w:id="857280786">
      <w:bodyDiv w:val="1"/>
      <w:marLeft w:val="0"/>
      <w:marRight w:val="0"/>
      <w:marTop w:val="0"/>
      <w:marBottom w:val="0"/>
      <w:divBdr>
        <w:top w:val="none" w:sz="0" w:space="0" w:color="auto"/>
        <w:left w:val="none" w:sz="0" w:space="0" w:color="auto"/>
        <w:bottom w:val="none" w:sz="0" w:space="0" w:color="auto"/>
        <w:right w:val="none" w:sz="0" w:space="0" w:color="auto"/>
      </w:divBdr>
    </w:div>
    <w:div w:id="857736009">
      <w:bodyDiv w:val="1"/>
      <w:marLeft w:val="0"/>
      <w:marRight w:val="0"/>
      <w:marTop w:val="0"/>
      <w:marBottom w:val="0"/>
      <w:divBdr>
        <w:top w:val="none" w:sz="0" w:space="0" w:color="auto"/>
        <w:left w:val="none" w:sz="0" w:space="0" w:color="auto"/>
        <w:bottom w:val="none" w:sz="0" w:space="0" w:color="auto"/>
        <w:right w:val="none" w:sz="0" w:space="0" w:color="auto"/>
      </w:divBdr>
    </w:div>
    <w:div w:id="864445829">
      <w:bodyDiv w:val="1"/>
      <w:marLeft w:val="0"/>
      <w:marRight w:val="0"/>
      <w:marTop w:val="0"/>
      <w:marBottom w:val="0"/>
      <w:divBdr>
        <w:top w:val="none" w:sz="0" w:space="0" w:color="auto"/>
        <w:left w:val="none" w:sz="0" w:space="0" w:color="auto"/>
        <w:bottom w:val="none" w:sz="0" w:space="0" w:color="auto"/>
        <w:right w:val="none" w:sz="0" w:space="0" w:color="auto"/>
      </w:divBdr>
    </w:div>
    <w:div w:id="871305120">
      <w:bodyDiv w:val="1"/>
      <w:marLeft w:val="0"/>
      <w:marRight w:val="0"/>
      <w:marTop w:val="0"/>
      <w:marBottom w:val="0"/>
      <w:divBdr>
        <w:top w:val="none" w:sz="0" w:space="0" w:color="auto"/>
        <w:left w:val="none" w:sz="0" w:space="0" w:color="auto"/>
        <w:bottom w:val="none" w:sz="0" w:space="0" w:color="auto"/>
        <w:right w:val="none" w:sz="0" w:space="0" w:color="auto"/>
      </w:divBdr>
    </w:div>
    <w:div w:id="877162579">
      <w:bodyDiv w:val="1"/>
      <w:marLeft w:val="0"/>
      <w:marRight w:val="0"/>
      <w:marTop w:val="0"/>
      <w:marBottom w:val="0"/>
      <w:divBdr>
        <w:top w:val="none" w:sz="0" w:space="0" w:color="auto"/>
        <w:left w:val="none" w:sz="0" w:space="0" w:color="auto"/>
        <w:bottom w:val="none" w:sz="0" w:space="0" w:color="auto"/>
        <w:right w:val="none" w:sz="0" w:space="0" w:color="auto"/>
      </w:divBdr>
    </w:div>
    <w:div w:id="906036836">
      <w:bodyDiv w:val="1"/>
      <w:marLeft w:val="0"/>
      <w:marRight w:val="0"/>
      <w:marTop w:val="0"/>
      <w:marBottom w:val="0"/>
      <w:divBdr>
        <w:top w:val="none" w:sz="0" w:space="0" w:color="auto"/>
        <w:left w:val="none" w:sz="0" w:space="0" w:color="auto"/>
        <w:bottom w:val="none" w:sz="0" w:space="0" w:color="auto"/>
        <w:right w:val="none" w:sz="0" w:space="0" w:color="auto"/>
      </w:divBdr>
    </w:div>
    <w:div w:id="911963512">
      <w:bodyDiv w:val="1"/>
      <w:marLeft w:val="0"/>
      <w:marRight w:val="0"/>
      <w:marTop w:val="0"/>
      <w:marBottom w:val="0"/>
      <w:divBdr>
        <w:top w:val="none" w:sz="0" w:space="0" w:color="auto"/>
        <w:left w:val="none" w:sz="0" w:space="0" w:color="auto"/>
        <w:bottom w:val="none" w:sz="0" w:space="0" w:color="auto"/>
        <w:right w:val="none" w:sz="0" w:space="0" w:color="auto"/>
      </w:divBdr>
    </w:div>
    <w:div w:id="915169815">
      <w:bodyDiv w:val="1"/>
      <w:marLeft w:val="0"/>
      <w:marRight w:val="0"/>
      <w:marTop w:val="0"/>
      <w:marBottom w:val="0"/>
      <w:divBdr>
        <w:top w:val="none" w:sz="0" w:space="0" w:color="auto"/>
        <w:left w:val="none" w:sz="0" w:space="0" w:color="auto"/>
        <w:bottom w:val="none" w:sz="0" w:space="0" w:color="auto"/>
        <w:right w:val="none" w:sz="0" w:space="0" w:color="auto"/>
      </w:divBdr>
    </w:div>
    <w:div w:id="916940484">
      <w:bodyDiv w:val="1"/>
      <w:marLeft w:val="0"/>
      <w:marRight w:val="0"/>
      <w:marTop w:val="0"/>
      <w:marBottom w:val="0"/>
      <w:divBdr>
        <w:top w:val="none" w:sz="0" w:space="0" w:color="auto"/>
        <w:left w:val="none" w:sz="0" w:space="0" w:color="auto"/>
        <w:bottom w:val="none" w:sz="0" w:space="0" w:color="auto"/>
        <w:right w:val="none" w:sz="0" w:space="0" w:color="auto"/>
      </w:divBdr>
    </w:div>
    <w:div w:id="950670086">
      <w:bodyDiv w:val="1"/>
      <w:marLeft w:val="0"/>
      <w:marRight w:val="0"/>
      <w:marTop w:val="0"/>
      <w:marBottom w:val="0"/>
      <w:divBdr>
        <w:top w:val="none" w:sz="0" w:space="0" w:color="auto"/>
        <w:left w:val="none" w:sz="0" w:space="0" w:color="auto"/>
        <w:bottom w:val="none" w:sz="0" w:space="0" w:color="auto"/>
        <w:right w:val="none" w:sz="0" w:space="0" w:color="auto"/>
      </w:divBdr>
    </w:div>
    <w:div w:id="967394022">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94802541">
      <w:bodyDiv w:val="1"/>
      <w:marLeft w:val="0"/>
      <w:marRight w:val="0"/>
      <w:marTop w:val="0"/>
      <w:marBottom w:val="0"/>
      <w:divBdr>
        <w:top w:val="none" w:sz="0" w:space="0" w:color="auto"/>
        <w:left w:val="none" w:sz="0" w:space="0" w:color="auto"/>
        <w:bottom w:val="none" w:sz="0" w:space="0" w:color="auto"/>
        <w:right w:val="none" w:sz="0" w:space="0" w:color="auto"/>
      </w:divBdr>
    </w:div>
    <w:div w:id="1003164404">
      <w:bodyDiv w:val="1"/>
      <w:marLeft w:val="0"/>
      <w:marRight w:val="0"/>
      <w:marTop w:val="0"/>
      <w:marBottom w:val="0"/>
      <w:divBdr>
        <w:top w:val="none" w:sz="0" w:space="0" w:color="auto"/>
        <w:left w:val="none" w:sz="0" w:space="0" w:color="auto"/>
        <w:bottom w:val="none" w:sz="0" w:space="0" w:color="auto"/>
        <w:right w:val="none" w:sz="0" w:space="0" w:color="auto"/>
      </w:divBdr>
    </w:div>
    <w:div w:id="1007631200">
      <w:bodyDiv w:val="1"/>
      <w:marLeft w:val="0"/>
      <w:marRight w:val="0"/>
      <w:marTop w:val="0"/>
      <w:marBottom w:val="0"/>
      <w:divBdr>
        <w:top w:val="none" w:sz="0" w:space="0" w:color="auto"/>
        <w:left w:val="none" w:sz="0" w:space="0" w:color="auto"/>
        <w:bottom w:val="none" w:sz="0" w:space="0" w:color="auto"/>
        <w:right w:val="none" w:sz="0" w:space="0" w:color="auto"/>
      </w:divBdr>
    </w:div>
    <w:div w:id="1016542187">
      <w:bodyDiv w:val="1"/>
      <w:marLeft w:val="0"/>
      <w:marRight w:val="0"/>
      <w:marTop w:val="0"/>
      <w:marBottom w:val="0"/>
      <w:divBdr>
        <w:top w:val="none" w:sz="0" w:space="0" w:color="auto"/>
        <w:left w:val="none" w:sz="0" w:space="0" w:color="auto"/>
        <w:bottom w:val="none" w:sz="0" w:space="0" w:color="auto"/>
        <w:right w:val="none" w:sz="0" w:space="0" w:color="auto"/>
      </w:divBdr>
    </w:div>
    <w:div w:id="1024357122">
      <w:bodyDiv w:val="1"/>
      <w:marLeft w:val="0"/>
      <w:marRight w:val="0"/>
      <w:marTop w:val="0"/>
      <w:marBottom w:val="0"/>
      <w:divBdr>
        <w:top w:val="none" w:sz="0" w:space="0" w:color="auto"/>
        <w:left w:val="none" w:sz="0" w:space="0" w:color="auto"/>
        <w:bottom w:val="none" w:sz="0" w:space="0" w:color="auto"/>
        <w:right w:val="none" w:sz="0" w:space="0" w:color="auto"/>
      </w:divBdr>
    </w:div>
    <w:div w:id="1044478366">
      <w:bodyDiv w:val="1"/>
      <w:marLeft w:val="0"/>
      <w:marRight w:val="0"/>
      <w:marTop w:val="0"/>
      <w:marBottom w:val="0"/>
      <w:divBdr>
        <w:top w:val="none" w:sz="0" w:space="0" w:color="auto"/>
        <w:left w:val="none" w:sz="0" w:space="0" w:color="auto"/>
        <w:bottom w:val="none" w:sz="0" w:space="0" w:color="auto"/>
        <w:right w:val="none" w:sz="0" w:space="0" w:color="auto"/>
      </w:divBdr>
    </w:div>
    <w:div w:id="1062943331">
      <w:bodyDiv w:val="1"/>
      <w:marLeft w:val="0"/>
      <w:marRight w:val="0"/>
      <w:marTop w:val="0"/>
      <w:marBottom w:val="0"/>
      <w:divBdr>
        <w:top w:val="none" w:sz="0" w:space="0" w:color="auto"/>
        <w:left w:val="none" w:sz="0" w:space="0" w:color="auto"/>
        <w:bottom w:val="none" w:sz="0" w:space="0" w:color="auto"/>
        <w:right w:val="none" w:sz="0" w:space="0" w:color="auto"/>
      </w:divBdr>
    </w:div>
    <w:div w:id="1071540915">
      <w:bodyDiv w:val="1"/>
      <w:marLeft w:val="0"/>
      <w:marRight w:val="0"/>
      <w:marTop w:val="0"/>
      <w:marBottom w:val="0"/>
      <w:divBdr>
        <w:top w:val="none" w:sz="0" w:space="0" w:color="auto"/>
        <w:left w:val="none" w:sz="0" w:space="0" w:color="auto"/>
        <w:bottom w:val="none" w:sz="0" w:space="0" w:color="auto"/>
        <w:right w:val="none" w:sz="0" w:space="0" w:color="auto"/>
      </w:divBdr>
    </w:div>
    <w:div w:id="1097672077">
      <w:bodyDiv w:val="1"/>
      <w:marLeft w:val="0"/>
      <w:marRight w:val="0"/>
      <w:marTop w:val="0"/>
      <w:marBottom w:val="0"/>
      <w:divBdr>
        <w:top w:val="none" w:sz="0" w:space="0" w:color="auto"/>
        <w:left w:val="none" w:sz="0" w:space="0" w:color="auto"/>
        <w:bottom w:val="none" w:sz="0" w:space="0" w:color="auto"/>
        <w:right w:val="none" w:sz="0" w:space="0" w:color="auto"/>
      </w:divBdr>
    </w:div>
    <w:div w:id="1130588565">
      <w:bodyDiv w:val="1"/>
      <w:marLeft w:val="0"/>
      <w:marRight w:val="0"/>
      <w:marTop w:val="0"/>
      <w:marBottom w:val="0"/>
      <w:divBdr>
        <w:top w:val="none" w:sz="0" w:space="0" w:color="auto"/>
        <w:left w:val="none" w:sz="0" w:space="0" w:color="auto"/>
        <w:bottom w:val="none" w:sz="0" w:space="0" w:color="auto"/>
        <w:right w:val="none" w:sz="0" w:space="0" w:color="auto"/>
      </w:divBdr>
    </w:div>
    <w:div w:id="1136753145">
      <w:bodyDiv w:val="1"/>
      <w:marLeft w:val="0"/>
      <w:marRight w:val="0"/>
      <w:marTop w:val="0"/>
      <w:marBottom w:val="0"/>
      <w:divBdr>
        <w:top w:val="none" w:sz="0" w:space="0" w:color="auto"/>
        <w:left w:val="none" w:sz="0" w:space="0" w:color="auto"/>
        <w:bottom w:val="none" w:sz="0" w:space="0" w:color="auto"/>
        <w:right w:val="none" w:sz="0" w:space="0" w:color="auto"/>
      </w:divBdr>
    </w:div>
    <w:div w:id="1143936218">
      <w:bodyDiv w:val="1"/>
      <w:marLeft w:val="0"/>
      <w:marRight w:val="0"/>
      <w:marTop w:val="0"/>
      <w:marBottom w:val="0"/>
      <w:divBdr>
        <w:top w:val="none" w:sz="0" w:space="0" w:color="auto"/>
        <w:left w:val="none" w:sz="0" w:space="0" w:color="auto"/>
        <w:bottom w:val="none" w:sz="0" w:space="0" w:color="auto"/>
        <w:right w:val="none" w:sz="0" w:space="0" w:color="auto"/>
      </w:divBdr>
    </w:div>
    <w:div w:id="1144546795">
      <w:bodyDiv w:val="1"/>
      <w:marLeft w:val="0"/>
      <w:marRight w:val="0"/>
      <w:marTop w:val="0"/>
      <w:marBottom w:val="0"/>
      <w:divBdr>
        <w:top w:val="none" w:sz="0" w:space="0" w:color="auto"/>
        <w:left w:val="none" w:sz="0" w:space="0" w:color="auto"/>
        <w:bottom w:val="none" w:sz="0" w:space="0" w:color="auto"/>
        <w:right w:val="none" w:sz="0" w:space="0" w:color="auto"/>
      </w:divBdr>
    </w:div>
    <w:div w:id="1153570318">
      <w:bodyDiv w:val="1"/>
      <w:marLeft w:val="0"/>
      <w:marRight w:val="0"/>
      <w:marTop w:val="0"/>
      <w:marBottom w:val="0"/>
      <w:divBdr>
        <w:top w:val="none" w:sz="0" w:space="0" w:color="auto"/>
        <w:left w:val="none" w:sz="0" w:space="0" w:color="auto"/>
        <w:bottom w:val="none" w:sz="0" w:space="0" w:color="auto"/>
        <w:right w:val="none" w:sz="0" w:space="0" w:color="auto"/>
      </w:divBdr>
    </w:div>
    <w:div w:id="1155757782">
      <w:bodyDiv w:val="1"/>
      <w:marLeft w:val="0"/>
      <w:marRight w:val="0"/>
      <w:marTop w:val="0"/>
      <w:marBottom w:val="0"/>
      <w:divBdr>
        <w:top w:val="none" w:sz="0" w:space="0" w:color="auto"/>
        <w:left w:val="none" w:sz="0" w:space="0" w:color="auto"/>
        <w:bottom w:val="none" w:sz="0" w:space="0" w:color="auto"/>
        <w:right w:val="none" w:sz="0" w:space="0" w:color="auto"/>
      </w:divBdr>
    </w:div>
    <w:div w:id="1158687120">
      <w:bodyDiv w:val="1"/>
      <w:marLeft w:val="0"/>
      <w:marRight w:val="0"/>
      <w:marTop w:val="0"/>
      <w:marBottom w:val="0"/>
      <w:divBdr>
        <w:top w:val="none" w:sz="0" w:space="0" w:color="auto"/>
        <w:left w:val="none" w:sz="0" w:space="0" w:color="auto"/>
        <w:bottom w:val="none" w:sz="0" w:space="0" w:color="auto"/>
        <w:right w:val="none" w:sz="0" w:space="0" w:color="auto"/>
      </w:divBdr>
    </w:div>
    <w:div w:id="1161309892">
      <w:bodyDiv w:val="1"/>
      <w:marLeft w:val="0"/>
      <w:marRight w:val="0"/>
      <w:marTop w:val="0"/>
      <w:marBottom w:val="0"/>
      <w:divBdr>
        <w:top w:val="none" w:sz="0" w:space="0" w:color="auto"/>
        <w:left w:val="none" w:sz="0" w:space="0" w:color="auto"/>
        <w:bottom w:val="none" w:sz="0" w:space="0" w:color="auto"/>
        <w:right w:val="none" w:sz="0" w:space="0" w:color="auto"/>
      </w:divBdr>
    </w:div>
    <w:div w:id="1170829343">
      <w:bodyDiv w:val="1"/>
      <w:marLeft w:val="0"/>
      <w:marRight w:val="0"/>
      <w:marTop w:val="0"/>
      <w:marBottom w:val="0"/>
      <w:divBdr>
        <w:top w:val="none" w:sz="0" w:space="0" w:color="auto"/>
        <w:left w:val="none" w:sz="0" w:space="0" w:color="auto"/>
        <w:bottom w:val="none" w:sz="0" w:space="0" w:color="auto"/>
        <w:right w:val="none" w:sz="0" w:space="0" w:color="auto"/>
      </w:divBdr>
    </w:div>
    <w:div w:id="1200165147">
      <w:bodyDiv w:val="1"/>
      <w:marLeft w:val="0"/>
      <w:marRight w:val="0"/>
      <w:marTop w:val="0"/>
      <w:marBottom w:val="0"/>
      <w:divBdr>
        <w:top w:val="none" w:sz="0" w:space="0" w:color="auto"/>
        <w:left w:val="none" w:sz="0" w:space="0" w:color="auto"/>
        <w:bottom w:val="none" w:sz="0" w:space="0" w:color="auto"/>
        <w:right w:val="none" w:sz="0" w:space="0" w:color="auto"/>
      </w:divBdr>
    </w:div>
    <w:div w:id="1201554208">
      <w:bodyDiv w:val="1"/>
      <w:marLeft w:val="0"/>
      <w:marRight w:val="0"/>
      <w:marTop w:val="0"/>
      <w:marBottom w:val="0"/>
      <w:divBdr>
        <w:top w:val="none" w:sz="0" w:space="0" w:color="auto"/>
        <w:left w:val="none" w:sz="0" w:space="0" w:color="auto"/>
        <w:bottom w:val="none" w:sz="0" w:space="0" w:color="auto"/>
        <w:right w:val="none" w:sz="0" w:space="0" w:color="auto"/>
      </w:divBdr>
    </w:div>
    <w:div w:id="1202471526">
      <w:bodyDiv w:val="1"/>
      <w:marLeft w:val="0"/>
      <w:marRight w:val="0"/>
      <w:marTop w:val="0"/>
      <w:marBottom w:val="0"/>
      <w:divBdr>
        <w:top w:val="none" w:sz="0" w:space="0" w:color="auto"/>
        <w:left w:val="none" w:sz="0" w:space="0" w:color="auto"/>
        <w:bottom w:val="none" w:sz="0" w:space="0" w:color="auto"/>
        <w:right w:val="none" w:sz="0" w:space="0" w:color="auto"/>
      </w:divBdr>
    </w:div>
    <w:div w:id="1203254419">
      <w:bodyDiv w:val="1"/>
      <w:marLeft w:val="0"/>
      <w:marRight w:val="0"/>
      <w:marTop w:val="0"/>
      <w:marBottom w:val="0"/>
      <w:divBdr>
        <w:top w:val="none" w:sz="0" w:space="0" w:color="auto"/>
        <w:left w:val="none" w:sz="0" w:space="0" w:color="auto"/>
        <w:bottom w:val="none" w:sz="0" w:space="0" w:color="auto"/>
        <w:right w:val="none" w:sz="0" w:space="0" w:color="auto"/>
      </w:divBdr>
    </w:div>
    <w:div w:id="1278366548">
      <w:bodyDiv w:val="1"/>
      <w:marLeft w:val="0"/>
      <w:marRight w:val="0"/>
      <w:marTop w:val="0"/>
      <w:marBottom w:val="0"/>
      <w:divBdr>
        <w:top w:val="none" w:sz="0" w:space="0" w:color="auto"/>
        <w:left w:val="none" w:sz="0" w:space="0" w:color="auto"/>
        <w:bottom w:val="none" w:sz="0" w:space="0" w:color="auto"/>
        <w:right w:val="none" w:sz="0" w:space="0" w:color="auto"/>
      </w:divBdr>
    </w:div>
    <w:div w:id="1294214099">
      <w:bodyDiv w:val="1"/>
      <w:marLeft w:val="0"/>
      <w:marRight w:val="0"/>
      <w:marTop w:val="0"/>
      <w:marBottom w:val="0"/>
      <w:divBdr>
        <w:top w:val="none" w:sz="0" w:space="0" w:color="auto"/>
        <w:left w:val="none" w:sz="0" w:space="0" w:color="auto"/>
        <w:bottom w:val="none" w:sz="0" w:space="0" w:color="auto"/>
        <w:right w:val="none" w:sz="0" w:space="0" w:color="auto"/>
      </w:divBdr>
    </w:div>
    <w:div w:id="1294673241">
      <w:bodyDiv w:val="1"/>
      <w:marLeft w:val="0"/>
      <w:marRight w:val="0"/>
      <w:marTop w:val="0"/>
      <w:marBottom w:val="0"/>
      <w:divBdr>
        <w:top w:val="none" w:sz="0" w:space="0" w:color="auto"/>
        <w:left w:val="none" w:sz="0" w:space="0" w:color="auto"/>
        <w:bottom w:val="none" w:sz="0" w:space="0" w:color="auto"/>
        <w:right w:val="none" w:sz="0" w:space="0" w:color="auto"/>
      </w:divBdr>
    </w:div>
    <w:div w:id="1311905039">
      <w:bodyDiv w:val="1"/>
      <w:marLeft w:val="0"/>
      <w:marRight w:val="0"/>
      <w:marTop w:val="0"/>
      <w:marBottom w:val="0"/>
      <w:divBdr>
        <w:top w:val="none" w:sz="0" w:space="0" w:color="auto"/>
        <w:left w:val="none" w:sz="0" w:space="0" w:color="auto"/>
        <w:bottom w:val="none" w:sz="0" w:space="0" w:color="auto"/>
        <w:right w:val="none" w:sz="0" w:space="0" w:color="auto"/>
      </w:divBdr>
    </w:div>
    <w:div w:id="1322540440">
      <w:bodyDiv w:val="1"/>
      <w:marLeft w:val="0"/>
      <w:marRight w:val="0"/>
      <w:marTop w:val="0"/>
      <w:marBottom w:val="0"/>
      <w:divBdr>
        <w:top w:val="none" w:sz="0" w:space="0" w:color="auto"/>
        <w:left w:val="none" w:sz="0" w:space="0" w:color="auto"/>
        <w:bottom w:val="none" w:sz="0" w:space="0" w:color="auto"/>
        <w:right w:val="none" w:sz="0" w:space="0" w:color="auto"/>
      </w:divBdr>
    </w:div>
    <w:div w:id="1334333697">
      <w:bodyDiv w:val="1"/>
      <w:marLeft w:val="0"/>
      <w:marRight w:val="0"/>
      <w:marTop w:val="0"/>
      <w:marBottom w:val="0"/>
      <w:divBdr>
        <w:top w:val="none" w:sz="0" w:space="0" w:color="auto"/>
        <w:left w:val="none" w:sz="0" w:space="0" w:color="auto"/>
        <w:bottom w:val="none" w:sz="0" w:space="0" w:color="auto"/>
        <w:right w:val="none" w:sz="0" w:space="0" w:color="auto"/>
      </w:divBdr>
    </w:div>
    <w:div w:id="1345355425">
      <w:bodyDiv w:val="1"/>
      <w:marLeft w:val="0"/>
      <w:marRight w:val="0"/>
      <w:marTop w:val="0"/>
      <w:marBottom w:val="0"/>
      <w:divBdr>
        <w:top w:val="none" w:sz="0" w:space="0" w:color="auto"/>
        <w:left w:val="none" w:sz="0" w:space="0" w:color="auto"/>
        <w:bottom w:val="none" w:sz="0" w:space="0" w:color="auto"/>
        <w:right w:val="none" w:sz="0" w:space="0" w:color="auto"/>
      </w:divBdr>
    </w:div>
    <w:div w:id="1346009672">
      <w:bodyDiv w:val="1"/>
      <w:marLeft w:val="0"/>
      <w:marRight w:val="0"/>
      <w:marTop w:val="0"/>
      <w:marBottom w:val="0"/>
      <w:divBdr>
        <w:top w:val="none" w:sz="0" w:space="0" w:color="auto"/>
        <w:left w:val="none" w:sz="0" w:space="0" w:color="auto"/>
        <w:bottom w:val="none" w:sz="0" w:space="0" w:color="auto"/>
        <w:right w:val="none" w:sz="0" w:space="0" w:color="auto"/>
      </w:divBdr>
    </w:div>
    <w:div w:id="1356157233">
      <w:bodyDiv w:val="1"/>
      <w:marLeft w:val="0"/>
      <w:marRight w:val="0"/>
      <w:marTop w:val="0"/>
      <w:marBottom w:val="0"/>
      <w:divBdr>
        <w:top w:val="none" w:sz="0" w:space="0" w:color="auto"/>
        <w:left w:val="none" w:sz="0" w:space="0" w:color="auto"/>
        <w:bottom w:val="none" w:sz="0" w:space="0" w:color="auto"/>
        <w:right w:val="none" w:sz="0" w:space="0" w:color="auto"/>
      </w:divBdr>
    </w:div>
    <w:div w:id="1388601933">
      <w:bodyDiv w:val="1"/>
      <w:marLeft w:val="0"/>
      <w:marRight w:val="0"/>
      <w:marTop w:val="0"/>
      <w:marBottom w:val="0"/>
      <w:divBdr>
        <w:top w:val="none" w:sz="0" w:space="0" w:color="auto"/>
        <w:left w:val="none" w:sz="0" w:space="0" w:color="auto"/>
        <w:bottom w:val="none" w:sz="0" w:space="0" w:color="auto"/>
        <w:right w:val="none" w:sz="0" w:space="0" w:color="auto"/>
      </w:divBdr>
    </w:div>
    <w:div w:id="1400133808">
      <w:bodyDiv w:val="1"/>
      <w:marLeft w:val="0"/>
      <w:marRight w:val="0"/>
      <w:marTop w:val="0"/>
      <w:marBottom w:val="0"/>
      <w:divBdr>
        <w:top w:val="none" w:sz="0" w:space="0" w:color="auto"/>
        <w:left w:val="none" w:sz="0" w:space="0" w:color="auto"/>
        <w:bottom w:val="none" w:sz="0" w:space="0" w:color="auto"/>
        <w:right w:val="none" w:sz="0" w:space="0" w:color="auto"/>
      </w:divBdr>
    </w:div>
    <w:div w:id="1406101996">
      <w:bodyDiv w:val="1"/>
      <w:marLeft w:val="0"/>
      <w:marRight w:val="0"/>
      <w:marTop w:val="0"/>
      <w:marBottom w:val="0"/>
      <w:divBdr>
        <w:top w:val="none" w:sz="0" w:space="0" w:color="auto"/>
        <w:left w:val="none" w:sz="0" w:space="0" w:color="auto"/>
        <w:bottom w:val="none" w:sz="0" w:space="0" w:color="auto"/>
        <w:right w:val="none" w:sz="0" w:space="0" w:color="auto"/>
      </w:divBdr>
    </w:div>
    <w:div w:id="1436364463">
      <w:bodyDiv w:val="1"/>
      <w:marLeft w:val="0"/>
      <w:marRight w:val="0"/>
      <w:marTop w:val="0"/>
      <w:marBottom w:val="0"/>
      <w:divBdr>
        <w:top w:val="none" w:sz="0" w:space="0" w:color="auto"/>
        <w:left w:val="none" w:sz="0" w:space="0" w:color="auto"/>
        <w:bottom w:val="none" w:sz="0" w:space="0" w:color="auto"/>
        <w:right w:val="none" w:sz="0" w:space="0" w:color="auto"/>
      </w:divBdr>
    </w:div>
    <w:div w:id="1446457959">
      <w:bodyDiv w:val="1"/>
      <w:marLeft w:val="0"/>
      <w:marRight w:val="0"/>
      <w:marTop w:val="0"/>
      <w:marBottom w:val="0"/>
      <w:divBdr>
        <w:top w:val="none" w:sz="0" w:space="0" w:color="auto"/>
        <w:left w:val="none" w:sz="0" w:space="0" w:color="auto"/>
        <w:bottom w:val="none" w:sz="0" w:space="0" w:color="auto"/>
        <w:right w:val="none" w:sz="0" w:space="0" w:color="auto"/>
      </w:divBdr>
    </w:div>
    <w:div w:id="1455515559">
      <w:bodyDiv w:val="1"/>
      <w:marLeft w:val="0"/>
      <w:marRight w:val="0"/>
      <w:marTop w:val="0"/>
      <w:marBottom w:val="0"/>
      <w:divBdr>
        <w:top w:val="none" w:sz="0" w:space="0" w:color="auto"/>
        <w:left w:val="none" w:sz="0" w:space="0" w:color="auto"/>
        <w:bottom w:val="none" w:sz="0" w:space="0" w:color="auto"/>
        <w:right w:val="none" w:sz="0" w:space="0" w:color="auto"/>
      </w:divBdr>
    </w:div>
    <w:div w:id="1461145258">
      <w:bodyDiv w:val="1"/>
      <w:marLeft w:val="0"/>
      <w:marRight w:val="0"/>
      <w:marTop w:val="0"/>
      <w:marBottom w:val="0"/>
      <w:divBdr>
        <w:top w:val="none" w:sz="0" w:space="0" w:color="auto"/>
        <w:left w:val="none" w:sz="0" w:space="0" w:color="auto"/>
        <w:bottom w:val="none" w:sz="0" w:space="0" w:color="auto"/>
        <w:right w:val="none" w:sz="0" w:space="0" w:color="auto"/>
      </w:divBdr>
    </w:div>
    <w:div w:id="1490945643">
      <w:bodyDiv w:val="1"/>
      <w:marLeft w:val="0"/>
      <w:marRight w:val="0"/>
      <w:marTop w:val="0"/>
      <w:marBottom w:val="0"/>
      <w:divBdr>
        <w:top w:val="none" w:sz="0" w:space="0" w:color="auto"/>
        <w:left w:val="none" w:sz="0" w:space="0" w:color="auto"/>
        <w:bottom w:val="none" w:sz="0" w:space="0" w:color="auto"/>
        <w:right w:val="none" w:sz="0" w:space="0" w:color="auto"/>
      </w:divBdr>
    </w:div>
    <w:div w:id="1495991982">
      <w:bodyDiv w:val="1"/>
      <w:marLeft w:val="0"/>
      <w:marRight w:val="0"/>
      <w:marTop w:val="0"/>
      <w:marBottom w:val="0"/>
      <w:divBdr>
        <w:top w:val="none" w:sz="0" w:space="0" w:color="auto"/>
        <w:left w:val="none" w:sz="0" w:space="0" w:color="auto"/>
        <w:bottom w:val="none" w:sz="0" w:space="0" w:color="auto"/>
        <w:right w:val="none" w:sz="0" w:space="0" w:color="auto"/>
      </w:divBdr>
    </w:div>
    <w:div w:id="1497842947">
      <w:bodyDiv w:val="1"/>
      <w:marLeft w:val="0"/>
      <w:marRight w:val="0"/>
      <w:marTop w:val="0"/>
      <w:marBottom w:val="0"/>
      <w:divBdr>
        <w:top w:val="none" w:sz="0" w:space="0" w:color="auto"/>
        <w:left w:val="none" w:sz="0" w:space="0" w:color="auto"/>
        <w:bottom w:val="none" w:sz="0" w:space="0" w:color="auto"/>
        <w:right w:val="none" w:sz="0" w:space="0" w:color="auto"/>
      </w:divBdr>
    </w:div>
    <w:div w:id="1498502092">
      <w:bodyDiv w:val="1"/>
      <w:marLeft w:val="0"/>
      <w:marRight w:val="0"/>
      <w:marTop w:val="0"/>
      <w:marBottom w:val="0"/>
      <w:divBdr>
        <w:top w:val="none" w:sz="0" w:space="0" w:color="auto"/>
        <w:left w:val="none" w:sz="0" w:space="0" w:color="auto"/>
        <w:bottom w:val="none" w:sz="0" w:space="0" w:color="auto"/>
        <w:right w:val="none" w:sz="0" w:space="0" w:color="auto"/>
      </w:divBdr>
    </w:div>
    <w:div w:id="1515874616">
      <w:bodyDiv w:val="1"/>
      <w:marLeft w:val="0"/>
      <w:marRight w:val="0"/>
      <w:marTop w:val="0"/>
      <w:marBottom w:val="0"/>
      <w:divBdr>
        <w:top w:val="none" w:sz="0" w:space="0" w:color="auto"/>
        <w:left w:val="none" w:sz="0" w:space="0" w:color="auto"/>
        <w:bottom w:val="none" w:sz="0" w:space="0" w:color="auto"/>
        <w:right w:val="none" w:sz="0" w:space="0" w:color="auto"/>
      </w:divBdr>
    </w:div>
    <w:div w:id="1523392993">
      <w:bodyDiv w:val="1"/>
      <w:marLeft w:val="0"/>
      <w:marRight w:val="0"/>
      <w:marTop w:val="0"/>
      <w:marBottom w:val="0"/>
      <w:divBdr>
        <w:top w:val="none" w:sz="0" w:space="0" w:color="auto"/>
        <w:left w:val="none" w:sz="0" w:space="0" w:color="auto"/>
        <w:bottom w:val="none" w:sz="0" w:space="0" w:color="auto"/>
        <w:right w:val="none" w:sz="0" w:space="0" w:color="auto"/>
      </w:divBdr>
    </w:div>
    <w:div w:id="1531263995">
      <w:bodyDiv w:val="1"/>
      <w:marLeft w:val="0"/>
      <w:marRight w:val="0"/>
      <w:marTop w:val="0"/>
      <w:marBottom w:val="0"/>
      <w:divBdr>
        <w:top w:val="none" w:sz="0" w:space="0" w:color="auto"/>
        <w:left w:val="none" w:sz="0" w:space="0" w:color="auto"/>
        <w:bottom w:val="none" w:sz="0" w:space="0" w:color="auto"/>
        <w:right w:val="none" w:sz="0" w:space="0" w:color="auto"/>
      </w:divBdr>
    </w:div>
    <w:div w:id="1535119530">
      <w:bodyDiv w:val="1"/>
      <w:marLeft w:val="0"/>
      <w:marRight w:val="0"/>
      <w:marTop w:val="0"/>
      <w:marBottom w:val="0"/>
      <w:divBdr>
        <w:top w:val="none" w:sz="0" w:space="0" w:color="auto"/>
        <w:left w:val="none" w:sz="0" w:space="0" w:color="auto"/>
        <w:bottom w:val="none" w:sz="0" w:space="0" w:color="auto"/>
        <w:right w:val="none" w:sz="0" w:space="0" w:color="auto"/>
      </w:divBdr>
    </w:div>
    <w:div w:id="1546405324">
      <w:bodyDiv w:val="1"/>
      <w:marLeft w:val="0"/>
      <w:marRight w:val="0"/>
      <w:marTop w:val="0"/>
      <w:marBottom w:val="0"/>
      <w:divBdr>
        <w:top w:val="none" w:sz="0" w:space="0" w:color="auto"/>
        <w:left w:val="none" w:sz="0" w:space="0" w:color="auto"/>
        <w:bottom w:val="none" w:sz="0" w:space="0" w:color="auto"/>
        <w:right w:val="none" w:sz="0" w:space="0" w:color="auto"/>
      </w:divBdr>
    </w:div>
    <w:div w:id="1554080294">
      <w:bodyDiv w:val="1"/>
      <w:marLeft w:val="0"/>
      <w:marRight w:val="0"/>
      <w:marTop w:val="0"/>
      <w:marBottom w:val="0"/>
      <w:divBdr>
        <w:top w:val="none" w:sz="0" w:space="0" w:color="auto"/>
        <w:left w:val="none" w:sz="0" w:space="0" w:color="auto"/>
        <w:bottom w:val="none" w:sz="0" w:space="0" w:color="auto"/>
        <w:right w:val="none" w:sz="0" w:space="0" w:color="auto"/>
      </w:divBdr>
    </w:div>
    <w:div w:id="1554196177">
      <w:bodyDiv w:val="1"/>
      <w:marLeft w:val="0"/>
      <w:marRight w:val="0"/>
      <w:marTop w:val="0"/>
      <w:marBottom w:val="0"/>
      <w:divBdr>
        <w:top w:val="none" w:sz="0" w:space="0" w:color="auto"/>
        <w:left w:val="none" w:sz="0" w:space="0" w:color="auto"/>
        <w:bottom w:val="none" w:sz="0" w:space="0" w:color="auto"/>
        <w:right w:val="none" w:sz="0" w:space="0" w:color="auto"/>
      </w:divBdr>
    </w:div>
    <w:div w:id="1573080830">
      <w:bodyDiv w:val="1"/>
      <w:marLeft w:val="0"/>
      <w:marRight w:val="0"/>
      <w:marTop w:val="0"/>
      <w:marBottom w:val="0"/>
      <w:divBdr>
        <w:top w:val="none" w:sz="0" w:space="0" w:color="auto"/>
        <w:left w:val="none" w:sz="0" w:space="0" w:color="auto"/>
        <w:bottom w:val="none" w:sz="0" w:space="0" w:color="auto"/>
        <w:right w:val="none" w:sz="0" w:space="0" w:color="auto"/>
      </w:divBdr>
    </w:div>
    <w:div w:id="1578781308">
      <w:bodyDiv w:val="1"/>
      <w:marLeft w:val="0"/>
      <w:marRight w:val="0"/>
      <w:marTop w:val="0"/>
      <w:marBottom w:val="0"/>
      <w:divBdr>
        <w:top w:val="none" w:sz="0" w:space="0" w:color="auto"/>
        <w:left w:val="none" w:sz="0" w:space="0" w:color="auto"/>
        <w:bottom w:val="none" w:sz="0" w:space="0" w:color="auto"/>
        <w:right w:val="none" w:sz="0" w:space="0" w:color="auto"/>
      </w:divBdr>
    </w:div>
    <w:div w:id="1589995783">
      <w:bodyDiv w:val="1"/>
      <w:marLeft w:val="0"/>
      <w:marRight w:val="0"/>
      <w:marTop w:val="0"/>
      <w:marBottom w:val="0"/>
      <w:divBdr>
        <w:top w:val="none" w:sz="0" w:space="0" w:color="auto"/>
        <w:left w:val="none" w:sz="0" w:space="0" w:color="auto"/>
        <w:bottom w:val="none" w:sz="0" w:space="0" w:color="auto"/>
        <w:right w:val="none" w:sz="0" w:space="0" w:color="auto"/>
      </w:divBdr>
    </w:div>
    <w:div w:id="1590502809">
      <w:bodyDiv w:val="1"/>
      <w:marLeft w:val="0"/>
      <w:marRight w:val="0"/>
      <w:marTop w:val="0"/>
      <w:marBottom w:val="0"/>
      <w:divBdr>
        <w:top w:val="none" w:sz="0" w:space="0" w:color="auto"/>
        <w:left w:val="none" w:sz="0" w:space="0" w:color="auto"/>
        <w:bottom w:val="none" w:sz="0" w:space="0" w:color="auto"/>
        <w:right w:val="none" w:sz="0" w:space="0" w:color="auto"/>
      </w:divBdr>
    </w:div>
    <w:div w:id="1593008556">
      <w:bodyDiv w:val="1"/>
      <w:marLeft w:val="0"/>
      <w:marRight w:val="0"/>
      <w:marTop w:val="0"/>
      <w:marBottom w:val="0"/>
      <w:divBdr>
        <w:top w:val="none" w:sz="0" w:space="0" w:color="auto"/>
        <w:left w:val="none" w:sz="0" w:space="0" w:color="auto"/>
        <w:bottom w:val="none" w:sz="0" w:space="0" w:color="auto"/>
        <w:right w:val="none" w:sz="0" w:space="0" w:color="auto"/>
      </w:divBdr>
    </w:div>
    <w:div w:id="1593928187">
      <w:bodyDiv w:val="1"/>
      <w:marLeft w:val="0"/>
      <w:marRight w:val="0"/>
      <w:marTop w:val="0"/>
      <w:marBottom w:val="0"/>
      <w:divBdr>
        <w:top w:val="none" w:sz="0" w:space="0" w:color="auto"/>
        <w:left w:val="none" w:sz="0" w:space="0" w:color="auto"/>
        <w:bottom w:val="none" w:sz="0" w:space="0" w:color="auto"/>
        <w:right w:val="none" w:sz="0" w:space="0" w:color="auto"/>
      </w:divBdr>
    </w:div>
    <w:div w:id="1600289917">
      <w:bodyDiv w:val="1"/>
      <w:marLeft w:val="0"/>
      <w:marRight w:val="0"/>
      <w:marTop w:val="0"/>
      <w:marBottom w:val="0"/>
      <w:divBdr>
        <w:top w:val="none" w:sz="0" w:space="0" w:color="auto"/>
        <w:left w:val="none" w:sz="0" w:space="0" w:color="auto"/>
        <w:bottom w:val="none" w:sz="0" w:space="0" w:color="auto"/>
        <w:right w:val="none" w:sz="0" w:space="0" w:color="auto"/>
      </w:divBdr>
    </w:div>
    <w:div w:id="1601766012">
      <w:bodyDiv w:val="1"/>
      <w:marLeft w:val="0"/>
      <w:marRight w:val="0"/>
      <w:marTop w:val="0"/>
      <w:marBottom w:val="0"/>
      <w:divBdr>
        <w:top w:val="none" w:sz="0" w:space="0" w:color="auto"/>
        <w:left w:val="none" w:sz="0" w:space="0" w:color="auto"/>
        <w:bottom w:val="none" w:sz="0" w:space="0" w:color="auto"/>
        <w:right w:val="none" w:sz="0" w:space="0" w:color="auto"/>
      </w:divBdr>
    </w:div>
    <w:div w:id="1604454000">
      <w:bodyDiv w:val="1"/>
      <w:marLeft w:val="0"/>
      <w:marRight w:val="0"/>
      <w:marTop w:val="0"/>
      <w:marBottom w:val="0"/>
      <w:divBdr>
        <w:top w:val="none" w:sz="0" w:space="0" w:color="auto"/>
        <w:left w:val="none" w:sz="0" w:space="0" w:color="auto"/>
        <w:bottom w:val="none" w:sz="0" w:space="0" w:color="auto"/>
        <w:right w:val="none" w:sz="0" w:space="0" w:color="auto"/>
      </w:divBdr>
    </w:div>
    <w:div w:id="1608002997">
      <w:bodyDiv w:val="1"/>
      <w:marLeft w:val="0"/>
      <w:marRight w:val="0"/>
      <w:marTop w:val="0"/>
      <w:marBottom w:val="0"/>
      <w:divBdr>
        <w:top w:val="none" w:sz="0" w:space="0" w:color="auto"/>
        <w:left w:val="none" w:sz="0" w:space="0" w:color="auto"/>
        <w:bottom w:val="none" w:sz="0" w:space="0" w:color="auto"/>
        <w:right w:val="none" w:sz="0" w:space="0" w:color="auto"/>
      </w:divBdr>
    </w:div>
    <w:div w:id="1621762424">
      <w:bodyDiv w:val="1"/>
      <w:marLeft w:val="0"/>
      <w:marRight w:val="0"/>
      <w:marTop w:val="0"/>
      <w:marBottom w:val="0"/>
      <w:divBdr>
        <w:top w:val="none" w:sz="0" w:space="0" w:color="auto"/>
        <w:left w:val="none" w:sz="0" w:space="0" w:color="auto"/>
        <w:bottom w:val="none" w:sz="0" w:space="0" w:color="auto"/>
        <w:right w:val="none" w:sz="0" w:space="0" w:color="auto"/>
      </w:divBdr>
    </w:div>
    <w:div w:id="1623615231">
      <w:bodyDiv w:val="1"/>
      <w:marLeft w:val="0"/>
      <w:marRight w:val="0"/>
      <w:marTop w:val="0"/>
      <w:marBottom w:val="0"/>
      <w:divBdr>
        <w:top w:val="none" w:sz="0" w:space="0" w:color="auto"/>
        <w:left w:val="none" w:sz="0" w:space="0" w:color="auto"/>
        <w:bottom w:val="none" w:sz="0" w:space="0" w:color="auto"/>
        <w:right w:val="none" w:sz="0" w:space="0" w:color="auto"/>
      </w:divBdr>
    </w:div>
    <w:div w:id="1636787597">
      <w:bodyDiv w:val="1"/>
      <w:marLeft w:val="0"/>
      <w:marRight w:val="0"/>
      <w:marTop w:val="0"/>
      <w:marBottom w:val="0"/>
      <w:divBdr>
        <w:top w:val="none" w:sz="0" w:space="0" w:color="auto"/>
        <w:left w:val="none" w:sz="0" w:space="0" w:color="auto"/>
        <w:bottom w:val="none" w:sz="0" w:space="0" w:color="auto"/>
        <w:right w:val="none" w:sz="0" w:space="0" w:color="auto"/>
      </w:divBdr>
    </w:div>
    <w:div w:id="1705904122">
      <w:bodyDiv w:val="1"/>
      <w:marLeft w:val="0"/>
      <w:marRight w:val="0"/>
      <w:marTop w:val="0"/>
      <w:marBottom w:val="0"/>
      <w:divBdr>
        <w:top w:val="none" w:sz="0" w:space="0" w:color="auto"/>
        <w:left w:val="none" w:sz="0" w:space="0" w:color="auto"/>
        <w:bottom w:val="none" w:sz="0" w:space="0" w:color="auto"/>
        <w:right w:val="none" w:sz="0" w:space="0" w:color="auto"/>
      </w:divBdr>
    </w:div>
    <w:div w:id="1717503773">
      <w:bodyDiv w:val="1"/>
      <w:marLeft w:val="0"/>
      <w:marRight w:val="0"/>
      <w:marTop w:val="0"/>
      <w:marBottom w:val="0"/>
      <w:divBdr>
        <w:top w:val="none" w:sz="0" w:space="0" w:color="auto"/>
        <w:left w:val="none" w:sz="0" w:space="0" w:color="auto"/>
        <w:bottom w:val="none" w:sz="0" w:space="0" w:color="auto"/>
        <w:right w:val="none" w:sz="0" w:space="0" w:color="auto"/>
      </w:divBdr>
    </w:div>
    <w:div w:id="1727797968">
      <w:bodyDiv w:val="1"/>
      <w:marLeft w:val="0"/>
      <w:marRight w:val="0"/>
      <w:marTop w:val="0"/>
      <w:marBottom w:val="0"/>
      <w:divBdr>
        <w:top w:val="none" w:sz="0" w:space="0" w:color="auto"/>
        <w:left w:val="none" w:sz="0" w:space="0" w:color="auto"/>
        <w:bottom w:val="none" w:sz="0" w:space="0" w:color="auto"/>
        <w:right w:val="none" w:sz="0" w:space="0" w:color="auto"/>
      </w:divBdr>
    </w:div>
    <w:div w:id="1728257087">
      <w:bodyDiv w:val="1"/>
      <w:marLeft w:val="0"/>
      <w:marRight w:val="0"/>
      <w:marTop w:val="0"/>
      <w:marBottom w:val="0"/>
      <w:divBdr>
        <w:top w:val="none" w:sz="0" w:space="0" w:color="auto"/>
        <w:left w:val="none" w:sz="0" w:space="0" w:color="auto"/>
        <w:bottom w:val="none" w:sz="0" w:space="0" w:color="auto"/>
        <w:right w:val="none" w:sz="0" w:space="0" w:color="auto"/>
      </w:divBdr>
    </w:div>
    <w:div w:id="1748116447">
      <w:bodyDiv w:val="1"/>
      <w:marLeft w:val="0"/>
      <w:marRight w:val="0"/>
      <w:marTop w:val="0"/>
      <w:marBottom w:val="0"/>
      <w:divBdr>
        <w:top w:val="none" w:sz="0" w:space="0" w:color="auto"/>
        <w:left w:val="none" w:sz="0" w:space="0" w:color="auto"/>
        <w:bottom w:val="none" w:sz="0" w:space="0" w:color="auto"/>
        <w:right w:val="none" w:sz="0" w:space="0" w:color="auto"/>
      </w:divBdr>
    </w:div>
    <w:div w:id="1748650580">
      <w:bodyDiv w:val="1"/>
      <w:marLeft w:val="0"/>
      <w:marRight w:val="0"/>
      <w:marTop w:val="0"/>
      <w:marBottom w:val="0"/>
      <w:divBdr>
        <w:top w:val="none" w:sz="0" w:space="0" w:color="auto"/>
        <w:left w:val="none" w:sz="0" w:space="0" w:color="auto"/>
        <w:bottom w:val="none" w:sz="0" w:space="0" w:color="auto"/>
        <w:right w:val="none" w:sz="0" w:space="0" w:color="auto"/>
      </w:divBdr>
      <w:divsChild>
        <w:div w:id="241523648">
          <w:marLeft w:val="0"/>
          <w:marRight w:val="0"/>
          <w:marTop w:val="300"/>
          <w:marBottom w:val="300"/>
          <w:divBdr>
            <w:top w:val="none" w:sz="0" w:space="0" w:color="auto"/>
            <w:left w:val="none" w:sz="0" w:space="0" w:color="auto"/>
            <w:bottom w:val="none" w:sz="0" w:space="0" w:color="auto"/>
            <w:right w:val="none" w:sz="0" w:space="0" w:color="auto"/>
          </w:divBdr>
        </w:div>
      </w:divsChild>
    </w:div>
    <w:div w:id="1755590416">
      <w:bodyDiv w:val="1"/>
      <w:marLeft w:val="0"/>
      <w:marRight w:val="0"/>
      <w:marTop w:val="0"/>
      <w:marBottom w:val="0"/>
      <w:divBdr>
        <w:top w:val="none" w:sz="0" w:space="0" w:color="auto"/>
        <w:left w:val="none" w:sz="0" w:space="0" w:color="auto"/>
        <w:bottom w:val="none" w:sz="0" w:space="0" w:color="auto"/>
        <w:right w:val="none" w:sz="0" w:space="0" w:color="auto"/>
      </w:divBdr>
    </w:div>
    <w:div w:id="1763792053">
      <w:bodyDiv w:val="1"/>
      <w:marLeft w:val="0"/>
      <w:marRight w:val="0"/>
      <w:marTop w:val="0"/>
      <w:marBottom w:val="0"/>
      <w:divBdr>
        <w:top w:val="none" w:sz="0" w:space="0" w:color="auto"/>
        <w:left w:val="none" w:sz="0" w:space="0" w:color="auto"/>
        <w:bottom w:val="none" w:sz="0" w:space="0" w:color="auto"/>
        <w:right w:val="none" w:sz="0" w:space="0" w:color="auto"/>
      </w:divBdr>
    </w:div>
    <w:div w:id="1768622943">
      <w:bodyDiv w:val="1"/>
      <w:marLeft w:val="0"/>
      <w:marRight w:val="0"/>
      <w:marTop w:val="0"/>
      <w:marBottom w:val="0"/>
      <w:divBdr>
        <w:top w:val="none" w:sz="0" w:space="0" w:color="auto"/>
        <w:left w:val="none" w:sz="0" w:space="0" w:color="auto"/>
        <w:bottom w:val="none" w:sz="0" w:space="0" w:color="auto"/>
        <w:right w:val="none" w:sz="0" w:space="0" w:color="auto"/>
      </w:divBdr>
    </w:div>
    <w:div w:id="1772971020">
      <w:bodyDiv w:val="1"/>
      <w:marLeft w:val="0"/>
      <w:marRight w:val="0"/>
      <w:marTop w:val="0"/>
      <w:marBottom w:val="0"/>
      <w:divBdr>
        <w:top w:val="none" w:sz="0" w:space="0" w:color="auto"/>
        <w:left w:val="none" w:sz="0" w:space="0" w:color="auto"/>
        <w:bottom w:val="none" w:sz="0" w:space="0" w:color="auto"/>
        <w:right w:val="none" w:sz="0" w:space="0" w:color="auto"/>
      </w:divBdr>
    </w:div>
    <w:div w:id="1786919903">
      <w:bodyDiv w:val="1"/>
      <w:marLeft w:val="0"/>
      <w:marRight w:val="0"/>
      <w:marTop w:val="0"/>
      <w:marBottom w:val="0"/>
      <w:divBdr>
        <w:top w:val="none" w:sz="0" w:space="0" w:color="auto"/>
        <w:left w:val="none" w:sz="0" w:space="0" w:color="auto"/>
        <w:bottom w:val="none" w:sz="0" w:space="0" w:color="auto"/>
        <w:right w:val="none" w:sz="0" w:space="0" w:color="auto"/>
      </w:divBdr>
    </w:div>
    <w:div w:id="1788039364">
      <w:bodyDiv w:val="1"/>
      <w:marLeft w:val="0"/>
      <w:marRight w:val="0"/>
      <w:marTop w:val="0"/>
      <w:marBottom w:val="0"/>
      <w:divBdr>
        <w:top w:val="none" w:sz="0" w:space="0" w:color="auto"/>
        <w:left w:val="none" w:sz="0" w:space="0" w:color="auto"/>
        <w:bottom w:val="none" w:sz="0" w:space="0" w:color="auto"/>
        <w:right w:val="none" w:sz="0" w:space="0" w:color="auto"/>
      </w:divBdr>
    </w:div>
    <w:div w:id="1810630079">
      <w:bodyDiv w:val="1"/>
      <w:marLeft w:val="0"/>
      <w:marRight w:val="0"/>
      <w:marTop w:val="0"/>
      <w:marBottom w:val="0"/>
      <w:divBdr>
        <w:top w:val="none" w:sz="0" w:space="0" w:color="auto"/>
        <w:left w:val="none" w:sz="0" w:space="0" w:color="auto"/>
        <w:bottom w:val="none" w:sz="0" w:space="0" w:color="auto"/>
        <w:right w:val="none" w:sz="0" w:space="0" w:color="auto"/>
      </w:divBdr>
    </w:div>
    <w:div w:id="1825318164">
      <w:bodyDiv w:val="1"/>
      <w:marLeft w:val="0"/>
      <w:marRight w:val="0"/>
      <w:marTop w:val="0"/>
      <w:marBottom w:val="0"/>
      <w:divBdr>
        <w:top w:val="none" w:sz="0" w:space="0" w:color="auto"/>
        <w:left w:val="none" w:sz="0" w:space="0" w:color="auto"/>
        <w:bottom w:val="none" w:sz="0" w:space="0" w:color="auto"/>
        <w:right w:val="none" w:sz="0" w:space="0" w:color="auto"/>
      </w:divBdr>
    </w:div>
    <w:div w:id="1840270344">
      <w:bodyDiv w:val="1"/>
      <w:marLeft w:val="0"/>
      <w:marRight w:val="0"/>
      <w:marTop w:val="0"/>
      <w:marBottom w:val="0"/>
      <w:divBdr>
        <w:top w:val="none" w:sz="0" w:space="0" w:color="auto"/>
        <w:left w:val="none" w:sz="0" w:space="0" w:color="auto"/>
        <w:bottom w:val="none" w:sz="0" w:space="0" w:color="auto"/>
        <w:right w:val="none" w:sz="0" w:space="0" w:color="auto"/>
      </w:divBdr>
    </w:div>
    <w:div w:id="1842698160">
      <w:bodyDiv w:val="1"/>
      <w:marLeft w:val="0"/>
      <w:marRight w:val="0"/>
      <w:marTop w:val="0"/>
      <w:marBottom w:val="0"/>
      <w:divBdr>
        <w:top w:val="none" w:sz="0" w:space="0" w:color="auto"/>
        <w:left w:val="none" w:sz="0" w:space="0" w:color="auto"/>
        <w:bottom w:val="none" w:sz="0" w:space="0" w:color="auto"/>
        <w:right w:val="none" w:sz="0" w:space="0" w:color="auto"/>
      </w:divBdr>
    </w:div>
    <w:div w:id="1850441557">
      <w:bodyDiv w:val="1"/>
      <w:marLeft w:val="0"/>
      <w:marRight w:val="0"/>
      <w:marTop w:val="0"/>
      <w:marBottom w:val="0"/>
      <w:divBdr>
        <w:top w:val="none" w:sz="0" w:space="0" w:color="auto"/>
        <w:left w:val="none" w:sz="0" w:space="0" w:color="auto"/>
        <w:bottom w:val="none" w:sz="0" w:space="0" w:color="auto"/>
        <w:right w:val="none" w:sz="0" w:space="0" w:color="auto"/>
      </w:divBdr>
    </w:div>
    <w:div w:id="1852866417">
      <w:bodyDiv w:val="1"/>
      <w:marLeft w:val="0"/>
      <w:marRight w:val="0"/>
      <w:marTop w:val="0"/>
      <w:marBottom w:val="0"/>
      <w:divBdr>
        <w:top w:val="none" w:sz="0" w:space="0" w:color="auto"/>
        <w:left w:val="none" w:sz="0" w:space="0" w:color="auto"/>
        <w:bottom w:val="none" w:sz="0" w:space="0" w:color="auto"/>
        <w:right w:val="none" w:sz="0" w:space="0" w:color="auto"/>
      </w:divBdr>
    </w:div>
    <w:div w:id="1854415219">
      <w:bodyDiv w:val="1"/>
      <w:marLeft w:val="0"/>
      <w:marRight w:val="0"/>
      <w:marTop w:val="0"/>
      <w:marBottom w:val="0"/>
      <w:divBdr>
        <w:top w:val="none" w:sz="0" w:space="0" w:color="auto"/>
        <w:left w:val="none" w:sz="0" w:space="0" w:color="auto"/>
        <w:bottom w:val="none" w:sz="0" w:space="0" w:color="auto"/>
        <w:right w:val="none" w:sz="0" w:space="0" w:color="auto"/>
      </w:divBdr>
    </w:div>
    <w:div w:id="1854420773">
      <w:bodyDiv w:val="1"/>
      <w:marLeft w:val="0"/>
      <w:marRight w:val="0"/>
      <w:marTop w:val="0"/>
      <w:marBottom w:val="0"/>
      <w:divBdr>
        <w:top w:val="none" w:sz="0" w:space="0" w:color="auto"/>
        <w:left w:val="none" w:sz="0" w:space="0" w:color="auto"/>
        <w:bottom w:val="none" w:sz="0" w:space="0" w:color="auto"/>
        <w:right w:val="none" w:sz="0" w:space="0" w:color="auto"/>
      </w:divBdr>
    </w:div>
    <w:div w:id="1869679870">
      <w:bodyDiv w:val="1"/>
      <w:marLeft w:val="0"/>
      <w:marRight w:val="0"/>
      <w:marTop w:val="0"/>
      <w:marBottom w:val="0"/>
      <w:divBdr>
        <w:top w:val="none" w:sz="0" w:space="0" w:color="auto"/>
        <w:left w:val="none" w:sz="0" w:space="0" w:color="auto"/>
        <w:bottom w:val="none" w:sz="0" w:space="0" w:color="auto"/>
        <w:right w:val="none" w:sz="0" w:space="0" w:color="auto"/>
      </w:divBdr>
    </w:div>
    <w:div w:id="1878465370">
      <w:bodyDiv w:val="1"/>
      <w:marLeft w:val="0"/>
      <w:marRight w:val="0"/>
      <w:marTop w:val="0"/>
      <w:marBottom w:val="0"/>
      <w:divBdr>
        <w:top w:val="none" w:sz="0" w:space="0" w:color="auto"/>
        <w:left w:val="none" w:sz="0" w:space="0" w:color="auto"/>
        <w:bottom w:val="none" w:sz="0" w:space="0" w:color="auto"/>
        <w:right w:val="none" w:sz="0" w:space="0" w:color="auto"/>
      </w:divBdr>
    </w:div>
    <w:div w:id="1904679845">
      <w:bodyDiv w:val="1"/>
      <w:marLeft w:val="0"/>
      <w:marRight w:val="0"/>
      <w:marTop w:val="0"/>
      <w:marBottom w:val="0"/>
      <w:divBdr>
        <w:top w:val="none" w:sz="0" w:space="0" w:color="auto"/>
        <w:left w:val="none" w:sz="0" w:space="0" w:color="auto"/>
        <w:bottom w:val="none" w:sz="0" w:space="0" w:color="auto"/>
        <w:right w:val="none" w:sz="0" w:space="0" w:color="auto"/>
      </w:divBdr>
    </w:div>
    <w:div w:id="1919824683">
      <w:bodyDiv w:val="1"/>
      <w:marLeft w:val="0"/>
      <w:marRight w:val="0"/>
      <w:marTop w:val="0"/>
      <w:marBottom w:val="0"/>
      <w:divBdr>
        <w:top w:val="none" w:sz="0" w:space="0" w:color="auto"/>
        <w:left w:val="none" w:sz="0" w:space="0" w:color="auto"/>
        <w:bottom w:val="none" w:sz="0" w:space="0" w:color="auto"/>
        <w:right w:val="none" w:sz="0" w:space="0" w:color="auto"/>
      </w:divBdr>
    </w:div>
    <w:div w:id="1934974514">
      <w:bodyDiv w:val="1"/>
      <w:marLeft w:val="0"/>
      <w:marRight w:val="0"/>
      <w:marTop w:val="0"/>
      <w:marBottom w:val="0"/>
      <w:divBdr>
        <w:top w:val="none" w:sz="0" w:space="0" w:color="auto"/>
        <w:left w:val="none" w:sz="0" w:space="0" w:color="auto"/>
        <w:bottom w:val="none" w:sz="0" w:space="0" w:color="auto"/>
        <w:right w:val="none" w:sz="0" w:space="0" w:color="auto"/>
      </w:divBdr>
    </w:div>
    <w:div w:id="1942106475">
      <w:bodyDiv w:val="1"/>
      <w:marLeft w:val="0"/>
      <w:marRight w:val="0"/>
      <w:marTop w:val="0"/>
      <w:marBottom w:val="0"/>
      <w:divBdr>
        <w:top w:val="none" w:sz="0" w:space="0" w:color="auto"/>
        <w:left w:val="none" w:sz="0" w:space="0" w:color="auto"/>
        <w:bottom w:val="none" w:sz="0" w:space="0" w:color="auto"/>
        <w:right w:val="none" w:sz="0" w:space="0" w:color="auto"/>
      </w:divBdr>
    </w:div>
    <w:div w:id="1946885264">
      <w:bodyDiv w:val="1"/>
      <w:marLeft w:val="0"/>
      <w:marRight w:val="0"/>
      <w:marTop w:val="0"/>
      <w:marBottom w:val="0"/>
      <w:divBdr>
        <w:top w:val="none" w:sz="0" w:space="0" w:color="auto"/>
        <w:left w:val="none" w:sz="0" w:space="0" w:color="auto"/>
        <w:bottom w:val="none" w:sz="0" w:space="0" w:color="auto"/>
        <w:right w:val="none" w:sz="0" w:space="0" w:color="auto"/>
      </w:divBdr>
    </w:div>
    <w:div w:id="1949509733">
      <w:bodyDiv w:val="1"/>
      <w:marLeft w:val="0"/>
      <w:marRight w:val="0"/>
      <w:marTop w:val="0"/>
      <w:marBottom w:val="0"/>
      <w:divBdr>
        <w:top w:val="none" w:sz="0" w:space="0" w:color="auto"/>
        <w:left w:val="none" w:sz="0" w:space="0" w:color="auto"/>
        <w:bottom w:val="none" w:sz="0" w:space="0" w:color="auto"/>
        <w:right w:val="none" w:sz="0" w:space="0" w:color="auto"/>
      </w:divBdr>
    </w:div>
    <w:div w:id="1952588176">
      <w:bodyDiv w:val="1"/>
      <w:marLeft w:val="0"/>
      <w:marRight w:val="0"/>
      <w:marTop w:val="0"/>
      <w:marBottom w:val="0"/>
      <w:divBdr>
        <w:top w:val="none" w:sz="0" w:space="0" w:color="auto"/>
        <w:left w:val="none" w:sz="0" w:space="0" w:color="auto"/>
        <w:bottom w:val="none" w:sz="0" w:space="0" w:color="auto"/>
        <w:right w:val="none" w:sz="0" w:space="0" w:color="auto"/>
      </w:divBdr>
    </w:div>
    <w:div w:id="1958293006">
      <w:bodyDiv w:val="1"/>
      <w:marLeft w:val="0"/>
      <w:marRight w:val="0"/>
      <w:marTop w:val="0"/>
      <w:marBottom w:val="0"/>
      <w:divBdr>
        <w:top w:val="none" w:sz="0" w:space="0" w:color="auto"/>
        <w:left w:val="none" w:sz="0" w:space="0" w:color="auto"/>
        <w:bottom w:val="none" w:sz="0" w:space="0" w:color="auto"/>
        <w:right w:val="none" w:sz="0" w:space="0" w:color="auto"/>
      </w:divBdr>
    </w:div>
    <w:div w:id="1960523970">
      <w:bodyDiv w:val="1"/>
      <w:marLeft w:val="0"/>
      <w:marRight w:val="0"/>
      <w:marTop w:val="0"/>
      <w:marBottom w:val="0"/>
      <w:divBdr>
        <w:top w:val="none" w:sz="0" w:space="0" w:color="auto"/>
        <w:left w:val="none" w:sz="0" w:space="0" w:color="auto"/>
        <w:bottom w:val="none" w:sz="0" w:space="0" w:color="auto"/>
        <w:right w:val="none" w:sz="0" w:space="0" w:color="auto"/>
      </w:divBdr>
    </w:div>
    <w:div w:id="1965967227">
      <w:bodyDiv w:val="1"/>
      <w:marLeft w:val="0"/>
      <w:marRight w:val="0"/>
      <w:marTop w:val="0"/>
      <w:marBottom w:val="0"/>
      <w:divBdr>
        <w:top w:val="none" w:sz="0" w:space="0" w:color="auto"/>
        <w:left w:val="none" w:sz="0" w:space="0" w:color="auto"/>
        <w:bottom w:val="none" w:sz="0" w:space="0" w:color="auto"/>
        <w:right w:val="none" w:sz="0" w:space="0" w:color="auto"/>
      </w:divBdr>
    </w:div>
    <w:div w:id="1966111732">
      <w:bodyDiv w:val="1"/>
      <w:marLeft w:val="0"/>
      <w:marRight w:val="0"/>
      <w:marTop w:val="0"/>
      <w:marBottom w:val="0"/>
      <w:divBdr>
        <w:top w:val="none" w:sz="0" w:space="0" w:color="auto"/>
        <w:left w:val="none" w:sz="0" w:space="0" w:color="auto"/>
        <w:bottom w:val="none" w:sz="0" w:space="0" w:color="auto"/>
        <w:right w:val="none" w:sz="0" w:space="0" w:color="auto"/>
      </w:divBdr>
    </w:div>
    <w:div w:id="1974092402">
      <w:bodyDiv w:val="1"/>
      <w:marLeft w:val="0"/>
      <w:marRight w:val="0"/>
      <w:marTop w:val="0"/>
      <w:marBottom w:val="0"/>
      <w:divBdr>
        <w:top w:val="none" w:sz="0" w:space="0" w:color="auto"/>
        <w:left w:val="none" w:sz="0" w:space="0" w:color="auto"/>
        <w:bottom w:val="none" w:sz="0" w:space="0" w:color="auto"/>
        <w:right w:val="none" w:sz="0" w:space="0" w:color="auto"/>
      </w:divBdr>
    </w:div>
    <w:div w:id="2011760336">
      <w:bodyDiv w:val="1"/>
      <w:marLeft w:val="0"/>
      <w:marRight w:val="0"/>
      <w:marTop w:val="0"/>
      <w:marBottom w:val="0"/>
      <w:divBdr>
        <w:top w:val="none" w:sz="0" w:space="0" w:color="auto"/>
        <w:left w:val="none" w:sz="0" w:space="0" w:color="auto"/>
        <w:bottom w:val="none" w:sz="0" w:space="0" w:color="auto"/>
        <w:right w:val="none" w:sz="0" w:space="0" w:color="auto"/>
      </w:divBdr>
    </w:div>
    <w:div w:id="2023238776">
      <w:bodyDiv w:val="1"/>
      <w:marLeft w:val="0"/>
      <w:marRight w:val="0"/>
      <w:marTop w:val="0"/>
      <w:marBottom w:val="0"/>
      <w:divBdr>
        <w:top w:val="none" w:sz="0" w:space="0" w:color="auto"/>
        <w:left w:val="none" w:sz="0" w:space="0" w:color="auto"/>
        <w:bottom w:val="none" w:sz="0" w:space="0" w:color="auto"/>
        <w:right w:val="none" w:sz="0" w:space="0" w:color="auto"/>
      </w:divBdr>
    </w:div>
    <w:div w:id="2025744884">
      <w:bodyDiv w:val="1"/>
      <w:marLeft w:val="0"/>
      <w:marRight w:val="0"/>
      <w:marTop w:val="0"/>
      <w:marBottom w:val="0"/>
      <w:divBdr>
        <w:top w:val="none" w:sz="0" w:space="0" w:color="auto"/>
        <w:left w:val="none" w:sz="0" w:space="0" w:color="auto"/>
        <w:bottom w:val="none" w:sz="0" w:space="0" w:color="auto"/>
        <w:right w:val="none" w:sz="0" w:space="0" w:color="auto"/>
      </w:divBdr>
    </w:div>
    <w:div w:id="2035232631">
      <w:bodyDiv w:val="1"/>
      <w:marLeft w:val="0"/>
      <w:marRight w:val="0"/>
      <w:marTop w:val="0"/>
      <w:marBottom w:val="0"/>
      <w:divBdr>
        <w:top w:val="none" w:sz="0" w:space="0" w:color="auto"/>
        <w:left w:val="none" w:sz="0" w:space="0" w:color="auto"/>
        <w:bottom w:val="none" w:sz="0" w:space="0" w:color="auto"/>
        <w:right w:val="none" w:sz="0" w:space="0" w:color="auto"/>
      </w:divBdr>
    </w:div>
    <w:div w:id="2086028170">
      <w:bodyDiv w:val="1"/>
      <w:marLeft w:val="0"/>
      <w:marRight w:val="0"/>
      <w:marTop w:val="0"/>
      <w:marBottom w:val="0"/>
      <w:divBdr>
        <w:top w:val="none" w:sz="0" w:space="0" w:color="auto"/>
        <w:left w:val="none" w:sz="0" w:space="0" w:color="auto"/>
        <w:bottom w:val="none" w:sz="0" w:space="0" w:color="auto"/>
        <w:right w:val="none" w:sz="0" w:space="0" w:color="auto"/>
      </w:divBdr>
    </w:div>
    <w:div w:id="213111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onr.org.uk/documents/2017/ensreg-topical-peer-review-on-ageing-management.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oecd.org/officialdocuments/publicdisplaydocumentpdf/?cote=NEA/CSNI/R(2002)1/VOL2&amp;docLanguage=E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gnssn.iaea.org/NSNI/PoS/IGALL/SitePages/Home.aspx"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mitigation.eeri.org/files/fema-306.pdf" TargetMode="External"/><Relationship Id="rId20" Type="http://schemas.openxmlformats.org/officeDocument/2006/relationships/hyperlink" Target="http://www.oecd.org/officialdocuments/publicdisplaydocumentpdf/?cote=NEA/CSNI/R(2002)7/VOL1&amp;docLanguage=E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standardsforhighways.co.uk/ha/standards/dmrb/index.htm" TargetMode="External"/><Relationship Id="rId23" Type="http://schemas.openxmlformats.org/officeDocument/2006/relationships/hyperlink" Target="https://www.fema.gov/media-library-data/20130726-1507-20490-6988/fema_307.pdf" TargetMode="External"/><Relationship Id="rId10" Type="http://schemas.openxmlformats.org/officeDocument/2006/relationships/header" Target="header1.xml"/><Relationship Id="rId19" Type="http://schemas.openxmlformats.org/officeDocument/2006/relationships/hyperlink" Target="https://www.jstage.jst.go.jp/article/jact/14/7/14_368/_pdf/-char/en" TargetMode="External"/><Relationship Id="rId4" Type="http://schemas.openxmlformats.org/officeDocument/2006/relationships/styles" Target="styles.xml"/><Relationship Id="rId9" Type="http://schemas.openxmlformats.org/officeDocument/2006/relationships/hyperlink" Target="https://prodonrgov.sharepoint.com/sites/HOW2Hub/_layouts/15/DocIdRedir.aspx?ID=ONRHH-822789359-20097" TargetMode="External"/><Relationship Id="rId14" Type="http://schemas.openxmlformats.org/officeDocument/2006/relationships/hyperlink" Target="http://www.onr.org.uk/saps/saps2014.pdf" TargetMode="External"/><Relationship Id="rId22" Type="http://schemas.openxmlformats.org/officeDocument/2006/relationships/hyperlink" Target="https://www.gov.uk/government/publications/structure-approved-documen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ONR14</b:Tag>
    <b:SourceType>Report</b:SourceType>
    <b:Guid>{3910358D-872F-4514-9A88-B6A9F6EB18AB}</b:Guid>
    <b:Author>
      <b:Author>
        <b:Corporate>ONR</b:Corporate>
      </b:Author>
    </b:Author>
    <b:Title>Safety Assessment Principles for Nuclear Facilities, 2014 Edition, Rev 0</b:Title>
    <b:Year>November 2014, www.onr.org.uk/saps/saps2014.pdf</b:Year>
    <b:RefOrder>1</b:RefOrder>
  </b:Source>
  <b:Source>
    <b:Tag>ONR172</b:Tag>
    <b:SourceType>Report</b:SourceType>
    <b:Guid>{CC9E299F-9AAB-459E-90B3-6ED809DD0DA0}</b:Guid>
    <b:Author>
      <b:Author>
        <b:Corporate>ONR</b:Corporate>
      </b:Author>
    </b:Author>
    <b:Title>NS-TAST-GD-013 Annex 1, Rev. 1: Seismic Hazards</b:Title>
    <b:Year>2018</b:Year>
    <b:RefOrder>2</b:RefOrder>
  </b:Source>
  <b:Source>
    <b:Tag>ONR183</b:Tag>
    <b:SourceType>Report</b:SourceType>
    <b:Guid>{7D89154C-9D8F-4807-9B7A-4893BEEE36AF}</b:Guid>
    <b:Author>
      <b:Author>
        <b:Corporate>ONR</b:Corporate>
      </b:Author>
    </b:Author>
    <b:Title>NS-TAST-GD-013 Annex 1 Reference Paper: Analysis of Seismic Hazards for Nuclear Sites</b:Title>
    <b:Year>2018</b:Year>
    <b:RefOrder>3</b:RefOrder>
  </b:Source>
  <b:Source>
    <b:Tag>IAEdf</b:Tag>
    <b:SourceType>Report</b:SourceType>
    <b:Guid>{61C429F7-4198-47B4-89FB-45B5235DCE7F}</b:Guid>
    <b:Author>
      <b:Author>
        <b:Corporate>IAEA</b:Corporate>
      </b:Author>
    </b:Author>
    <b:Title>Safety Guide No. NS-G-3.6, Geotechnical Aspects of Site Evaluation and Foundations for Nuclear power Plants</b:Title>
    <b:Year>2004</b:Year>
    <b:RefOrder>4</b:RefOrder>
  </b:Source>
  <b:Source>
    <b:Tag>ONR173</b:Tag>
    <b:SourceType>Report</b:SourceType>
    <b:Guid>{7B938AF0-862E-4E8D-BA33-97D90A31D22F}</b:Guid>
    <b:Author>
      <b:Author>
        <b:Corporate>ONR</b:Corporate>
      </b:Author>
    </b:Author>
    <b:Title>NS-TAST-GD-013 Rev. 7, Nuclear Safety Technical Assessment Guide: External Hazards</b:Title>
    <b:Year>2018</b:Year>
    <b:RefOrder>5</b:RefOrder>
  </b:Source>
  <b:Source>
    <b:Tag>ONRdf</b:Tag>
    <b:SourceType>Report</b:SourceType>
    <b:Guid>{0DD1DC9B-71D6-46ED-A528-C0651C45B279}</b:Guid>
    <b:Author>
      <b:Author>
        <b:Corporate>ONR</b:Corporate>
      </b:Author>
    </b:Author>
    <b:Title>NS-TAST-GD-017, Rev. 4, Nuclear Safety Technical Assessment Guide: Civil Engineering</b:Title>
    <b:Year>MONTH 2020, www.onr.org.uk/operational/tech_asst_guides/ns-tast-gd-017.pdf</b:Year>
    <b:RefOrder>6</b:RefOrder>
  </b:Source>
  <b:Source>
    <b:Tag>IAEv1</b:Tag>
    <b:SourceType>Report</b:SourceType>
    <b:Guid>{BA9041DE-7B7F-468E-AAAA-7A11F99A0ABA}</b:Guid>
    <b:Author>
      <b:Author>
        <b:Corporate>IAEA</b:Corporate>
      </b:Author>
    </b:Author>
    <b:Title>Safety Requirement No. NS-R-3, Site Evaluation for Nuclear Installations</b:Title>
    <b:Year>Rev.1, 2016</b:Year>
    <b:RefOrder>7</b:RefOrder>
  </b:Source>
  <b:Source>
    <b:Tag>ASC17</b:Tag>
    <b:SourceType>Report</b:SourceType>
    <b:Guid>{FBD2FEBD-1FAC-4856-98C1-E48971881571}</b:Guid>
    <b:Author>
      <b:Author>
        <b:Corporate>ASCE</b:Corporate>
      </b:Author>
    </b:Author>
    <b:Title>Seismic Analysis of Safety-Related Nuclear Structures and Commentary</b:Title>
    <b:Year>ASCE/SEI 4-16, 2017</b:Year>
    <b:RefOrder>8</b:RefOrder>
  </b:Source>
  <b:Source>
    <b:Tag>BSI04</b:Tag>
    <b:SourceType>Report</b:SourceType>
    <b:Guid>{292EF9AB-3E25-4AD2-AF19-342AA450A729}</b:Guid>
    <b:Author>
      <b:Author>
        <b:Corporate>BSI</b:Corporate>
      </b:Author>
    </b:Author>
    <b:Title>BS EN 1997-1:2004 Eurocode 7: Geotechnical design, Part 1: General rules</b:Title>
    <b:Year>2004</b:Year>
    <b:RefOrder>9</b:RefOrder>
  </b:Source>
  <b:Source>
    <b:Tag>BSI07</b:Tag>
    <b:SourceType>Report</b:SourceType>
    <b:Guid>{E8A79994-C6D5-4C06-924B-FA43A902AA34}</b:Guid>
    <b:Author>
      <b:Author>
        <b:Corporate>BSI</b:Corporate>
      </b:Author>
    </b:Author>
    <b:Title>BS EN 1997-2:2007 Eurocode 7: Geotechnical design, Part 2: Ground investigation and testing</b:Title>
    <b:Year>2007</b:Year>
    <b:RefOrder>10</b:RefOrder>
  </b:Source>
  <b:Source>
    <b:Tag>BSI15</b:Tag>
    <b:SourceType>Report</b:SourceType>
    <b:Guid>{46B8476F-0064-4868-944D-9BAF1DB44EE5}</b:Guid>
    <b:Author>
      <b:Author>
        <b:Corporate>BSI</b:Corporate>
      </b:Author>
    </b:Author>
    <b:Title>BS 5930:2015 Code of practice for ground investigations</b:Title>
    <b:Year>2015</b:Year>
    <b:RefOrder>11</b:RefOrder>
  </b:Source>
  <b:Source>
    <b:Tag>AFC10</b:Tag>
    <b:SourceType>Report</b:SourceType>
    <b:Guid>{FB5F6182-9DBE-4F2B-989F-54BEDAFC5763}</b:Guid>
    <b:Author>
      <b:Author>
        <b:Corporate>AFCEN</b:Corporate>
      </b:Author>
    </b:Author>
    <b:Title>ETC-C EPR Technical Code for Civil Works with additions and amendments for the United Kingdom</b:Title>
    <b:Year>2010</b:Year>
    <b:RefOrder>12</b:RefOrder>
  </b:Source>
  <b:Source>
    <b:Tag>BSI13</b:Tag>
    <b:SourceType>Report</b:SourceType>
    <b:Guid>{2021BAD5-D327-4898-876C-A10D8D3CCD93}</b:Guid>
    <b:Author>
      <b:Author>
        <b:Corporate>BSI</b:Corporate>
      </b:Author>
    </b:Author>
    <b:Title>BS EN 1997-1:2004 A1:2013 UK National Annex to Eurocode 7: Geotechnical design, Part 1: General rules</b:Title>
    <b:Year>2013</b:Year>
    <b:RefOrder>13</b:RefOrder>
  </b:Source>
  <b:Source>
    <b:Tag>BSI09</b:Tag>
    <b:SourceType>Report</b:SourceType>
    <b:Guid>{56FB3765-1A7D-4D09-A3C1-463CA3A304B3}</b:Guid>
    <b:Author>
      <b:Author>
        <b:Corporate>BSI</b:Corporate>
      </b:Author>
    </b:Author>
    <b:Title>BS EN 1997-2:2007 A2:2009 UK National Annex to Eurocode 7: Geotechnical design, Part 2: Ground investigation and testing</b:Title>
    <b:Year>2009</b:Year>
    <b:RefOrder>14</b:RefOrder>
  </b:Source>
  <b:Source>
    <b:Tag>IAE151</b:Tag>
    <b:SourceType>Report</b:SourceType>
    <b:Guid>{5A69FE9E-486D-4386-ADCC-379BC7737A25}</b:Guid>
    <b:Author>
      <b:Author>
        <b:Corporate>IAEA</b:Corporate>
      </b:Author>
    </b:Author>
    <b:Title>Safety Guide No. SSG-35, Site Survey and Site Selection for Nuclear Installations</b:Title>
    <b:Year>2015</b:Year>
    <b:RefOrder>15</b:RefOrder>
  </b:Source>
  <b:Source>
    <b:Tag>USN17</b:Tag>
    <b:SourceType>Report</b:SourceType>
    <b:Guid>{A44FFD47-CBE1-4B7F-86AC-F0A1709ACBD3}</b:Guid>
    <b:Author>
      <b:Author>
        <b:Corporate>USNRC</b:Corporate>
      </b:Author>
    </b:Author>
    <b:Title>NUREG-0800 Standard Review Plan for the Review of Safety Analysis Reports for Nuclear Power Plants</b:Title>
    <b:Year>2017</b:Year>
    <b:RefOrder>16</b:RefOrder>
  </b:Source>
  <b:Source>
    <b:Tag>ONRdf10</b:Tag>
    <b:SourceType>Report</b:SourceType>
    <b:Guid>{21FEAB87-0613-4393-89B4-F32386F41374}</b:Guid>
    <b:Author>
      <b:Author>
        <b:Corporate>ONR</b:Corporate>
      </b:Author>
    </b:Author>
    <b:Title>Licence condition handbook</b:Title>
    <b:Year>2017. http://www.onr.org.uk/documents/licence-condition-handbook.pdf</b:Year>
    <b:RefOrder>17</b:RefOrder>
  </b:Source>
  <b:Source>
    <b:Tag>NAF13</b:Tag>
    <b:SourceType>Report</b:SourceType>
    <b:Guid>{6AC9ED5B-D186-4683-B444-BDBAFA7C922C}</b:Guid>
    <b:Author>
      <b:Author>
        <b:Corporate>NAFEMS</b:Corporate>
      </b:Author>
    </b:Author>
    <b:Title>Validating Numerical Modelling in Geotechnical Engineering</b:Title>
    <b:Year>Dec 2013</b:Year>
    <b:RefOrder>18</b:RefOrder>
  </b:Source>
  <b:Source>
    <b:Tag>HSE14</b:Tag>
    <b:SourceType>Report</b:SourceType>
    <b:Guid>{7ED50D10-D83D-42C7-A5BB-AC7EF7990C39}</b:Guid>
    <b:Author>
      <b:Author>
        <b:Corporate>HSE</b:Corporate>
      </b:Author>
    </b:Author>
    <b:Title>Avoiding danger from underground services - HSG47</b:Title>
    <b:Year>2014</b:Year>
    <b:RefOrder>19</b:RefOrder>
  </b:Source>
  <b:Source>
    <b:Tag>ONR20</b:Tag>
    <b:SourceType>Report</b:SourceType>
    <b:Guid>{A094640D-BBC9-4041-8C5C-05ED8E0B3285}</b:Guid>
    <b:Author>
      <b:Author>
        <b:Corporate>ONR</b:Corporate>
      </b:Author>
    </b:Author>
    <b:Title>TAG17 Foundation Annex</b:Title>
    <b:Year>2020</b:Year>
    <b:RefOrder>20</b:RefOrder>
  </b:Source>
  <b:Source>
    <b:Tag>ONR201</b:Tag>
    <b:SourceType>Report</b:SourceType>
    <b:Guid>{D42BD088-1E6A-4DFE-B48F-63C977484E23}</b:Guid>
    <b:Author>
      <b:Author>
        <b:Corporate>ONR</b:Corporate>
      </b:Author>
    </b:Author>
    <b:Title>TAG17 Annex Finite Element Methods</b:Title>
    <b:Year>2020</b:Year>
    <b:RefOrder>21</b:RefOrder>
  </b:Source>
  <b:Source>
    <b:Tag>Hig19</b:Tag>
    <b:SourceType>Report</b:SourceType>
    <b:Guid>{89FB7373-1A1B-45C9-98DE-325A1C4E5D5F}</b:Guid>
    <b:Title>Design Manual for Roads and Bridges, CD 622 'Managing geotechnical risk' Rev0</b:Title>
    <b:Year>2019</b:Year>
    <b:Author>
      <b:Author>
        <b:Corporate>Highways England</b:Corporate>
      </b:Author>
    </b:Author>
    <b:RefOrder>22</b:RefOrder>
  </b:Source>
  <b:Source>
    <b:Tag>Placeholder1</b:Tag>
    <b:SourceType>Report</b:SourceType>
    <b:Guid>{32BF5AA5-7C3F-443B-A41B-72E04D23307C}</b:Guid>
    <b:Author>
      <b:Author>
        <b:Corporate>ONR</b:Corporate>
      </b:Author>
    </b:Author>
    <b:Title>NS-TAST-GD-013 Rev. 7, Nuclear Safety Technical Assessment Guide: External Hazards</b:Title>
    <b:Year>2018</b:Year>
    <b:RefOrder>23</b:RefOrder>
  </b:Source>
</b:Sources>
</file>

<file path=customXml/itemProps1.xml><?xml version="1.0" encoding="utf-8"?>
<ds:datastoreItem xmlns:ds="http://schemas.openxmlformats.org/officeDocument/2006/customXml" ds:itemID="{D7533FE0-9EB7-47F9-8B59-25C1A53F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20032</Words>
  <Characters>114183</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133948</CharactersWithSpaces>
  <SharedDoc>false</SharedDoc>
  <HLinks>
    <vt:vector size="150" baseType="variant">
      <vt:variant>
        <vt:i4>5505112</vt:i4>
      </vt:variant>
      <vt:variant>
        <vt:i4>129</vt:i4>
      </vt:variant>
      <vt:variant>
        <vt:i4>0</vt:i4>
      </vt:variant>
      <vt:variant>
        <vt:i4>5</vt:i4>
      </vt:variant>
      <vt:variant>
        <vt:lpwstr>http://www.iaea.org/</vt:lpwstr>
      </vt:variant>
      <vt:variant>
        <vt:lpwstr/>
      </vt:variant>
      <vt:variant>
        <vt:i4>5963803</vt:i4>
      </vt:variant>
      <vt:variant>
        <vt:i4>126</vt:i4>
      </vt:variant>
      <vt:variant>
        <vt:i4>0</vt:i4>
      </vt:variant>
      <vt:variant>
        <vt:i4>5</vt:i4>
      </vt:variant>
      <vt:variant>
        <vt:lpwstr>http://www.wenra.org/</vt:lpwstr>
      </vt:variant>
      <vt:variant>
        <vt:lpwstr/>
      </vt:variant>
      <vt:variant>
        <vt:i4>6357117</vt:i4>
      </vt:variant>
      <vt:variant>
        <vt:i4>123</vt:i4>
      </vt:variant>
      <vt:variant>
        <vt:i4>0</vt:i4>
      </vt:variant>
      <vt:variant>
        <vt:i4>5</vt:i4>
      </vt:variant>
      <vt:variant>
        <vt:lpwstr>http://www.onr.org.uk/operational/tech_asst_guides/index.htm</vt:lpwstr>
      </vt:variant>
      <vt:variant>
        <vt:lpwstr/>
      </vt:variant>
      <vt:variant>
        <vt:i4>3932269</vt:i4>
      </vt:variant>
      <vt:variant>
        <vt:i4>120</vt:i4>
      </vt:variant>
      <vt:variant>
        <vt:i4>0</vt:i4>
      </vt:variant>
      <vt:variant>
        <vt:i4>5</vt:i4>
      </vt:variant>
      <vt:variant>
        <vt:lpwstr>http://www.onr.org.uk/saps/saps2014.pdf</vt:lpwstr>
      </vt:variant>
      <vt:variant>
        <vt:lpwstr/>
      </vt:variant>
      <vt:variant>
        <vt:i4>3604539</vt:i4>
      </vt:variant>
      <vt:variant>
        <vt:i4>117</vt:i4>
      </vt:variant>
      <vt:variant>
        <vt:i4>0</vt:i4>
      </vt:variant>
      <vt:variant>
        <vt:i4>5</vt:i4>
      </vt:variant>
      <vt:variant>
        <vt:lpwstr>http://www.onr.org.uk/operational/assessment/index.htm</vt:lpwstr>
      </vt:variant>
      <vt:variant>
        <vt:lpwstr/>
      </vt:variant>
      <vt:variant>
        <vt:i4>1769530</vt:i4>
      </vt:variant>
      <vt:variant>
        <vt:i4>110</vt:i4>
      </vt:variant>
      <vt:variant>
        <vt:i4>0</vt:i4>
      </vt:variant>
      <vt:variant>
        <vt:i4>5</vt:i4>
      </vt:variant>
      <vt:variant>
        <vt:lpwstr/>
      </vt:variant>
      <vt:variant>
        <vt:lpwstr>_Toc389130357</vt:lpwstr>
      </vt:variant>
      <vt:variant>
        <vt:i4>1769530</vt:i4>
      </vt:variant>
      <vt:variant>
        <vt:i4>104</vt:i4>
      </vt:variant>
      <vt:variant>
        <vt:i4>0</vt:i4>
      </vt:variant>
      <vt:variant>
        <vt:i4>5</vt:i4>
      </vt:variant>
      <vt:variant>
        <vt:lpwstr/>
      </vt:variant>
      <vt:variant>
        <vt:lpwstr>_Toc389130356</vt:lpwstr>
      </vt:variant>
      <vt:variant>
        <vt:i4>1769530</vt:i4>
      </vt:variant>
      <vt:variant>
        <vt:i4>98</vt:i4>
      </vt:variant>
      <vt:variant>
        <vt:i4>0</vt:i4>
      </vt:variant>
      <vt:variant>
        <vt:i4>5</vt:i4>
      </vt:variant>
      <vt:variant>
        <vt:lpwstr/>
      </vt:variant>
      <vt:variant>
        <vt:lpwstr>_Toc389130355</vt:lpwstr>
      </vt:variant>
      <vt:variant>
        <vt:i4>1769530</vt:i4>
      </vt:variant>
      <vt:variant>
        <vt:i4>92</vt:i4>
      </vt:variant>
      <vt:variant>
        <vt:i4>0</vt:i4>
      </vt:variant>
      <vt:variant>
        <vt:i4>5</vt:i4>
      </vt:variant>
      <vt:variant>
        <vt:lpwstr/>
      </vt:variant>
      <vt:variant>
        <vt:lpwstr>_Toc389130354</vt:lpwstr>
      </vt:variant>
      <vt:variant>
        <vt:i4>1769530</vt:i4>
      </vt:variant>
      <vt:variant>
        <vt:i4>86</vt:i4>
      </vt:variant>
      <vt:variant>
        <vt:i4>0</vt:i4>
      </vt:variant>
      <vt:variant>
        <vt:i4>5</vt:i4>
      </vt:variant>
      <vt:variant>
        <vt:lpwstr/>
      </vt:variant>
      <vt:variant>
        <vt:lpwstr>_Toc389130353</vt:lpwstr>
      </vt:variant>
      <vt:variant>
        <vt:i4>1769530</vt:i4>
      </vt:variant>
      <vt:variant>
        <vt:i4>80</vt:i4>
      </vt:variant>
      <vt:variant>
        <vt:i4>0</vt:i4>
      </vt:variant>
      <vt:variant>
        <vt:i4>5</vt:i4>
      </vt:variant>
      <vt:variant>
        <vt:lpwstr/>
      </vt:variant>
      <vt:variant>
        <vt:lpwstr>_Toc389130352</vt:lpwstr>
      </vt:variant>
      <vt:variant>
        <vt:i4>1769530</vt:i4>
      </vt:variant>
      <vt:variant>
        <vt:i4>74</vt:i4>
      </vt:variant>
      <vt:variant>
        <vt:i4>0</vt:i4>
      </vt:variant>
      <vt:variant>
        <vt:i4>5</vt:i4>
      </vt:variant>
      <vt:variant>
        <vt:lpwstr/>
      </vt:variant>
      <vt:variant>
        <vt:lpwstr>_Toc389130351</vt:lpwstr>
      </vt:variant>
      <vt:variant>
        <vt:i4>1769530</vt:i4>
      </vt:variant>
      <vt:variant>
        <vt:i4>68</vt:i4>
      </vt:variant>
      <vt:variant>
        <vt:i4>0</vt:i4>
      </vt:variant>
      <vt:variant>
        <vt:i4>5</vt:i4>
      </vt:variant>
      <vt:variant>
        <vt:lpwstr/>
      </vt:variant>
      <vt:variant>
        <vt:lpwstr>_Toc389130350</vt:lpwstr>
      </vt:variant>
      <vt:variant>
        <vt:i4>1703994</vt:i4>
      </vt:variant>
      <vt:variant>
        <vt:i4>62</vt:i4>
      </vt:variant>
      <vt:variant>
        <vt:i4>0</vt:i4>
      </vt:variant>
      <vt:variant>
        <vt:i4>5</vt:i4>
      </vt:variant>
      <vt:variant>
        <vt:lpwstr/>
      </vt:variant>
      <vt:variant>
        <vt:lpwstr>_Toc389130349</vt:lpwstr>
      </vt:variant>
      <vt:variant>
        <vt:i4>1703994</vt:i4>
      </vt:variant>
      <vt:variant>
        <vt:i4>56</vt:i4>
      </vt:variant>
      <vt:variant>
        <vt:i4>0</vt:i4>
      </vt:variant>
      <vt:variant>
        <vt:i4>5</vt:i4>
      </vt:variant>
      <vt:variant>
        <vt:lpwstr/>
      </vt:variant>
      <vt:variant>
        <vt:lpwstr>_Toc389130348</vt:lpwstr>
      </vt:variant>
      <vt:variant>
        <vt:i4>1703994</vt:i4>
      </vt:variant>
      <vt:variant>
        <vt:i4>50</vt:i4>
      </vt:variant>
      <vt:variant>
        <vt:i4>0</vt:i4>
      </vt:variant>
      <vt:variant>
        <vt:i4>5</vt:i4>
      </vt:variant>
      <vt:variant>
        <vt:lpwstr/>
      </vt:variant>
      <vt:variant>
        <vt:lpwstr>_Toc389130347</vt:lpwstr>
      </vt:variant>
      <vt:variant>
        <vt:i4>1703994</vt:i4>
      </vt:variant>
      <vt:variant>
        <vt:i4>44</vt:i4>
      </vt:variant>
      <vt:variant>
        <vt:i4>0</vt:i4>
      </vt:variant>
      <vt:variant>
        <vt:i4>5</vt:i4>
      </vt:variant>
      <vt:variant>
        <vt:lpwstr/>
      </vt:variant>
      <vt:variant>
        <vt:lpwstr>_Toc389130346</vt:lpwstr>
      </vt:variant>
      <vt:variant>
        <vt:i4>1703994</vt:i4>
      </vt:variant>
      <vt:variant>
        <vt:i4>38</vt:i4>
      </vt:variant>
      <vt:variant>
        <vt:i4>0</vt:i4>
      </vt:variant>
      <vt:variant>
        <vt:i4>5</vt:i4>
      </vt:variant>
      <vt:variant>
        <vt:lpwstr/>
      </vt:variant>
      <vt:variant>
        <vt:lpwstr>_Toc389130345</vt:lpwstr>
      </vt:variant>
      <vt:variant>
        <vt:i4>1703994</vt:i4>
      </vt:variant>
      <vt:variant>
        <vt:i4>32</vt:i4>
      </vt:variant>
      <vt:variant>
        <vt:i4>0</vt:i4>
      </vt:variant>
      <vt:variant>
        <vt:i4>5</vt:i4>
      </vt:variant>
      <vt:variant>
        <vt:lpwstr/>
      </vt:variant>
      <vt:variant>
        <vt:lpwstr>_Toc389130344</vt:lpwstr>
      </vt:variant>
      <vt:variant>
        <vt:i4>1703994</vt:i4>
      </vt:variant>
      <vt:variant>
        <vt:i4>26</vt:i4>
      </vt:variant>
      <vt:variant>
        <vt:i4>0</vt:i4>
      </vt:variant>
      <vt:variant>
        <vt:i4>5</vt:i4>
      </vt:variant>
      <vt:variant>
        <vt:lpwstr/>
      </vt:variant>
      <vt:variant>
        <vt:lpwstr>_Toc389130343</vt:lpwstr>
      </vt:variant>
      <vt:variant>
        <vt:i4>1703994</vt:i4>
      </vt:variant>
      <vt:variant>
        <vt:i4>20</vt:i4>
      </vt:variant>
      <vt:variant>
        <vt:i4>0</vt:i4>
      </vt:variant>
      <vt:variant>
        <vt:i4>5</vt:i4>
      </vt:variant>
      <vt:variant>
        <vt:lpwstr/>
      </vt:variant>
      <vt:variant>
        <vt:lpwstr>_Toc389130342</vt:lpwstr>
      </vt:variant>
      <vt:variant>
        <vt:i4>1703994</vt:i4>
      </vt:variant>
      <vt:variant>
        <vt:i4>14</vt:i4>
      </vt:variant>
      <vt:variant>
        <vt:i4>0</vt:i4>
      </vt:variant>
      <vt:variant>
        <vt:i4>5</vt:i4>
      </vt:variant>
      <vt:variant>
        <vt:lpwstr/>
      </vt:variant>
      <vt:variant>
        <vt:lpwstr>_Toc389130341</vt:lpwstr>
      </vt:variant>
      <vt:variant>
        <vt:i4>1703994</vt:i4>
      </vt:variant>
      <vt:variant>
        <vt:i4>8</vt:i4>
      </vt:variant>
      <vt:variant>
        <vt:i4>0</vt:i4>
      </vt:variant>
      <vt:variant>
        <vt:i4>5</vt:i4>
      </vt:variant>
      <vt:variant>
        <vt:lpwstr/>
      </vt:variant>
      <vt:variant>
        <vt:lpwstr>_Toc389130340</vt:lpwstr>
      </vt:variant>
      <vt:variant>
        <vt:i4>7536673</vt:i4>
      </vt:variant>
      <vt:variant>
        <vt:i4>3</vt:i4>
      </vt:variant>
      <vt:variant>
        <vt:i4>0</vt:i4>
      </vt:variant>
      <vt:variant>
        <vt:i4>5</vt:i4>
      </vt:variant>
      <vt:variant>
        <vt:lpwstr>http://www.onr.org.uk/copyright</vt:lpwstr>
      </vt:variant>
      <vt:variant>
        <vt:lpwstr/>
      </vt:variant>
      <vt:variant>
        <vt:i4>7143466</vt:i4>
      </vt:variant>
      <vt:variant>
        <vt:i4>0</vt:i4>
      </vt:variant>
      <vt:variant>
        <vt:i4>0</vt:i4>
      </vt:variant>
      <vt:variant>
        <vt:i4>5</vt:i4>
      </vt:variant>
      <vt:variant>
        <vt:lpwstr>blocked::blocked::BLOCKED::http://www.hse.gov.uk/copyright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Steve McCabe</cp:lastModifiedBy>
  <cp:revision>3</cp:revision>
  <cp:lastPrinted>2020-06-22T11:33:00Z</cp:lastPrinted>
  <dcterms:created xsi:type="dcterms:W3CDTF">2025-11-25T15:31:00Z</dcterms:created>
  <dcterms:modified xsi:type="dcterms:W3CDTF">2025-11-25T15:33:00Z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e5e003a-90eb-47c9-a506-ad47e7a0b281_Enabled">
    <vt:lpwstr>True</vt:lpwstr>
  </property>
  <property fmtid="{D5CDD505-2E9C-101B-9397-08002B2CF9AE}" pid="4" name="MSIP_Label_9e5e003a-90eb-47c9-a506-ad47e7a0b281_SiteId">
    <vt:lpwstr>742775df-8077-48d6-81d0-1e82a1f52cb8</vt:lpwstr>
  </property>
  <property fmtid="{D5CDD505-2E9C-101B-9397-08002B2CF9AE}" pid="5" name="MSIP_Label_9e5e003a-90eb-47c9-a506-ad47e7a0b281_SetDate">
    <vt:lpwstr>2025-03-31T16:35:45Z</vt:lpwstr>
  </property>
  <property fmtid="{D5CDD505-2E9C-101B-9397-08002B2CF9AE}" pid="6" name="MSIP_Label_9e5e003a-90eb-47c9-a506-ad47e7a0b281_Name">
    <vt:lpwstr>OFFICIAL</vt:lpwstr>
  </property>
  <property fmtid="{D5CDD505-2E9C-101B-9397-08002B2CF9AE}" pid="7" name="MSIP_Label_9e5e003a-90eb-47c9-a506-ad47e7a0b281_ActionId">
    <vt:lpwstr>d63c2317-8cfe-434f-89ae-1d0e80c807d2</vt:lpwstr>
  </property>
  <property fmtid="{D5CDD505-2E9C-101B-9397-08002B2CF9AE}" pid="8" name="MSIP_Label_9e5e003a-90eb-47c9-a506-ad47e7a0b281_Removed">
    <vt:lpwstr>False</vt:lpwstr>
  </property>
  <property fmtid="{D5CDD505-2E9C-101B-9397-08002B2CF9AE}" pid="9" name="MSIP_Label_9e5e003a-90eb-47c9-a506-ad47e7a0b281_Extended_MSFT_Method">
    <vt:lpwstr>Standard</vt:lpwstr>
  </property>
  <property fmtid="{D5CDD505-2E9C-101B-9397-08002B2CF9AE}" pid="10" name="Sensitivity">
    <vt:lpwstr>OFFICIAL</vt:lpwstr>
  </property>
</Properties>
</file>