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79963" w14:textId="77777777" w:rsidR="00C10B8A" w:rsidRPr="00D4484E" w:rsidRDefault="00C10B8A" w:rsidP="00E2267D">
      <w:pPr>
        <w:jc w:val="center"/>
        <w:rPr>
          <w:rFonts w:ascii="Arial" w:hAnsi="Arial" w:cs="Arial"/>
          <w:b/>
        </w:rPr>
      </w:pPr>
      <w:r w:rsidRPr="00D4484E">
        <w:rPr>
          <w:rFonts w:ascii="Arial" w:hAnsi="Arial" w:cs="Arial"/>
          <w:b/>
        </w:rPr>
        <w:t xml:space="preserve">Minutes of the ONR Board </w:t>
      </w:r>
    </w:p>
    <w:p w14:paraId="6E243EE2" w14:textId="64E02865" w:rsidR="00C10B8A" w:rsidRPr="00D4484E" w:rsidRDefault="008D7D9D" w:rsidP="00E2267D">
      <w:pPr>
        <w:jc w:val="center"/>
        <w:rPr>
          <w:rFonts w:ascii="Arial" w:hAnsi="Arial" w:cs="Arial"/>
          <w:b/>
        </w:rPr>
      </w:pPr>
      <w:r>
        <w:rPr>
          <w:rFonts w:ascii="Arial" w:hAnsi="Arial" w:cs="Arial"/>
          <w:b/>
        </w:rPr>
        <w:t>4 February 2025</w:t>
      </w:r>
    </w:p>
    <w:p w14:paraId="7F8D4EB9" w14:textId="64D195DE" w:rsidR="00C10B8A" w:rsidRPr="00D4484E" w:rsidRDefault="008D7D9D" w:rsidP="00E2267D">
      <w:pPr>
        <w:jc w:val="center"/>
        <w:rPr>
          <w:rFonts w:ascii="Arial" w:hAnsi="Arial" w:cs="Arial"/>
          <w:b/>
        </w:rPr>
      </w:pPr>
      <w:r>
        <w:rPr>
          <w:rFonts w:ascii="Arial" w:hAnsi="Arial" w:cs="Arial"/>
          <w:b/>
        </w:rPr>
        <w:t>Boardroom, Buckingham Palace Road</w:t>
      </w:r>
    </w:p>
    <w:p w14:paraId="6B11FB54" w14:textId="77777777" w:rsidR="00C10B8A" w:rsidRPr="00D4484E" w:rsidRDefault="00C10B8A" w:rsidP="00E2267D">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631"/>
      </w:tblGrid>
      <w:tr w:rsidR="00C10B8A" w:rsidRPr="00D4484E" w14:paraId="76D8A026" w14:textId="77777777" w:rsidTr="00A41B00">
        <w:tc>
          <w:tcPr>
            <w:tcW w:w="4395" w:type="dxa"/>
          </w:tcPr>
          <w:p w14:paraId="2BE3A38D" w14:textId="77777777" w:rsidR="00C10B8A" w:rsidRPr="00D4484E" w:rsidRDefault="00C10B8A" w:rsidP="00E2267D">
            <w:pPr>
              <w:rPr>
                <w:rFonts w:ascii="Arial" w:hAnsi="Arial" w:cs="Arial"/>
                <w:b/>
              </w:rPr>
            </w:pPr>
            <w:r w:rsidRPr="00D4484E">
              <w:rPr>
                <w:rFonts w:ascii="Arial" w:hAnsi="Arial" w:cs="Arial"/>
                <w:b/>
              </w:rPr>
              <w:t xml:space="preserve">Present: </w:t>
            </w:r>
          </w:p>
          <w:p w14:paraId="57063090" w14:textId="0EEAB6CC" w:rsidR="00C10B8A" w:rsidRPr="00D4484E" w:rsidRDefault="00E47DD7" w:rsidP="00E2267D">
            <w:pPr>
              <w:rPr>
                <w:rFonts w:ascii="Arial" w:hAnsi="Arial" w:cs="Arial"/>
              </w:rPr>
            </w:pPr>
            <w:r w:rsidRPr="00D4484E">
              <w:rPr>
                <w:rFonts w:ascii="Arial" w:hAnsi="Arial" w:cs="Arial"/>
              </w:rPr>
              <w:t>Judith Hackitt</w:t>
            </w:r>
            <w:r w:rsidR="00C10B8A" w:rsidRPr="00D4484E">
              <w:rPr>
                <w:rFonts w:ascii="Arial" w:hAnsi="Arial" w:cs="Arial"/>
              </w:rPr>
              <w:t xml:space="preserve"> - Chair</w:t>
            </w:r>
            <w:r w:rsidR="00C10B8A" w:rsidRPr="00D4484E">
              <w:rPr>
                <w:rFonts w:ascii="Arial" w:hAnsi="Arial" w:cs="Arial"/>
              </w:rPr>
              <w:tab/>
            </w:r>
          </w:p>
          <w:p w14:paraId="422B8997" w14:textId="4D876E07" w:rsidR="00E47DD7" w:rsidRPr="00D4484E" w:rsidRDefault="00E47DD7" w:rsidP="00E47DD7">
            <w:pPr>
              <w:rPr>
                <w:rFonts w:ascii="Arial" w:hAnsi="Arial" w:cs="Arial"/>
              </w:rPr>
            </w:pPr>
            <w:r w:rsidRPr="00D4484E">
              <w:rPr>
                <w:rFonts w:ascii="Arial" w:hAnsi="Arial" w:cs="Arial"/>
              </w:rPr>
              <w:t>Sarika Patel - Non-Executive Director</w:t>
            </w:r>
          </w:p>
          <w:p w14:paraId="21A271DC" w14:textId="77777777" w:rsidR="00C10B8A" w:rsidRPr="00D4484E" w:rsidRDefault="00C10B8A" w:rsidP="00E2267D">
            <w:pPr>
              <w:rPr>
                <w:rFonts w:ascii="Arial" w:hAnsi="Arial" w:cs="Arial"/>
              </w:rPr>
            </w:pPr>
            <w:r w:rsidRPr="00D4484E">
              <w:rPr>
                <w:rFonts w:ascii="Arial" w:hAnsi="Arial" w:cs="Arial"/>
              </w:rPr>
              <w:t>Jean Llewellyn - Non-Executive Director</w:t>
            </w:r>
          </w:p>
          <w:p w14:paraId="74FECE52" w14:textId="6C08D7AA" w:rsidR="00FA7352" w:rsidRPr="00D4484E" w:rsidRDefault="00FA7352" w:rsidP="00E2267D">
            <w:pPr>
              <w:rPr>
                <w:rFonts w:ascii="Arial" w:hAnsi="Arial" w:cs="Arial"/>
              </w:rPr>
            </w:pPr>
            <w:r w:rsidRPr="00D4484E">
              <w:rPr>
                <w:rFonts w:ascii="Arial" w:hAnsi="Arial" w:cs="Arial"/>
              </w:rPr>
              <w:t>Roger Hardy</w:t>
            </w:r>
            <w:r w:rsidR="00C85518" w:rsidRPr="00D4484E">
              <w:rPr>
                <w:rFonts w:ascii="Arial" w:hAnsi="Arial" w:cs="Arial"/>
              </w:rPr>
              <w:t>-</w:t>
            </w:r>
            <w:r w:rsidRPr="00D4484E">
              <w:rPr>
                <w:rFonts w:ascii="Arial" w:hAnsi="Arial" w:cs="Arial"/>
              </w:rPr>
              <w:t xml:space="preserve"> Non-E</w:t>
            </w:r>
            <w:r w:rsidR="00C80E71" w:rsidRPr="00D4484E">
              <w:rPr>
                <w:rFonts w:ascii="Arial" w:hAnsi="Arial" w:cs="Arial"/>
              </w:rPr>
              <w:t>xecutive Director</w:t>
            </w:r>
          </w:p>
          <w:p w14:paraId="5C1203F3" w14:textId="48624BDF" w:rsidR="0073328E" w:rsidRPr="00D4484E" w:rsidRDefault="0073328E" w:rsidP="00E2267D">
            <w:pPr>
              <w:rPr>
                <w:rFonts w:ascii="Arial" w:hAnsi="Arial" w:cs="Arial"/>
              </w:rPr>
            </w:pPr>
            <w:r w:rsidRPr="00D4484E">
              <w:rPr>
                <w:rFonts w:ascii="Arial" w:hAnsi="Arial" w:cs="Arial"/>
              </w:rPr>
              <w:t xml:space="preserve">Mark Foy- Chief Executive and </w:t>
            </w:r>
            <w:r w:rsidR="00144568" w:rsidRPr="00D4484E">
              <w:rPr>
                <w:rFonts w:ascii="Arial" w:hAnsi="Arial" w:cs="Arial"/>
              </w:rPr>
              <w:t>Chief Nuclear Inspector</w:t>
            </w:r>
            <w:r w:rsidR="00063B76" w:rsidRPr="00D4484E">
              <w:rPr>
                <w:rFonts w:ascii="Arial" w:hAnsi="Arial" w:cs="Arial"/>
              </w:rPr>
              <w:t xml:space="preserve"> (CE/CNI)</w:t>
            </w:r>
          </w:p>
          <w:p w14:paraId="361DC128" w14:textId="48348185" w:rsidR="00594CA6" w:rsidRPr="00EE68AE" w:rsidRDefault="00594CA6" w:rsidP="00594CA6">
            <w:pPr>
              <w:rPr>
                <w:rFonts w:ascii="Arial" w:hAnsi="Arial" w:cs="Arial"/>
              </w:rPr>
            </w:pPr>
            <w:r w:rsidRPr="00EE68AE">
              <w:rPr>
                <w:rFonts w:ascii="Arial" w:hAnsi="Arial" w:cs="Arial"/>
              </w:rPr>
              <w:t>Paul Fyfe</w:t>
            </w:r>
            <w:r w:rsidR="0091247C">
              <w:rPr>
                <w:rFonts w:ascii="Arial" w:hAnsi="Arial" w:cs="Arial"/>
              </w:rPr>
              <w:t>-</w:t>
            </w:r>
            <w:r w:rsidRPr="00EE68AE">
              <w:rPr>
                <w:rFonts w:ascii="Arial" w:hAnsi="Arial" w:cs="Arial"/>
              </w:rPr>
              <w:t xml:space="preserve"> </w:t>
            </w:r>
            <w:r w:rsidR="00320E2D" w:rsidRPr="00EE68AE">
              <w:rPr>
                <w:rFonts w:ascii="Arial" w:hAnsi="Arial" w:cs="Arial"/>
              </w:rPr>
              <w:t xml:space="preserve">Senior </w:t>
            </w:r>
            <w:r w:rsidRPr="00EE68AE">
              <w:rPr>
                <w:rFonts w:ascii="Arial" w:hAnsi="Arial" w:cs="Arial"/>
              </w:rPr>
              <w:t>Director</w:t>
            </w:r>
            <w:r w:rsidR="00A77083" w:rsidRPr="00EE68AE">
              <w:rPr>
                <w:rFonts w:ascii="Arial" w:hAnsi="Arial" w:cs="Arial"/>
              </w:rPr>
              <w:t xml:space="preserve"> </w:t>
            </w:r>
            <w:r w:rsidRPr="00EE68AE">
              <w:rPr>
                <w:rFonts w:ascii="Arial" w:hAnsi="Arial" w:cs="Arial"/>
              </w:rPr>
              <w:t>Regulation</w:t>
            </w:r>
          </w:p>
          <w:p w14:paraId="5536E5E1" w14:textId="198628E1" w:rsidR="00594CA6" w:rsidRPr="00D4484E" w:rsidRDefault="00D20D8B" w:rsidP="00E2267D">
            <w:pPr>
              <w:rPr>
                <w:rFonts w:ascii="Arial" w:hAnsi="Arial" w:cs="Arial"/>
              </w:rPr>
            </w:pPr>
            <w:r w:rsidRPr="00D4484E">
              <w:rPr>
                <w:rFonts w:ascii="Arial" w:hAnsi="Arial" w:cs="Arial"/>
              </w:rPr>
              <w:t>Rachel Grant</w:t>
            </w:r>
            <w:r w:rsidR="0091247C">
              <w:rPr>
                <w:rFonts w:ascii="Arial" w:hAnsi="Arial" w:cs="Arial"/>
              </w:rPr>
              <w:t>-</w:t>
            </w:r>
            <w:r w:rsidRPr="00D4484E">
              <w:rPr>
                <w:rFonts w:ascii="Arial" w:hAnsi="Arial" w:cs="Arial"/>
              </w:rPr>
              <w:t xml:space="preserve"> Di</w:t>
            </w:r>
            <w:r w:rsidR="007928D3" w:rsidRPr="00D4484E">
              <w:rPr>
                <w:rFonts w:ascii="Arial" w:hAnsi="Arial" w:cs="Arial"/>
              </w:rPr>
              <w:t>rector, Strategy and Corporate Affairs</w:t>
            </w:r>
          </w:p>
          <w:p w14:paraId="2B097F85" w14:textId="26D83E48" w:rsidR="007928D3" w:rsidRPr="00D4484E" w:rsidRDefault="007928D3" w:rsidP="00E2267D">
            <w:pPr>
              <w:rPr>
                <w:rFonts w:ascii="Arial" w:hAnsi="Arial" w:cs="Arial"/>
              </w:rPr>
            </w:pPr>
            <w:r w:rsidRPr="00D4484E">
              <w:rPr>
                <w:rFonts w:ascii="Arial" w:hAnsi="Arial" w:cs="Arial"/>
              </w:rPr>
              <w:t>Linda Aylmore</w:t>
            </w:r>
            <w:r w:rsidR="006B52FF">
              <w:rPr>
                <w:rFonts w:ascii="Arial" w:hAnsi="Arial" w:cs="Arial"/>
              </w:rPr>
              <w:t>-</w:t>
            </w:r>
            <w:r w:rsidRPr="00D4484E">
              <w:rPr>
                <w:rFonts w:ascii="Arial" w:hAnsi="Arial" w:cs="Arial"/>
              </w:rPr>
              <w:t xml:space="preserve"> </w:t>
            </w:r>
            <w:r w:rsidR="00043CA4" w:rsidRPr="00D4484E">
              <w:rPr>
                <w:rFonts w:ascii="Arial" w:hAnsi="Arial" w:cs="Arial"/>
              </w:rPr>
              <w:t>Finance Director</w:t>
            </w:r>
          </w:p>
          <w:p w14:paraId="3008A050" w14:textId="77777777" w:rsidR="00C10B8A" w:rsidRPr="00D4484E" w:rsidRDefault="00C10B8A" w:rsidP="00E47DD7">
            <w:pPr>
              <w:rPr>
                <w:rFonts w:ascii="Arial" w:hAnsi="Arial" w:cs="Arial"/>
              </w:rPr>
            </w:pPr>
          </w:p>
        </w:tc>
        <w:tc>
          <w:tcPr>
            <w:tcW w:w="4631" w:type="dxa"/>
          </w:tcPr>
          <w:p w14:paraId="55FAED62" w14:textId="77777777" w:rsidR="00C10B8A" w:rsidRPr="00D4484E" w:rsidRDefault="00C10B8A" w:rsidP="00E2267D">
            <w:pPr>
              <w:rPr>
                <w:rFonts w:ascii="Arial" w:hAnsi="Arial" w:cs="Arial"/>
                <w:b/>
              </w:rPr>
            </w:pPr>
            <w:r w:rsidRPr="00D4484E">
              <w:rPr>
                <w:rFonts w:ascii="Arial" w:hAnsi="Arial" w:cs="Arial"/>
                <w:b/>
              </w:rPr>
              <w:t>In Attendance:</w:t>
            </w:r>
          </w:p>
          <w:p w14:paraId="50AFC373" w14:textId="650277C5" w:rsidR="00043CA4" w:rsidRPr="00D4484E" w:rsidRDefault="00043CA4" w:rsidP="00135520">
            <w:pPr>
              <w:rPr>
                <w:rFonts w:ascii="Arial" w:hAnsi="Arial" w:cs="Arial"/>
              </w:rPr>
            </w:pPr>
            <w:r w:rsidRPr="00D4484E">
              <w:rPr>
                <w:rFonts w:ascii="Arial" w:hAnsi="Arial" w:cs="Arial"/>
              </w:rPr>
              <w:t>Sarah Brown</w:t>
            </w:r>
            <w:r w:rsidR="006B52FF">
              <w:rPr>
                <w:rFonts w:ascii="Arial" w:hAnsi="Arial" w:cs="Arial"/>
              </w:rPr>
              <w:t>-</w:t>
            </w:r>
            <w:r w:rsidRPr="00D4484E">
              <w:rPr>
                <w:rFonts w:ascii="Arial" w:hAnsi="Arial" w:cs="Arial"/>
              </w:rPr>
              <w:t xml:space="preserve"> Head of Policy</w:t>
            </w:r>
            <w:r w:rsidR="00CE5A66" w:rsidRPr="00D4484E">
              <w:rPr>
                <w:rStyle w:val="FootnoteReference"/>
                <w:rFonts w:ascii="Arial" w:hAnsi="Arial" w:cs="Arial"/>
              </w:rPr>
              <w:footnoteReference w:id="1"/>
            </w:r>
          </w:p>
          <w:p w14:paraId="5255040E" w14:textId="2A37D927" w:rsidR="008D7D9D" w:rsidRPr="008D7D9D" w:rsidRDefault="008D7D9D" w:rsidP="008D7D9D">
            <w:pPr>
              <w:rPr>
                <w:rFonts w:ascii="Arial" w:hAnsi="Arial" w:cs="Arial"/>
              </w:rPr>
            </w:pPr>
            <w:r>
              <w:rPr>
                <w:rFonts w:ascii="Arial" w:hAnsi="Arial" w:cs="Arial"/>
              </w:rPr>
              <w:t>Donald Urquhart</w:t>
            </w:r>
            <w:r w:rsidR="006B52FF">
              <w:rPr>
                <w:rFonts w:ascii="Arial" w:hAnsi="Arial" w:cs="Arial"/>
              </w:rPr>
              <w:t>-</w:t>
            </w:r>
            <w:r w:rsidR="00612FB6" w:rsidRPr="00D4484E">
              <w:rPr>
                <w:rFonts w:ascii="Arial" w:hAnsi="Arial" w:cs="Arial"/>
              </w:rPr>
              <w:t xml:space="preserve"> </w:t>
            </w:r>
            <w:r w:rsidRPr="008D7D9D">
              <w:rPr>
                <w:rFonts w:ascii="Arial" w:hAnsi="Arial" w:cs="Arial"/>
              </w:rPr>
              <w:t>Special Advisor to Chief</w:t>
            </w:r>
            <w:r>
              <w:rPr>
                <w:rFonts w:ascii="Arial" w:hAnsi="Arial" w:cs="Arial"/>
              </w:rPr>
              <w:t xml:space="preserve"> </w:t>
            </w:r>
            <w:r w:rsidRPr="008D7D9D">
              <w:rPr>
                <w:rFonts w:ascii="Arial" w:hAnsi="Arial" w:cs="Arial"/>
              </w:rPr>
              <w:t>Executive/Chief Nuclear</w:t>
            </w:r>
          </w:p>
          <w:p w14:paraId="1DB0EB4C" w14:textId="228962DF" w:rsidR="00C10B8A" w:rsidRDefault="008D7D9D" w:rsidP="008D7D9D">
            <w:pPr>
              <w:rPr>
                <w:rFonts w:ascii="Arial" w:hAnsi="Arial" w:cs="Arial"/>
              </w:rPr>
            </w:pPr>
            <w:r w:rsidRPr="008D7D9D">
              <w:rPr>
                <w:rFonts w:ascii="Arial" w:hAnsi="Arial" w:cs="Arial"/>
              </w:rPr>
              <w:t>Inspector</w:t>
            </w:r>
            <w:r w:rsidR="00612FB6" w:rsidRPr="00D4484E">
              <w:rPr>
                <w:rStyle w:val="FootnoteReference"/>
                <w:rFonts w:ascii="Arial" w:hAnsi="Arial" w:cs="Arial"/>
              </w:rPr>
              <w:footnoteReference w:id="2"/>
            </w:r>
          </w:p>
          <w:p w14:paraId="59E02F73" w14:textId="77777777" w:rsidR="00135520" w:rsidRPr="00D4484E" w:rsidRDefault="00135520" w:rsidP="00135520">
            <w:pPr>
              <w:rPr>
                <w:rFonts w:ascii="Arial" w:hAnsi="Arial" w:cs="Arial"/>
              </w:rPr>
            </w:pPr>
          </w:p>
          <w:p w14:paraId="273F842C" w14:textId="2B0F4AEB" w:rsidR="00C10B8A" w:rsidRPr="00D4484E" w:rsidRDefault="00C10B8A" w:rsidP="00E2267D">
            <w:pPr>
              <w:rPr>
                <w:rFonts w:ascii="Arial" w:hAnsi="Arial" w:cs="Arial"/>
                <w:b/>
                <w:bCs/>
              </w:rPr>
            </w:pPr>
            <w:r w:rsidRPr="00D4484E">
              <w:rPr>
                <w:rFonts w:ascii="Arial" w:hAnsi="Arial" w:cs="Arial"/>
                <w:b/>
                <w:bCs/>
              </w:rPr>
              <w:t xml:space="preserve">Observer: </w:t>
            </w:r>
          </w:p>
          <w:p w14:paraId="64410CE3" w14:textId="705668B1" w:rsidR="00D05690" w:rsidRDefault="00D05690" w:rsidP="00D05690">
            <w:pPr>
              <w:rPr>
                <w:rFonts w:ascii="Arial" w:hAnsi="Arial" w:cs="Arial"/>
              </w:rPr>
            </w:pPr>
            <w:r>
              <w:rPr>
                <w:rFonts w:ascii="Arial" w:hAnsi="Arial" w:cs="Arial"/>
              </w:rPr>
              <w:t>Debbie Harrison-North</w:t>
            </w:r>
            <w:r w:rsidR="00C13507">
              <w:rPr>
                <w:rFonts w:ascii="Arial" w:hAnsi="Arial" w:cs="Arial"/>
              </w:rPr>
              <w:t>-</w:t>
            </w:r>
            <w:r>
              <w:rPr>
                <w:rFonts w:ascii="Arial" w:hAnsi="Arial" w:cs="Arial"/>
              </w:rPr>
              <w:t xml:space="preserve"> Interim HR Director</w:t>
            </w:r>
          </w:p>
          <w:p w14:paraId="32EC0F7D" w14:textId="365DCDDD" w:rsidR="00892DC4" w:rsidRDefault="008D7D9D" w:rsidP="00C85139">
            <w:pPr>
              <w:rPr>
                <w:rFonts w:ascii="Arial" w:hAnsi="Arial" w:cs="Arial"/>
              </w:rPr>
            </w:pPr>
            <w:r>
              <w:rPr>
                <w:rFonts w:ascii="Arial" w:hAnsi="Arial" w:cs="Arial"/>
              </w:rPr>
              <w:t>Marg Mayne</w:t>
            </w:r>
            <w:r w:rsidR="006B52FF">
              <w:rPr>
                <w:rFonts w:ascii="Arial" w:hAnsi="Arial" w:cs="Arial"/>
              </w:rPr>
              <w:t>-</w:t>
            </w:r>
            <w:r>
              <w:rPr>
                <w:rFonts w:ascii="Arial" w:hAnsi="Arial" w:cs="Arial"/>
              </w:rPr>
              <w:t xml:space="preserve"> Campbell Tickell</w:t>
            </w:r>
            <w:r>
              <w:rPr>
                <w:rStyle w:val="FootnoteReference"/>
                <w:rFonts w:ascii="Arial" w:hAnsi="Arial" w:cs="Arial"/>
              </w:rPr>
              <w:footnoteReference w:id="3"/>
            </w:r>
          </w:p>
          <w:p w14:paraId="52DAF0E9" w14:textId="108B38C3" w:rsidR="008D7D9D" w:rsidRPr="00D4484E" w:rsidRDefault="008D7D9D" w:rsidP="00C85139">
            <w:pPr>
              <w:rPr>
                <w:rFonts w:ascii="Arial" w:hAnsi="Arial" w:cs="Arial"/>
              </w:rPr>
            </w:pPr>
            <w:r>
              <w:rPr>
                <w:rFonts w:ascii="Arial" w:hAnsi="Arial" w:cs="Arial"/>
              </w:rPr>
              <w:t>Mary Champion</w:t>
            </w:r>
            <w:r w:rsidR="006B52FF">
              <w:rPr>
                <w:rFonts w:ascii="Arial" w:hAnsi="Arial" w:cs="Arial"/>
              </w:rPr>
              <w:t>-</w:t>
            </w:r>
            <w:r>
              <w:rPr>
                <w:rFonts w:ascii="Arial" w:hAnsi="Arial" w:cs="Arial"/>
              </w:rPr>
              <w:t xml:space="preserve"> Campbell Tickell</w:t>
            </w:r>
            <w:r>
              <w:rPr>
                <w:rStyle w:val="FootnoteReference"/>
                <w:rFonts w:ascii="Arial" w:hAnsi="Arial" w:cs="Arial"/>
              </w:rPr>
              <w:footnoteReference w:id="4"/>
            </w:r>
          </w:p>
          <w:p w14:paraId="04F64599" w14:textId="0961AB22" w:rsidR="00903A32" w:rsidRPr="00D4484E" w:rsidRDefault="00903A32" w:rsidP="00903A32">
            <w:pPr>
              <w:rPr>
                <w:rFonts w:ascii="Arial" w:hAnsi="Arial" w:cs="Arial"/>
              </w:rPr>
            </w:pPr>
          </w:p>
        </w:tc>
      </w:tr>
    </w:tbl>
    <w:p w14:paraId="201A42DE" w14:textId="347E9554" w:rsidR="00467635" w:rsidRPr="00D4484E" w:rsidRDefault="00C10B8A" w:rsidP="00E2267D">
      <w:pPr>
        <w:rPr>
          <w:rFonts w:ascii="Arial" w:hAnsi="Arial" w:cs="Arial"/>
          <w:bCs/>
        </w:rPr>
      </w:pPr>
      <w:r w:rsidRPr="00D4484E">
        <w:rPr>
          <w:rFonts w:ascii="Arial" w:hAnsi="Arial" w:cs="Arial"/>
          <w:b/>
        </w:rPr>
        <w:t xml:space="preserve">Secretariat: </w:t>
      </w:r>
      <w:r w:rsidRPr="00D4484E">
        <w:rPr>
          <w:rFonts w:ascii="Arial" w:hAnsi="Arial" w:cs="Arial"/>
          <w:bCs/>
        </w:rPr>
        <w:t>Nidhi Misri, Head of Corporate Governance and Compliance (Board Secretary)</w:t>
      </w:r>
    </w:p>
    <w:p w14:paraId="77337421" w14:textId="0BFB142C" w:rsidR="00C10B8A" w:rsidRPr="00D4484E" w:rsidRDefault="00C10B8A" w:rsidP="00E2267D">
      <w:pPr>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7875"/>
      </w:tblGrid>
      <w:tr w:rsidR="000A5AC2" w:rsidRPr="00D4484E" w14:paraId="3390E441" w14:textId="77777777" w:rsidTr="00D4484E">
        <w:tc>
          <w:tcPr>
            <w:tcW w:w="1141" w:type="dxa"/>
          </w:tcPr>
          <w:p w14:paraId="1D59C22B" w14:textId="77777777" w:rsidR="000A5AC2" w:rsidRPr="00D4484E" w:rsidRDefault="000A5AC2" w:rsidP="00E2267D">
            <w:pPr>
              <w:tabs>
                <w:tab w:val="left" w:pos="5347"/>
              </w:tabs>
              <w:rPr>
                <w:rFonts w:ascii="Arial" w:hAnsi="Arial" w:cs="Arial"/>
                <w:b/>
              </w:rPr>
            </w:pPr>
            <w:r w:rsidRPr="00D4484E">
              <w:rPr>
                <w:rFonts w:ascii="Arial" w:hAnsi="Arial" w:cs="Arial"/>
                <w:b/>
              </w:rPr>
              <w:t>1</w:t>
            </w:r>
          </w:p>
        </w:tc>
        <w:tc>
          <w:tcPr>
            <w:tcW w:w="7875" w:type="dxa"/>
          </w:tcPr>
          <w:p w14:paraId="177ABECB" w14:textId="77777777" w:rsidR="000A5AC2" w:rsidRPr="00D4484E" w:rsidRDefault="000A5AC2" w:rsidP="00E2267D">
            <w:pPr>
              <w:tabs>
                <w:tab w:val="left" w:pos="5347"/>
              </w:tabs>
              <w:rPr>
                <w:rFonts w:ascii="Arial" w:hAnsi="Arial" w:cs="Arial"/>
                <w:b/>
              </w:rPr>
            </w:pPr>
            <w:r w:rsidRPr="00D4484E">
              <w:rPr>
                <w:rFonts w:ascii="Arial" w:hAnsi="Arial" w:cs="Arial"/>
                <w:b/>
              </w:rPr>
              <w:t xml:space="preserve">Welcome, Apologies for Absence and Declarations of Interest </w:t>
            </w:r>
          </w:p>
          <w:p w14:paraId="5AF63D0C" w14:textId="77777777" w:rsidR="000A5AC2" w:rsidRPr="00D4484E" w:rsidRDefault="000A5AC2" w:rsidP="00E2267D">
            <w:pPr>
              <w:tabs>
                <w:tab w:val="left" w:pos="5347"/>
              </w:tabs>
              <w:rPr>
                <w:rFonts w:ascii="Arial" w:hAnsi="Arial" w:cs="Arial"/>
                <w:b/>
              </w:rPr>
            </w:pPr>
          </w:p>
        </w:tc>
      </w:tr>
      <w:tr w:rsidR="000A5AC2" w:rsidRPr="00D4484E" w14:paraId="0B576307" w14:textId="77777777" w:rsidTr="00D4484E">
        <w:tc>
          <w:tcPr>
            <w:tcW w:w="1141" w:type="dxa"/>
          </w:tcPr>
          <w:p w14:paraId="589164DC" w14:textId="77777777" w:rsidR="000A5AC2" w:rsidRPr="00D4484E" w:rsidRDefault="000A5AC2" w:rsidP="00E2267D">
            <w:pPr>
              <w:tabs>
                <w:tab w:val="left" w:pos="5347"/>
              </w:tabs>
              <w:rPr>
                <w:rFonts w:ascii="Arial" w:hAnsi="Arial" w:cs="Arial"/>
              </w:rPr>
            </w:pPr>
            <w:r w:rsidRPr="00D4484E">
              <w:rPr>
                <w:rFonts w:ascii="Arial" w:hAnsi="Arial" w:cs="Arial"/>
              </w:rPr>
              <w:t>1.1</w:t>
            </w:r>
          </w:p>
          <w:p w14:paraId="5CD71E31" w14:textId="77777777" w:rsidR="000A5AC2" w:rsidRPr="00D4484E" w:rsidRDefault="000A5AC2" w:rsidP="00E2267D">
            <w:pPr>
              <w:tabs>
                <w:tab w:val="left" w:pos="5347"/>
              </w:tabs>
              <w:rPr>
                <w:rFonts w:ascii="Arial" w:hAnsi="Arial" w:cs="Arial"/>
              </w:rPr>
            </w:pPr>
          </w:p>
        </w:tc>
        <w:tc>
          <w:tcPr>
            <w:tcW w:w="7875" w:type="dxa"/>
          </w:tcPr>
          <w:p w14:paraId="5A9C1581" w14:textId="0380B099" w:rsidR="002B4BD1" w:rsidRPr="00D4484E" w:rsidRDefault="000A5AC2" w:rsidP="002B4BD1">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eastAsia="Arial" w:hAnsi="Arial" w:cs="Arial"/>
                <w:bCs/>
                <w:color w:val="auto"/>
              </w:rPr>
            </w:pPr>
            <w:r w:rsidRPr="00D4484E">
              <w:rPr>
                <w:rFonts w:ascii="Arial" w:eastAsia="Arial" w:hAnsi="Arial" w:cs="Arial"/>
                <w:bCs/>
                <w:color w:val="auto"/>
              </w:rPr>
              <w:t>The Chair welcomed everyone to the meeting. Apolog</w:t>
            </w:r>
            <w:r w:rsidR="00784FC9">
              <w:rPr>
                <w:rFonts w:ascii="Arial" w:eastAsia="Arial" w:hAnsi="Arial" w:cs="Arial"/>
                <w:bCs/>
                <w:color w:val="auto"/>
              </w:rPr>
              <w:t>ies</w:t>
            </w:r>
            <w:r w:rsidRPr="00D4484E">
              <w:rPr>
                <w:rFonts w:ascii="Arial" w:eastAsia="Arial" w:hAnsi="Arial" w:cs="Arial"/>
                <w:bCs/>
                <w:color w:val="auto"/>
              </w:rPr>
              <w:t xml:space="preserve"> for absence had been received on behalf of </w:t>
            </w:r>
            <w:r w:rsidR="008D7D9D">
              <w:rPr>
                <w:rFonts w:ascii="Arial" w:eastAsia="Arial" w:hAnsi="Arial" w:cs="Arial"/>
                <w:bCs/>
                <w:color w:val="auto"/>
              </w:rPr>
              <w:t>Jane</w:t>
            </w:r>
            <w:r w:rsidR="00B56EA1">
              <w:rPr>
                <w:rFonts w:ascii="Arial" w:eastAsia="Arial" w:hAnsi="Arial" w:cs="Arial"/>
                <w:bCs/>
                <w:color w:val="auto"/>
              </w:rPr>
              <w:t>t</w:t>
            </w:r>
            <w:r w:rsidR="008D7D9D">
              <w:rPr>
                <w:rFonts w:ascii="Arial" w:eastAsia="Arial" w:hAnsi="Arial" w:cs="Arial"/>
                <w:bCs/>
                <w:color w:val="auto"/>
              </w:rPr>
              <w:t xml:space="preserve"> Wilson and Tracey Matthews</w:t>
            </w:r>
            <w:r w:rsidR="00462922" w:rsidRPr="00D4484E">
              <w:rPr>
                <w:rFonts w:ascii="Arial" w:eastAsia="Arial" w:hAnsi="Arial" w:cs="Arial"/>
                <w:bCs/>
                <w:color w:val="auto"/>
              </w:rPr>
              <w:t>.</w:t>
            </w:r>
            <w:r w:rsidR="008B561A">
              <w:rPr>
                <w:rStyle w:val="FootnoteReference"/>
                <w:rFonts w:ascii="Arial" w:eastAsia="Arial" w:hAnsi="Arial" w:cs="Arial"/>
                <w:bCs/>
                <w:color w:val="auto"/>
              </w:rPr>
              <w:footnoteReference w:id="5"/>
            </w:r>
          </w:p>
          <w:p w14:paraId="43AE2893" w14:textId="44B212B6" w:rsidR="00BC0353" w:rsidRPr="00D4484E" w:rsidRDefault="00BC0353"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hAnsi="Arial" w:cs="Arial"/>
              </w:rPr>
            </w:pPr>
          </w:p>
        </w:tc>
      </w:tr>
      <w:tr w:rsidR="000A5AC2" w:rsidRPr="00D4484E" w14:paraId="7883C0BE" w14:textId="77777777" w:rsidTr="00D4484E">
        <w:tc>
          <w:tcPr>
            <w:tcW w:w="1141" w:type="dxa"/>
          </w:tcPr>
          <w:p w14:paraId="7EA358AF" w14:textId="688D27A9" w:rsidR="000A5AC2" w:rsidRPr="00D4484E" w:rsidRDefault="000A5AC2" w:rsidP="00E2267D">
            <w:pPr>
              <w:tabs>
                <w:tab w:val="left" w:pos="5347"/>
              </w:tabs>
              <w:rPr>
                <w:rFonts w:ascii="Arial" w:hAnsi="Arial" w:cs="Arial"/>
              </w:rPr>
            </w:pPr>
            <w:r w:rsidRPr="00D4484E">
              <w:rPr>
                <w:rFonts w:ascii="Arial" w:hAnsi="Arial" w:cs="Arial"/>
              </w:rPr>
              <w:t>1.</w:t>
            </w:r>
            <w:r w:rsidR="006D7489" w:rsidRPr="00D4484E">
              <w:rPr>
                <w:rFonts w:ascii="Arial" w:hAnsi="Arial" w:cs="Arial"/>
              </w:rPr>
              <w:t>3</w:t>
            </w:r>
          </w:p>
        </w:tc>
        <w:tc>
          <w:tcPr>
            <w:tcW w:w="7875" w:type="dxa"/>
          </w:tcPr>
          <w:p w14:paraId="4935F5DD" w14:textId="77777777" w:rsidR="000A5AC2" w:rsidRPr="00D4484E" w:rsidRDefault="000A5AC2" w:rsidP="0074313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r w:rsidRPr="00D4484E">
              <w:rPr>
                <w:rFonts w:ascii="Arial" w:eastAsia="Arial" w:hAnsi="Arial" w:cs="Arial"/>
                <w:bCs/>
                <w:color w:val="auto"/>
              </w:rPr>
              <w:t>There were no declarations of interest.</w:t>
            </w:r>
          </w:p>
          <w:p w14:paraId="7A5A628D" w14:textId="3F1AE9D7" w:rsidR="004B663F" w:rsidRPr="00D4484E" w:rsidRDefault="004B663F" w:rsidP="0074313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p>
        </w:tc>
      </w:tr>
      <w:tr w:rsidR="000A5AC2" w:rsidRPr="00D4484E" w14:paraId="2BE6D30E" w14:textId="77777777" w:rsidTr="00D4484E">
        <w:tc>
          <w:tcPr>
            <w:tcW w:w="1141" w:type="dxa"/>
          </w:tcPr>
          <w:p w14:paraId="71862D3C" w14:textId="77777777" w:rsidR="000A5AC2" w:rsidRPr="00D4484E" w:rsidRDefault="000A5AC2" w:rsidP="00E2267D">
            <w:pPr>
              <w:tabs>
                <w:tab w:val="left" w:pos="5347"/>
              </w:tabs>
              <w:rPr>
                <w:rFonts w:ascii="Arial" w:hAnsi="Arial" w:cs="Arial"/>
                <w:b/>
              </w:rPr>
            </w:pPr>
            <w:r w:rsidRPr="00D4484E">
              <w:rPr>
                <w:rFonts w:ascii="Arial" w:hAnsi="Arial" w:cs="Arial"/>
                <w:b/>
              </w:rPr>
              <w:t>2</w:t>
            </w:r>
          </w:p>
        </w:tc>
        <w:tc>
          <w:tcPr>
            <w:tcW w:w="7875" w:type="dxa"/>
          </w:tcPr>
          <w:p w14:paraId="43824C82" w14:textId="7E761A60" w:rsidR="000A5AC2" w:rsidRPr="00D4484E" w:rsidRDefault="000A5AC2" w:rsidP="00E2267D">
            <w:pPr>
              <w:tabs>
                <w:tab w:val="left" w:pos="5347"/>
              </w:tabs>
              <w:rPr>
                <w:rFonts w:ascii="Arial" w:hAnsi="Arial" w:cs="Arial"/>
                <w:b/>
              </w:rPr>
            </w:pPr>
            <w:r w:rsidRPr="00D4484E">
              <w:rPr>
                <w:rFonts w:ascii="Arial" w:hAnsi="Arial" w:cs="Arial"/>
                <w:b/>
              </w:rPr>
              <w:t xml:space="preserve">Minutes, </w:t>
            </w:r>
            <w:r w:rsidR="00815624" w:rsidRPr="00D4484E">
              <w:rPr>
                <w:rFonts w:ascii="Arial" w:hAnsi="Arial" w:cs="Arial"/>
                <w:b/>
              </w:rPr>
              <w:t>m</w:t>
            </w:r>
            <w:r w:rsidRPr="00D4484E">
              <w:rPr>
                <w:rFonts w:ascii="Arial" w:hAnsi="Arial" w:cs="Arial"/>
                <w:b/>
              </w:rPr>
              <w:t xml:space="preserve">atters </w:t>
            </w:r>
            <w:r w:rsidR="00815624" w:rsidRPr="00D4484E">
              <w:rPr>
                <w:rFonts w:ascii="Arial" w:hAnsi="Arial" w:cs="Arial"/>
                <w:b/>
              </w:rPr>
              <w:t>a</w:t>
            </w:r>
            <w:r w:rsidRPr="00D4484E">
              <w:rPr>
                <w:rFonts w:ascii="Arial" w:hAnsi="Arial" w:cs="Arial"/>
                <w:b/>
              </w:rPr>
              <w:t xml:space="preserve">rising and </w:t>
            </w:r>
            <w:r w:rsidR="00815624" w:rsidRPr="00D4484E">
              <w:rPr>
                <w:rFonts w:ascii="Arial" w:hAnsi="Arial" w:cs="Arial"/>
                <w:b/>
              </w:rPr>
              <w:t>a</w:t>
            </w:r>
            <w:r w:rsidRPr="00D4484E">
              <w:rPr>
                <w:rFonts w:ascii="Arial" w:hAnsi="Arial" w:cs="Arial"/>
                <w:b/>
              </w:rPr>
              <w:t xml:space="preserve">ction </w:t>
            </w:r>
            <w:r w:rsidR="00815624" w:rsidRPr="00D4484E">
              <w:rPr>
                <w:rFonts w:ascii="Arial" w:hAnsi="Arial" w:cs="Arial"/>
                <w:b/>
              </w:rPr>
              <w:t>p</w:t>
            </w:r>
            <w:r w:rsidRPr="00D4484E">
              <w:rPr>
                <w:rFonts w:ascii="Arial" w:hAnsi="Arial" w:cs="Arial"/>
                <w:b/>
              </w:rPr>
              <w:t xml:space="preserve">oints </w:t>
            </w:r>
          </w:p>
          <w:p w14:paraId="78BDFED9" w14:textId="77777777" w:rsidR="000A5AC2" w:rsidRPr="00D4484E" w:rsidRDefault="000A5AC2" w:rsidP="00E2267D">
            <w:pPr>
              <w:tabs>
                <w:tab w:val="left" w:pos="5347"/>
              </w:tabs>
              <w:rPr>
                <w:rFonts w:ascii="Arial" w:hAnsi="Arial" w:cs="Arial"/>
                <w:b/>
              </w:rPr>
            </w:pPr>
          </w:p>
        </w:tc>
      </w:tr>
      <w:tr w:rsidR="000A5AC2" w:rsidRPr="00D4484E" w14:paraId="5CE35502" w14:textId="77777777" w:rsidTr="00D4484E">
        <w:tc>
          <w:tcPr>
            <w:tcW w:w="1141" w:type="dxa"/>
          </w:tcPr>
          <w:p w14:paraId="513B7C41" w14:textId="77777777" w:rsidR="000A5AC2" w:rsidRPr="00D4484E" w:rsidRDefault="000A5AC2" w:rsidP="00E2267D">
            <w:pPr>
              <w:tabs>
                <w:tab w:val="left" w:pos="5347"/>
              </w:tabs>
              <w:rPr>
                <w:rFonts w:ascii="Arial" w:hAnsi="Arial" w:cs="Arial"/>
              </w:rPr>
            </w:pPr>
            <w:r w:rsidRPr="00D4484E">
              <w:rPr>
                <w:rFonts w:ascii="Arial" w:hAnsi="Arial" w:cs="Arial"/>
              </w:rPr>
              <w:t>2.1</w:t>
            </w:r>
          </w:p>
        </w:tc>
        <w:tc>
          <w:tcPr>
            <w:tcW w:w="7875" w:type="dxa"/>
          </w:tcPr>
          <w:p w14:paraId="53071384" w14:textId="1E9C89F4" w:rsidR="000A5AC2" w:rsidRPr="00D4484E" w:rsidRDefault="000A5AC2" w:rsidP="00E2267D">
            <w:pPr>
              <w:contextualSpacing/>
              <w:rPr>
                <w:rFonts w:ascii="Arial" w:hAnsi="Arial"/>
                <w:bCs/>
                <w:color w:val="000000" w:themeColor="text1"/>
                <w:lang w:eastAsia="en-US"/>
              </w:rPr>
            </w:pPr>
            <w:r w:rsidRPr="00D4484E">
              <w:rPr>
                <w:rFonts w:ascii="Arial" w:hAnsi="Arial"/>
                <w:bCs/>
                <w:color w:val="000000" w:themeColor="text1"/>
                <w:lang w:eastAsia="en-US"/>
              </w:rPr>
              <w:t xml:space="preserve">The minutes of the meeting held on </w:t>
            </w:r>
            <w:r w:rsidR="008D7D9D">
              <w:rPr>
                <w:rFonts w:ascii="Arial" w:hAnsi="Arial"/>
                <w:bCs/>
                <w:color w:val="000000" w:themeColor="text1"/>
                <w:lang w:eastAsia="en-US"/>
              </w:rPr>
              <w:t>21 November</w:t>
            </w:r>
            <w:r w:rsidRPr="00D4484E">
              <w:rPr>
                <w:rFonts w:ascii="Arial" w:hAnsi="Arial"/>
                <w:bCs/>
                <w:color w:val="000000" w:themeColor="text1"/>
                <w:lang w:eastAsia="en-US"/>
              </w:rPr>
              <w:t xml:space="preserve"> 202</w:t>
            </w:r>
            <w:r w:rsidR="006E249B" w:rsidRPr="00D4484E">
              <w:rPr>
                <w:rFonts w:ascii="Arial" w:hAnsi="Arial"/>
                <w:bCs/>
                <w:color w:val="000000" w:themeColor="text1"/>
                <w:lang w:eastAsia="en-US"/>
              </w:rPr>
              <w:t xml:space="preserve">4 </w:t>
            </w:r>
            <w:r w:rsidRPr="00D4484E">
              <w:rPr>
                <w:rFonts w:ascii="Arial" w:hAnsi="Arial"/>
                <w:bCs/>
                <w:color w:val="000000" w:themeColor="text1"/>
                <w:lang w:eastAsia="en-US"/>
              </w:rPr>
              <w:t>were approved as a correct record</w:t>
            </w:r>
            <w:r w:rsidR="006475A2" w:rsidRPr="00D4484E">
              <w:rPr>
                <w:rFonts w:ascii="Arial" w:hAnsi="Arial"/>
                <w:bCs/>
                <w:color w:val="000000" w:themeColor="text1"/>
                <w:lang w:eastAsia="en-US"/>
              </w:rPr>
              <w:t>.</w:t>
            </w:r>
          </w:p>
          <w:p w14:paraId="022B9442" w14:textId="65002E8F" w:rsidR="000A5AC2" w:rsidRPr="00D4484E" w:rsidRDefault="000A5AC2" w:rsidP="00E2267D">
            <w:pPr>
              <w:contextualSpacing/>
              <w:rPr>
                <w:rFonts w:ascii="Arial" w:hAnsi="Arial"/>
                <w:bCs/>
                <w:color w:val="000000" w:themeColor="text1"/>
                <w:lang w:eastAsia="en-US"/>
              </w:rPr>
            </w:pPr>
          </w:p>
        </w:tc>
      </w:tr>
      <w:tr w:rsidR="000A5AC2" w:rsidRPr="00D4484E" w14:paraId="7CA64719" w14:textId="77777777" w:rsidTr="00D4484E">
        <w:trPr>
          <w:trHeight w:val="399"/>
        </w:trPr>
        <w:tc>
          <w:tcPr>
            <w:tcW w:w="1141" w:type="dxa"/>
          </w:tcPr>
          <w:p w14:paraId="12C0835C" w14:textId="5D1B9999" w:rsidR="000A5AC2" w:rsidRPr="00D4484E" w:rsidRDefault="000A5AC2" w:rsidP="00E2267D">
            <w:pPr>
              <w:tabs>
                <w:tab w:val="left" w:pos="5347"/>
              </w:tabs>
              <w:rPr>
                <w:rFonts w:ascii="Arial" w:hAnsi="Arial" w:cs="Arial"/>
              </w:rPr>
            </w:pPr>
            <w:r w:rsidRPr="00D4484E">
              <w:rPr>
                <w:rFonts w:ascii="Arial" w:hAnsi="Arial" w:cs="Arial"/>
              </w:rPr>
              <w:t>2.2</w:t>
            </w:r>
          </w:p>
        </w:tc>
        <w:tc>
          <w:tcPr>
            <w:tcW w:w="7875" w:type="dxa"/>
          </w:tcPr>
          <w:p w14:paraId="0C970C83" w14:textId="77777777" w:rsidR="000A5AC2" w:rsidRPr="00D4484E" w:rsidRDefault="000A5AC2" w:rsidP="00E2267D">
            <w:pPr>
              <w:rPr>
                <w:rFonts w:ascii="Arial" w:hAnsi="Arial" w:cs="Arial"/>
                <w:bCs/>
              </w:rPr>
            </w:pPr>
            <w:r w:rsidRPr="00D4484E">
              <w:rPr>
                <w:rFonts w:ascii="Arial" w:hAnsi="Arial" w:cs="Arial"/>
                <w:bCs/>
              </w:rPr>
              <w:t>The Board noted that all actions were either complete or on track.</w:t>
            </w:r>
          </w:p>
          <w:p w14:paraId="7E7C2BB9" w14:textId="77777777" w:rsidR="00BC0353" w:rsidRPr="00D4484E" w:rsidRDefault="00BC0353" w:rsidP="00E2267D">
            <w:pPr>
              <w:rPr>
                <w:rFonts w:ascii="Arial" w:hAnsi="Arial" w:cs="Arial"/>
                <w:bCs/>
              </w:rPr>
            </w:pPr>
          </w:p>
        </w:tc>
      </w:tr>
      <w:tr w:rsidR="008C531E" w:rsidRPr="00D4484E" w14:paraId="6E520564" w14:textId="77777777" w:rsidTr="00D4484E">
        <w:trPr>
          <w:trHeight w:val="399"/>
        </w:trPr>
        <w:tc>
          <w:tcPr>
            <w:tcW w:w="1141" w:type="dxa"/>
          </w:tcPr>
          <w:p w14:paraId="517943E3" w14:textId="7AC03BD5" w:rsidR="008C531E" w:rsidRPr="00D4484E" w:rsidRDefault="008C531E" w:rsidP="00FD070D">
            <w:pPr>
              <w:tabs>
                <w:tab w:val="left" w:pos="5347"/>
              </w:tabs>
              <w:rPr>
                <w:rFonts w:ascii="Arial" w:hAnsi="Arial" w:cs="Arial"/>
                <w:b/>
                <w:bCs/>
              </w:rPr>
            </w:pPr>
            <w:r w:rsidRPr="00D4484E">
              <w:rPr>
                <w:rFonts w:ascii="Arial" w:hAnsi="Arial" w:cs="Arial"/>
                <w:b/>
                <w:bCs/>
              </w:rPr>
              <w:t>3</w:t>
            </w:r>
          </w:p>
        </w:tc>
        <w:tc>
          <w:tcPr>
            <w:tcW w:w="7875" w:type="dxa"/>
          </w:tcPr>
          <w:p w14:paraId="0DDF6161" w14:textId="65636476" w:rsidR="008C531E" w:rsidRPr="00D4484E" w:rsidRDefault="008C531E" w:rsidP="00FD070D">
            <w:pPr>
              <w:tabs>
                <w:tab w:val="left" w:pos="5347"/>
              </w:tabs>
              <w:rPr>
                <w:rFonts w:ascii="Arial" w:hAnsi="Arial" w:cs="Arial"/>
                <w:b/>
              </w:rPr>
            </w:pPr>
            <w:r w:rsidRPr="00D4484E">
              <w:rPr>
                <w:rFonts w:ascii="Arial" w:hAnsi="Arial" w:cs="Arial"/>
                <w:b/>
              </w:rPr>
              <w:t xml:space="preserve">Chair’s </w:t>
            </w:r>
            <w:r w:rsidR="00815624" w:rsidRPr="00D4484E">
              <w:rPr>
                <w:rFonts w:ascii="Arial" w:hAnsi="Arial" w:cs="Arial"/>
                <w:b/>
              </w:rPr>
              <w:t>r</w:t>
            </w:r>
            <w:r w:rsidRPr="00D4484E">
              <w:rPr>
                <w:rFonts w:ascii="Arial" w:hAnsi="Arial" w:cs="Arial"/>
                <w:b/>
              </w:rPr>
              <w:t>eport</w:t>
            </w:r>
          </w:p>
          <w:p w14:paraId="342E4677" w14:textId="77777777" w:rsidR="008C531E" w:rsidRPr="00D4484E" w:rsidRDefault="008C531E" w:rsidP="00FD070D">
            <w:pPr>
              <w:tabs>
                <w:tab w:val="left" w:pos="5347"/>
              </w:tabs>
              <w:rPr>
                <w:rFonts w:ascii="Arial" w:hAnsi="Arial" w:cs="Arial"/>
                <w:bCs/>
              </w:rPr>
            </w:pPr>
          </w:p>
        </w:tc>
      </w:tr>
      <w:tr w:rsidR="00FD070D" w:rsidRPr="00D4484E" w14:paraId="07E049FD" w14:textId="77777777" w:rsidTr="00D4484E">
        <w:trPr>
          <w:trHeight w:val="399"/>
        </w:trPr>
        <w:tc>
          <w:tcPr>
            <w:tcW w:w="1141" w:type="dxa"/>
          </w:tcPr>
          <w:p w14:paraId="65F34E0E" w14:textId="78AAE182" w:rsidR="00FD070D" w:rsidRPr="00D4484E" w:rsidRDefault="00FD070D" w:rsidP="00E2267D">
            <w:pPr>
              <w:tabs>
                <w:tab w:val="left" w:pos="5347"/>
              </w:tabs>
              <w:rPr>
                <w:rFonts w:ascii="Arial" w:hAnsi="Arial" w:cs="Arial"/>
              </w:rPr>
            </w:pPr>
            <w:r w:rsidRPr="00D4484E">
              <w:rPr>
                <w:rFonts w:ascii="Arial" w:hAnsi="Arial" w:cs="Arial"/>
              </w:rPr>
              <w:t>3.</w:t>
            </w:r>
            <w:r w:rsidR="003450C4" w:rsidRPr="00D4484E">
              <w:rPr>
                <w:rFonts w:ascii="Arial" w:hAnsi="Arial" w:cs="Arial"/>
              </w:rPr>
              <w:t>1</w:t>
            </w:r>
          </w:p>
        </w:tc>
        <w:tc>
          <w:tcPr>
            <w:tcW w:w="7875" w:type="dxa"/>
          </w:tcPr>
          <w:p w14:paraId="36AD28EF" w14:textId="2553DEF3" w:rsidR="00734C21" w:rsidRPr="0012021B" w:rsidRDefault="00734C21" w:rsidP="00734C21">
            <w:pPr>
              <w:tabs>
                <w:tab w:val="left" w:pos="5347"/>
              </w:tabs>
              <w:rPr>
                <w:rFonts w:ascii="Arial" w:hAnsi="Arial" w:cs="Arial"/>
                <w:bCs/>
              </w:rPr>
            </w:pPr>
            <w:r>
              <w:rPr>
                <w:rFonts w:ascii="Arial" w:hAnsi="Arial" w:cs="Arial"/>
                <w:bCs/>
              </w:rPr>
              <w:t>The Chair reflected on the Board discussion with Lord Hunt on 3 February</w:t>
            </w:r>
            <w:r w:rsidR="00B42DA7">
              <w:rPr>
                <w:rFonts w:ascii="Arial" w:hAnsi="Arial" w:cs="Arial"/>
                <w:bCs/>
              </w:rPr>
              <w:t xml:space="preserve"> 2025</w:t>
            </w:r>
            <w:r>
              <w:rPr>
                <w:rFonts w:ascii="Arial" w:hAnsi="Arial" w:cs="Arial"/>
                <w:bCs/>
              </w:rPr>
              <w:t xml:space="preserve"> and the positive relationship ONR had built with the </w:t>
            </w:r>
            <w:r w:rsidR="007D3D91">
              <w:rPr>
                <w:rFonts w:ascii="Arial" w:hAnsi="Arial" w:cs="Arial"/>
                <w:bCs/>
              </w:rPr>
              <w:t>M</w:t>
            </w:r>
            <w:r>
              <w:rPr>
                <w:rFonts w:ascii="Arial" w:hAnsi="Arial" w:cs="Arial"/>
                <w:bCs/>
              </w:rPr>
              <w:t>inister.</w:t>
            </w:r>
          </w:p>
          <w:p w14:paraId="42065464" w14:textId="6A322D99" w:rsidR="008D7D9D" w:rsidRPr="00D4484E" w:rsidRDefault="008D7D9D" w:rsidP="008D7D9D">
            <w:pPr>
              <w:tabs>
                <w:tab w:val="left" w:pos="5347"/>
              </w:tabs>
              <w:rPr>
                <w:rFonts w:asciiTheme="minorBidi" w:hAnsiTheme="minorBidi"/>
              </w:rPr>
            </w:pPr>
          </w:p>
        </w:tc>
      </w:tr>
      <w:tr w:rsidR="00292106" w:rsidRPr="00D4484E" w14:paraId="6DFF8101" w14:textId="77777777" w:rsidTr="00D4484E">
        <w:trPr>
          <w:trHeight w:val="399"/>
        </w:trPr>
        <w:tc>
          <w:tcPr>
            <w:tcW w:w="1141" w:type="dxa"/>
          </w:tcPr>
          <w:p w14:paraId="1B50556C" w14:textId="467D75CA" w:rsidR="00292106" w:rsidRPr="00D4484E" w:rsidRDefault="00292106" w:rsidP="00E2267D">
            <w:pPr>
              <w:tabs>
                <w:tab w:val="left" w:pos="5347"/>
              </w:tabs>
              <w:rPr>
                <w:rFonts w:ascii="Arial" w:hAnsi="Arial" w:cs="Arial"/>
              </w:rPr>
            </w:pPr>
            <w:r w:rsidRPr="00D4484E">
              <w:rPr>
                <w:rFonts w:ascii="Arial" w:hAnsi="Arial" w:cs="Arial"/>
              </w:rPr>
              <w:t>3.2</w:t>
            </w:r>
          </w:p>
        </w:tc>
        <w:tc>
          <w:tcPr>
            <w:tcW w:w="7875" w:type="dxa"/>
          </w:tcPr>
          <w:p w14:paraId="7D1A7872" w14:textId="7FBCFC8A" w:rsidR="007B00C5" w:rsidRDefault="000D6BC2" w:rsidP="007B00C5">
            <w:pPr>
              <w:tabs>
                <w:tab w:val="left" w:pos="5347"/>
              </w:tabs>
              <w:rPr>
                <w:rFonts w:ascii="Arial" w:hAnsi="Arial" w:cs="Arial"/>
                <w:bCs/>
              </w:rPr>
            </w:pPr>
            <w:r w:rsidRPr="000D6BC2">
              <w:rPr>
                <w:rFonts w:ascii="Arial" w:hAnsi="Arial" w:cs="Arial"/>
                <w:bCs/>
              </w:rPr>
              <w:t>She highlighted the opportunity to use the upcoming nuclear regulatory review as an opportunity for ONR to further enhance its reputation as an effective regulatory body with Government.</w:t>
            </w:r>
            <w:r>
              <w:rPr>
                <w:rFonts w:ascii="Arial" w:hAnsi="Arial" w:cs="Arial"/>
                <w:bCs/>
              </w:rPr>
              <w:t xml:space="preserve"> </w:t>
            </w:r>
            <w:r w:rsidR="007B00C5">
              <w:rPr>
                <w:rFonts w:ascii="Arial" w:hAnsi="Arial" w:cs="Arial"/>
                <w:bCs/>
              </w:rPr>
              <w:t xml:space="preserve">She noted </w:t>
            </w:r>
            <w:r w:rsidR="00F05B10">
              <w:rPr>
                <w:rFonts w:ascii="Arial" w:hAnsi="Arial" w:cs="Arial"/>
                <w:bCs/>
              </w:rPr>
              <w:t xml:space="preserve">some </w:t>
            </w:r>
            <w:r w:rsidR="00C05BA0">
              <w:rPr>
                <w:rFonts w:ascii="Arial" w:hAnsi="Arial" w:cs="Arial"/>
                <w:bCs/>
              </w:rPr>
              <w:t>gaps in</w:t>
            </w:r>
            <w:r w:rsidR="007B00C5">
              <w:rPr>
                <w:rFonts w:ascii="Arial" w:hAnsi="Arial" w:cs="Arial"/>
                <w:bCs/>
              </w:rPr>
              <w:t xml:space="preserve"> </w:t>
            </w:r>
            <w:r w:rsidR="00F05B10">
              <w:rPr>
                <w:rFonts w:ascii="Arial" w:hAnsi="Arial" w:cs="Arial"/>
                <w:bCs/>
              </w:rPr>
              <w:t xml:space="preserve">our </w:t>
            </w:r>
            <w:r w:rsidR="007B00C5">
              <w:rPr>
                <w:rFonts w:ascii="Arial" w:hAnsi="Arial" w:cs="Arial"/>
                <w:bCs/>
              </w:rPr>
              <w:t>engagement and relationship</w:t>
            </w:r>
            <w:r w:rsidR="00F05B10">
              <w:rPr>
                <w:rFonts w:ascii="Arial" w:hAnsi="Arial" w:cs="Arial"/>
                <w:bCs/>
              </w:rPr>
              <w:t>s</w:t>
            </w:r>
            <w:r w:rsidR="007B00C5">
              <w:rPr>
                <w:rFonts w:ascii="Arial" w:hAnsi="Arial" w:cs="Arial"/>
                <w:bCs/>
              </w:rPr>
              <w:t xml:space="preserve"> with </w:t>
            </w:r>
            <w:r w:rsidR="001534E5">
              <w:rPr>
                <w:rFonts w:ascii="Arial" w:hAnsi="Arial" w:cs="Arial"/>
                <w:bCs/>
              </w:rPr>
              <w:t xml:space="preserve">the Department for Work and </w:t>
            </w:r>
            <w:r w:rsidR="001534E5">
              <w:rPr>
                <w:rFonts w:ascii="Arial" w:hAnsi="Arial" w:cs="Arial"/>
                <w:bCs/>
              </w:rPr>
              <w:lastRenderedPageBreak/>
              <w:t>Pensions (</w:t>
            </w:r>
            <w:r w:rsidR="007B00C5">
              <w:rPr>
                <w:rFonts w:ascii="Arial" w:hAnsi="Arial" w:cs="Arial"/>
                <w:bCs/>
              </w:rPr>
              <w:t>DWP</w:t>
            </w:r>
            <w:r w:rsidR="001534E5">
              <w:rPr>
                <w:rFonts w:ascii="Arial" w:hAnsi="Arial" w:cs="Arial"/>
                <w:bCs/>
              </w:rPr>
              <w:t>)</w:t>
            </w:r>
            <w:r w:rsidR="007B00C5">
              <w:rPr>
                <w:rFonts w:ascii="Arial" w:hAnsi="Arial" w:cs="Arial"/>
                <w:bCs/>
              </w:rPr>
              <w:t xml:space="preserve"> as ONR</w:t>
            </w:r>
            <w:r w:rsidR="00C569E1">
              <w:rPr>
                <w:rFonts w:ascii="Arial" w:hAnsi="Arial" w:cs="Arial"/>
                <w:bCs/>
              </w:rPr>
              <w:t>’</w:t>
            </w:r>
            <w:r w:rsidR="007B00C5">
              <w:rPr>
                <w:rFonts w:ascii="Arial" w:hAnsi="Arial" w:cs="Arial"/>
                <w:bCs/>
              </w:rPr>
              <w:t>s sponsorship department which should be considered as part of the review.</w:t>
            </w:r>
          </w:p>
          <w:p w14:paraId="73E9DE3B" w14:textId="77777777" w:rsidR="00292106" w:rsidRPr="00D4484E" w:rsidRDefault="00292106" w:rsidP="00FD070D">
            <w:pPr>
              <w:tabs>
                <w:tab w:val="left" w:pos="5347"/>
              </w:tabs>
              <w:rPr>
                <w:rFonts w:ascii="Arial" w:hAnsi="Arial" w:cs="Arial"/>
                <w:bCs/>
              </w:rPr>
            </w:pPr>
          </w:p>
        </w:tc>
      </w:tr>
      <w:tr w:rsidR="007B00C5" w:rsidRPr="00D4484E" w14:paraId="31C08DCC" w14:textId="77777777" w:rsidTr="00D4484E">
        <w:trPr>
          <w:trHeight w:val="399"/>
        </w:trPr>
        <w:tc>
          <w:tcPr>
            <w:tcW w:w="1141" w:type="dxa"/>
          </w:tcPr>
          <w:p w14:paraId="39EC4315" w14:textId="180A6A35" w:rsidR="007B00C5" w:rsidRPr="00D4484E" w:rsidRDefault="007B00C5" w:rsidP="00E2267D">
            <w:pPr>
              <w:tabs>
                <w:tab w:val="left" w:pos="5347"/>
              </w:tabs>
              <w:rPr>
                <w:rFonts w:ascii="Arial" w:hAnsi="Arial" w:cs="Arial"/>
              </w:rPr>
            </w:pPr>
            <w:r>
              <w:rPr>
                <w:rFonts w:ascii="Arial" w:hAnsi="Arial" w:cs="Arial"/>
              </w:rPr>
              <w:lastRenderedPageBreak/>
              <w:t>3.3</w:t>
            </w:r>
          </w:p>
        </w:tc>
        <w:tc>
          <w:tcPr>
            <w:tcW w:w="7875" w:type="dxa"/>
          </w:tcPr>
          <w:p w14:paraId="03C384D2" w14:textId="77777777" w:rsidR="00570DC0" w:rsidRDefault="00570DC0" w:rsidP="00570DC0">
            <w:pPr>
              <w:tabs>
                <w:tab w:val="left" w:pos="5347"/>
              </w:tabs>
              <w:rPr>
                <w:rFonts w:ascii="Arial" w:hAnsi="Arial" w:cs="Arial"/>
                <w:bCs/>
              </w:rPr>
            </w:pPr>
            <w:r>
              <w:rPr>
                <w:rFonts w:ascii="Arial" w:hAnsi="Arial" w:cs="Arial"/>
                <w:bCs/>
              </w:rPr>
              <w:t>In discussion the Board:</w:t>
            </w:r>
          </w:p>
          <w:p w14:paraId="0D28E493" w14:textId="77777777" w:rsidR="00570DC0" w:rsidRDefault="00570DC0" w:rsidP="00570DC0">
            <w:pPr>
              <w:tabs>
                <w:tab w:val="left" w:pos="5347"/>
              </w:tabs>
              <w:rPr>
                <w:rFonts w:ascii="Arial" w:hAnsi="Arial" w:cs="Arial"/>
                <w:bCs/>
              </w:rPr>
            </w:pPr>
          </w:p>
          <w:p w14:paraId="7ECB2A2D" w14:textId="65CD46F1" w:rsidR="00570DC0" w:rsidRDefault="00220EE5" w:rsidP="00570DC0">
            <w:pPr>
              <w:pStyle w:val="ListParagraph"/>
              <w:numPr>
                <w:ilvl w:val="0"/>
                <w:numId w:val="26"/>
              </w:numPr>
              <w:tabs>
                <w:tab w:val="left" w:pos="5347"/>
              </w:tabs>
              <w:spacing w:after="160" w:line="259" w:lineRule="auto"/>
              <w:rPr>
                <w:rFonts w:ascii="Arial" w:hAnsi="Arial" w:cs="Arial"/>
                <w:bCs/>
              </w:rPr>
            </w:pPr>
            <w:r>
              <w:rPr>
                <w:rFonts w:ascii="Arial" w:hAnsi="Arial" w:cs="Arial"/>
                <w:bCs/>
              </w:rPr>
              <w:t>Commented on t</w:t>
            </w:r>
            <w:r w:rsidR="00570DC0">
              <w:rPr>
                <w:rFonts w:ascii="Arial" w:hAnsi="Arial" w:cs="Arial"/>
                <w:bCs/>
              </w:rPr>
              <w:t xml:space="preserve">he need </w:t>
            </w:r>
            <w:r w:rsidR="009D320D">
              <w:rPr>
                <w:rFonts w:ascii="Arial" w:hAnsi="Arial" w:cs="Arial"/>
                <w:bCs/>
              </w:rPr>
              <w:t>to understand</w:t>
            </w:r>
            <w:r w:rsidR="00570DC0">
              <w:rPr>
                <w:rFonts w:ascii="Arial" w:hAnsi="Arial" w:cs="Arial"/>
                <w:bCs/>
              </w:rPr>
              <w:t xml:space="preserve"> and set out what the role of the sponsorship body should be for ONR.</w:t>
            </w:r>
          </w:p>
          <w:p w14:paraId="531E01E6" w14:textId="77777777" w:rsidR="00570DC0" w:rsidRDefault="00570DC0" w:rsidP="00570DC0">
            <w:pPr>
              <w:pStyle w:val="ListParagraph"/>
              <w:numPr>
                <w:ilvl w:val="0"/>
                <w:numId w:val="26"/>
              </w:numPr>
              <w:tabs>
                <w:tab w:val="left" w:pos="5347"/>
              </w:tabs>
              <w:spacing w:after="160" w:line="259" w:lineRule="auto"/>
              <w:rPr>
                <w:rFonts w:ascii="Arial" w:hAnsi="Arial" w:cs="Arial"/>
                <w:bCs/>
              </w:rPr>
            </w:pPr>
            <w:r>
              <w:rPr>
                <w:rFonts w:ascii="Arial" w:hAnsi="Arial" w:cs="Arial"/>
                <w:bCs/>
              </w:rPr>
              <w:t>Highlighted the importance of ONR being independent from policy departments.</w:t>
            </w:r>
          </w:p>
          <w:p w14:paraId="37D64277" w14:textId="2D957FA5" w:rsidR="007B00C5" w:rsidRPr="002664F4" w:rsidRDefault="00220EE5" w:rsidP="002664F4">
            <w:pPr>
              <w:pStyle w:val="ListParagraph"/>
              <w:numPr>
                <w:ilvl w:val="0"/>
                <w:numId w:val="26"/>
              </w:numPr>
              <w:tabs>
                <w:tab w:val="left" w:pos="5347"/>
              </w:tabs>
              <w:spacing w:after="160" w:line="259" w:lineRule="auto"/>
              <w:rPr>
                <w:rFonts w:ascii="Arial" w:hAnsi="Arial" w:cs="Arial"/>
                <w:bCs/>
              </w:rPr>
            </w:pPr>
            <w:r>
              <w:rPr>
                <w:rFonts w:ascii="Arial" w:hAnsi="Arial" w:cs="Arial"/>
                <w:bCs/>
              </w:rPr>
              <w:t>Highlighted</w:t>
            </w:r>
            <w:r w:rsidR="00570DC0">
              <w:rPr>
                <w:rFonts w:ascii="Arial" w:hAnsi="Arial" w:cs="Arial"/>
                <w:bCs/>
              </w:rPr>
              <w:t xml:space="preserve"> the work of the Nuclear Chairs</w:t>
            </w:r>
            <w:r w:rsidR="005576C1">
              <w:rPr>
                <w:rFonts w:ascii="Arial" w:hAnsi="Arial" w:cs="Arial"/>
                <w:bCs/>
              </w:rPr>
              <w:t>’ Group</w:t>
            </w:r>
            <w:r w:rsidR="00570DC0">
              <w:rPr>
                <w:rFonts w:ascii="Arial" w:hAnsi="Arial" w:cs="Arial"/>
                <w:bCs/>
              </w:rPr>
              <w:t xml:space="preserve"> who had worked together effectively over the last twelve months</w:t>
            </w:r>
            <w:r w:rsidR="009D320D">
              <w:rPr>
                <w:rFonts w:ascii="Arial" w:hAnsi="Arial" w:cs="Arial"/>
                <w:bCs/>
              </w:rPr>
              <w:t xml:space="preserve"> over a common purpose</w:t>
            </w:r>
            <w:r w:rsidR="00570DC0">
              <w:rPr>
                <w:rFonts w:ascii="Arial" w:hAnsi="Arial" w:cs="Arial"/>
                <w:bCs/>
              </w:rPr>
              <w:t>.</w:t>
            </w:r>
          </w:p>
        </w:tc>
      </w:tr>
      <w:tr w:rsidR="0097193F" w:rsidRPr="00D4484E" w14:paraId="376739F6" w14:textId="77777777" w:rsidTr="00D4484E">
        <w:trPr>
          <w:trHeight w:val="399"/>
        </w:trPr>
        <w:tc>
          <w:tcPr>
            <w:tcW w:w="1141" w:type="dxa"/>
          </w:tcPr>
          <w:p w14:paraId="051FB799" w14:textId="3585AAC2" w:rsidR="0097193F" w:rsidRPr="00D4484E" w:rsidRDefault="0097193F" w:rsidP="00E2267D">
            <w:pPr>
              <w:tabs>
                <w:tab w:val="left" w:pos="5347"/>
              </w:tabs>
              <w:rPr>
                <w:rFonts w:ascii="Arial" w:hAnsi="Arial" w:cs="Arial"/>
                <w:b/>
                <w:bCs/>
              </w:rPr>
            </w:pPr>
            <w:r w:rsidRPr="00D4484E">
              <w:rPr>
                <w:rFonts w:ascii="Arial" w:hAnsi="Arial" w:cs="Arial"/>
                <w:b/>
                <w:bCs/>
              </w:rPr>
              <w:t xml:space="preserve">4. </w:t>
            </w:r>
          </w:p>
        </w:tc>
        <w:tc>
          <w:tcPr>
            <w:tcW w:w="7875" w:type="dxa"/>
          </w:tcPr>
          <w:p w14:paraId="2CD30B5A" w14:textId="2FB5757B" w:rsidR="0097193F" w:rsidRPr="00D4484E" w:rsidRDefault="0097193F" w:rsidP="004B663F">
            <w:pPr>
              <w:tabs>
                <w:tab w:val="left" w:pos="5347"/>
              </w:tabs>
              <w:rPr>
                <w:rFonts w:ascii="Arial" w:hAnsi="Arial" w:cs="Arial"/>
                <w:b/>
              </w:rPr>
            </w:pPr>
            <w:r w:rsidRPr="00D4484E">
              <w:rPr>
                <w:rFonts w:ascii="Arial" w:hAnsi="Arial" w:cs="Arial"/>
                <w:b/>
              </w:rPr>
              <w:t xml:space="preserve">Executive Board </w:t>
            </w:r>
            <w:r w:rsidR="00815624" w:rsidRPr="00D4484E">
              <w:rPr>
                <w:rFonts w:ascii="Arial" w:hAnsi="Arial" w:cs="Arial"/>
                <w:b/>
              </w:rPr>
              <w:t>r</w:t>
            </w:r>
            <w:r w:rsidRPr="00D4484E">
              <w:rPr>
                <w:rFonts w:ascii="Arial" w:hAnsi="Arial" w:cs="Arial"/>
                <w:b/>
              </w:rPr>
              <w:t>eport</w:t>
            </w:r>
          </w:p>
        </w:tc>
      </w:tr>
      <w:tr w:rsidR="0097193F" w:rsidRPr="00D4484E" w14:paraId="55C30C86" w14:textId="77777777" w:rsidTr="00D4484E">
        <w:trPr>
          <w:trHeight w:val="399"/>
        </w:trPr>
        <w:tc>
          <w:tcPr>
            <w:tcW w:w="1141" w:type="dxa"/>
          </w:tcPr>
          <w:p w14:paraId="765F329A" w14:textId="56EF0D37" w:rsidR="0097193F" w:rsidRPr="00D4484E" w:rsidRDefault="0097193F" w:rsidP="00E2267D">
            <w:pPr>
              <w:tabs>
                <w:tab w:val="left" w:pos="5347"/>
              </w:tabs>
              <w:rPr>
                <w:rFonts w:ascii="Arial" w:hAnsi="Arial" w:cs="Arial"/>
              </w:rPr>
            </w:pPr>
            <w:r w:rsidRPr="00D4484E">
              <w:rPr>
                <w:rFonts w:ascii="Arial" w:hAnsi="Arial" w:cs="Arial"/>
              </w:rPr>
              <w:t>4.1</w:t>
            </w:r>
          </w:p>
        </w:tc>
        <w:tc>
          <w:tcPr>
            <w:tcW w:w="7875" w:type="dxa"/>
          </w:tcPr>
          <w:p w14:paraId="5C81CAD0" w14:textId="4F98A3D1" w:rsidR="00995595" w:rsidRPr="00D4484E" w:rsidRDefault="00D55738" w:rsidP="00C11E61">
            <w:pPr>
              <w:rPr>
                <w:rFonts w:asciiTheme="minorBidi" w:hAnsiTheme="minorBidi" w:cstheme="minorBidi"/>
              </w:rPr>
            </w:pPr>
            <w:r w:rsidRPr="00D4484E">
              <w:rPr>
                <w:rFonts w:asciiTheme="minorBidi" w:hAnsiTheme="minorBidi" w:cstheme="minorBidi"/>
              </w:rPr>
              <w:t xml:space="preserve">The CE/CNI provided </w:t>
            </w:r>
            <w:r w:rsidR="003A1C5A">
              <w:rPr>
                <w:rFonts w:asciiTheme="minorBidi" w:hAnsiTheme="minorBidi" w:cstheme="minorBidi"/>
              </w:rPr>
              <w:t xml:space="preserve">an </w:t>
            </w:r>
            <w:r w:rsidRPr="00D4484E">
              <w:rPr>
                <w:rFonts w:asciiTheme="minorBidi" w:hAnsiTheme="minorBidi" w:cstheme="minorBidi"/>
              </w:rPr>
              <w:t>update to the Board on key corporate, regulatory, finance, risk and assurance matters.</w:t>
            </w:r>
          </w:p>
          <w:p w14:paraId="3D2529D8" w14:textId="5B917CE7" w:rsidR="00D55738" w:rsidRPr="00D4484E" w:rsidRDefault="00D55738" w:rsidP="00C11E61">
            <w:pPr>
              <w:rPr>
                <w:rFonts w:asciiTheme="minorBidi" w:hAnsiTheme="minorBidi" w:cstheme="minorBidi"/>
              </w:rPr>
            </w:pPr>
          </w:p>
        </w:tc>
      </w:tr>
      <w:tr w:rsidR="00C11E61" w:rsidRPr="00D4484E" w14:paraId="5A0C8D33" w14:textId="77777777" w:rsidTr="00D4484E">
        <w:trPr>
          <w:trHeight w:val="399"/>
        </w:trPr>
        <w:tc>
          <w:tcPr>
            <w:tcW w:w="1141" w:type="dxa"/>
          </w:tcPr>
          <w:p w14:paraId="0A071A2D" w14:textId="42219877" w:rsidR="00C11E61" w:rsidRPr="00D4484E" w:rsidRDefault="00C11E61" w:rsidP="00E2267D">
            <w:pPr>
              <w:tabs>
                <w:tab w:val="left" w:pos="5347"/>
              </w:tabs>
              <w:rPr>
                <w:rFonts w:ascii="Arial" w:hAnsi="Arial" w:cs="Arial"/>
              </w:rPr>
            </w:pPr>
            <w:r w:rsidRPr="00D4484E">
              <w:rPr>
                <w:rFonts w:ascii="Arial" w:hAnsi="Arial" w:cs="Arial"/>
              </w:rPr>
              <w:t>4.</w:t>
            </w:r>
            <w:r w:rsidR="002B3F0B">
              <w:rPr>
                <w:rFonts w:ascii="Arial" w:hAnsi="Arial" w:cs="Arial"/>
              </w:rPr>
              <w:t>2</w:t>
            </w:r>
          </w:p>
        </w:tc>
        <w:tc>
          <w:tcPr>
            <w:tcW w:w="7875" w:type="dxa"/>
          </w:tcPr>
          <w:p w14:paraId="0948A8BC" w14:textId="418AB50F" w:rsidR="00C11E61" w:rsidRDefault="004E63A4" w:rsidP="008D7D9D">
            <w:pPr>
              <w:rPr>
                <w:rFonts w:asciiTheme="minorBidi" w:hAnsiTheme="minorBidi" w:cstheme="minorBidi"/>
              </w:rPr>
            </w:pPr>
            <w:r w:rsidRPr="004E63A4">
              <w:rPr>
                <w:rFonts w:asciiTheme="minorBidi" w:hAnsiTheme="minorBidi" w:cstheme="minorBidi"/>
              </w:rPr>
              <w:t>He outlined the position on senior level recruitment, highlighting the appointment of the HR Director</w:t>
            </w:r>
            <w:r w:rsidR="00792820">
              <w:rPr>
                <w:rFonts w:asciiTheme="minorBidi" w:hAnsiTheme="minorBidi" w:cstheme="minorBidi"/>
              </w:rPr>
              <w:t xml:space="preserve"> </w:t>
            </w:r>
            <w:r w:rsidRPr="004E63A4">
              <w:rPr>
                <w:rFonts w:asciiTheme="minorBidi" w:hAnsiTheme="minorBidi" w:cstheme="minorBidi"/>
              </w:rPr>
              <w:t>who would join ONR on 31 March</w:t>
            </w:r>
            <w:r w:rsidR="001B2CD2">
              <w:rPr>
                <w:rFonts w:asciiTheme="minorBidi" w:hAnsiTheme="minorBidi" w:cstheme="minorBidi"/>
              </w:rPr>
              <w:t xml:space="preserve"> 2025</w:t>
            </w:r>
            <w:r w:rsidRPr="004E63A4">
              <w:rPr>
                <w:rFonts w:asciiTheme="minorBidi" w:hAnsiTheme="minorBidi" w:cstheme="minorBidi"/>
              </w:rPr>
              <w:t>. He also highlighted that interviews had been held for the CE/CNI</w:t>
            </w:r>
            <w:r w:rsidR="002216DC">
              <w:rPr>
                <w:rFonts w:asciiTheme="minorBidi" w:hAnsiTheme="minorBidi" w:cstheme="minorBidi"/>
              </w:rPr>
              <w:t xml:space="preserve"> post</w:t>
            </w:r>
            <w:r w:rsidRPr="004E63A4">
              <w:rPr>
                <w:rFonts w:asciiTheme="minorBidi" w:hAnsiTheme="minorBidi" w:cstheme="minorBidi"/>
              </w:rPr>
              <w:t xml:space="preserve">, resulting in the identification of a preferred candidate. Following Board agreement, a Ministerial Submission was sent to DWP on 22 January </w:t>
            </w:r>
            <w:r w:rsidR="001B2CD2">
              <w:rPr>
                <w:rFonts w:asciiTheme="minorBidi" w:hAnsiTheme="minorBidi" w:cstheme="minorBidi"/>
              </w:rPr>
              <w:t xml:space="preserve">2025 </w:t>
            </w:r>
            <w:r w:rsidRPr="004E63A4">
              <w:rPr>
                <w:rFonts w:asciiTheme="minorBidi" w:hAnsiTheme="minorBidi" w:cstheme="minorBidi"/>
              </w:rPr>
              <w:t xml:space="preserve">seeking Ministerial approval in consultation with </w:t>
            </w:r>
            <w:r w:rsidR="00DD6442">
              <w:rPr>
                <w:rFonts w:asciiTheme="minorBidi" w:hAnsiTheme="minorBidi" w:cstheme="minorBidi"/>
              </w:rPr>
              <w:t>the Department for Energy Security (</w:t>
            </w:r>
            <w:r w:rsidRPr="004E63A4">
              <w:rPr>
                <w:rFonts w:asciiTheme="minorBidi" w:hAnsiTheme="minorBidi" w:cstheme="minorBidi"/>
              </w:rPr>
              <w:t>DESNZ</w:t>
            </w:r>
            <w:r w:rsidR="00DD6442">
              <w:rPr>
                <w:rFonts w:asciiTheme="minorBidi" w:hAnsiTheme="minorBidi" w:cstheme="minorBidi"/>
              </w:rPr>
              <w:t>)</w:t>
            </w:r>
            <w:r w:rsidR="00587C18">
              <w:rPr>
                <w:rFonts w:asciiTheme="minorBidi" w:hAnsiTheme="minorBidi" w:cstheme="minorBidi"/>
              </w:rPr>
              <w:t xml:space="preserve"> </w:t>
            </w:r>
            <w:r w:rsidR="003543D2">
              <w:rPr>
                <w:rFonts w:asciiTheme="minorBidi" w:hAnsiTheme="minorBidi" w:cstheme="minorBidi"/>
              </w:rPr>
              <w:t>m</w:t>
            </w:r>
            <w:r w:rsidR="00587C18">
              <w:rPr>
                <w:rFonts w:asciiTheme="minorBidi" w:hAnsiTheme="minorBidi" w:cstheme="minorBidi"/>
              </w:rPr>
              <w:t>inisters</w:t>
            </w:r>
            <w:r w:rsidRPr="004E63A4">
              <w:rPr>
                <w:rFonts w:asciiTheme="minorBidi" w:hAnsiTheme="minorBidi" w:cstheme="minorBidi"/>
              </w:rPr>
              <w:t xml:space="preserve">. </w:t>
            </w:r>
            <w:r w:rsidR="000D6BC2" w:rsidRPr="000D6BC2">
              <w:rPr>
                <w:rFonts w:asciiTheme="minorBidi" w:hAnsiTheme="minorBidi" w:cstheme="minorBidi"/>
              </w:rPr>
              <w:t>He acknowledged the number of changes in leadership within the organisation and outlined how the current leadership team was maintaining stability across the organisation to ensure ONR continued to deliver against its mission.</w:t>
            </w:r>
          </w:p>
          <w:p w14:paraId="4D83F2F5" w14:textId="7C2956A6" w:rsidR="004E63A4" w:rsidRPr="00D4484E" w:rsidRDefault="004E63A4" w:rsidP="008D7D9D">
            <w:pPr>
              <w:rPr>
                <w:rFonts w:asciiTheme="minorBidi" w:hAnsiTheme="minorBidi" w:cstheme="minorBidi"/>
              </w:rPr>
            </w:pPr>
          </w:p>
        </w:tc>
      </w:tr>
      <w:tr w:rsidR="00C11E61" w:rsidRPr="00D4484E" w14:paraId="29C8FAF0" w14:textId="77777777" w:rsidTr="00D4484E">
        <w:trPr>
          <w:trHeight w:val="399"/>
        </w:trPr>
        <w:tc>
          <w:tcPr>
            <w:tcW w:w="1141" w:type="dxa"/>
          </w:tcPr>
          <w:p w14:paraId="6A1F0326" w14:textId="229F880B" w:rsidR="00C11E61" w:rsidRPr="00D4484E" w:rsidRDefault="00C11E61" w:rsidP="00E2267D">
            <w:pPr>
              <w:tabs>
                <w:tab w:val="left" w:pos="5347"/>
              </w:tabs>
              <w:rPr>
                <w:rFonts w:ascii="Arial" w:hAnsi="Arial" w:cs="Arial"/>
              </w:rPr>
            </w:pPr>
            <w:r w:rsidRPr="00D4484E">
              <w:rPr>
                <w:rFonts w:ascii="Arial" w:hAnsi="Arial" w:cs="Arial"/>
              </w:rPr>
              <w:t>4.</w:t>
            </w:r>
            <w:r w:rsidR="002B3F0B">
              <w:rPr>
                <w:rFonts w:ascii="Arial" w:hAnsi="Arial" w:cs="Arial"/>
              </w:rPr>
              <w:t>3</w:t>
            </w:r>
          </w:p>
        </w:tc>
        <w:tc>
          <w:tcPr>
            <w:tcW w:w="7875" w:type="dxa"/>
          </w:tcPr>
          <w:p w14:paraId="23ED6724" w14:textId="78522C1D" w:rsidR="00C11E61" w:rsidRDefault="00340A40" w:rsidP="008D7D9D">
            <w:pPr>
              <w:rPr>
                <w:rFonts w:asciiTheme="minorBidi" w:hAnsiTheme="minorBidi" w:cstheme="minorBidi"/>
              </w:rPr>
            </w:pPr>
            <w:r w:rsidRPr="00340A40">
              <w:rPr>
                <w:rFonts w:asciiTheme="minorBidi" w:hAnsiTheme="minorBidi" w:cstheme="minorBidi"/>
              </w:rPr>
              <w:t xml:space="preserve">He highlighted </w:t>
            </w:r>
            <w:r w:rsidR="000610E8">
              <w:rPr>
                <w:rFonts w:asciiTheme="minorBidi" w:hAnsiTheme="minorBidi" w:cstheme="minorBidi"/>
              </w:rPr>
              <w:t xml:space="preserve">that </w:t>
            </w:r>
            <w:r w:rsidRPr="00340A40">
              <w:rPr>
                <w:rFonts w:asciiTheme="minorBidi" w:hAnsiTheme="minorBidi" w:cstheme="minorBidi"/>
              </w:rPr>
              <w:t>ONR</w:t>
            </w:r>
            <w:r w:rsidR="00332B29">
              <w:rPr>
                <w:rFonts w:asciiTheme="minorBidi" w:hAnsiTheme="minorBidi" w:cstheme="minorBidi"/>
              </w:rPr>
              <w:t>’</w:t>
            </w:r>
            <w:r w:rsidRPr="00340A40">
              <w:rPr>
                <w:rFonts w:asciiTheme="minorBidi" w:hAnsiTheme="minorBidi" w:cstheme="minorBidi"/>
              </w:rPr>
              <w:t xml:space="preserve">s </w:t>
            </w:r>
            <w:r w:rsidR="00515494">
              <w:rPr>
                <w:rFonts w:asciiTheme="minorBidi" w:hAnsiTheme="minorBidi" w:cstheme="minorBidi"/>
              </w:rPr>
              <w:t xml:space="preserve">provisional rating </w:t>
            </w:r>
            <w:r w:rsidR="000610E8">
              <w:rPr>
                <w:rFonts w:asciiTheme="minorBidi" w:hAnsiTheme="minorBidi" w:cstheme="minorBidi"/>
              </w:rPr>
              <w:t xml:space="preserve">from </w:t>
            </w:r>
            <w:r w:rsidR="001C73A2">
              <w:rPr>
                <w:rFonts w:asciiTheme="minorBidi" w:hAnsiTheme="minorBidi" w:cstheme="minorBidi"/>
              </w:rPr>
              <w:t>DWP’s</w:t>
            </w:r>
            <w:r w:rsidR="000610E8">
              <w:rPr>
                <w:rFonts w:asciiTheme="minorBidi" w:hAnsiTheme="minorBidi" w:cstheme="minorBidi"/>
              </w:rPr>
              <w:t xml:space="preserve"> </w:t>
            </w:r>
            <w:r w:rsidRPr="00340A40">
              <w:rPr>
                <w:rFonts w:asciiTheme="minorBidi" w:hAnsiTheme="minorBidi" w:cstheme="minorBidi"/>
              </w:rPr>
              <w:t xml:space="preserve">Annual Assurance Assessment (AAA) </w:t>
            </w:r>
            <w:r w:rsidR="000610E8">
              <w:rPr>
                <w:rFonts w:asciiTheme="minorBidi" w:hAnsiTheme="minorBidi" w:cstheme="minorBidi"/>
              </w:rPr>
              <w:t xml:space="preserve">was </w:t>
            </w:r>
            <w:r w:rsidRPr="00340A40">
              <w:rPr>
                <w:rFonts w:asciiTheme="minorBidi" w:hAnsiTheme="minorBidi" w:cstheme="minorBidi"/>
              </w:rPr>
              <w:t xml:space="preserve">medium risk, recognising the alignment </w:t>
            </w:r>
            <w:r w:rsidR="00721D44">
              <w:rPr>
                <w:rFonts w:asciiTheme="minorBidi" w:hAnsiTheme="minorBidi" w:cstheme="minorBidi"/>
              </w:rPr>
              <w:t xml:space="preserve">as </w:t>
            </w:r>
            <w:r w:rsidRPr="00340A40">
              <w:rPr>
                <w:rFonts w:asciiTheme="minorBidi" w:hAnsiTheme="minorBidi" w:cstheme="minorBidi"/>
              </w:rPr>
              <w:t>to where ONR was as an organisation and the associated risks.</w:t>
            </w:r>
          </w:p>
          <w:p w14:paraId="42C8BB5F" w14:textId="78D2A5CC" w:rsidR="00087B96" w:rsidRPr="00D4484E" w:rsidRDefault="00087B96" w:rsidP="008D7D9D">
            <w:pPr>
              <w:rPr>
                <w:rFonts w:asciiTheme="minorBidi" w:hAnsiTheme="minorBidi" w:cstheme="minorBidi"/>
              </w:rPr>
            </w:pPr>
          </w:p>
        </w:tc>
      </w:tr>
      <w:tr w:rsidR="00D55738" w:rsidRPr="00D4484E" w14:paraId="0DD9DDC9" w14:textId="77777777" w:rsidTr="00D4484E">
        <w:trPr>
          <w:trHeight w:val="399"/>
        </w:trPr>
        <w:tc>
          <w:tcPr>
            <w:tcW w:w="1141" w:type="dxa"/>
          </w:tcPr>
          <w:p w14:paraId="7A388BA8" w14:textId="6C1114C6" w:rsidR="00D55738" w:rsidRPr="00D4484E" w:rsidRDefault="00BC2A48" w:rsidP="00E2267D">
            <w:pPr>
              <w:tabs>
                <w:tab w:val="left" w:pos="5347"/>
              </w:tabs>
              <w:rPr>
                <w:rFonts w:ascii="Arial" w:hAnsi="Arial" w:cs="Arial"/>
              </w:rPr>
            </w:pPr>
            <w:r w:rsidRPr="00D4484E">
              <w:rPr>
                <w:rFonts w:ascii="Arial" w:hAnsi="Arial" w:cs="Arial"/>
              </w:rPr>
              <w:t>4.</w:t>
            </w:r>
            <w:r w:rsidR="002B3F0B">
              <w:rPr>
                <w:rFonts w:ascii="Arial" w:hAnsi="Arial" w:cs="Arial"/>
              </w:rPr>
              <w:t xml:space="preserve"> </w:t>
            </w:r>
            <w:r w:rsidR="00E402EB">
              <w:rPr>
                <w:rFonts w:ascii="Arial" w:hAnsi="Arial" w:cs="Arial"/>
              </w:rPr>
              <w:t>4</w:t>
            </w:r>
          </w:p>
        </w:tc>
        <w:tc>
          <w:tcPr>
            <w:tcW w:w="7875" w:type="dxa"/>
          </w:tcPr>
          <w:p w14:paraId="151D491A" w14:textId="5BF5022E" w:rsidR="00777A8A" w:rsidRPr="00CE79B3" w:rsidRDefault="00777A8A" w:rsidP="00777A8A">
            <w:pPr>
              <w:rPr>
                <w:rFonts w:asciiTheme="minorBidi" w:hAnsiTheme="minorBidi"/>
              </w:rPr>
            </w:pPr>
            <w:r w:rsidRPr="00CE79B3">
              <w:rPr>
                <w:rFonts w:asciiTheme="minorBidi" w:hAnsiTheme="minorBidi"/>
              </w:rPr>
              <w:t>The synergy programme was ongoin</w:t>
            </w:r>
            <w:r w:rsidRPr="00BC1574">
              <w:rPr>
                <w:rFonts w:asciiTheme="minorBidi" w:hAnsiTheme="minorBidi"/>
              </w:rPr>
              <w:t>g but</w:t>
            </w:r>
            <w:r w:rsidR="00BC1574" w:rsidRPr="00BC1574">
              <w:rPr>
                <w:rFonts w:asciiTheme="minorBidi" w:hAnsiTheme="minorBidi"/>
              </w:rPr>
              <w:t xml:space="preserve"> at slow place and </w:t>
            </w:r>
            <w:r w:rsidR="00BC1574">
              <w:rPr>
                <w:rFonts w:asciiTheme="minorBidi" w:hAnsiTheme="minorBidi"/>
              </w:rPr>
              <w:t xml:space="preserve">remained at risk for project cancellation. </w:t>
            </w:r>
            <w:r w:rsidRPr="00BC1574">
              <w:rPr>
                <w:rFonts w:asciiTheme="minorBidi" w:hAnsiTheme="minorBidi"/>
              </w:rPr>
              <w:t>ONR had mitigations in place until</w:t>
            </w:r>
            <w:r w:rsidRPr="00CE79B3">
              <w:rPr>
                <w:rFonts w:asciiTheme="minorBidi" w:hAnsiTheme="minorBidi"/>
              </w:rPr>
              <w:t xml:space="preserve"> 2028, and noted that if work on the project did not go ahead and benefits realisation w</w:t>
            </w:r>
            <w:r w:rsidR="00BC1574">
              <w:rPr>
                <w:rFonts w:asciiTheme="minorBidi" w:hAnsiTheme="minorBidi"/>
              </w:rPr>
              <w:t>ere</w:t>
            </w:r>
            <w:r w:rsidRPr="00CE79B3">
              <w:rPr>
                <w:rFonts w:asciiTheme="minorBidi" w:hAnsiTheme="minorBidi"/>
              </w:rPr>
              <w:t xml:space="preserve"> not fully formed then ONR could look at brin</w:t>
            </w:r>
            <w:r w:rsidR="00112809">
              <w:rPr>
                <w:rFonts w:asciiTheme="minorBidi" w:hAnsiTheme="minorBidi"/>
              </w:rPr>
              <w:t>g</w:t>
            </w:r>
            <w:r w:rsidRPr="00CE79B3">
              <w:rPr>
                <w:rFonts w:asciiTheme="minorBidi" w:hAnsiTheme="minorBidi"/>
              </w:rPr>
              <w:t>ing elements of the project in</w:t>
            </w:r>
            <w:r w:rsidR="00112809">
              <w:rPr>
                <w:rFonts w:asciiTheme="minorBidi" w:hAnsiTheme="minorBidi"/>
              </w:rPr>
              <w:t>-</w:t>
            </w:r>
            <w:r w:rsidRPr="00CE79B3">
              <w:rPr>
                <w:rFonts w:asciiTheme="minorBidi" w:hAnsiTheme="minorBidi"/>
              </w:rPr>
              <w:t>house.</w:t>
            </w:r>
          </w:p>
          <w:p w14:paraId="6652B440" w14:textId="77777777" w:rsidR="00D55738" w:rsidRPr="00D4484E" w:rsidRDefault="00D55738" w:rsidP="008D7D9D">
            <w:pPr>
              <w:autoSpaceDE w:val="0"/>
              <w:autoSpaceDN w:val="0"/>
              <w:adjustRightInd w:val="0"/>
              <w:rPr>
                <w:rFonts w:asciiTheme="minorBidi" w:hAnsiTheme="minorBidi"/>
              </w:rPr>
            </w:pPr>
          </w:p>
        </w:tc>
      </w:tr>
      <w:tr w:rsidR="00D55738" w:rsidRPr="00D4484E" w14:paraId="7E71B4A4" w14:textId="77777777" w:rsidTr="00D4484E">
        <w:trPr>
          <w:trHeight w:val="399"/>
        </w:trPr>
        <w:tc>
          <w:tcPr>
            <w:tcW w:w="1141" w:type="dxa"/>
          </w:tcPr>
          <w:p w14:paraId="7A1E1606" w14:textId="2BC66E09" w:rsidR="00D55738" w:rsidRPr="00D4484E" w:rsidRDefault="001C388F" w:rsidP="00E2267D">
            <w:pPr>
              <w:tabs>
                <w:tab w:val="left" w:pos="5347"/>
              </w:tabs>
              <w:rPr>
                <w:rFonts w:ascii="Arial" w:hAnsi="Arial" w:cs="Arial"/>
              </w:rPr>
            </w:pPr>
            <w:r w:rsidRPr="00D4484E">
              <w:rPr>
                <w:rFonts w:ascii="Arial" w:hAnsi="Arial" w:cs="Arial"/>
              </w:rPr>
              <w:t>4.</w:t>
            </w:r>
            <w:r w:rsidR="00E402EB">
              <w:rPr>
                <w:rFonts w:ascii="Arial" w:hAnsi="Arial" w:cs="Arial"/>
              </w:rPr>
              <w:t>5</w:t>
            </w:r>
          </w:p>
        </w:tc>
        <w:tc>
          <w:tcPr>
            <w:tcW w:w="7875" w:type="dxa"/>
          </w:tcPr>
          <w:p w14:paraId="5DD22307" w14:textId="688EF80E" w:rsidR="00EF51FA" w:rsidRPr="00CE79B3" w:rsidRDefault="00EF51FA" w:rsidP="00EF51FA">
            <w:pPr>
              <w:rPr>
                <w:rFonts w:asciiTheme="minorBidi" w:hAnsiTheme="minorBidi"/>
              </w:rPr>
            </w:pPr>
            <w:r w:rsidRPr="00CE79B3">
              <w:rPr>
                <w:rFonts w:asciiTheme="minorBidi" w:hAnsiTheme="minorBidi"/>
              </w:rPr>
              <w:t xml:space="preserve">He highlighted the impacts of the spending review on the Nuclear Decommissioning Authority (NDA) who were under pressure to find savings. He highlighted his concerns about the impact on future safe stewardship and remediation of the NDA estate from limited funding settlements and </w:t>
            </w:r>
            <w:r w:rsidR="00757241">
              <w:rPr>
                <w:rFonts w:asciiTheme="minorBidi" w:hAnsiTheme="minorBidi"/>
              </w:rPr>
              <w:t>outlin</w:t>
            </w:r>
            <w:r w:rsidRPr="00CE79B3">
              <w:rPr>
                <w:rFonts w:asciiTheme="minorBidi" w:hAnsiTheme="minorBidi"/>
              </w:rPr>
              <w:t xml:space="preserve">ed </w:t>
            </w:r>
            <w:r w:rsidR="00702B3C">
              <w:rPr>
                <w:rFonts w:asciiTheme="minorBidi" w:hAnsiTheme="minorBidi"/>
              </w:rPr>
              <w:t xml:space="preserve">the </w:t>
            </w:r>
            <w:r w:rsidRPr="00CE79B3">
              <w:rPr>
                <w:rFonts w:asciiTheme="minorBidi" w:hAnsiTheme="minorBidi"/>
              </w:rPr>
              <w:t>steps that would be taken to agree key areas of concern with NDA and its subsidiary.</w:t>
            </w:r>
          </w:p>
          <w:p w14:paraId="6F3FD23F" w14:textId="77777777" w:rsidR="00D55738" w:rsidRPr="00D4484E" w:rsidRDefault="00D55738" w:rsidP="008D7D9D">
            <w:pPr>
              <w:autoSpaceDE w:val="0"/>
              <w:autoSpaceDN w:val="0"/>
              <w:adjustRightInd w:val="0"/>
              <w:rPr>
                <w:rFonts w:asciiTheme="minorBidi" w:hAnsiTheme="minorBidi"/>
              </w:rPr>
            </w:pPr>
          </w:p>
        </w:tc>
      </w:tr>
      <w:tr w:rsidR="00D55738" w:rsidRPr="00D4484E" w14:paraId="432B3373" w14:textId="77777777" w:rsidTr="00D4484E">
        <w:trPr>
          <w:trHeight w:val="399"/>
        </w:trPr>
        <w:tc>
          <w:tcPr>
            <w:tcW w:w="1141" w:type="dxa"/>
          </w:tcPr>
          <w:p w14:paraId="6B2BFE39" w14:textId="2706D3E5" w:rsidR="00D55738" w:rsidRPr="00D4484E" w:rsidRDefault="00F61B93" w:rsidP="00E2267D">
            <w:pPr>
              <w:tabs>
                <w:tab w:val="left" w:pos="5347"/>
              </w:tabs>
              <w:rPr>
                <w:rFonts w:ascii="Arial" w:hAnsi="Arial" w:cs="Arial"/>
              </w:rPr>
            </w:pPr>
            <w:r w:rsidRPr="00D4484E">
              <w:rPr>
                <w:rFonts w:ascii="Arial" w:hAnsi="Arial" w:cs="Arial"/>
              </w:rPr>
              <w:lastRenderedPageBreak/>
              <w:t>4.</w:t>
            </w:r>
            <w:r w:rsidR="002B3F0B">
              <w:rPr>
                <w:rFonts w:ascii="Arial" w:hAnsi="Arial" w:cs="Arial"/>
              </w:rPr>
              <w:t>7</w:t>
            </w:r>
          </w:p>
        </w:tc>
        <w:tc>
          <w:tcPr>
            <w:tcW w:w="7875" w:type="dxa"/>
          </w:tcPr>
          <w:p w14:paraId="0003DD4B" w14:textId="5D35DA69" w:rsidR="00D8236F" w:rsidRPr="00CE79B3" w:rsidRDefault="00D8236F" w:rsidP="00D8236F">
            <w:pPr>
              <w:rPr>
                <w:rFonts w:asciiTheme="minorBidi" w:hAnsiTheme="minorBidi"/>
              </w:rPr>
            </w:pPr>
            <w:r w:rsidRPr="00CE79B3">
              <w:rPr>
                <w:rFonts w:asciiTheme="minorBidi" w:hAnsiTheme="minorBidi"/>
              </w:rPr>
              <w:t xml:space="preserve">He highlighted Nuclear Week in Parliament and the recognition from senior leaders of the role </w:t>
            </w:r>
            <w:r w:rsidR="00FF1314">
              <w:rPr>
                <w:rFonts w:asciiTheme="minorBidi" w:hAnsiTheme="minorBidi"/>
              </w:rPr>
              <w:t xml:space="preserve">that </w:t>
            </w:r>
            <w:r w:rsidRPr="00CE79B3">
              <w:rPr>
                <w:rFonts w:asciiTheme="minorBidi" w:hAnsiTheme="minorBidi"/>
              </w:rPr>
              <w:t>ONR played in striking the balance between enabling and holding dutyholders to account.</w:t>
            </w:r>
          </w:p>
          <w:p w14:paraId="11C4BA49" w14:textId="77777777" w:rsidR="00D55738" w:rsidRPr="00D4484E" w:rsidRDefault="00D55738" w:rsidP="008D7D9D">
            <w:pPr>
              <w:autoSpaceDE w:val="0"/>
              <w:autoSpaceDN w:val="0"/>
              <w:adjustRightInd w:val="0"/>
              <w:rPr>
                <w:rFonts w:asciiTheme="minorBidi" w:hAnsiTheme="minorBidi"/>
              </w:rPr>
            </w:pPr>
          </w:p>
        </w:tc>
      </w:tr>
      <w:tr w:rsidR="00D55738" w:rsidRPr="00D4484E" w14:paraId="6D3EDAC2" w14:textId="77777777" w:rsidTr="00D4484E">
        <w:trPr>
          <w:trHeight w:val="399"/>
        </w:trPr>
        <w:tc>
          <w:tcPr>
            <w:tcW w:w="1141" w:type="dxa"/>
          </w:tcPr>
          <w:p w14:paraId="6B618DB4" w14:textId="154B1EE0" w:rsidR="00D55738" w:rsidRPr="00D4484E" w:rsidRDefault="0077642D" w:rsidP="00E2267D">
            <w:pPr>
              <w:tabs>
                <w:tab w:val="left" w:pos="5347"/>
              </w:tabs>
              <w:rPr>
                <w:rFonts w:ascii="Arial" w:hAnsi="Arial" w:cs="Arial"/>
              </w:rPr>
            </w:pPr>
            <w:r w:rsidRPr="00D4484E">
              <w:rPr>
                <w:rFonts w:ascii="Arial" w:hAnsi="Arial" w:cs="Arial"/>
              </w:rPr>
              <w:t>4.</w:t>
            </w:r>
            <w:r w:rsidR="002B3F0B">
              <w:rPr>
                <w:rFonts w:ascii="Arial" w:hAnsi="Arial" w:cs="Arial"/>
              </w:rPr>
              <w:t>8</w:t>
            </w:r>
          </w:p>
        </w:tc>
        <w:tc>
          <w:tcPr>
            <w:tcW w:w="7875" w:type="dxa"/>
          </w:tcPr>
          <w:p w14:paraId="689A5BAB" w14:textId="004CE429" w:rsidR="00B5112F" w:rsidRPr="00CE79B3" w:rsidRDefault="00B5112F" w:rsidP="00B5112F">
            <w:pPr>
              <w:rPr>
                <w:rFonts w:asciiTheme="minorBidi" w:hAnsiTheme="minorBidi"/>
              </w:rPr>
            </w:pPr>
            <w:r w:rsidRPr="00CE79B3">
              <w:rPr>
                <w:rFonts w:asciiTheme="minorBidi" w:hAnsiTheme="minorBidi"/>
              </w:rPr>
              <w:t>The Director of Strategy and Corporate Affairs highlighted the completion of the IT Service Provider project</w:t>
            </w:r>
            <w:r w:rsidR="00AC338E">
              <w:rPr>
                <w:rFonts w:asciiTheme="minorBidi" w:hAnsiTheme="minorBidi"/>
              </w:rPr>
              <w:t>.</w:t>
            </w:r>
            <w:r w:rsidR="003543D2">
              <w:rPr>
                <w:rFonts w:asciiTheme="minorBidi" w:hAnsiTheme="minorBidi"/>
              </w:rPr>
              <w:t xml:space="preserve"> </w:t>
            </w:r>
            <w:r w:rsidR="00AC338E">
              <w:rPr>
                <w:rFonts w:asciiTheme="minorBidi" w:hAnsiTheme="minorBidi"/>
              </w:rPr>
              <w:t>This</w:t>
            </w:r>
            <w:r w:rsidRPr="00CE79B3">
              <w:rPr>
                <w:rFonts w:asciiTheme="minorBidi" w:hAnsiTheme="minorBidi"/>
              </w:rPr>
              <w:t xml:space="preserve"> had been a huge effort by the ONR team in creating a new modern network and an internal </w:t>
            </w:r>
            <w:r w:rsidRPr="00B5112F">
              <w:rPr>
                <w:rFonts w:asciiTheme="minorBidi" w:hAnsiTheme="minorBidi"/>
              </w:rPr>
              <w:t xml:space="preserve">helpdesk as a </w:t>
            </w:r>
            <w:r w:rsidRPr="00D7125C">
              <w:rPr>
                <w:rFonts w:asciiTheme="minorBidi" w:hAnsiTheme="minorBidi"/>
              </w:rPr>
              <w:t xml:space="preserve">single-entry point, providing full transparency of </w:t>
            </w:r>
            <w:r w:rsidRPr="00B5112F">
              <w:rPr>
                <w:rFonts w:asciiTheme="minorBidi" w:hAnsiTheme="minorBidi"/>
              </w:rPr>
              <w:t xml:space="preserve">ONR’s </w:t>
            </w:r>
            <w:r w:rsidRPr="00D7125C">
              <w:rPr>
                <w:rFonts w:asciiTheme="minorBidi" w:hAnsiTheme="minorBidi"/>
              </w:rPr>
              <w:t xml:space="preserve">digital estate, </w:t>
            </w:r>
            <w:r w:rsidRPr="00B5112F">
              <w:rPr>
                <w:rFonts w:asciiTheme="minorBidi" w:hAnsiTheme="minorBidi"/>
              </w:rPr>
              <w:t xml:space="preserve">creating </w:t>
            </w:r>
            <w:r w:rsidRPr="00CE79B3">
              <w:rPr>
                <w:rFonts w:asciiTheme="minorBidi" w:hAnsiTheme="minorBidi"/>
              </w:rPr>
              <w:t>cost savings of £1.5m and delivering great value in the organisation.</w:t>
            </w:r>
            <w:r w:rsidRPr="00D7125C">
              <w:rPr>
                <w:rFonts w:asciiTheme="minorBidi" w:hAnsiTheme="minorBidi"/>
                <w:sz w:val="20"/>
                <w:szCs w:val="20"/>
              </w:rPr>
              <w:t xml:space="preserve"> </w:t>
            </w:r>
          </w:p>
          <w:p w14:paraId="188624CF" w14:textId="3CE70364" w:rsidR="00D4484E" w:rsidRPr="00D4484E" w:rsidRDefault="00D4484E" w:rsidP="008D7D9D">
            <w:pPr>
              <w:autoSpaceDE w:val="0"/>
              <w:autoSpaceDN w:val="0"/>
              <w:adjustRightInd w:val="0"/>
              <w:rPr>
                <w:rFonts w:ascii="ArialMT" w:hAnsi="ArialMT" w:cs="ArialMT"/>
              </w:rPr>
            </w:pPr>
          </w:p>
        </w:tc>
      </w:tr>
      <w:tr w:rsidR="00D55738" w:rsidRPr="00D4484E" w14:paraId="42F608D7" w14:textId="77777777" w:rsidTr="00D4484E">
        <w:trPr>
          <w:trHeight w:val="399"/>
        </w:trPr>
        <w:tc>
          <w:tcPr>
            <w:tcW w:w="1141" w:type="dxa"/>
          </w:tcPr>
          <w:p w14:paraId="1F5B4235" w14:textId="3C41FEE3" w:rsidR="00D55738" w:rsidRPr="00D4484E" w:rsidRDefault="00FE632C" w:rsidP="00E2267D">
            <w:pPr>
              <w:tabs>
                <w:tab w:val="left" w:pos="5347"/>
              </w:tabs>
              <w:rPr>
                <w:rFonts w:ascii="Arial" w:hAnsi="Arial" w:cs="Arial"/>
              </w:rPr>
            </w:pPr>
            <w:r w:rsidRPr="00D4484E">
              <w:rPr>
                <w:rFonts w:ascii="Arial" w:hAnsi="Arial" w:cs="Arial"/>
              </w:rPr>
              <w:t>4.</w:t>
            </w:r>
            <w:r w:rsidR="002B3F0B">
              <w:rPr>
                <w:rFonts w:ascii="Arial" w:hAnsi="Arial" w:cs="Arial"/>
              </w:rPr>
              <w:t>9</w:t>
            </w:r>
          </w:p>
        </w:tc>
        <w:tc>
          <w:tcPr>
            <w:tcW w:w="7875" w:type="dxa"/>
          </w:tcPr>
          <w:p w14:paraId="3A553E67" w14:textId="533775BF" w:rsidR="00051A45" w:rsidRPr="00CE79B3" w:rsidRDefault="00051A45" w:rsidP="00051A45">
            <w:pPr>
              <w:rPr>
                <w:rFonts w:asciiTheme="minorBidi" w:hAnsiTheme="minorBidi"/>
              </w:rPr>
            </w:pPr>
            <w:r w:rsidRPr="00CE79B3">
              <w:rPr>
                <w:rFonts w:asciiTheme="minorBidi" w:hAnsiTheme="minorBidi"/>
              </w:rPr>
              <w:t xml:space="preserve">She also highlighted the loss of access to public law advice from the Government Legal Department (GLD) following the decision taken by </w:t>
            </w:r>
            <w:r w:rsidR="00E97175">
              <w:rPr>
                <w:rFonts w:asciiTheme="minorBidi" w:hAnsiTheme="minorBidi"/>
              </w:rPr>
              <w:t xml:space="preserve">the </w:t>
            </w:r>
            <w:r w:rsidRPr="00CE79B3">
              <w:rPr>
                <w:rFonts w:asciiTheme="minorBidi" w:hAnsiTheme="minorBidi"/>
              </w:rPr>
              <w:t>Health and Safety Executive (HSE) to bring their own legal advice in</w:t>
            </w:r>
            <w:r w:rsidR="00B574A6">
              <w:rPr>
                <w:rFonts w:asciiTheme="minorBidi" w:hAnsiTheme="minorBidi"/>
              </w:rPr>
              <w:t>-</w:t>
            </w:r>
            <w:r w:rsidRPr="00CE79B3">
              <w:rPr>
                <w:rFonts w:asciiTheme="minorBidi" w:hAnsiTheme="minorBidi"/>
              </w:rPr>
              <w:t>house. Work was already being undertaken on a tender for an alternat</w:t>
            </w:r>
            <w:r w:rsidR="00312F30">
              <w:rPr>
                <w:rFonts w:asciiTheme="minorBidi" w:hAnsiTheme="minorBidi"/>
              </w:rPr>
              <w:t>ive</w:t>
            </w:r>
            <w:r w:rsidRPr="00CE79B3">
              <w:rPr>
                <w:rFonts w:asciiTheme="minorBidi" w:hAnsiTheme="minorBidi"/>
              </w:rPr>
              <w:t xml:space="preserve"> supplier and meetings were taking place with HSE to ascertain whether a shared service solution could be agreed. GLD would continue to provide litigation support if needed.</w:t>
            </w:r>
          </w:p>
          <w:p w14:paraId="0B07BD4E" w14:textId="78211312" w:rsidR="00D4484E" w:rsidRPr="00D4484E" w:rsidRDefault="00D4484E" w:rsidP="008D7D9D">
            <w:pPr>
              <w:autoSpaceDE w:val="0"/>
              <w:autoSpaceDN w:val="0"/>
              <w:adjustRightInd w:val="0"/>
              <w:rPr>
                <w:rFonts w:asciiTheme="minorBidi" w:hAnsiTheme="minorBidi"/>
              </w:rPr>
            </w:pPr>
          </w:p>
        </w:tc>
      </w:tr>
      <w:tr w:rsidR="00EF51FA" w:rsidRPr="00D4484E" w14:paraId="68A30538" w14:textId="77777777" w:rsidTr="00D4484E">
        <w:trPr>
          <w:trHeight w:val="399"/>
        </w:trPr>
        <w:tc>
          <w:tcPr>
            <w:tcW w:w="1141" w:type="dxa"/>
          </w:tcPr>
          <w:p w14:paraId="5893402F" w14:textId="78922B37" w:rsidR="00EF51FA" w:rsidRPr="00D4484E" w:rsidRDefault="007B6B37" w:rsidP="00E2267D">
            <w:pPr>
              <w:tabs>
                <w:tab w:val="left" w:pos="5347"/>
              </w:tabs>
              <w:rPr>
                <w:rFonts w:ascii="Arial" w:hAnsi="Arial" w:cs="Arial"/>
              </w:rPr>
            </w:pPr>
            <w:r>
              <w:rPr>
                <w:rFonts w:ascii="Arial" w:hAnsi="Arial" w:cs="Arial"/>
              </w:rPr>
              <w:t>4.1</w:t>
            </w:r>
            <w:r w:rsidR="002B3F0B">
              <w:rPr>
                <w:rFonts w:ascii="Arial" w:hAnsi="Arial" w:cs="Arial"/>
              </w:rPr>
              <w:t>0</w:t>
            </w:r>
          </w:p>
        </w:tc>
        <w:tc>
          <w:tcPr>
            <w:tcW w:w="7875" w:type="dxa"/>
          </w:tcPr>
          <w:p w14:paraId="351DB7A8" w14:textId="046942EC" w:rsidR="007B6B37" w:rsidRPr="00CE79B3" w:rsidRDefault="007B6B37" w:rsidP="007B6B37">
            <w:pPr>
              <w:rPr>
                <w:rFonts w:asciiTheme="minorBidi" w:hAnsiTheme="minorBidi"/>
              </w:rPr>
            </w:pPr>
            <w:r w:rsidRPr="00CE79B3">
              <w:rPr>
                <w:rFonts w:asciiTheme="minorBidi" w:hAnsiTheme="minorBidi"/>
              </w:rPr>
              <w:t xml:space="preserve">The Senior Director of Regulation highlighted </w:t>
            </w:r>
            <w:r w:rsidR="000D2BD9">
              <w:rPr>
                <w:rFonts w:asciiTheme="minorBidi" w:hAnsiTheme="minorBidi"/>
              </w:rPr>
              <w:t xml:space="preserve">EDF’s </w:t>
            </w:r>
            <w:r w:rsidRPr="00CE79B3">
              <w:rPr>
                <w:rFonts w:asciiTheme="minorBidi" w:hAnsiTheme="minorBidi"/>
              </w:rPr>
              <w:t xml:space="preserve">decision in December to </w:t>
            </w:r>
            <w:r w:rsidRPr="00A10D4B">
              <w:rPr>
                <w:rFonts w:asciiTheme="minorBidi" w:hAnsiTheme="minorBidi"/>
              </w:rPr>
              <w:t xml:space="preserve">extend the lifetimes of the four operational AGR stations. </w:t>
            </w:r>
            <w:r w:rsidR="004A6C3E">
              <w:rPr>
                <w:rFonts w:asciiTheme="minorBidi" w:hAnsiTheme="minorBidi"/>
              </w:rPr>
              <w:t>He noted that t</w:t>
            </w:r>
            <w:r w:rsidRPr="00A10D4B">
              <w:rPr>
                <w:rFonts w:asciiTheme="minorBidi" w:hAnsiTheme="minorBidi"/>
              </w:rPr>
              <w:t xml:space="preserve">hey could not have taken this decision without </w:t>
            </w:r>
            <w:r w:rsidRPr="001141B6">
              <w:rPr>
                <w:rFonts w:asciiTheme="minorBidi" w:hAnsiTheme="minorBidi"/>
              </w:rPr>
              <w:t xml:space="preserve">ONR’s </w:t>
            </w:r>
            <w:r w:rsidRPr="00A10D4B">
              <w:rPr>
                <w:rFonts w:asciiTheme="minorBidi" w:hAnsiTheme="minorBidi"/>
              </w:rPr>
              <w:t>support and advice.</w:t>
            </w:r>
            <w:r w:rsidRPr="00A10D4B">
              <w:rPr>
                <w:rFonts w:asciiTheme="minorBidi" w:hAnsiTheme="minorBidi"/>
                <w:sz w:val="20"/>
                <w:szCs w:val="20"/>
              </w:rPr>
              <w:t xml:space="preserve"> </w:t>
            </w:r>
          </w:p>
          <w:p w14:paraId="24122F08" w14:textId="77777777" w:rsidR="00EF51FA" w:rsidRPr="00D4484E" w:rsidRDefault="00EF51FA" w:rsidP="008D7D9D">
            <w:pPr>
              <w:autoSpaceDE w:val="0"/>
              <w:autoSpaceDN w:val="0"/>
              <w:adjustRightInd w:val="0"/>
              <w:rPr>
                <w:rFonts w:asciiTheme="minorBidi" w:hAnsiTheme="minorBidi"/>
              </w:rPr>
            </w:pPr>
          </w:p>
        </w:tc>
      </w:tr>
      <w:tr w:rsidR="00EF51FA" w:rsidRPr="00D4484E" w14:paraId="61102A8D" w14:textId="77777777" w:rsidTr="00D4484E">
        <w:trPr>
          <w:trHeight w:val="399"/>
        </w:trPr>
        <w:tc>
          <w:tcPr>
            <w:tcW w:w="1141" w:type="dxa"/>
          </w:tcPr>
          <w:p w14:paraId="510C21D7" w14:textId="403D7FF2" w:rsidR="00EF51FA" w:rsidRPr="00D4484E" w:rsidRDefault="007B6B37" w:rsidP="00E2267D">
            <w:pPr>
              <w:tabs>
                <w:tab w:val="left" w:pos="5347"/>
              </w:tabs>
              <w:rPr>
                <w:rFonts w:ascii="Arial" w:hAnsi="Arial" w:cs="Arial"/>
              </w:rPr>
            </w:pPr>
            <w:r>
              <w:rPr>
                <w:rFonts w:ascii="Arial" w:hAnsi="Arial" w:cs="Arial"/>
              </w:rPr>
              <w:t>4.1</w:t>
            </w:r>
            <w:r w:rsidR="002B3F0B">
              <w:rPr>
                <w:rFonts w:ascii="Arial" w:hAnsi="Arial" w:cs="Arial"/>
              </w:rPr>
              <w:t>1</w:t>
            </w:r>
          </w:p>
        </w:tc>
        <w:tc>
          <w:tcPr>
            <w:tcW w:w="7875" w:type="dxa"/>
          </w:tcPr>
          <w:p w14:paraId="72A1358D" w14:textId="4F7319FA" w:rsidR="002A4FED" w:rsidRPr="00A10D4B" w:rsidRDefault="002A4FED" w:rsidP="002A4FED">
            <w:pPr>
              <w:rPr>
                <w:rFonts w:asciiTheme="minorBidi" w:hAnsiTheme="minorBidi"/>
                <w:sz w:val="20"/>
                <w:szCs w:val="20"/>
              </w:rPr>
            </w:pPr>
            <w:r w:rsidRPr="00CE79B3">
              <w:rPr>
                <w:rFonts w:asciiTheme="minorBidi" w:hAnsiTheme="minorBidi"/>
              </w:rPr>
              <w:t xml:space="preserve">He </w:t>
            </w:r>
            <w:r w:rsidR="00BC10B2">
              <w:rPr>
                <w:rFonts w:asciiTheme="minorBidi" w:hAnsiTheme="minorBidi"/>
              </w:rPr>
              <w:t>confirmed</w:t>
            </w:r>
            <w:r w:rsidRPr="00CE79B3">
              <w:rPr>
                <w:rFonts w:asciiTheme="minorBidi" w:hAnsiTheme="minorBidi"/>
              </w:rPr>
              <w:t xml:space="preserve"> that evidence had been observed of improved leadership and decision making by the licensee at Devonport Royal Dockyard Ltd (DRDL). If current performance was sustained, DRDL would be considered for a move to routine regulatory attention in</w:t>
            </w:r>
            <w:r w:rsidR="005E3B74">
              <w:rPr>
                <w:rFonts w:asciiTheme="minorBidi" w:hAnsiTheme="minorBidi"/>
              </w:rPr>
              <w:t xml:space="preserve"> late</w:t>
            </w:r>
            <w:r w:rsidRPr="00CE79B3">
              <w:rPr>
                <w:rFonts w:asciiTheme="minorBidi" w:hAnsiTheme="minorBidi"/>
              </w:rPr>
              <w:t xml:space="preserve"> 2025.</w:t>
            </w:r>
          </w:p>
          <w:p w14:paraId="597B0F8B" w14:textId="77777777" w:rsidR="00EF51FA" w:rsidRPr="00D4484E" w:rsidRDefault="00EF51FA" w:rsidP="008D7D9D">
            <w:pPr>
              <w:autoSpaceDE w:val="0"/>
              <w:autoSpaceDN w:val="0"/>
              <w:adjustRightInd w:val="0"/>
              <w:rPr>
                <w:rFonts w:asciiTheme="minorBidi" w:hAnsiTheme="minorBidi"/>
              </w:rPr>
            </w:pPr>
          </w:p>
        </w:tc>
      </w:tr>
      <w:tr w:rsidR="00EF51FA" w:rsidRPr="00D4484E" w14:paraId="6D159B38" w14:textId="77777777" w:rsidTr="00D4484E">
        <w:trPr>
          <w:trHeight w:val="399"/>
        </w:trPr>
        <w:tc>
          <w:tcPr>
            <w:tcW w:w="1141" w:type="dxa"/>
          </w:tcPr>
          <w:p w14:paraId="443D4202" w14:textId="5D9A6673" w:rsidR="00EF51FA" w:rsidRPr="00D4484E" w:rsidRDefault="007B6B37" w:rsidP="00E2267D">
            <w:pPr>
              <w:tabs>
                <w:tab w:val="left" w:pos="5347"/>
              </w:tabs>
              <w:rPr>
                <w:rFonts w:ascii="Arial" w:hAnsi="Arial" w:cs="Arial"/>
              </w:rPr>
            </w:pPr>
            <w:r>
              <w:rPr>
                <w:rFonts w:ascii="Arial" w:hAnsi="Arial" w:cs="Arial"/>
              </w:rPr>
              <w:t>4.1</w:t>
            </w:r>
            <w:r w:rsidR="002B3F0B">
              <w:rPr>
                <w:rFonts w:ascii="Arial" w:hAnsi="Arial" w:cs="Arial"/>
              </w:rPr>
              <w:t>2</w:t>
            </w:r>
          </w:p>
        </w:tc>
        <w:tc>
          <w:tcPr>
            <w:tcW w:w="7875" w:type="dxa"/>
          </w:tcPr>
          <w:p w14:paraId="22D2C11D" w14:textId="1F67D06A" w:rsidR="008E6179" w:rsidRPr="00B678B5" w:rsidRDefault="008E6179" w:rsidP="008E6179">
            <w:pPr>
              <w:rPr>
                <w:rFonts w:asciiTheme="minorBidi" w:hAnsiTheme="minorBidi"/>
                <w:sz w:val="20"/>
                <w:szCs w:val="20"/>
              </w:rPr>
            </w:pPr>
            <w:r w:rsidRPr="00CE79B3">
              <w:rPr>
                <w:rFonts w:asciiTheme="minorBidi" w:hAnsiTheme="minorBidi"/>
              </w:rPr>
              <w:t xml:space="preserve">The Finance Director </w:t>
            </w:r>
            <w:r w:rsidR="007740E9">
              <w:rPr>
                <w:rFonts w:asciiTheme="minorBidi" w:hAnsiTheme="minorBidi"/>
              </w:rPr>
              <w:t xml:space="preserve">(FD) </w:t>
            </w:r>
            <w:r w:rsidRPr="00CE79B3">
              <w:rPr>
                <w:rFonts w:asciiTheme="minorBidi" w:hAnsiTheme="minorBidi"/>
              </w:rPr>
              <w:t xml:space="preserve">reported on a </w:t>
            </w:r>
            <w:r w:rsidR="00C62D3C">
              <w:rPr>
                <w:rFonts w:asciiTheme="minorBidi" w:hAnsiTheme="minorBidi"/>
              </w:rPr>
              <w:t>£</w:t>
            </w:r>
            <w:r w:rsidRPr="00CE79B3">
              <w:rPr>
                <w:rFonts w:asciiTheme="minorBidi" w:hAnsiTheme="minorBidi"/>
              </w:rPr>
              <w:t xml:space="preserve">7.2m underspend at Q3. She highlighted to the Board the areas where ONR had control </w:t>
            </w:r>
            <w:r w:rsidR="00355836">
              <w:rPr>
                <w:rFonts w:asciiTheme="minorBidi" w:hAnsiTheme="minorBidi"/>
              </w:rPr>
              <w:t xml:space="preserve">of spend </w:t>
            </w:r>
            <w:r w:rsidRPr="00CE79B3">
              <w:rPr>
                <w:rFonts w:asciiTheme="minorBidi" w:hAnsiTheme="minorBidi"/>
              </w:rPr>
              <w:t xml:space="preserve">and </w:t>
            </w:r>
            <w:r w:rsidR="00A7205D">
              <w:rPr>
                <w:rFonts w:asciiTheme="minorBidi" w:hAnsiTheme="minorBidi"/>
              </w:rPr>
              <w:t xml:space="preserve">where it </w:t>
            </w:r>
            <w:r w:rsidR="006E7F60">
              <w:rPr>
                <w:rFonts w:asciiTheme="minorBidi" w:hAnsiTheme="minorBidi"/>
              </w:rPr>
              <w:t xml:space="preserve">was </w:t>
            </w:r>
            <w:r w:rsidR="002E77FC">
              <w:rPr>
                <w:rFonts w:asciiTheme="minorBidi" w:hAnsiTheme="minorBidi"/>
              </w:rPr>
              <w:t>depende</w:t>
            </w:r>
            <w:r w:rsidR="006E7F60">
              <w:rPr>
                <w:rFonts w:asciiTheme="minorBidi" w:hAnsiTheme="minorBidi"/>
              </w:rPr>
              <w:t>nt</w:t>
            </w:r>
            <w:r w:rsidR="002E77FC">
              <w:rPr>
                <w:rFonts w:asciiTheme="minorBidi" w:hAnsiTheme="minorBidi"/>
              </w:rPr>
              <w:t xml:space="preserve"> </w:t>
            </w:r>
            <w:r w:rsidR="006E7F60">
              <w:rPr>
                <w:rFonts w:asciiTheme="minorBidi" w:hAnsiTheme="minorBidi"/>
              </w:rPr>
              <w:t>up</w:t>
            </w:r>
            <w:r w:rsidR="002E77FC">
              <w:rPr>
                <w:rFonts w:asciiTheme="minorBidi" w:hAnsiTheme="minorBidi"/>
              </w:rPr>
              <w:t xml:space="preserve">on </w:t>
            </w:r>
            <w:r w:rsidR="004148E2">
              <w:rPr>
                <w:rFonts w:asciiTheme="minorBidi" w:hAnsiTheme="minorBidi"/>
              </w:rPr>
              <w:t>external influences</w:t>
            </w:r>
            <w:r w:rsidRPr="00CE79B3">
              <w:rPr>
                <w:rFonts w:asciiTheme="minorBidi" w:hAnsiTheme="minorBidi"/>
              </w:rPr>
              <w:t xml:space="preserve"> (for example in the case of Generic Design Assessment (GDAs)).</w:t>
            </w:r>
          </w:p>
          <w:p w14:paraId="7D1A17F2" w14:textId="77777777" w:rsidR="00EF51FA" w:rsidRPr="00D4484E" w:rsidRDefault="00EF51FA" w:rsidP="008D7D9D">
            <w:pPr>
              <w:autoSpaceDE w:val="0"/>
              <w:autoSpaceDN w:val="0"/>
              <w:adjustRightInd w:val="0"/>
              <w:rPr>
                <w:rFonts w:asciiTheme="minorBidi" w:hAnsiTheme="minorBidi"/>
              </w:rPr>
            </w:pPr>
          </w:p>
        </w:tc>
      </w:tr>
      <w:tr w:rsidR="006E5D4A" w:rsidRPr="00D4484E" w14:paraId="52411074" w14:textId="77777777" w:rsidTr="00D4484E">
        <w:trPr>
          <w:trHeight w:val="399"/>
        </w:trPr>
        <w:tc>
          <w:tcPr>
            <w:tcW w:w="1141" w:type="dxa"/>
          </w:tcPr>
          <w:p w14:paraId="3048F060" w14:textId="02C949CA" w:rsidR="006E5D4A" w:rsidRPr="00D4484E" w:rsidRDefault="00622126" w:rsidP="00E2267D">
            <w:pPr>
              <w:tabs>
                <w:tab w:val="left" w:pos="5347"/>
              </w:tabs>
              <w:rPr>
                <w:rFonts w:ascii="Arial" w:hAnsi="Arial" w:cs="Arial"/>
              </w:rPr>
            </w:pPr>
            <w:r w:rsidRPr="00D4484E">
              <w:rPr>
                <w:rFonts w:ascii="Arial" w:hAnsi="Arial" w:cs="Arial"/>
              </w:rPr>
              <w:t>4.1</w:t>
            </w:r>
            <w:r w:rsidR="002B3F0B">
              <w:rPr>
                <w:rFonts w:ascii="Arial" w:hAnsi="Arial" w:cs="Arial"/>
              </w:rPr>
              <w:t>3</w:t>
            </w:r>
          </w:p>
        </w:tc>
        <w:tc>
          <w:tcPr>
            <w:tcW w:w="7875" w:type="dxa"/>
          </w:tcPr>
          <w:p w14:paraId="0AEA2AF0" w14:textId="77777777" w:rsidR="00D5375C" w:rsidRPr="00D4484E" w:rsidRDefault="00D5375C" w:rsidP="00D5375C">
            <w:pPr>
              <w:autoSpaceDE w:val="0"/>
              <w:autoSpaceDN w:val="0"/>
              <w:adjustRightInd w:val="0"/>
              <w:rPr>
                <w:rFonts w:ascii="Arial" w:hAnsi="Arial" w:cs="Arial"/>
              </w:rPr>
            </w:pPr>
            <w:r w:rsidRPr="00D4484E">
              <w:rPr>
                <w:rFonts w:ascii="Arial" w:hAnsi="Arial" w:cs="Arial"/>
              </w:rPr>
              <w:t>In discussion the Board:</w:t>
            </w:r>
          </w:p>
          <w:p w14:paraId="547DFB59" w14:textId="77777777" w:rsidR="00D5375C" w:rsidRPr="00D4484E" w:rsidRDefault="00D5375C" w:rsidP="00D5375C">
            <w:pPr>
              <w:autoSpaceDE w:val="0"/>
              <w:autoSpaceDN w:val="0"/>
              <w:adjustRightInd w:val="0"/>
              <w:rPr>
                <w:rFonts w:ascii="Arial" w:hAnsi="Arial" w:cs="Arial"/>
              </w:rPr>
            </w:pPr>
          </w:p>
          <w:p w14:paraId="3D4A8595" w14:textId="779EB8B3" w:rsidR="001141B6" w:rsidRPr="00CE79B3" w:rsidRDefault="001141B6" w:rsidP="001141B6">
            <w:pPr>
              <w:pStyle w:val="ListParagraph"/>
              <w:numPr>
                <w:ilvl w:val="0"/>
                <w:numId w:val="19"/>
              </w:numPr>
              <w:rPr>
                <w:rFonts w:asciiTheme="minorBidi" w:hAnsiTheme="minorBidi"/>
              </w:rPr>
            </w:pPr>
            <w:r w:rsidRPr="00CE79B3">
              <w:rPr>
                <w:rFonts w:asciiTheme="minorBidi" w:hAnsiTheme="minorBidi"/>
              </w:rPr>
              <w:t xml:space="preserve">Recorded their thanks to Sarah High for </w:t>
            </w:r>
            <w:r w:rsidR="002E77FC">
              <w:rPr>
                <w:rFonts w:asciiTheme="minorBidi" w:hAnsiTheme="minorBidi"/>
              </w:rPr>
              <w:t xml:space="preserve">her </w:t>
            </w:r>
            <w:r w:rsidRPr="00CE79B3">
              <w:rPr>
                <w:rFonts w:asciiTheme="minorBidi" w:hAnsiTheme="minorBidi"/>
              </w:rPr>
              <w:t>contributions to ONR in her role as Deputy Chief Executive.</w:t>
            </w:r>
          </w:p>
          <w:p w14:paraId="6EF37B5E" w14:textId="77777777" w:rsidR="001141B6" w:rsidRPr="00CE79B3" w:rsidRDefault="001141B6" w:rsidP="001141B6">
            <w:pPr>
              <w:pStyle w:val="ListParagraph"/>
              <w:numPr>
                <w:ilvl w:val="0"/>
                <w:numId w:val="19"/>
              </w:numPr>
              <w:rPr>
                <w:rFonts w:asciiTheme="minorBidi" w:hAnsiTheme="minorBidi"/>
              </w:rPr>
            </w:pPr>
            <w:r w:rsidRPr="00CE79B3">
              <w:rPr>
                <w:rFonts w:asciiTheme="minorBidi" w:hAnsiTheme="minorBidi"/>
              </w:rPr>
              <w:t>Noted the work being done on succession planning in light of the recent government internal audit (GIAA) report and requested that a paper be brought to the Board in three months, following a first review by the Remuneration and Resilience Committee (RRC).</w:t>
            </w:r>
          </w:p>
          <w:p w14:paraId="0DD0C7FA" w14:textId="77777777" w:rsidR="001141B6" w:rsidRPr="00CE79B3" w:rsidRDefault="001141B6" w:rsidP="001141B6">
            <w:pPr>
              <w:pStyle w:val="ListParagraph"/>
              <w:numPr>
                <w:ilvl w:val="0"/>
                <w:numId w:val="19"/>
              </w:numPr>
              <w:rPr>
                <w:rFonts w:asciiTheme="minorBidi" w:hAnsiTheme="minorBidi"/>
              </w:rPr>
            </w:pPr>
            <w:r w:rsidRPr="00CE79B3">
              <w:rPr>
                <w:rFonts w:asciiTheme="minorBidi" w:hAnsiTheme="minorBidi"/>
              </w:rPr>
              <w:t>Highlighted the need for a business continuity exercise to take place with the Board, noting that testing this would be important given the upcoming turnover in Board membership.</w:t>
            </w:r>
          </w:p>
          <w:p w14:paraId="1D947AFE" w14:textId="35A6782D" w:rsidR="001141B6" w:rsidRPr="00CE79B3" w:rsidRDefault="001141B6" w:rsidP="001141B6">
            <w:pPr>
              <w:pStyle w:val="ListParagraph"/>
              <w:numPr>
                <w:ilvl w:val="0"/>
                <w:numId w:val="19"/>
              </w:numPr>
              <w:rPr>
                <w:rFonts w:asciiTheme="minorBidi" w:hAnsiTheme="minorBidi"/>
              </w:rPr>
            </w:pPr>
            <w:r w:rsidRPr="00CE79B3">
              <w:rPr>
                <w:rFonts w:asciiTheme="minorBidi" w:hAnsiTheme="minorBidi"/>
              </w:rPr>
              <w:t>Highlighted that ONR would need to work with NDA to identify which activities were essential</w:t>
            </w:r>
            <w:r w:rsidR="003543D2">
              <w:rPr>
                <w:rFonts w:asciiTheme="minorBidi" w:hAnsiTheme="minorBidi"/>
              </w:rPr>
              <w:t xml:space="preserve"> and must be funded</w:t>
            </w:r>
            <w:r w:rsidRPr="00CE79B3">
              <w:rPr>
                <w:rFonts w:asciiTheme="minorBidi" w:hAnsiTheme="minorBidi"/>
              </w:rPr>
              <w:t xml:space="preserve">. </w:t>
            </w:r>
            <w:r w:rsidR="008419EC">
              <w:rPr>
                <w:rFonts w:asciiTheme="minorBidi" w:hAnsiTheme="minorBidi"/>
              </w:rPr>
              <w:t>ONR’s c</w:t>
            </w:r>
            <w:r w:rsidRPr="00CE79B3">
              <w:rPr>
                <w:rFonts w:asciiTheme="minorBidi" w:hAnsiTheme="minorBidi"/>
              </w:rPr>
              <w:t xml:space="preserve">ommunications with </w:t>
            </w:r>
            <w:r w:rsidR="00D706BD">
              <w:rPr>
                <w:rFonts w:asciiTheme="minorBidi" w:hAnsiTheme="minorBidi"/>
              </w:rPr>
              <w:t>G</w:t>
            </w:r>
            <w:r w:rsidRPr="00CE79B3">
              <w:rPr>
                <w:rFonts w:asciiTheme="minorBidi" w:hAnsiTheme="minorBidi"/>
              </w:rPr>
              <w:t>overnment on th</w:t>
            </w:r>
            <w:r w:rsidR="008419EC">
              <w:rPr>
                <w:rFonts w:asciiTheme="minorBidi" w:hAnsiTheme="minorBidi"/>
              </w:rPr>
              <w:t>is</w:t>
            </w:r>
            <w:r w:rsidRPr="00CE79B3">
              <w:rPr>
                <w:rFonts w:asciiTheme="minorBidi" w:hAnsiTheme="minorBidi"/>
              </w:rPr>
              <w:t xml:space="preserve"> issue would need to </w:t>
            </w:r>
            <w:r w:rsidRPr="00CE79B3">
              <w:rPr>
                <w:rFonts w:asciiTheme="minorBidi" w:hAnsiTheme="minorBidi"/>
              </w:rPr>
              <w:lastRenderedPageBreak/>
              <w:t>focus on the safety risks base</w:t>
            </w:r>
            <w:r w:rsidR="00D04A97">
              <w:rPr>
                <w:rFonts w:asciiTheme="minorBidi" w:hAnsiTheme="minorBidi"/>
              </w:rPr>
              <w:t>d</w:t>
            </w:r>
            <w:r w:rsidRPr="00CE79B3">
              <w:rPr>
                <w:rFonts w:asciiTheme="minorBidi" w:hAnsiTheme="minorBidi"/>
              </w:rPr>
              <w:t xml:space="preserve"> on the plans that NDA have shared with us</w:t>
            </w:r>
            <w:r w:rsidR="00B74EC2">
              <w:rPr>
                <w:rFonts w:asciiTheme="minorBidi" w:hAnsiTheme="minorBidi"/>
              </w:rPr>
              <w:t>,</w:t>
            </w:r>
            <w:r w:rsidRPr="00CE79B3">
              <w:rPr>
                <w:rFonts w:asciiTheme="minorBidi" w:hAnsiTheme="minorBidi"/>
              </w:rPr>
              <w:t xml:space="preserve"> the areas that needed to be prioritised</w:t>
            </w:r>
            <w:r w:rsidR="00B74EC2">
              <w:rPr>
                <w:rFonts w:asciiTheme="minorBidi" w:hAnsiTheme="minorBidi"/>
              </w:rPr>
              <w:t>,</w:t>
            </w:r>
            <w:r w:rsidRPr="00CE79B3">
              <w:rPr>
                <w:rFonts w:asciiTheme="minorBidi" w:hAnsiTheme="minorBidi"/>
              </w:rPr>
              <w:t xml:space="preserve"> and the impacts on statutory obligations.</w:t>
            </w:r>
          </w:p>
          <w:p w14:paraId="643F2C73" w14:textId="77777777" w:rsidR="001141B6" w:rsidRPr="001141B6" w:rsidRDefault="001141B6" w:rsidP="001141B6">
            <w:pPr>
              <w:pStyle w:val="ListParagraph"/>
              <w:numPr>
                <w:ilvl w:val="0"/>
                <w:numId w:val="19"/>
              </w:numPr>
              <w:rPr>
                <w:rFonts w:asciiTheme="minorBidi" w:hAnsiTheme="minorBidi"/>
              </w:rPr>
            </w:pPr>
            <w:r w:rsidRPr="00CE79B3">
              <w:rPr>
                <w:rFonts w:asciiTheme="minorBidi" w:hAnsiTheme="minorBidi"/>
              </w:rPr>
              <w:t xml:space="preserve">Discussed the need for a shared service and joint working approach to specialisms such </w:t>
            </w:r>
            <w:r w:rsidRPr="001141B6">
              <w:rPr>
                <w:rFonts w:asciiTheme="minorBidi" w:hAnsiTheme="minorBidi"/>
              </w:rPr>
              <w:t>as post quantum cryptography (PQC) that all regulators could rely on.</w:t>
            </w:r>
          </w:p>
          <w:p w14:paraId="6699313C" w14:textId="316D7554" w:rsidR="001141B6" w:rsidRPr="00CE79B3" w:rsidRDefault="001141B6" w:rsidP="001141B6">
            <w:pPr>
              <w:pStyle w:val="ListParagraph"/>
              <w:numPr>
                <w:ilvl w:val="0"/>
                <w:numId w:val="19"/>
              </w:numPr>
              <w:rPr>
                <w:rFonts w:asciiTheme="minorBidi" w:hAnsiTheme="minorBidi"/>
              </w:rPr>
            </w:pPr>
            <w:r w:rsidRPr="001141B6">
              <w:rPr>
                <w:rFonts w:asciiTheme="minorBidi" w:hAnsiTheme="minorBidi"/>
              </w:rPr>
              <w:t>Expressed sympathy for the loss of Pete Wilkinson</w:t>
            </w:r>
            <w:r w:rsidRPr="00CE79B3">
              <w:rPr>
                <w:rFonts w:asciiTheme="minorBidi" w:hAnsiTheme="minorBidi"/>
              </w:rPr>
              <w:t xml:space="preserve">, a </w:t>
            </w:r>
            <w:r w:rsidR="00695618">
              <w:rPr>
                <w:rFonts w:asciiTheme="minorBidi" w:hAnsiTheme="minorBidi"/>
              </w:rPr>
              <w:t>former chair of the ONR NGO Forum</w:t>
            </w:r>
            <w:r w:rsidR="005C3B91">
              <w:rPr>
                <w:rFonts w:asciiTheme="minorBidi" w:hAnsiTheme="minorBidi"/>
              </w:rPr>
              <w:t>,</w:t>
            </w:r>
            <w:r w:rsidR="00695618">
              <w:rPr>
                <w:rFonts w:asciiTheme="minorBidi" w:hAnsiTheme="minorBidi"/>
              </w:rPr>
              <w:t xml:space="preserve"> and a </w:t>
            </w:r>
            <w:r w:rsidRPr="00CE79B3">
              <w:rPr>
                <w:rFonts w:asciiTheme="minorBidi" w:hAnsiTheme="minorBidi"/>
              </w:rPr>
              <w:t>significant voice</w:t>
            </w:r>
            <w:r w:rsidR="00695618">
              <w:rPr>
                <w:rFonts w:asciiTheme="minorBidi" w:hAnsiTheme="minorBidi"/>
              </w:rPr>
              <w:t xml:space="preserve"> and valued member</w:t>
            </w:r>
            <w:r w:rsidRPr="00CE79B3">
              <w:rPr>
                <w:rFonts w:asciiTheme="minorBidi" w:hAnsiTheme="minorBidi"/>
              </w:rPr>
              <w:t xml:space="preserve"> </w:t>
            </w:r>
            <w:r w:rsidR="00695618">
              <w:rPr>
                <w:rFonts w:asciiTheme="minorBidi" w:hAnsiTheme="minorBidi"/>
              </w:rPr>
              <w:t>of the Forum</w:t>
            </w:r>
            <w:r w:rsidRPr="00CE79B3">
              <w:rPr>
                <w:rFonts w:asciiTheme="minorBidi" w:hAnsiTheme="minorBidi"/>
              </w:rPr>
              <w:t xml:space="preserve"> for many years</w:t>
            </w:r>
            <w:r w:rsidR="006C1748">
              <w:rPr>
                <w:rFonts w:asciiTheme="minorBidi" w:hAnsiTheme="minorBidi"/>
              </w:rPr>
              <w:t xml:space="preserve"> who had recently passed away</w:t>
            </w:r>
            <w:r w:rsidRPr="00CE79B3">
              <w:rPr>
                <w:rFonts w:asciiTheme="minorBidi" w:hAnsiTheme="minorBidi"/>
              </w:rPr>
              <w:t>.</w:t>
            </w:r>
          </w:p>
          <w:p w14:paraId="1E02B57F" w14:textId="3721644A" w:rsidR="001141B6" w:rsidRPr="00CE79B3" w:rsidRDefault="001141B6" w:rsidP="001141B6">
            <w:pPr>
              <w:pStyle w:val="ListParagraph"/>
              <w:numPr>
                <w:ilvl w:val="0"/>
                <w:numId w:val="19"/>
              </w:numPr>
              <w:rPr>
                <w:rFonts w:asciiTheme="minorBidi" w:hAnsiTheme="minorBidi"/>
              </w:rPr>
            </w:pPr>
            <w:r w:rsidRPr="00CE79B3">
              <w:rPr>
                <w:rFonts w:asciiTheme="minorBidi" w:hAnsiTheme="minorBidi"/>
              </w:rPr>
              <w:t xml:space="preserve">Questioned what </w:t>
            </w:r>
            <w:r w:rsidR="004855CD">
              <w:rPr>
                <w:rFonts w:asciiTheme="minorBidi" w:hAnsiTheme="minorBidi"/>
              </w:rPr>
              <w:t xml:space="preserve">the </w:t>
            </w:r>
            <w:r w:rsidRPr="00CE79B3">
              <w:rPr>
                <w:rFonts w:asciiTheme="minorBidi" w:hAnsiTheme="minorBidi"/>
              </w:rPr>
              <w:t>actual spend was at the end of Q3 and the need for that to be included in future reports to the Board to indicate forecast and rate of spend.</w:t>
            </w:r>
          </w:p>
          <w:p w14:paraId="68F995C9" w14:textId="5839D670" w:rsidR="001141B6" w:rsidRPr="00CE79B3" w:rsidRDefault="001141B6" w:rsidP="001141B6">
            <w:pPr>
              <w:pStyle w:val="ListParagraph"/>
              <w:numPr>
                <w:ilvl w:val="0"/>
                <w:numId w:val="19"/>
              </w:numPr>
              <w:rPr>
                <w:rFonts w:asciiTheme="minorBidi" w:hAnsiTheme="minorBidi"/>
              </w:rPr>
            </w:pPr>
            <w:r w:rsidRPr="00CE79B3">
              <w:rPr>
                <w:rFonts w:asciiTheme="minorBidi" w:hAnsiTheme="minorBidi"/>
              </w:rPr>
              <w:t xml:space="preserve">Emphasised the need for a discussion at the upcoming special meeting of the Board </w:t>
            </w:r>
            <w:r w:rsidR="006661B3">
              <w:rPr>
                <w:rFonts w:asciiTheme="minorBidi" w:hAnsiTheme="minorBidi"/>
              </w:rPr>
              <w:t xml:space="preserve">being held </w:t>
            </w:r>
            <w:r w:rsidRPr="00CE79B3">
              <w:rPr>
                <w:rFonts w:asciiTheme="minorBidi" w:hAnsiTheme="minorBidi"/>
              </w:rPr>
              <w:t>to approve the budget to understand the trend of underspend</w:t>
            </w:r>
            <w:r w:rsidR="000C2DB1">
              <w:rPr>
                <w:rFonts w:asciiTheme="minorBidi" w:hAnsiTheme="minorBidi"/>
              </w:rPr>
              <w:t>ing</w:t>
            </w:r>
            <w:r w:rsidRPr="00CE79B3">
              <w:rPr>
                <w:rFonts w:asciiTheme="minorBidi" w:hAnsiTheme="minorBidi"/>
              </w:rPr>
              <w:t xml:space="preserve"> year on year. They noted the expectation from D</w:t>
            </w:r>
            <w:r w:rsidR="003543D2">
              <w:rPr>
                <w:rFonts w:asciiTheme="minorBidi" w:hAnsiTheme="minorBidi"/>
              </w:rPr>
              <w:t>WP</w:t>
            </w:r>
            <w:r w:rsidRPr="00CE79B3">
              <w:rPr>
                <w:rFonts w:asciiTheme="minorBidi" w:hAnsiTheme="minorBidi"/>
              </w:rPr>
              <w:t xml:space="preserve"> on efficiencies and the impacts this would have on ONR.</w:t>
            </w:r>
          </w:p>
          <w:p w14:paraId="367C8E23" w14:textId="77777777" w:rsidR="003F4808" w:rsidRDefault="001141B6" w:rsidP="003F4808">
            <w:pPr>
              <w:pStyle w:val="ListParagraph"/>
              <w:numPr>
                <w:ilvl w:val="0"/>
                <w:numId w:val="19"/>
              </w:numPr>
              <w:rPr>
                <w:rFonts w:asciiTheme="minorBidi" w:hAnsiTheme="minorBidi"/>
              </w:rPr>
            </w:pPr>
            <w:r w:rsidRPr="00CE79B3">
              <w:rPr>
                <w:rFonts w:asciiTheme="minorBidi" w:hAnsiTheme="minorBidi"/>
              </w:rPr>
              <w:t xml:space="preserve">Noted the current recruitment freeze that has been put in place </w:t>
            </w:r>
            <w:r w:rsidRPr="001141B6">
              <w:rPr>
                <w:rFonts w:asciiTheme="minorBidi" w:hAnsiTheme="minorBidi"/>
              </w:rPr>
              <w:t>given the current fiscal climate and ONR’s desire to deliver efficiencies.</w:t>
            </w:r>
          </w:p>
          <w:p w14:paraId="5C56F53A" w14:textId="4E0F27F4" w:rsidR="00D42F15" w:rsidRDefault="001141B6" w:rsidP="003F4808">
            <w:pPr>
              <w:pStyle w:val="ListParagraph"/>
              <w:numPr>
                <w:ilvl w:val="0"/>
                <w:numId w:val="19"/>
              </w:numPr>
              <w:rPr>
                <w:rFonts w:asciiTheme="minorBidi" w:hAnsiTheme="minorBidi"/>
              </w:rPr>
            </w:pPr>
            <w:r w:rsidRPr="003F4808">
              <w:rPr>
                <w:rFonts w:asciiTheme="minorBidi" w:hAnsiTheme="minorBidi"/>
              </w:rPr>
              <w:t>Highlighted the need for a clear funding line for any work being undertaken by ONR.</w:t>
            </w:r>
          </w:p>
          <w:p w14:paraId="2E6733E8" w14:textId="77777777" w:rsidR="003F0CB4" w:rsidRPr="003F4808" w:rsidRDefault="003F0CB4" w:rsidP="003F0CB4">
            <w:pPr>
              <w:pStyle w:val="ListParagraph"/>
              <w:rPr>
                <w:rFonts w:asciiTheme="minorBidi" w:hAnsiTheme="minorBidi"/>
              </w:rPr>
            </w:pPr>
          </w:p>
          <w:p w14:paraId="241E33D5" w14:textId="7AEAABD8" w:rsidR="00D04A97" w:rsidRPr="008D2619" w:rsidRDefault="00D04A97" w:rsidP="008D2619">
            <w:pPr>
              <w:autoSpaceDE w:val="0"/>
              <w:autoSpaceDN w:val="0"/>
              <w:adjustRightInd w:val="0"/>
              <w:rPr>
                <w:rFonts w:asciiTheme="minorBidi" w:hAnsiTheme="minorBidi"/>
                <w:b/>
                <w:bCs/>
              </w:rPr>
            </w:pPr>
            <w:r w:rsidRPr="008D2619">
              <w:rPr>
                <w:rFonts w:asciiTheme="minorBidi" w:hAnsiTheme="minorBidi"/>
                <w:b/>
                <w:bCs/>
              </w:rPr>
              <w:t xml:space="preserve">Action: HR Director to return to the Board </w:t>
            </w:r>
            <w:r w:rsidR="007C22AA" w:rsidRPr="008D2619">
              <w:rPr>
                <w:rFonts w:asciiTheme="minorBidi" w:hAnsiTheme="minorBidi"/>
                <w:b/>
                <w:bCs/>
              </w:rPr>
              <w:t xml:space="preserve">with an update on </w:t>
            </w:r>
            <w:r w:rsidR="00C147DC" w:rsidRPr="008D2619">
              <w:rPr>
                <w:rFonts w:asciiTheme="minorBidi" w:hAnsiTheme="minorBidi"/>
                <w:b/>
                <w:bCs/>
              </w:rPr>
              <w:t>s</w:t>
            </w:r>
            <w:r w:rsidR="007C22AA" w:rsidRPr="008D2619">
              <w:rPr>
                <w:rFonts w:asciiTheme="minorBidi" w:hAnsiTheme="minorBidi"/>
                <w:b/>
                <w:bCs/>
              </w:rPr>
              <w:t xml:space="preserve">uccession </w:t>
            </w:r>
            <w:r w:rsidR="00C147DC" w:rsidRPr="008D2619">
              <w:rPr>
                <w:rFonts w:asciiTheme="minorBidi" w:hAnsiTheme="minorBidi"/>
                <w:b/>
                <w:bCs/>
              </w:rPr>
              <w:t>p</w:t>
            </w:r>
            <w:r w:rsidR="007C22AA" w:rsidRPr="008D2619">
              <w:rPr>
                <w:rFonts w:asciiTheme="minorBidi" w:hAnsiTheme="minorBidi"/>
                <w:b/>
                <w:bCs/>
              </w:rPr>
              <w:t>lanning following discussion at the RRC.</w:t>
            </w:r>
          </w:p>
          <w:p w14:paraId="47018D0C" w14:textId="77777777" w:rsidR="00890017" w:rsidRDefault="00890017" w:rsidP="008D2619">
            <w:pPr>
              <w:pStyle w:val="ListParagraph"/>
              <w:autoSpaceDE w:val="0"/>
              <w:autoSpaceDN w:val="0"/>
              <w:adjustRightInd w:val="0"/>
              <w:rPr>
                <w:rFonts w:asciiTheme="minorBidi" w:hAnsiTheme="minorBidi"/>
                <w:b/>
                <w:bCs/>
              </w:rPr>
            </w:pPr>
          </w:p>
          <w:p w14:paraId="757FB733" w14:textId="47FCBA9F" w:rsidR="00740602" w:rsidRPr="008D2619" w:rsidRDefault="00740602" w:rsidP="008D2619">
            <w:pPr>
              <w:autoSpaceDE w:val="0"/>
              <w:autoSpaceDN w:val="0"/>
              <w:adjustRightInd w:val="0"/>
              <w:rPr>
                <w:rFonts w:asciiTheme="minorBidi" w:hAnsiTheme="minorBidi"/>
                <w:b/>
                <w:bCs/>
              </w:rPr>
            </w:pPr>
            <w:r w:rsidRPr="008D2619">
              <w:rPr>
                <w:rFonts w:asciiTheme="minorBidi" w:hAnsiTheme="minorBidi"/>
                <w:b/>
                <w:bCs/>
              </w:rPr>
              <w:t xml:space="preserve">Action: Mark Foy to </w:t>
            </w:r>
            <w:r w:rsidR="00FF6BB6" w:rsidRPr="008D2619">
              <w:rPr>
                <w:rFonts w:asciiTheme="minorBidi" w:hAnsiTheme="minorBidi"/>
                <w:b/>
                <w:bCs/>
              </w:rPr>
              <w:t xml:space="preserve">arrange </w:t>
            </w:r>
            <w:r w:rsidR="00FE7751" w:rsidRPr="008D2619">
              <w:rPr>
                <w:rFonts w:asciiTheme="minorBidi" w:hAnsiTheme="minorBidi"/>
                <w:b/>
                <w:bCs/>
              </w:rPr>
              <w:t>for</w:t>
            </w:r>
            <w:r w:rsidRPr="008D2619">
              <w:rPr>
                <w:rFonts w:asciiTheme="minorBidi" w:hAnsiTheme="minorBidi"/>
                <w:b/>
                <w:bCs/>
              </w:rPr>
              <w:t xml:space="preserve"> a Board business continuity exercise </w:t>
            </w:r>
            <w:r w:rsidR="00FE7751" w:rsidRPr="008D2619">
              <w:rPr>
                <w:rFonts w:asciiTheme="minorBidi" w:hAnsiTheme="minorBidi"/>
                <w:b/>
                <w:bCs/>
              </w:rPr>
              <w:t xml:space="preserve">to be provided </w:t>
            </w:r>
            <w:r w:rsidR="006C1748" w:rsidRPr="008D2619">
              <w:rPr>
                <w:rFonts w:asciiTheme="minorBidi" w:hAnsiTheme="minorBidi"/>
                <w:b/>
                <w:bCs/>
              </w:rPr>
              <w:t>as a refresher for existing and new Board members</w:t>
            </w:r>
            <w:r w:rsidRPr="008D2619">
              <w:rPr>
                <w:rFonts w:asciiTheme="minorBidi" w:hAnsiTheme="minorBidi"/>
                <w:b/>
                <w:bCs/>
              </w:rPr>
              <w:t>.</w:t>
            </w:r>
          </w:p>
          <w:p w14:paraId="793A7255" w14:textId="2095C6B9" w:rsidR="001141B6" w:rsidRPr="001141B6" w:rsidRDefault="001141B6" w:rsidP="001141B6">
            <w:pPr>
              <w:pStyle w:val="ListParagraph"/>
              <w:autoSpaceDE w:val="0"/>
              <w:autoSpaceDN w:val="0"/>
              <w:adjustRightInd w:val="0"/>
              <w:rPr>
                <w:rFonts w:ascii="Arial" w:hAnsi="Arial" w:cs="Arial"/>
              </w:rPr>
            </w:pPr>
          </w:p>
        </w:tc>
      </w:tr>
      <w:tr w:rsidR="004057BA" w:rsidRPr="00D4484E" w14:paraId="6BEBB6AF" w14:textId="77777777" w:rsidTr="00D4484E">
        <w:trPr>
          <w:trHeight w:val="399"/>
        </w:trPr>
        <w:tc>
          <w:tcPr>
            <w:tcW w:w="1141" w:type="dxa"/>
          </w:tcPr>
          <w:p w14:paraId="0DBBC9FE" w14:textId="1B4A20F4" w:rsidR="004057BA" w:rsidRPr="00D4484E" w:rsidRDefault="004057BA" w:rsidP="00E2267D">
            <w:pPr>
              <w:tabs>
                <w:tab w:val="left" w:pos="5347"/>
              </w:tabs>
              <w:rPr>
                <w:rFonts w:ascii="Arial" w:hAnsi="Arial" w:cs="Arial"/>
              </w:rPr>
            </w:pPr>
            <w:r w:rsidRPr="00D4484E">
              <w:rPr>
                <w:rFonts w:ascii="Arial" w:hAnsi="Arial" w:cs="Arial"/>
                <w:bCs/>
              </w:rPr>
              <w:lastRenderedPageBreak/>
              <w:t>4.</w:t>
            </w:r>
            <w:r w:rsidR="00D915B8" w:rsidRPr="00D4484E">
              <w:rPr>
                <w:rFonts w:ascii="Arial" w:hAnsi="Arial" w:cs="Arial"/>
                <w:bCs/>
              </w:rPr>
              <w:t>1</w:t>
            </w:r>
            <w:r w:rsidR="002B3F0B">
              <w:rPr>
                <w:rFonts w:ascii="Arial" w:hAnsi="Arial" w:cs="Arial"/>
                <w:bCs/>
              </w:rPr>
              <w:t>4</w:t>
            </w:r>
          </w:p>
        </w:tc>
        <w:tc>
          <w:tcPr>
            <w:tcW w:w="7875" w:type="dxa"/>
          </w:tcPr>
          <w:p w14:paraId="210B4102" w14:textId="77777777" w:rsidR="004057BA" w:rsidRPr="00D4484E" w:rsidRDefault="004057BA" w:rsidP="00387679">
            <w:pPr>
              <w:tabs>
                <w:tab w:val="left" w:pos="5347"/>
              </w:tabs>
              <w:rPr>
                <w:rFonts w:ascii="Arial" w:hAnsi="Arial" w:cs="Arial"/>
                <w:bCs/>
              </w:rPr>
            </w:pPr>
            <w:r w:rsidRPr="00D4484E">
              <w:rPr>
                <w:rFonts w:ascii="Arial" w:hAnsi="Arial" w:cs="Arial"/>
                <w:bCs/>
              </w:rPr>
              <w:t xml:space="preserve">The Board noted the </w:t>
            </w:r>
            <w:r w:rsidR="00387679" w:rsidRPr="00D4484E">
              <w:rPr>
                <w:rFonts w:ascii="Arial" w:hAnsi="Arial" w:cs="Arial"/>
                <w:bCs/>
              </w:rPr>
              <w:t>report.</w:t>
            </w:r>
          </w:p>
          <w:p w14:paraId="7840E059" w14:textId="785D0B6F" w:rsidR="00733156" w:rsidRPr="00D4484E" w:rsidRDefault="00733156" w:rsidP="00B3360C">
            <w:pPr>
              <w:tabs>
                <w:tab w:val="left" w:pos="5347"/>
              </w:tabs>
              <w:jc w:val="right"/>
              <w:rPr>
                <w:rFonts w:ascii="Arial" w:hAnsi="Arial" w:cs="Arial"/>
                <w:bCs/>
              </w:rPr>
            </w:pPr>
          </w:p>
        </w:tc>
      </w:tr>
      <w:tr w:rsidR="004057BA" w:rsidRPr="00D4484E" w14:paraId="55783B4C" w14:textId="77777777" w:rsidTr="00D4484E">
        <w:trPr>
          <w:trHeight w:val="399"/>
        </w:trPr>
        <w:tc>
          <w:tcPr>
            <w:tcW w:w="1141" w:type="dxa"/>
          </w:tcPr>
          <w:p w14:paraId="6C2FBE71" w14:textId="0F22CB40" w:rsidR="004057BA" w:rsidRPr="00D4484E" w:rsidRDefault="004057BA" w:rsidP="00E2267D">
            <w:pPr>
              <w:tabs>
                <w:tab w:val="left" w:pos="5347"/>
              </w:tabs>
              <w:rPr>
                <w:rFonts w:ascii="Arial" w:hAnsi="Arial" w:cs="Arial"/>
                <w:b/>
                <w:bCs/>
              </w:rPr>
            </w:pPr>
            <w:r w:rsidRPr="00D4484E">
              <w:rPr>
                <w:rFonts w:ascii="Arial" w:hAnsi="Arial" w:cs="Arial"/>
                <w:b/>
                <w:bCs/>
              </w:rPr>
              <w:t>5</w:t>
            </w:r>
          </w:p>
        </w:tc>
        <w:tc>
          <w:tcPr>
            <w:tcW w:w="7875" w:type="dxa"/>
          </w:tcPr>
          <w:p w14:paraId="7EA9DC60" w14:textId="047D3F77" w:rsidR="00797A2D" w:rsidRPr="00D4484E" w:rsidRDefault="008D7D9D" w:rsidP="00E2267D">
            <w:pPr>
              <w:tabs>
                <w:tab w:val="left" w:pos="5347"/>
              </w:tabs>
              <w:rPr>
                <w:rFonts w:ascii="Arial" w:hAnsi="Arial" w:cs="Arial"/>
                <w:bCs/>
              </w:rPr>
            </w:pPr>
            <w:r w:rsidRPr="008D7D9D">
              <w:rPr>
                <w:rFonts w:ascii="Arial" w:hAnsi="Arial" w:cs="Arial"/>
                <w:b/>
              </w:rPr>
              <w:t>Annual Review of Regulation</w:t>
            </w:r>
          </w:p>
        </w:tc>
      </w:tr>
      <w:tr w:rsidR="004057BA" w:rsidRPr="00D4484E" w14:paraId="0A513E8C" w14:textId="77777777" w:rsidTr="00D4484E">
        <w:trPr>
          <w:trHeight w:val="399"/>
        </w:trPr>
        <w:tc>
          <w:tcPr>
            <w:tcW w:w="1141" w:type="dxa"/>
          </w:tcPr>
          <w:p w14:paraId="245E1B5B" w14:textId="22700142" w:rsidR="004057BA" w:rsidRPr="00D4484E" w:rsidRDefault="004057BA" w:rsidP="00E2267D">
            <w:pPr>
              <w:tabs>
                <w:tab w:val="left" w:pos="5347"/>
              </w:tabs>
              <w:rPr>
                <w:rFonts w:ascii="Arial" w:hAnsi="Arial" w:cs="Arial"/>
              </w:rPr>
            </w:pPr>
            <w:r w:rsidRPr="00D4484E">
              <w:rPr>
                <w:rFonts w:ascii="Arial" w:hAnsi="Arial" w:cs="Arial"/>
              </w:rPr>
              <w:t>5.1</w:t>
            </w:r>
          </w:p>
        </w:tc>
        <w:tc>
          <w:tcPr>
            <w:tcW w:w="7875" w:type="dxa"/>
          </w:tcPr>
          <w:p w14:paraId="2C5367AA" w14:textId="65A38767" w:rsidR="00FD464C" w:rsidRPr="00415B65" w:rsidRDefault="00FD464C" w:rsidP="00FD464C">
            <w:pPr>
              <w:rPr>
                <w:rFonts w:asciiTheme="minorBidi" w:hAnsiTheme="minorBidi" w:cstheme="minorBidi"/>
              </w:rPr>
            </w:pPr>
            <w:r w:rsidRPr="00415B65">
              <w:rPr>
                <w:rFonts w:asciiTheme="minorBidi" w:hAnsiTheme="minorBidi" w:cstheme="minorBidi"/>
              </w:rPr>
              <w:t xml:space="preserve">The Senior Director of Regulation introduced the report which provided the Board with an overview of the findings from the December 2024 Annual Review of Regulation and areas being </w:t>
            </w:r>
            <w:r w:rsidR="00164957">
              <w:rPr>
                <w:rFonts w:asciiTheme="minorBidi" w:hAnsiTheme="minorBidi" w:cstheme="minorBidi"/>
              </w:rPr>
              <w:t>focu</w:t>
            </w:r>
            <w:r w:rsidR="00572632">
              <w:rPr>
                <w:rFonts w:asciiTheme="minorBidi" w:hAnsiTheme="minorBidi" w:cstheme="minorBidi"/>
              </w:rPr>
              <w:t>s</w:t>
            </w:r>
            <w:r w:rsidR="00164957">
              <w:rPr>
                <w:rFonts w:asciiTheme="minorBidi" w:hAnsiTheme="minorBidi" w:cstheme="minorBidi"/>
              </w:rPr>
              <w:t xml:space="preserve">sed </w:t>
            </w:r>
            <w:r w:rsidRPr="00415B65">
              <w:rPr>
                <w:rFonts w:asciiTheme="minorBidi" w:hAnsiTheme="minorBidi" w:cstheme="minorBidi"/>
              </w:rPr>
              <w:t>on for improvement.</w:t>
            </w:r>
          </w:p>
          <w:p w14:paraId="494C2C6D" w14:textId="05485E4E" w:rsidR="0015529A" w:rsidRPr="00415B65" w:rsidRDefault="0015529A" w:rsidP="008D7D9D">
            <w:pPr>
              <w:rPr>
                <w:rFonts w:asciiTheme="minorBidi" w:hAnsiTheme="minorBidi" w:cstheme="minorBidi"/>
                <w:bCs/>
              </w:rPr>
            </w:pPr>
          </w:p>
        </w:tc>
      </w:tr>
      <w:tr w:rsidR="00E95493" w:rsidRPr="00D4484E" w14:paraId="1D4CB1FE" w14:textId="77777777" w:rsidTr="00D4484E">
        <w:trPr>
          <w:trHeight w:val="399"/>
        </w:trPr>
        <w:tc>
          <w:tcPr>
            <w:tcW w:w="1141" w:type="dxa"/>
          </w:tcPr>
          <w:p w14:paraId="64299EDF" w14:textId="314CC2DD" w:rsidR="00E95493" w:rsidRPr="00D4484E" w:rsidRDefault="00AC6BB9" w:rsidP="00E2267D">
            <w:pPr>
              <w:tabs>
                <w:tab w:val="left" w:pos="5347"/>
              </w:tabs>
              <w:rPr>
                <w:rFonts w:ascii="Arial" w:hAnsi="Arial" w:cs="Arial"/>
              </w:rPr>
            </w:pPr>
            <w:r w:rsidRPr="00D4484E">
              <w:rPr>
                <w:rFonts w:ascii="Arial" w:hAnsi="Arial" w:cs="Arial"/>
              </w:rPr>
              <w:t>5.2</w:t>
            </w:r>
          </w:p>
        </w:tc>
        <w:tc>
          <w:tcPr>
            <w:tcW w:w="7875" w:type="dxa"/>
          </w:tcPr>
          <w:p w14:paraId="17FEF2BC" w14:textId="68DB4BA0" w:rsidR="00D56812" w:rsidRPr="00415B65" w:rsidRDefault="00D56812" w:rsidP="00D56812">
            <w:pPr>
              <w:rPr>
                <w:rFonts w:asciiTheme="minorBidi" w:hAnsiTheme="minorBidi" w:cstheme="minorBidi"/>
              </w:rPr>
            </w:pPr>
            <w:r w:rsidRPr="00415B65">
              <w:rPr>
                <w:rFonts w:asciiTheme="minorBidi" w:hAnsiTheme="minorBidi" w:cstheme="minorBidi"/>
              </w:rPr>
              <w:t xml:space="preserve">He noted that a significant amount of work had taken place to make ONR more efficient and </w:t>
            </w:r>
            <w:r w:rsidR="00D0306D">
              <w:rPr>
                <w:rFonts w:asciiTheme="minorBidi" w:hAnsiTheme="minorBidi" w:cstheme="minorBidi"/>
              </w:rPr>
              <w:t xml:space="preserve">to </w:t>
            </w:r>
            <w:r w:rsidRPr="00415B65">
              <w:rPr>
                <w:rFonts w:asciiTheme="minorBidi" w:hAnsiTheme="minorBidi" w:cstheme="minorBidi"/>
              </w:rPr>
              <w:t>ensure that the right leadership was in place across the regulatory directorates.</w:t>
            </w:r>
          </w:p>
          <w:p w14:paraId="2BC0C4DA" w14:textId="3B8FA508" w:rsidR="009C3F95" w:rsidRPr="00415B65" w:rsidRDefault="009C3F95" w:rsidP="008D7D9D">
            <w:pPr>
              <w:autoSpaceDE w:val="0"/>
              <w:autoSpaceDN w:val="0"/>
              <w:adjustRightInd w:val="0"/>
              <w:rPr>
                <w:rFonts w:asciiTheme="minorBidi" w:hAnsiTheme="minorBidi" w:cstheme="minorBidi"/>
                <w:bCs/>
              </w:rPr>
            </w:pPr>
          </w:p>
        </w:tc>
      </w:tr>
      <w:tr w:rsidR="00652170" w:rsidRPr="00D4484E" w14:paraId="71B1CC51" w14:textId="77777777" w:rsidTr="00D4484E">
        <w:trPr>
          <w:trHeight w:val="399"/>
        </w:trPr>
        <w:tc>
          <w:tcPr>
            <w:tcW w:w="1141" w:type="dxa"/>
          </w:tcPr>
          <w:p w14:paraId="3223E4FB" w14:textId="11629BD1" w:rsidR="00652170" w:rsidRPr="00D4484E" w:rsidRDefault="00E4271E" w:rsidP="00E2267D">
            <w:pPr>
              <w:tabs>
                <w:tab w:val="left" w:pos="5347"/>
              </w:tabs>
              <w:rPr>
                <w:rFonts w:ascii="Arial" w:hAnsi="Arial" w:cs="Arial"/>
              </w:rPr>
            </w:pPr>
            <w:r w:rsidRPr="00D4484E">
              <w:rPr>
                <w:rFonts w:ascii="Arial" w:hAnsi="Arial" w:cs="Arial"/>
              </w:rPr>
              <w:t>5.3</w:t>
            </w:r>
          </w:p>
        </w:tc>
        <w:tc>
          <w:tcPr>
            <w:tcW w:w="7875" w:type="dxa"/>
          </w:tcPr>
          <w:p w14:paraId="16775CE0" w14:textId="7C17C9E6" w:rsidR="007032F1" w:rsidRPr="00415B65" w:rsidRDefault="007032F1" w:rsidP="007032F1">
            <w:pPr>
              <w:rPr>
                <w:rFonts w:asciiTheme="minorBidi" w:hAnsiTheme="minorBidi" w:cstheme="minorBidi"/>
              </w:rPr>
            </w:pPr>
            <w:r w:rsidRPr="00415B65">
              <w:rPr>
                <w:rFonts w:asciiTheme="minorBidi" w:hAnsiTheme="minorBidi" w:cstheme="minorBidi"/>
              </w:rPr>
              <w:t>He highlighted the key themes from the review and actions being undertaken; this would include introducing better measurement and analysis of ONR</w:t>
            </w:r>
            <w:r w:rsidR="00D0306D">
              <w:rPr>
                <w:rFonts w:asciiTheme="minorBidi" w:hAnsiTheme="minorBidi" w:cstheme="minorBidi"/>
              </w:rPr>
              <w:t>’</w:t>
            </w:r>
            <w:r w:rsidRPr="00415B65">
              <w:rPr>
                <w:rFonts w:asciiTheme="minorBidi" w:hAnsiTheme="minorBidi" w:cstheme="minorBidi"/>
              </w:rPr>
              <w:t xml:space="preserve">s effectiveness and impact of the organisation’s regulation. </w:t>
            </w:r>
          </w:p>
          <w:p w14:paraId="26143E96" w14:textId="53009DBF" w:rsidR="00EB231A" w:rsidRPr="00415B65" w:rsidRDefault="00EB231A" w:rsidP="008D7D9D">
            <w:pPr>
              <w:rPr>
                <w:rFonts w:asciiTheme="minorBidi" w:hAnsiTheme="minorBidi" w:cstheme="minorBidi"/>
              </w:rPr>
            </w:pPr>
          </w:p>
        </w:tc>
      </w:tr>
      <w:tr w:rsidR="002F1C11" w:rsidRPr="00D4484E" w14:paraId="69F682C0" w14:textId="77777777" w:rsidTr="00D4484E">
        <w:trPr>
          <w:trHeight w:val="399"/>
        </w:trPr>
        <w:tc>
          <w:tcPr>
            <w:tcW w:w="1141" w:type="dxa"/>
          </w:tcPr>
          <w:p w14:paraId="43134E6E" w14:textId="463336A9" w:rsidR="002F1C11" w:rsidRPr="00D4484E" w:rsidRDefault="002F1C11" w:rsidP="00E2267D">
            <w:pPr>
              <w:tabs>
                <w:tab w:val="left" w:pos="5347"/>
              </w:tabs>
              <w:rPr>
                <w:rFonts w:ascii="Arial" w:hAnsi="Arial" w:cs="Arial"/>
              </w:rPr>
            </w:pPr>
            <w:r>
              <w:rPr>
                <w:rFonts w:ascii="Arial" w:hAnsi="Arial" w:cs="Arial"/>
              </w:rPr>
              <w:lastRenderedPageBreak/>
              <w:t>5.4</w:t>
            </w:r>
          </w:p>
        </w:tc>
        <w:tc>
          <w:tcPr>
            <w:tcW w:w="7875" w:type="dxa"/>
          </w:tcPr>
          <w:p w14:paraId="3102E37B" w14:textId="2AB7D392" w:rsidR="002F1C11" w:rsidRPr="00415B65" w:rsidRDefault="002F1C11" w:rsidP="002F1C11">
            <w:pPr>
              <w:rPr>
                <w:rFonts w:asciiTheme="minorBidi" w:hAnsiTheme="minorBidi" w:cstheme="minorBidi"/>
              </w:rPr>
            </w:pPr>
            <w:r w:rsidRPr="00415B65">
              <w:rPr>
                <w:rFonts w:asciiTheme="minorBidi" w:hAnsiTheme="minorBidi" w:cstheme="minorBidi"/>
              </w:rPr>
              <w:t xml:space="preserve">A review would also be undertaken of Tier </w:t>
            </w:r>
            <w:r w:rsidR="00D37150">
              <w:rPr>
                <w:rFonts w:asciiTheme="minorBidi" w:hAnsiTheme="minorBidi" w:cstheme="minorBidi"/>
              </w:rPr>
              <w:t>One</w:t>
            </w:r>
            <w:r w:rsidRPr="00415B65">
              <w:rPr>
                <w:rFonts w:asciiTheme="minorBidi" w:hAnsiTheme="minorBidi" w:cstheme="minorBidi"/>
              </w:rPr>
              <w:t xml:space="preserve"> assurance to ensure optimal ability to measure and monitor regulatory performance and a clear delineation of responsibilities between Tier One and Tier Two assurance, with both being as efficient as possible.</w:t>
            </w:r>
          </w:p>
          <w:p w14:paraId="56B49CF7" w14:textId="77777777" w:rsidR="002F1C11" w:rsidRPr="00415B65" w:rsidRDefault="002F1C11" w:rsidP="004B663F">
            <w:pPr>
              <w:rPr>
                <w:rFonts w:asciiTheme="minorBidi" w:hAnsiTheme="minorBidi" w:cstheme="minorBidi"/>
              </w:rPr>
            </w:pPr>
          </w:p>
        </w:tc>
      </w:tr>
      <w:tr w:rsidR="00AC6BB9" w:rsidRPr="00D4484E" w14:paraId="444E1E8E" w14:textId="77777777" w:rsidTr="00D4484E">
        <w:trPr>
          <w:trHeight w:val="399"/>
        </w:trPr>
        <w:tc>
          <w:tcPr>
            <w:tcW w:w="1141" w:type="dxa"/>
          </w:tcPr>
          <w:p w14:paraId="01D1EC15" w14:textId="76F26182" w:rsidR="00AC6BB9" w:rsidRPr="00D4484E" w:rsidRDefault="0015529A" w:rsidP="00E2267D">
            <w:pPr>
              <w:tabs>
                <w:tab w:val="left" w:pos="5347"/>
              </w:tabs>
              <w:rPr>
                <w:rFonts w:ascii="Arial" w:hAnsi="Arial" w:cs="Arial"/>
              </w:rPr>
            </w:pPr>
            <w:r w:rsidRPr="00D4484E">
              <w:rPr>
                <w:rFonts w:ascii="Arial" w:hAnsi="Arial" w:cs="Arial"/>
              </w:rPr>
              <w:t>5.</w:t>
            </w:r>
            <w:r w:rsidR="001E1FC1">
              <w:rPr>
                <w:rFonts w:ascii="Arial" w:hAnsi="Arial" w:cs="Arial"/>
              </w:rPr>
              <w:t>5</w:t>
            </w:r>
          </w:p>
        </w:tc>
        <w:tc>
          <w:tcPr>
            <w:tcW w:w="7875" w:type="dxa"/>
          </w:tcPr>
          <w:p w14:paraId="69C92F68" w14:textId="77777777" w:rsidR="004B663F" w:rsidRDefault="004B663F" w:rsidP="004B663F">
            <w:pPr>
              <w:rPr>
                <w:rFonts w:asciiTheme="minorBidi" w:hAnsiTheme="minorBidi" w:cstheme="minorBidi"/>
              </w:rPr>
            </w:pPr>
            <w:r w:rsidRPr="00415B65">
              <w:rPr>
                <w:rFonts w:asciiTheme="minorBidi" w:hAnsiTheme="minorBidi" w:cstheme="minorBidi"/>
              </w:rPr>
              <w:t>In discussion the Board:</w:t>
            </w:r>
          </w:p>
          <w:p w14:paraId="6E74589F" w14:textId="77777777" w:rsidR="00415B65" w:rsidRPr="00415B65" w:rsidRDefault="00415B65" w:rsidP="004B663F">
            <w:pPr>
              <w:rPr>
                <w:rFonts w:asciiTheme="minorBidi" w:hAnsiTheme="minorBidi" w:cstheme="minorBidi"/>
              </w:rPr>
            </w:pPr>
          </w:p>
          <w:p w14:paraId="6A21EB16" w14:textId="7BFF659A" w:rsidR="00415B65" w:rsidRPr="00415B65" w:rsidRDefault="00415B65" w:rsidP="00415B65">
            <w:pPr>
              <w:pStyle w:val="ListParagraph"/>
              <w:numPr>
                <w:ilvl w:val="0"/>
                <w:numId w:val="20"/>
              </w:numPr>
              <w:spacing w:after="160" w:line="259" w:lineRule="auto"/>
              <w:rPr>
                <w:rFonts w:asciiTheme="minorBidi" w:hAnsiTheme="minorBidi" w:cstheme="minorBidi"/>
              </w:rPr>
            </w:pPr>
            <w:r w:rsidRPr="00415B65">
              <w:rPr>
                <w:rFonts w:asciiTheme="minorBidi" w:hAnsiTheme="minorBidi" w:cstheme="minorBidi"/>
              </w:rPr>
              <w:t>Noted that this was an important report that should come to the Board annually, alongside a progress report with data of where improvements had been made through</w:t>
            </w:r>
            <w:r w:rsidR="002C12E1">
              <w:rPr>
                <w:rFonts w:asciiTheme="minorBidi" w:hAnsiTheme="minorBidi" w:cstheme="minorBidi"/>
              </w:rPr>
              <w:t>out</w:t>
            </w:r>
            <w:r w:rsidRPr="00415B65">
              <w:rPr>
                <w:rFonts w:asciiTheme="minorBidi" w:hAnsiTheme="minorBidi" w:cstheme="minorBidi"/>
              </w:rPr>
              <w:t xml:space="preserve"> the year. Each regulatory </w:t>
            </w:r>
            <w:r w:rsidR="00695618">
              <w:rPr>
                <w:rFonts w:asciiTheme="minorBidi" w:hAnsiTheme="minorBidi" w:cstheme="minorBidi"/>
              </w:rPr>
              <w:t xml:space="preserve">division </w:t>
            </w:r>
            <w:r w:rsidRPr="00415B65">
              <w:rPr>
                <w:rFonts w:asciiTheme="minorBidi" w:hAnsiTheme="minorBidi" w:cstheme="minorBidi"/>
              </w:rPr>
              <w:t>would have a plan that had clear milestones that would be evidenced and brought back to the Board following the 202</w:t>
            </w:r>
            <w:r w:rsidR="008346EA">
              <w:rPr>
                <w:rFonts w:asciiTheme="minorBidi" w:hAnsiTheme="minorBidi" w:cstheme="minorBidi"/>
              </w:rPr>
              <w:t>5</w:t>
            </w:r>
            <w:r w:rsidRPr="00415B65">
              <w:rPr>
                <w:rFonts w:asciiTheme="minorBidi" w:hAnsiTheme="minorBidi" w:cstheme="minorBidi"/>
              </w:rPr>
              <w:t xml:space="preserve"> Annual Review of Regulation.</w:t>
            </w:r>
          </w:p>
          <w:p w14:paraId="32449F35" w14:textId="420004F4" w:rsidR="00415B65" w:rsidRPr="00415B65" w:rsidRDefault="00415B65" w:rsidP="00415B65">
            <w:pPr>
              <w:pStyle w:val="ListParagraph"/>
              <w:numPr>
                <w:ilvl w:val="0"/>
                <w:numId w:val="20"/>
              </w:numPr>
              <w:spacing w:after="160" w:line="259" w:lineRule="auto"/>
              <w:rPr>
                <w:rFonts w:asciiTheme="minorBidi" w:hAnsiTheme="minorBidi" w:cstheme="minorBidi"/>
              </w:rPr>
            </w:pPr>
            <w:r w:rsidRPr="00415B65">
              <w:rPr>
                <w:rFonts w:asciiTheme="minorBidi" w:hAnsiTheme="minorBidi" w:cstheme="minorBidi"/>
              </w:rPr>
              <w:t xml:space="preserve">Discussed the growth of the </w:t>
            </w:r>
            <w:r w:rsidR="00A811B6">
              <w:rPr>
                <w:rFonts w:asciiTheme="minorBidi" w:hAnsiTheme="minorBidi" w:cstheme="minorBidi"/>
              </w:rPr>
              <w:t>T</w:t>
            </w:r>
            <w:r w:rsidRPr="00415B65">
              <w:rPr>
                <w:rFonts w:asciiTheme="minorBidi" w:hAnsiTheme="minorBidi" w:cstheme="minorBidi"/>
              </w:rPr>
              <w:t xml:space="preserve">echnical </w:t>
            </w:r>
            <w:r w:rsidR="00A811B6">
              <w:rPr>
                <w:rFonts w:asciiTheme="minorBidi" w:hAnsiTheme="minorBidi" w:cstheme="minorBidi"/>
              </w:rPr>
              <w:t>D</w:t>
            </w:r>
            <w:r w:rsidRPr="00415B65">
              <w:rPr>
                <w:rFonts w:asciiTheme="minorBidi" w:hAnsiTheme="minorBidi" w:cstheme="minorBidi"/>
              </w:rPr>
              <w:t>irectorate and the need for a greater understanding of the work being covered in this area</w:t>
            </w:r>
            <w:r w:rsidR="00E316FF">
              <w:rPr>
                <w:rFonts w:asciiTheme="minorBidi" w:hAnsiTheme="minorBidi" w:cstheme="minorBidi"/>
              </w:rPr>
              <w:t>, and why it needed to be done in ONR.</w:t>
            </w:r>
          </w:p>
          <w:p w14:paraId="0D9C8388" w14:textId="77777777" w:rsidR="00415B65" w:rsidRPr="00415B65" w:rsidRDefault="00415B65" w:rsidP="00415B65">
            <w:pPr>
              <w:pStyle w:val="ListParagraph"/>
              <w:numPr>
                <w:ilvl w:val="0"/>
                <w:numId w:val="20"/>
              </w:numPr>
              <w:spacing w:after="160" w:line="259" w:lineRule="auto"/>
              <w:rPr>
                <w:rFonts w:asciiTheme="minorBidi" w:hAnsiTheme="minorBidi" w:cstheme="minorBidi"/>
              </w:rPr>
            </w:pPr>
            <w:r w:rsidRPr="00415B65">
              <w:rPr>
                <w:rFonts w:asciiTheme="minorBidi" w:hAnsiTheme="minorBidi" w:cstheme="minorBidi"/>
              </w:rPr>
              <w:t>Discussed the development of the refreshed regulatory competency framework and how this should be aligned to a training needs analysis. This work would be taken forward as a priority for the new HR Director.</w:t>
            </w:r>
          </w:p>
          <w:p w14:paraId="486EB2A0" w14:textId="77777777" w:rsidR="00415B65" w:rsidRDefault="00415B65" w:rsidP="00415B65">
            <w:pPr>
              <w:pStyle w:val="ListParagraph"/>
              <w:numPr>
                <w:ilvl w:val="0"/>
                <w:numId w:val="20"/>
              </w:numPr>
              <w:spacing w:after="160" w:line="259" w:lineRule="auto"/>
              <w:rPr>
                <w:rFonts w:asciiTheme="minorBidi" w:hAnsiTheme="minorBidi" w:cstheme="minorBidi"/>
              </w:rPr>
            </w:pPr>
            <w:r w:rsidRPr="00415B65">
              <w:rPr>
                <w:rFonts w:asciiTheme="minorBidi" w:hAnsiTheme="minorBidi" w:cstheme="minorBidi"/>
              </w:rPr>
              <w:t>Discussed the mechanisms for feeding back to industry on their feedback on ONR.</w:t>
            </w:r>
          </w:p>
          <w:p w14:paraId="3C1D1264" w14:textId="77777777" w:rsidR="003F0CB4" w:rsidRPr="00415B65" w:rsidRDefault="003F0CB4" w:rsidP="003F0CB4">
            <w:pPr>
              <w:pStyle w:val="ListParagraph"/>
              <w:spacing w:after="160" w:line="259" w:lineRule="auto"/>
              <w:rPr>
                <w:rFonts w:asciiTheme="minorBidi" w:hAnsiTheme="minorBidi" w:cstheme="minorBidi"/>
              </w:rPr>
            </w:pPr>
          </w:p>
          <w:p w14:paraId="59C78322" w14:textId="08FF31E4" w:rsidR="00415B65" w:rsidRPr="008D2619" w:rsidRDefault="00415B65" w:rsidP="008D2619">
            <w:pPr>
              <w:rPr>
                <w:rFonts w:asciiTheme="minorBidi" w:hAnsiTheme="minorBidi" w:cstheme="minorBidi"/>
                <w:b/>
                <w:bCs/>
              </w:rPr>
            </w:pPr>
            <w:r w:rsidRPr="008D2619">
              <w:rPr>
                <w:rFonts w:asciiTheme="minorBidi" w:hAnsiTheme="minorBidi" w:cstheme="minorBidi"/>
                <w:b/>
                <w:bCs/>
              </w:rPr>
              <w:t>Action: Shane Turner to present to the Board in June 2025, providing a comprehensive report on the scope of work</w:t>
            </w:r>
            <w:r w:rsidR="00E94E79" w:rsidRPr="008D2619">
              <w:rPr>
                <w:rFonts w:asciiTheme="minorBidi" w:hAnsiTheme="minorBidi" w:cstheme="minorBidi"/>
                <w:b/>
                <w:bCs/>
              </w:rPr>
              <w:t xml:space="preserve"> in the Technical Directorate.</w:t>
            </w:r>
          </w:p>
          <w:p w14:paraId="6D5A8285" w14:textId="0752D975" w:rsidR="00471C1A" w:rsidRPr="00415B65" w:rsidRDefault="00471C1A" w:rsidP="00415B65">
            <w:pPr>
              <w:pStyle w:val="ListParagraph"/>
              <w:ind w:left="1440"/>
              <w:rPr>
                <w:rFonts w:asciiTheme="minorBidi" w:hAnsiTheme="minorBidi" w:cstheme="minorBidi"/>
                <w:bCs/>
                <w:highlight w:val="yellow"/>
              </w:rPr>
            </w:pPr>
          </w:p>
        </w:tc>
      </w:tr>
      <w:tr w:rsidR="004057BA" w:rsidRPr="00D4484E" w14:paraId="116FEBB6" w14:textId="77777777" w:rsidTr="00D4484E">
        <w:trPr>
          <w:trHeight w:val="399"/>
        </w:trPr>
        <w:tc>
          <w:tcPr>
            <w:tcW w:w="1141" w:type="dxa"/>
          </w:tcPr>
          <w:p w14:paraId="447CE633" w14:textId="7ADDFF50" w:rsidR="004057BA" w:rsidRPr="00D4484E" w:rsidRDefault="004057BA" w:rsidP="00E2267D">
            <w:pPr>
              <w:tabs>
                <w:tab w:val="left" w:pos="5347"/>
              </w:tabs>
              <w:rPr>
                <w:rFonts w:ascii="Arial" w:hAnsi="Arial" w:cs="Arial"/>
              </w:rPr>
            </w:pPr>
            <w:r w:rsidRPr="00D4484E">
              <w:rPr>
                <w:rFonts w:ascii="Arial" w:hAnsi="Arial" w:cs="Arial"/>
              </w:rPr>
              <w:t>5.</w:t>
            </w:r>
            <w:r w:rsidR="001E1FC1">
              <w:rPr>
                <w:rFonts w:ascii="Arial" w:hAnsi="Arial" w:cs="Arial"/>
              </w:rPr>
              <w:t>6</w:t>
            </w:r>
          </w:p>
        </w:tc>
        <w:tc>
          <w:tcPr>
            <w:tcW w:w="7875" w:type="dxa"/>
          </w:tcPr>
          <w:p w14:paraId="069807CD" w14:textId="49884EBD" w:rsidR="00937DC4" w:rsidRPr="00D4484E" w:rsidRDefault="005124A9" w:rsidP="00F9778C">
            <w:pPr>
              <w:tabs>
                <w:tab w:val="left" w:pos="5347"/>
              </w:tabs>
              <w:rPr>
                <w:rFonts w:ascii="Arial" w:hAnsi="Arial" w:cs="Arial"/>
                <w:bCs/>
              </w:rPr>
            </w:pPr>
            <w:r w:rsidRPr="00D4484E">
              <w:rPr>
                <w:rFonts w:ascii="Arial" w:hAnsi="Arial" w:cs="Arial"/>
                <w:bCs/>
              </w:rPr>
              <w:t xml:space="preserve">The </w:t>
            </w:r>
            <w:r w:rsidR="00A003A3" w:rsidRPr="00D4484E">
              <w:rPr>
                <w:rFonts w:ascii="Arial" w:hAnsi="Arial" w:cs="Arial"/>
                <w:bCs/>
              </w:rPr>
              <w:t xml:space="preserve">Board </w:t>
            </w:r>
            <w:r w:rsidR="00283957" w:rsidRPr="00D4484E">
              <w:rPr>
                <w:rFonts w:ascii="Arial" w:hAnsi="Arial" w:cs="Arial"/>
                <w:bCs/>
              </w:rPr>
              <w:t>noted the report.</w:t>
            </w:r>
          </w:p>
        </w:tc>
      </w:tr>
      <w:tr w:rsidR="004057BA" w:rsidRPr="00D4484E" w14:paraId="282A1696" w14:textId="77777777" w:rsidTr="00D4484E">
        <w:trPr>
          <w:trHeight w:val="399"/>
        </w:trPr>
        <w:tc>
          <w:tcPr>
            <w:tcW w:w="1141" w:type="dxa"/>
          </w:tcPr>
          <w:p w14:paraId="5EDE7593" w14:textId="44D2A485" w:rsidR="004057BA" w:rsidRPr="00D4484E" w:rsidRDefault="004057BA" w:rsidP="00E2267D">
            <w:pPr>
              <w:tabs>
                <w:tab w:val="left" w:pos="5347"/>
              </w:tabs>
              <w:rPr>
                <w:rFonts w:ascii="Arial" w:hAnsi="Arial" w:cs="Arial"/>
                <w:b/>
                <w:bCs/>
              </w:rPr>
            </w:pPr>
            <w:r w:rsidRPr="00D4484E">
              <w:rPr>
                <w:rFonts w:ascii="Arial" w:hAnsi="Arial" w:cs="Arial"/>
                <w:b/>
                <w:bCs/>
              </w:rPr>
              <w:t>6</w:t>
            </w:r>
          </w:p>
        </w:tc>
        <w:tc>
          <w:tcPr>
            <w:tcW w:w="7875" w:type="dxa"/>
          </w:tcPr>
          <w:p w14:paraId="17516205" w14:textId="68E55EF1" w:rsidR="00FC5463" w:rsidRPr="00D4484E" w:rsidRDefault="008D7D9D" w:rsidP="00FC5463">
            <w:pPr>
              <w:tabs>
                <w:tab w:val="left" w:pos="5347"/>
              </w:tabs>
              <w:rPr>
                <w:rFonts w:ascii="Arial" w:hAnsi="Arial" w:cs="Arial"/>
                <w:bCs/>
              </w:rPr>
            </w:pPr>
            <w:r w:rsidRPr="008D7D9D">
              <w:rPr>
                <w:rFonts w:ascii="Arial" w:hAnsi="Arial" w:cs="Arial"/>
                <w:b/>
              </w:rPr>
              <w:t>CE/CNI Senior Adviser Quarterly Update</w:t>
            </w:r>
          </w:p>
        </w:tc>
      </w:tr>
      <w:tr w:rsidR="004057BA" w:rsidRPr="00D4484E" w14:paraId="01D629BB" w14:textId="77777777" w:rsidTr="00D4484E">
        <w:trPr>
          <w:trHeight w:val="399"/>
        </w:trPr>
        <w:tc>
          <w:tcPr>
            <w:tcW w:w="1141" w:type="dxa"/>
          </w:tcPr>
          <w:p w14:paraId="0B29EF49" w14:textId="260BD334" w:rsidR="004057BA" w:rsidRPr="00D4484E" w:rsidRDefault="004057BA" w:rsidP="00E2267D">
            <w:pPr>
              <w:tabs>
                <w:tab w:val="left" w:pos="5347"/>
              </w:tabs>
              <w:rPr>
                <w:rFonts w:ascii="Arial" w:hAnsi="Arial" w:cs="Arial"/>
              </w:rPr>
            </w:pPr>
            <w:r w:rsidRPr="00D4484E">
              <w:rPr>
                <w:rFonts w:ascii="Arial" w:hAnsi="Arial" w:cs="Arial"/>
              </w:rPr>
              <w:t>6.1</w:t>
            </w:r>
          </w:p>
        </w:tc>
        <w:tc>
          <w:tcPr>
            <w:tcW w:w="7875" w:type="dxa"/>
          </w:tcPr>
          <w:p w14:paraId="62CD878D" w14:textId="57F7C9B1" w:rsidR="00797A2D" w:rsidRPr="00D4484E" w:rsidRDefault="00A83411" w:rsidP="006D6683">
            <w:pPr>
              <w:spacing w:after="160" w:line="259" w:lineRule="auto"/>
              <w:rPr>
                <w:rFonts w:ascii="Arial" w:hAnsi="Arial" w:cs="Arial"/>
                <w:bCs/>
              </w:rPr>
            </w:pPr>
            <w:r>
              <w:rPr>
                <w:rFonts w:ascii="Arial" w:hAnsi="Arial" w:cs="Arial"/>
                <w:bCs/>
              </w:rPr>
              <w:t xml:space="preserve">The Special Advisor to the CNI introduced his report which looked at progress on </w:t>
            </w:r>
            <w:r w:rsidRPr="00C62ED9">
              <w:rPr>
                <w:rFonts w:ascii="Arial" w:hAnsi="Arial" w:cs="Arial"/>
                <w:bCs/>
              </w:rPr>
              <w:t xml:space="preserve">specific artificial intelligence </w:t>
            </w:r>
            <w:r>
              <w:rPr>
                <w:rFonts w:ascii="Arial" w:hAnsi="Arial" w:cs="Arial"/>
                <w:bCs/>
              </w:rPr>
              <w:t xml:space="preserve">(AI) </w:t>
            </w:r>
            <w:r w:rsidRPr="00C62ED9">
              <w:rPr>
                <w:rFonts w:ascii="Arial" w:hAnsi="Arial" w:cs="Arial"/>
                <w:bCs/>
              </w:rPr>
              <w:t xml:space="preserve">user cases identified within </w:t>
            </w:r>
            <w:r>
              <w:rPr>
                <w:rFonts w:ascii="Arial" w:hAnsi="Arial" w:cs="Arial"/>
                <w:bCs/>
              </w:rPr>
              <w:t xml:space="preserve">his previous report to the Board on </w:t>
            </w:r>
            <w:r w:rsidRPr="00C62ED9">
              <w:rPr>
                <w:rFonts w:ascii="Arial" w:hAnsi="Arial" w:cs="Arial"/>
                <w:bCs/>
              </w:rPr>
              <w:t>Regulating the UK's Nuclear Future</w:t>
            </w:r>
            <w:r w:rsidR="005C0125">
              <w:rPr>
                <w:rFonts w:ascii="Arial" w:hAnsi="Arial" w:cs="Arial"/>
                <w:bCs/>
              </w:rPr>
              <w:t>. The latter</w:t>
            </w:r>
            <w:r>
              <w:rPr>
                <w:rFonts w:ascii="Arial" w:hAnsi="Arial" w:cs="Arial"/>
                <w:bCs/>
              </w:rPr>
              <w:t xml:space="preserve"> identified </w:t>
            </w:r>
            <w:r w:rsidRPr="00C62ED9">
              <w:rPr>
                <w:rFonts w:ascii="Arial" w:hAnsi="Arial" w:cs="Arial"/>
                <w:bCs/>
              </w:rPr>
              <w:t>key vectors of improvement based on extensive discussions with national and international organisations within and beyond the UK nuclear industry</w:t>
            </w:r>
            <w:r>
              <w:rPr>
                <w:rFonts w:ascii="Arial" w:hAnsi="Arial" w:cs="Arial"/>
                <w:bCs/>
              </w:rPr>
              <w:t>.</w:t>
            </w:r>
          </w:p>
        </w:tc>
      </w:tr>
      <w:tr w:rsidR="00CD5D97" w:rsidRPr="00D4484E" w14:paraId="0DE9A19C" w14:textId="77777777" w:rsidTr="00D4484E">
        <w:trPr>
          <w:trHeight w:val="399"/>
        </w:trPr>
        <w:tc>
          <w:tcPr>
            <w:tcW w:w="1141" w:type="dxa"/>
          </w:tcPr>
          <w:p w14:paraId="7D919C8F" w14:textId="2C459B01" w:rsidR="00CD5D97" w:rsidRPr="00D4484E" w:rsidRDefault="00420DA9" w:rsidP="00E2267D">
            <w:pPr>
              <w:tabs>
                <w:tab w:val="left" w:pos="5347"/>
              </w:tabs>
              <w:rPr>
                <w:rFonts w:ascii="Arial" w:hAnsi="Arial" w:cs="Arial"/>
                <w:color w:val="000000" w:themeColor="text1"/>
              </w:rPr>
            </w:pPr>
            <w:r w:rsidRPr="00D4484E">
              <w:rPr>
                <w:rFonts w:ascii="Arial" w:hAnsi="Arial" w:cs="Arial"/>
                <w:color w:val="000000" w:themeColor="text1"/>
              </w:rPr>
              <w:t>6.2</w:t>
            </w:r>
          </w:p>
        </w:tc>
        <w:tc>
          <w:tcPr>
            <w:tcW w:w="7875" w:type="dxa"/>
          </w:tcPr>
          <w:p w14:paraId="08C7AEB2" w14:textId="77777777" w:rsidR="006D6683" w:rsidRDefault="006D6683" w:rsidP="006D6683">
            <w:pPr>
              <w:rPr>
                <w:rFonts w:ascii="Arial" w:hAnsi="Arial" w:cs="Arial"/>
                <w:bCs/>
              </w:rPr>
            </w:pPr>
            <w:r>
              <w:rPr>
                <w:rFonts w:ascii="Arial" w:hAnsi="Arial" w:cs="Arial"/>
                <w:bCs/>
              </w:rPr>
              <w:t>In discussion the Board:</w:t>
            </w:r>
          </w:p>
          <w:p w14:paraId="7A3CAB18" w14:textId="77777777" w:rsidR="006D6683" w:rsidRDefault="006D6683" w:rsidP="006D6683">
            <w:pPr>
              <w:rPr>
                <w:rFonts w:ascii="Arial" w:hAnsi="Arial" w:cs="Arial"/>
                <w:bCs/>
              </w:rPr>
            </w:pPr>
          </w:p>
          <w:p w14:paraId="6F858953" w14:textId="70A3568A" w:rsidR="006D6683" w:rsidRDefault="006D6683" w:rsidP="006D6683">
            <w:pPr>
              <w:pStyle w:val="ListParagraph"/>
              <w:numPr>
                <w:ilvl w:val="0"/>
                <w:numId w:val="24"/>
              </w:numPr>
              <w:spacing w:after="160" w:line="259" w:lineRule="auto"/>
              <w:rPr>
                <w:rFonts w:ascii="Arial" w:hAnsi="Arial" w:cs="Arial"/>
                <w:bCs/>
              </w:rPr>
            </w:pPr>
            <w:r>
              <w:rPr>
                <w:rFonts w:ascii="Arial" w:hAnsi="Arial" w:cs="Arial"/>
                <w:bCs/>
              </w:rPr>
              <w:t xml:space="preserve">Questioned whether AWE were the right partner for ONR in using AI for </w:t>
            </w:r>
            <w:r w:rsidRPr="003A2467">
              <w:rPr>
                <w:rFonts w:ascii="Arial" w:hAnsi="Arial" w:cs="Arial"/>
                <w:bCs/>
              </w:rPr>
              <w:t>the development and assessment of safety cases</w:t>
            </w:r>
            <w:r>
              <w:rPr>
                <w:rFonts w:ascii="Arial" w:hAnsi="Arial" w:cs="Arial"/>
                <w:bCs/>
              </w:rPr>
              <w:t xml:space="preserve"> given the pace of ONR’s ambitions. The Board highlighted that there would be benefit </w:t>
            </w:r>
            <w:r w:rsidR="006702BA">
              <w:rPr>
                <w:rFonts w:ascii="Arial" w:hAnsi="Arial" w:cs="Arial"/>
                <w:bCs/>
              </w:rPr>
              <w:t>in</w:t>
            </w:r>
            <w:r>
              <w:rPr>
                <w:rFonts w:ascii="Arial" w:hAnsi="Arial" w:cs="Arial"/>
                <w:bCs/>
              </w:rPr>
              <w:t xml:space="preserve"> explor</w:t>
            </w:r>
            <w:r w:rsidR="006702BA">
              <w:rPr>
                <w:rFonts w:ascii="Arial" w:hAnsi="Arial" w:cs="Arial"/>
                <w:bCs/>
              </w:rPr>
              <w:t>ing</w:t>
            </w:r>
            <w:r>
              <w:rPr>
                <w:rFonts w:ascii="Arial" w:hAnsi="Arial" w:cs="Arial"/>
                <w:bCs/>
              </w:rPr>
              <w:t xml:space="preserve"> partnership</w:t>
            </w:r>
            <w:r w:rsidR="00F93FE5">
              <w:rPr>
                <w:rFonts w:ascii="Arial" w:hAnsi="Arial" w:cs="Arial"/>
                <w:bCs/>
              </w:rPr>
              <w:t>s</w:t>
            </w:r>
            <w:r>
              <w:rPr>
                <w:rFonts w:ascii="Arial" w:hAnsi="Arial" w:cs="Arial"/>
                <w:bCs/>
              </w:rPr>
              <w:t xml:space="preserve"> with other dutyholders in addition to AWE.</w:t>
            </w:r>
          </w:p>
          <w:p w14:paraId="70F22ADD" w14:textId="28C234B0" w:rsidR="006D6683" w:rsidRDefault="006D6683" w:rsidP="006D6683">
            <w:pPr>
              <w:pStyle w:val="ListParagraph"/>
              <w:numPr>
                <w:ilvl w:val="0"/>
                <w:numId w:val="24"/>
              </w:numPr>
              <w:spacing w:after="160" w:line="259" w:lineRule="auto"/>
              <w:rPr>
                <w:rFonts w:ascii="Arial" w:hAnsi="Arial" w:cs="Arial"/>
                <w:bCs/>
              </w:rPr>
            </w:pPr>
            <w:r>
              <w:rPr>
                <w:rFonts w:ascii="Arial" w:hAnsi="Arial" w:cs="Arial"/>
                <w:bCs/>
              </w:rPr>
              <w:t>Questioned whether ONR was being ambitious enough given AI was becoming more commonplace</w:t>
            </w:r>
            <w:r w:rsidR="00FE41CD">
              <w:rPr>
                <w:rFonts w:ascii="Arial" w:hAnsi="Arial" w:cs="Arial"/>
                <w:bCs/>
              </w:rPr>
              <w:t>.</w:t>
            </w:r>
          </w:p>
          <w:p w14:paraId="156347EA" w14:textId="77777777" w:rsidR="006D6683" w:rsidRDefault="006D6683" w:rsidP="006D6683">
            <w:pPr>
              <w:pStyle w:val="ListParagraph"/>
              <w:numPr>
                <w:ilvl w:val="0"/>
                <w:numId w:val="24"/>
              </w:numPr>
              <w:spacing w:after="160" w:line="259" w:lineRule="auto"/>
              <w:rPr>
                <w:rFonts w:ascii="Arial" w:hAnsi="Arial" w:cs="Arial"/>
                <w:bCs/>
              </w:rPr>
            </w:pPr>
            <w:r>
              <w:rPr>
                <w:rFonts w:ascii="Arial" w:hAnsi="Arial" w:cs="Arial"/>
                <w:bCs/>
              </w:rPr>
              <w:lastRenderedPageBreak/>
              <w:t xml:space="preserve">Discussed the recent </w:t>
            </w:r>
            <w:r w:rsidRPr="006F4A58">
              <w:rPr>
                <w:rFonts w:ascii="Arial" w:hAnsi="Arial" w:cs="Arial"/>
                <w:bCs/>
              </w:rPr>
              <w:t>AI Opportunities Action Plan</w:t>
            </w:r>
            <w:r>
              <w:rPr>
                <w:rFonts w:ascii="Arial" w:hAnsi="Arial" w:cs="Arial"/>
                <w:bCs/>
              </w:rPr>
              <w:t xml:space="preserve"> by Max Clifford which noted that regulators would need to adopt AI and </w:t>
            </w:r>
            <w:r w:rsidRPr="004160FE">
              <w:rPr>
                <w:rFonts w:ascii="Arial" w:hAnsi="Arial" w:cs="Arial"/>
                <w:bCs/>
              </w:rPr>
              <w:t>publish annually how they have enabled innovation and</w:t>
            </w:r>
            <w:r>
              <w:rPr>
                <w:rFonts w:ascii="Arial" w:hAnsi="Arial" w:cs="Arial"/>
                <w:bCs/>
              </w:rPr>
              <w:t xml:space="preserve"> </w:t>
            </w:r>
            <w:r w:rsidRPr="004160FE">
              <w:rPr>
                <w:rFonts w:ascii="Arial" w:hAnsi="Arial" w:cs="Arial"/>
                <w:bCs/>
              </w:rPr>
              <w:t>growth driven by AI in their sector.</w:t>
            </w:r>
          </w:p>
          <w:p w14:paraId="1CCA9794" w14:textId="507B362B" w:rsidR="006D6683" w:rsidRDefault="006D6683" w:rsidP="006D6683">
            <w:pPr>
              <w:pStyle w:val="ListParagraph"/>
              <w:numPr>
                <w:ilvl w:val="0"/>
                <w:numId w:val="24"/>
              </w:numPr>
              <w:spacing w:after="160" w:line="259" w:lineRule="auto"/>
              <w:rPr>
                <w:rFonts w:ascii="Arial" w:hAnsi="Arial" w:cs="Arial"/>
                <w:bCs/>
              </w:rPr>
            </w:pPr>
            <w:r>
              <w:rPr>
                <w:rFonts w:ascii="Arial" w:hAnsi="Arial" w:cs="Arial"/>
                <w:bCs/>
              </w:rPr>
              <w:t>Noted that ONR was in</w:t>
            </w:r>
            <w:r w:rsidR="00FE41CD">
              <w:rPr>
                <w:rFonts w:ascii="Arial" w:hAnsi="Arial" w:cs="Arial"/>
                <w:bCs/>
              </w:rPr>
              <w:t xml:space="preserve"> the</w:t>
            </w:r>
            <w:r>
              <w:rPr>
                <w:rFonts w:ascii="Arial" w:hAnsi="Arial" w:cs="Arial"/>
                <w:bCs/>
              </w:rPr>
              <w:t xml:space="preserve"> process of procuring AI licences which would </w:t>
            </w:r>
            <w:r w:rsidR="005D1B04">
              <w:rPr>
                <w:rFonts w:ascii="Arial" w:hAnsi="Arial" w:cs="Arial"/>
                <w:bCs/>
              </w:rPr>
              <w:t>facilitate</w:t>
            </w:r>
            <w:r>
              <w:rPr>
                <w:rFonts w:ascii="Arial" w:hAnsi="Arial" w:cs="Arial"/>
                <w:bCs/>
              </w:rPr>
              <w:t xml:space="preserve"> moving at pace.</w:t>
            </w:r>
          </w:p>
          <w:p w14:paraId="2325CBC1" w14:textId="5E763F7D" w:rsidR="006D6683" w:rsidRDefault="006D6683" w:rsidP="006D6683">
            <w:pPr>
              <w:pStyle w:val="ListParagraph"/>
              <w:numPr>
                <w:ilvl w:val="0"/>
                <w:numId w:val="24"/>
              </w:numPr>
              <w:spacing w:after="160" w:line="259" w:lineRule="auto"/>
              <w:rPr>
                <w:rFonts w:ascii="Arial" w:hAnsi="Arial" w:cs="Arial"/>
                <w:bCs/>
              </w:rPr>
            </w:pPr>
            <w:r>
              <w:rPr>
                <w:rFonts w:ascii="Arial" w:hAnsi="Arial" w:cs="Arial"/>
                <w:bCs/>
              </w:rPr>
              <w:t xml:space="preserve">Discussed the need </w:t>
            </w:r>
            <w:r w:rsidR="00E316FF">
              <w:rPr>
                <w:rFonts w:ascii="Arial" w:hAnsi="Arial" w:cs="Arial"/>
                <w:bCs/>
              </w:rPr>
              <w:t>to prog</w:t>
            </w:r>
            <w:r w:rsidR="00C858F0">
              <w:rPr>
                <w:rFonts w:ascii="Arial" w:hAnsi="Arial" w:cs="Arial"/>
                <w:bCs/>
              </w:rPr>
              <w:t>ress quickly with</w:t>
            </w:r>
            <w:r>
              <w:rPr>
                <w:rFonts w:ascii="Arial" w:hAnsi="Arial" w:cs="Arial"/>
                <w:bCs/>
              </w:rPr>
              <w:t xml:space="preserve"> rationalisation </w:t>
            </w:r>
            <w:r w:rsidR="00C858F0">
              <w:rPr>
                <w:rFonts w:ascii="Arial" w:hAnsi="Arial" w:cs="Arial"/>
                <w:bCs/>
              </w:rPr>
              <w:t xml:space="preserve">of </w:t>
            </w:r>
            <w:r>
              <w:rPr>
                <w:rFonts w:ascii="Arial" w:hAnsi="Arial" w:cs="Arial"/>
                <w:bCs/>
              </w:rPr>
              <w:t xml:space="preserve">guidance </w:t>
            </w:r>
            <w:r w:rsidR="00C858F0">
              <w:rPr>
                <w:rFonts w:ascii="Arial" w:hAnsi="Arial" w:cs="Arial"/>
                <w:bCs/>
              </w:rPr>
              <w:t>as an easy way of demonstrating</w:t>
            </w:r>
            <w:r>
              <w:rPr>
                <w:rFonts w:ascii="Arial" w:hAnsi="Arial" w:cs="Arial"/>
                <w:bCs/>
              </w:rPr>
              <w:t xml:space="preserve"> what AI c</w:t>
            </w:r>
            <w:r w:rsidR="00FE41CD">
              <w:rPr>
                <w:rFonts w:ascii="Arial" w:hAnsi="Arial" w:cs="Arial"/>
                <w:bCs/>
              </w:rPr>
              <w:t>ould</w:t>
            </w:r>
            <w:r>
              <w:rPr>
                <w:rFonts w:ascii="Arial" w:hAnsi="Arial" w:cs="Arial"/>
                <w:bCs/>
              </w:rPr>
              <w:t xml:space="preserve"> do for the organisation.</w:t>
            </w:r>
          </w:p>
          <w:p w14:paraId="7C066D6C" w14:textId="7C46DA11" w:rsidR="006D6683" w:rsidRDefault="006D6683" w:rsidP="006D6683">
            <w:pPr>
              <w:pStyle w:val="ListParagraph"/>
              <w:numPr>
                <w:ilvl w:val="0"/>
                <w:numId w:val="24"/>
              </w:numPr>
              <w:spacing w:after="160" w:line="259" w:lineRule="auto"/>
              <w:rPr>
                <w:rFonts w:ascii="Arial" w:hAnsi="Arial" w:cs="Arial"/>
                <w:bCs/>
              </w:rPr>
            </w:pPr>
            <w:r>
              <w:rPr>
                <w:rFonts w:ascii="Arial" w:hAnsi="Arial" w:cs="Arial"/>
                <w:bCs/>
              </w:rPr>
              <w:t xml:space="preserve">Commented on the need for AI to be on a system that ONR was confident in and that recommendations from the recent internal audit report on knowledge management </w:t>
            </w:r>
            <w:r w:rsidR="004F5437">
              <w:rPr>
                <w:rFonts w:ascii="Arial" w:hAnsi="Arial" w:cs="Arial"/>
                <w:bCs/>
              </w:rPr>
              <w:t>were</w:t>
            </w:r>
            <w:r>
              <w:rPr>
                <w:rFonts w:ascii="Arial" w:hAnsi="Arial" w:cs="Arial"/>
                <w:bCs/>
              </w:rPr>
              <w:t xml:space="preserve"> addressed before implementation.</w:t>
            </w:r>
          </w:p>
          <w:p w14:paraId="1DA0BEEC" w14:textId="28C481FE" w:rsidR="006D6683" w:rsidRDefault="006D6683" w:rsidP="006D6683">
            <w:pPr>
              <w:pStyle w:val="ListParagraph"/>
              <w:numPr>
                <w:ilvl w:val="0"/>
                <w:numId w:val="24"/>
              </w:numPr>
              <w:spacing w:after="160" w:line="259" w:lineRule="auto"/>
              <w:rPr>
                <w:rFonts w:ascii="Arial" w:hAnsi="Arial" w:cs="Arial"/>
                <w:bCs/>
              </w:rPr>
            </w:pPr>
            <w:r>
              <w:rPr>
                <w:rFonts w:ascii="Arial" w:hAnsi="Arial" w:cs="Arial"/>
                <w:bCs/>
              </w:rPr>
              <w:t>Commented on the need to be outcome</w:t>
            </w:r>
            <w:r w:rsidR="00C43464">
              <w:rPr>
                <w:rFonts w:ascii="Arial" w:hAnsi="Arial" w:cs="Arial"/>
                <w:bCs/>
              </w:rPr>
              <w:t>-</w:t>
            </w:r>
            <w:r>
              <w:rPr>
                <w:rFonts w:ascii="Arial" w:hAnsi="Arial" w:cs="Arial"/>
                <w:bCs/>
              </w:rPr>
              <w:t>focused and to identify the four</w:t>
            </w:r>
            <w:r w:rsidR="00370B08">
              <w:rPr>
                <w:rFonts w:ascii="Arial" w:hAnsi="Arial" w:cs="Arial"/>
                <w:bCs/>
              </w:rPr>
              <w:t xml:space="preserve"> to </w:t>
            </w:r>
            <w:r>
              <w:rPr>
                <w:rFonts w:ascii="Arial" w:hAnsi="Arial" w:cs="Arial"/>
                <w:bCs/>
              </w:rPr>
              <w:t xml:space="preserve">five </w:t>
            </w:r>
            <w:r w:rsidR="00570DC0">
              <w:rPr>
                <w:rFonts w:ascii="Arial" w:hAnsi="Arial" w:cs="Arial"/>
                <w:bCs/>
              </w:rPr>
              <w:t>specific</w:t>
            </w:r>
            <w:r>
              <w:rPr>
                <w:rFonts w:ascii="Arial" w:hAnsi="Arial" w:cs="Arial"/>
                <w:bCs/>
              </w:rPr>
              <w:t xml:space="preserve"> benefits that should be realised from this work. These outcomes would be key to bringing this work forward as part of the upcoming </w:t>
            </w:r>
            <w:r w:rsidR="00F81322">
              <w:rPr>
                <w:rFonts w:ascii="Arial" w:hAnsi="Arial" w:cs="Arial"/>
                <w:bCs/>
              </w:rPr>
              <w:t>G</w:t>
            </w:r>
            <w:r>
              <w:rPr>
                <w:rFonts w:ascii="Arial" w:hAnsi="Arial" w:cs="Arial"/>
                <w:bCs/>
              </w:rPr>
              <w:t>overnment review of nuclear regulation.</w:t>
            </w:r>
          </w:p>
          <w:p w14:paraId="3AC932C9" w14:textId="6C460F9F" w:rsidR="006D6683" w:rsidRDefault="006D6683" w:rsidP="006D6683">
            <w:pPr>
              <w:pStyle w:val="ListParagraph"/>
              <w:numPr>
                <w:ilvl w:val="0"/>
                <w:numId w:val="24"/>
              </w:numPr>
              <w:spacing w:after="160" w:line="259" w:lineRule="auto"/>
              <w:rPr>
                <w:rFonts w:ascii="Arial" w:hAnsi="Arial" w:cs="Arial"/>
                <w:bCs/>
              </w:rPr>
            </w:pPr>
            <w:r>
              <w:rPr>
                <w:rFonts w:ascii="Arial" w:hAnsi="Arial" w:cs="Arial"/>
                <w:bCs/>
              </w:rPr>
              <w:t xml:space="preserve">Noted the productivity improvements that had already been seen by local authorities which </w:t>
            </w:r>
            <w:r w:rsidR="00A405D3">
              <w:rPr>
                <w:rFonts w:ascii="Arial" w:hAnsi="Arial" w:cs="Arial"/>
                <w:bCs/>
              </w:rPr>
              <w:t>should also</w:t>
            </w:r>
            <w:r>
              <w:rPr>
                <w:rFonts w:ascii="Arial" w:hAnsi="Arial" w:cs="Arial"/>
                <w:bCs/>
              </w:rPr>
              <w:t xml:space="preserve"> be a great opportunity for ONR.</w:t>
            </w:r>
          </w:p>
          <w:p w14:paraId="380F9195" w14:textId="6B252E21" w:rsidR="00D56B3C" w:rsidRDefault="00D56B3C" w:rsidP="006D6683">
            <w:pPr>
              <w:pStyle w:val="ListParagraph"/>
              <w:numPr>
                <w:ilvl w:val="0"/>
                <w:numId w:val="24"/>
              </w:numPr>
              <w:spacing w:after="160" w:line="259" w:lineRule="auto"/>
              <w:rPr>
                <w:rFonts w:ascii="Arial" w:hAnsi="Arial" w:cs="Arial"/>
                <w:bCs/>
              </w:rPr>
            </w:pPr>
            <w:r>
              <w:rPr>
                <w:rFonts w:ascii="Arial" w:hAnsi="Arial" w:cs="Arial"/>
                <w:bCs/>
              </w:rPr>
              <w:t>Highlighted the need for some</w:t>
            </w:r>
            <w:r w:rsidRPr="00D56B3C">
              <w:rPr>
                <w:rFonts w:ascii="Arial" w:hAnsi="Arial" w:cs="Arial"/>
                <w:bCs/>
              </w:rPr>
              <w:t xml:space="preserve"> AI baselines</w:t>
            </w:r>
            <w:r>
              <w:rPr>
                <w:rFonts w:ascii="Arial" w:hAnsi="Arial" w:cs="Arial"/>
                <w:bCs/>
              </w:rPr>
              <w:t xml:space="preserve"> to be</w:t>
            </w:r>
            <w:r w:rsidRPr="00D56B3C">
              <w:rPr>
                <w:rFonts w:ascii="Arial" w:hAnsi="Arial" w:cs="Arial"/>
                <w:bCs/>
              </w:rPr>
              <w:t xml:space="preserve"> identified so that progress/success</w:t>
            </w:r>
            <w:r>
              <w:rPr>
                <w:rFonts w:ascii="Arial" w:hAnsi="Arial" w:cs="Arial"/>
                <w:bCs/>
              </w:rPr>
              <w:t xml:space="preserve"> could be measured</w:t>
            </w:r>
            <w:r w:rsidRPr="00D56B3C">
              <w:rPr>
                <w:rFonts w:ascii="Arial" w:hAnsi="Arial" w:cs="Arial"/>
                <w:bCs/>
              </w:rPr>
              <w:t>.</w:t>
            </w:r>
          </w:p>
          <w:p w14:paraId="563016DB" w14:textId="2C13C5CE" w:rsidR="00914866" w:rsidRPr="006D6683" w:rsidRDefault="006D6683" w:rsidP="006D6683">
            <w:pPr>
              <w:pStyle w:val="ListParagraph"/>
              <w:numPr>
                <w:ilvl w:val="0"/>
                <w:numId w:val="24"/>
              </w:numPr>
              <w:spacing w:after="160" w:line="259" w:lineRule="auto"/>
              <w:rPr>
                <w:rFonts w:ascii="Arial" w:hAnsi="Arial" w:cs="Arial"/>
                <w:bCs/>
              </w:rPr>
            </w:pPr>
            <w:r>
              <w:rPr>
                <w:rFonts w:ascii="Arial" w:hAnsi="Arial" w:cs="Arial"/>
                <w:bCs/>
              </w:rPr>
              <w:t>Discussed the need to understand how much ONR wanted to invest in AI compared to other areas, proving value for money and benefits realisation would be key.</w:t>
            </w:r>
          </w:p>
        </w:tc>
      </w:tr>
      <w:tr w:rsidR="00386D06" w:rsidRPr="00D4484E" w14:paraId="59066760" w14:textId="77777777" w:rsidTr="00D4484E">
        <w:trPr>
          <w:trHeight w:val="399"/>
        </w:trPr>
        <w:tc>
          <w:tcPr>
            <w:tcW w:w="1141" w:type="dxa"/>
          </w:tcPr>
          <w:p w14:paraId="1344643A" w14:textId="358C38E7" w:rsidR="00386D06" w:rsidRPr="00D4484E" w:rsidRDefault="00386D06" w:rsidP="00E2267D">
            <w:pPr>
              <w:tabs>
                <w:tab w:val="left" w:pos="5347"/>
              </w:tabs>
              <w:rPr>
                <w:rFonts w:ascii="Arial" w:hAnsi="Arial" w:cs="Arial"/>
              </w:rPr>
            </w:pPr>
            <w:r w:rsidRPr="00D4484E">
              <w:rPr>
                <w:rFonts w:ascii="Arial" w:hAnsi="Arial" w:cs="Arial"/>
              </w:rPr>
              <w:lastRenderedPageBreak/>
              <w:t>6.</w:t>
            </w:r>
            <w:r w:rsidR="00615546">
              <w:rPr>
                <w:rFonts w:ascii="Arial" w:hAnsi="Arial" w:cs="Arial"/>
              </w:rPr>
              <w:t>3</w:t>
            </w:r>
          </w:p>
        </w:tc>
        <w:tc>
          <w:tcPr>
            <w:tcW w:w="7875" w:type="dxa"/>
          </w:tcPr>
          <w:p w14:paraId="5BD10549" w14:textId="39A0DFF4" w:rsidR="00A405D3" w:rsidRPr="00877C37" w:rsidRDefault="00EF5727" w:rsidP="00A405D3">
            <w:pPr>
              <w:rPr>
                <w:rFonts w:ascii="Arial" w:hAnsi="Arial" w:cs="Arial"/>
                <w:bCs/>
              </w:rPr>
            </w:pPr>
            <w:r>
              <w:rPr>
                <w:rFonts w:ascii="Arial" w:hAnsi="Arial" w:cs="Arial"/>
                <w:bCs/>
              </w:rPr>
              <w:t>The Board noted the report an</w:t>
            </w:r>
            <w:r w:rsidR="00AB5A3B">
              <w:rPr>
                <w:rFonts w:ascii="Arial" w:hAnsi="Arial" w:cs="Arial"/>
                <w:bCs/>
              </w:rPr>
              <w:t>d</w:t>
            </w:r>
            <w:r>
              <w:rPr>
                <w:rFonts w:ascii="Arial" w:hAnsi="Arial" w:cs="Arial"/>
                <w:bCs/>
              </w:rPr>
              <w:t xml:space="preserve"> thanked the Special Advisor to the CNI for the update on his work which would be a fundamental part of ONR</w:t>
            </w:r>
            <w:r w:rsidR="00FF376C">
              <w:rPr>
                <w:rFonts w:ascii="Arial" w:hAnsi="Arial" w:cs="Arial"/>
                <w:bCs/>
              </w:rPr>
              <w:t>’</w:t>
            </w:r>
            <w:r>
              <w:rPr>
                <w:rFonts w:ascii="Arial" w:hAnsi="Arial" w:cs="Arial"/>
                <w:bCs/>
              </w:rPr>
              <w:t xml:space="preserve">s 2030 </w:t>
            </w:r>
            <w:r w:rsidR="003A18B2">
              <w:rPr>
                <w:rFonts w:ascii="Arial" w:hAnsi="Arial" w:cs="Arial"/>
                <w:bCs/>
              </w:rPr>
              <w:t>S</w:t>
            </w:r>
            <w:r>
              <w:rPr>
                <w:rFonts w:ascii="Arial" w:hAnsi="Arial" w:cs="Arial"/>
                <w:bCs/>
              </w:rPr>
              <w:t>trategy</w:t>
            </w:r>
            <w:r w:rsidR="00A405D3">
              <w:rPr>
                <w:rFonts w:ascii="Arial" w:hAnsi="Arial" w:cs="Arial"/>
                <w:bCs/>
              </w:rPr>
              <w:t>.</w:t>
            </w:r>
          </w:p>
          <w:p w14:paraId="41C5B6E6" w14:textId="45FDB339" w:rsidR="008F5D67" w:rsidRPr="00D4484E" w:rsidRDefault="008F5D67" w:rsidP="00B76C97">
            <w:pPr>
              <w:tabs>
                <w:tab w:val="left" w:pos="5347"/>
              </w:tabs>
              <w:rPr>
                <w:rFonts w:ascii="Arial" w:hAnsi="Arial" w:cs="Arial"/>
                <w:bCs/>
              </w:rPr>
            </w:pPr>
          </w:p>
        </w:tc>
      </w:tr>
      <w:tr w:rsidR="004057BA" w:rsidRPr="00D4484E" w14:paraId="0246ABD7" w14:textId="77777777" w:rsidTr="00D4484E">
        <w:trPr>
          <w:trHeight w:val="399"/>
        </w:trPr>
        <w:tc>
          <w:tcPr>
            <w:tcW w:w="1141" w:type="dxa"/>
          </w:tcPr>
          <w:p w14:paraId="1C854729" w14:textId="609D411C" w:rsidR="004057BA" w:rsidRPr="00D4484E" w:rsidRDefault="004057BA" w:rsidP="00E2267D">
            <w:pPr>
              <w:tabs>
                <w:tab w:val="left" w:pos="5347"/>
              </w:tabs>
              <w:rPr>
                <w:rFonts w:ascii="Arial" w:hAnsi="Arial" w:cs="Arial"/>
                <w:b/>
                <w:bCs/>
              </w:rPr>
            </w:pPr>
            <w:r w:rsidRPr="00D4484E">
              <w:rPr>
                <w:rFonts w:ascii="Arial" w:hAnsi="Arial" w:cs="Arial"/>
                <w:b/>
                <w:bCs/>
              </w:rPr>
              <w:t>7</w:t>
            </w:r>
          </w:p>
        </w:tc>
        <w:tc>
          <w:tcPr>
            <w:tcW w:w="7875" w:type="dxa"/>
          </w:tcPr>
          <w:p w14:paraId="4007B20E" w14:textId="4823E29A" w:rsidR="00286448" w:rsidRPr="00D4484E" w:rsidRDefault="008D7D9D" w:rsidP="00B76C97">
            <w:pPr>
              <w:tabs>
                <w:tab w:val="left" w:pos="5347"/>
              </w:tabs>
              <w:rPr>
                <w:rFonts w:ascii="Arial" w:hAnsi="Arial" w:cs="Arial"/>
                <w:bCs/>
              </w:rPr>
            </w:pPr>
            <w:r w:rsidRPr="008D7D9D">
              <w:rPr>
                <w:rFonts w:ascii="Arial" w:hAnsi="Arial" w:cs="Arial"/>
                <w:b/>
              </w:rPr>
              <w:t>Secondment Programme</w:t>
            </w:r>
          </w:p>
        </w:tc>
      </w:tr>
      <w:tr w:rsidR="004057BA" w:rsidRPr="00D4484E" w14:paraId="1E44B120" w14:textId="77777777" w:rsidTr="00D4484E">
        <w:trPr>
          <w:trHeight w:val="399"/>
        </w:trPr>
        <w:tc>
          <w:tcPr>
            <w:tcW w:w="1141" w:type="dxa"/>
          </w:tcPr>
          <w:p w14:paraId="0FD0E3A9" w14:textId="3BC35640" w:rsidR="004057BA" w:rsidRPr="00D4484E" w:rsidRDefault="004057BA" w:rsidP="00E2267D">
            <w:pPr>
              <w:tabs>
                <w:tab w:val="left" w:pos="5347"/>
              </w:tabs>
              <w:rPr>
                <w:rFonts w:ascii="Arial" w:hAnsi="Arial" w:cs="Arial"/>
              </w:rPr>
            </w:pPr>
            <w:r w:rsidRPr="00D4484E">
              <w:rPr>
                <w:rFonts w:ascii="Arial" w:hAnsi="Arial" w:cs="Arial"/>
              </w:rPr>
              <w:t>7.1</w:t>
            </w:r>
          </w:p>
        </w:tc>
        <w:tc>
          <w:tcPr>
            <w:tcW w:w="7875" w:type="dxa"/>
          </w:tcPr>
          <w:p w14:paraId="4929743A" w14:textId="77777777" w:rsidR="00FC3390" w:rsidRDefault="00FC3390" w:rsidP="00FC3390">
            <w:pPr>
              <w:rPr>
                <w:rFonts w:ascii="Arial" w:hAnsi="Arial" w:cs="Arial"/>
                <w:bCs/>
              </w:rPr>
            </w:pPr>
            <w:r>
              <w:rPr>
                <w:rFonts w:ascii="Arial" w:hAnsi="Arial" w:cs="Arial"/>
                <w:bCs/>
              </w:rPr>
              <w:t xml:space="preserve">The Interim Director of HR introduced the paper which sought </w:t>
            </w:r>
            <w:r w:rsidRPr="0061787C">
              <w:rPr>
                <w:rFonts w:ascii="Arial" w:hAnsi="Arial" w:cs="Arial"/>
                <w:bCs/>
              </w:rPr>
              <w:t xml:space="preserve">support on the proposal for the development of a structured secondment programme in and out of ONR. </w:t>
            </w:r>
          </w:p>
          <w:p w14:paraId="5BBA89C8" w14:textId="73A5BD99" w:rsidR="00E2205C" w:rsidRPr="00D4484E" w:rsidRDefault="00E2205C" w:rsidP="008D7D9D">
            <w:pPr>
              <w:rPr>
                <w:rFonts w:ascii="Arial" w:hAnsi="Arial" w:cs="Arial"/>
                <w:bCs/>
              </w:rPr>
            </w:pPr>
          </w:p>
        </w:tc>
      </w:tr>
      <w:tr w:rsidR="009B3F65" w:rsidRPr="00D4484E" w14:paraId="512BF43B" w14:textId="77777777" w:rsidTr="00D4484E">
        <w:trPr>
          <w:trHeight w:val="399"/>
        </w:trPr>
        <w:tc>
          <w:tcPr>
            <w:tcW w:w="1141" w:type="dxa"/>
          </w:tcPr>
          <w:p w14:paraId="1C2AF369" w14:textId="2AA660C5" w:rsidR="009B3F65" w:rsidRPr="00D4484E" w:rsidRDefault="006833FD" w:rsidP="00E2267D">
            <w:pPr>
              <w:tabs>
                <w:tab w:val="left" w:pos="5347"/>
              </w:tabs>
              <w:rPr>
                <w:rFonts w:ascii="Arial" w:hAnsi="Arial" w:cs="Arial"/>
              </w:rPr>
            </w:pPr>
            <w:r w:rsidRPr="00D4484E">
              <w:rPr>
                <w:rFonts w:ascii="Arial" w:hAnsi="Arial" w:cs="Arial"/>
              </w:rPr>
              <w:t>7.2</w:t>
            </w:r>
          </w:p>
        </w:tc>
        <w:tc>
          <w:tcPr>
            <w:tcW w:w="7875" w:type="dxa"/>
          </w:tcPr>
          <w:p w14:paraId="2AE1A98D" w14:textId="2023D5AA" w:rsidR="00793186" w:rsidRDefault="00793186" w:rsidP="00793186">
            <w:pPr>
              <w:rPr>
                <w:rFonts w:ascii="Arial" w:hAnsi="Arial" w:cs="Arial"/>
                <w:bCs/>
              </w:rPr>
            </w:pPr>
            <w:r>
              <w:rPr>
                <w:rFonts w:ascii="Arial" w:hAnsi="Arial" w:cs="Arial"/>
                <w:bCs/>
              </w:rPr>
              <w:t>She highlighted the current ad hoc approach being taken to secondments based on demand from individuals and stakeholders. They were currently often agreed through work</w:t>
            </w:r>
            <w:r w:rsidR="00A37711">
              <w:rPr>
                <w:rFonts w:ascii="Arial" w:hAnsi="Arial" w:cs="Arial"/>
                <w:bCs/>
              </w:rPr>
              <w:t>-</w:t>
            </w:r>
            <w:r>
              <w:rPr>
                <w:rFonts w:ascii="Arial" w:hAnsi="Arial" w:cs="Arial"/>
                <w:bCs/>
              </w:rPr>
              <w:t xml:space="preserve">related personal contacts and entirely </w:t>
            </w:r>
            <w:r w:rsidRPr="002E1648">
              <w:rPr>
                <w:rFonts w:ascii="Arial" w:hAnsi="Arial" w:cs="Arial"/>
                <w:bCs/>
              </w:rPr>
              <w:t>Regulatory Directorate (RD) focussed</w:t>
            </w:r>
            <w:r>
              <w:rPr>
                <w:rFonts w:ascii="Arial" w:hAnsi="Arial" w:cs="Arial"/>
                <w:bCs/>
              </w:rPr>
              <w:t xml:space="preserve">. </w:t>
            </w:r>
            <w:r w:rsidRPr="002E1648">
              <w:rPr>
                <w:rFonts w:ascii="Arial" w:hAnsi="Arial" w:cs="Arial"/>
                <w:bCs/>
              </w:rPr>
              <w:t xml:space="preserve">Financial arrangements </w:t>
            </w:r>
            <w:r>
              <w:rPr>
                <w:rFonts w:ascii="Arial" w:hAnsi="Arial" w:cs="Arial"/>
                <w:bCs/>
              </w:rPr>
              <w:t>were</w:t>
            </w:r>
            <w:r w:rsidRPr="002E1648">
              <w:rPr>
                <w:rFonts w:ascii="Arial" w:hAnsi="Arial" w:cs="Arial"/>
                <w:bCs/>
              </w:rPr>
              <w:t xml:space="preserve"> also inconsistent (in terms of who funds what)</w:t>
            </w:r>
            <w:r w:rsidR="00AB5A3B">
              <w:rPr>
                <w:rFonts w:ascii="Arial" w:hAnsi="Arial" w:cs="Arial"/>
                <w:bCs/>
              </w:rPr>
              <w:t>.</w:t>
            </w:r>
          </w:p>
          <w:p w14:paraId="36C8D1F8" w14:textId="1EA34F17" w:rsidR="006277DD" w:rsidRPr="00D4484E" w:rsidRDefault="006277DD" w:rsidP="008D7D9D">
            <w:pPr>
              <w:rPr>
                <w:rFonts w:asciiTheme="minorBidi" w:hAnsiTheme="minorBidi"/>
              </w:rPr>
            </w:pPr>
          </w:p>
        </w:tc>
      </w:tr>
      <w:tr w:rsidR="00A6618A" w:rsidRPr="00D4484E" w14:paraId="72C9A7E2" w14:textId="77777777" w:rsidTr="00D4484E">
        <w:trPr>
          <w:trHeight w:val="399"/>
        </w:trPr>
        <w:tc>
          <w:tcPr>
            <w:tcW w:w="1141" w:type="dxa"/>
          </w:tcPr>
          <w:p w14:paraId="3C9D54D1" w14:textId="0C249A32" w:rsidR="00A6618A" w:rsidRPr="00D4484E" w:rsidRDefault="0039145B" w:rsidP="00E2267D">
            <w:pPr>
              <w:tabs>
                <w:tab w:val="left" w:pos="5347"/>
              </w:tabs>
              <w:rPr>
                <w:rFonts w:ascii="Arial" w:hAnsi="Arial" w:cs="Arial"/>
              </w:rPr>
            </w:pPr>
            <w:r w:rsidRPr="00D4484E">
              <w:rPr>
                <w:rFonts w:ascii="Arial" w:hAnsi="Arial" w:cs="Arial"/>
              </w:rPr>
              <w:t>7.3</w:t>
            </w:r>
          </w:p>
        </w:tc>
        <w:tc>
          <w:tcPr>
            <w:tcW w:w="7875" w:type="dxa"/>
          </w:tcPr>
          <w:p w14:paraId="7ACBAD70" w14:textId="2B4D9C82" w:rsidR="00E9413C" w:rsidRPr="00D4484E" w:rsidRDefault="00F54289" w:rsidP="00AF518E">
            <w:pPr>
              <w:spacing w:after="160" w:line="259" w:lineRule="auto"/>
              <w:rPr>
                <w:rFonts w:ascii="Arial" w:hAnsi="Arial" w:cs="Arial"/>
                <w:bCs/>
              </w:rPr>
            </w:pPr>
            <w:r>
              <w:rPr>
                <w:rFonts w:ascii="Arial" w:hAnsi="Arial" w:cs="Arial"/>
                <w:bCs/>
              </w:rPr>
              <w:t xml:space="preserve">Secondments </w:t>
            </w:r>
            <w:r w:rsidR="00C70016">
              <w:rPr>
                <w:rFonts w:ascii="Arial" w:hAnsi="Arial" w:cs="Arial"/>
                <w:bCs/>
              </w:rPr>
              <w:t xml:space="preserve">were </w:t>
            </w:r>
            <w:r w:rsidRPr="002E1648">
              <w:rPr>
                <w:rFonts w:ascii="Arial" w:hAnsi="Arial" w:cs="Arial"/>
                <w:bCs/>
              </w:rPr>
              <w:t>seen as a vital part of the mix to address the growing skills challenge in the industry</w:t>
            </w:r>
            <w:r>
              <w:rPr>
                <w:rFonts w:ascii="Arial" w:hAnsi="Arial" w:cs="Arial"/>
                <w:bCs/>
              </w:rPr>
              <w:t xml:space="preserve"> and she noted that s</w:t>
            </w:r>
            <w:r w:rsidRPr="002E1648">
              <w:rPr>
                <w:rFonts w:ascii="Arial" w:hAnsi="Arial" w:cs="Arial"/>
                <w:bCs/>
              </w:rPr>
              <w:t xml:space="preserve">ince vesting in 2014 </w:t>
            </w:r>
            <w:r>
              <w:rPr>
                <w:rFonts w:ascii="Arial" w:hAnsi="Arial" w:cs="Arial"/>
                <w:bCs/>
              </w:rPr>
              <w:t>ONR</w:t>
            </w:r>
            <w:r w:rsidRPr="002E1648">
              <w:rPr>
                <w:rFonts w:ascii="Arial" w:hAnsi="Arial" w:cs="Arial"/>
                <w:bCs/>
              </w:rPr>
              <w:t xml:space="preserve"> have had 87 secondments (43 in and 44 out) plus </w:t>
            </w:r>
            <w:r>
              <w:rPr>
                <w:rFonts w:ascii="Arial" w:hAnsi="Arial" w:cs="Arial"/>
                <w:bCs/>
              </w:rPr>
              <w:t>ONR</w:t>
            </w:r>
            <w:r w:rsidR="003C1B1F">
              <w:rPr>
                <w:rFonts w:ascii="Arial" w:hAnsi="Arial" w:cs="Arial"/>
                <w:bCs/>
              </w:rPr>
              <w:t>’</w:t>
            </w:r>
            <w:r>
              <w:rPr>
                <w:rFonts w:ascii="Arial" w:hAnsi="Arial" w:cs="Arial"/>
                <w:bCs/>
              </w:rPr>
              <w:t>s</w:t>
            </w:r>
            <w:r w:rsidRPr="002E1648">
              <w:rPr>
                <w:rFonts w:ascii="Arial" w:hAnsi="Arial" w:cs="Arial"/>
                <w:bCs/>
              </w:rPr>
              <w:t xml:space="preserve"> nuclear graduates. </w:t>
            </w:r>
            <w:r>
              <w:rPr>
                <w:rFonts w:ascii="Arial" w:hAnsi="Arial" w:cs="Arial"/>
                <w:bCs/>
              </w:rPr>
              <w:t>She noted that c</w:t>
            </w:r>
            <w:r w:rsidRPr="002E1648">
              <w:rPr>
                <w:rFonts w:ascii="Arial" w:hAnsi="Arial" w:cs="Arial"/>
                <w:bCs/>
              </w:rPr>
              <w:t xml:space="preserve">urrently the majority of </w:t>
            </w:r>
            <w:r w:rsidRPr="002E1648">
              <w:rPr>
                <w:rFonts w:ascii="Arial" w:hAnsi="Arial" w:cs="Arial"/>
                <w:bCs/>
              </w:rPr>
              <w:lastRenderedPageBreak/>
              <w:t xml:space="preserve">secondments </w:t>
            </w:r>
            <w:r>
              <w:rPr>
                <w:rFonts w:ascii="Arial" w:hAnsi="Arial" w:cs="Arial"/>
                <w:bCs/>
              </w:rPr>
              <w:t>we</w:t>
            </w:r>
            <w:r w:rsidRPr="002E1648">
              <w:rPr>
                <w:rFonts w:ascii="Arial" w:hAnsi="Arial" w:cs="Arial"/>
                <w:bCs/>
              </w:rPr>
              <w:t>re focus</w:t>
            </w:r>
            <w:r w:rsidR="003C1B1F">
              <w:rPr>
                <w:rFonts w:ascii="Arial" w:hAnsi="Arial" w:cs="Arial"/>
                <w:bCs/>
              </w:rPr>
              <w:t>s</w:t>
            </w:r>
            <w:r w:rsidRPr="002E1648">
              <w:rPr>
                <w:rFonts w:ascii="Arial" w:hAnsi="Arial" w:cs="Arial"/>
                <w:bCs/>
              </w:rPr>
              <w:t>ed at the graduate or developing inspectors’ level</w:t>
            </w:r>
            <w:r w:rsidR="00260F02">
              <w:rPr>
                <w:rFonts w:ascii="Arial" w:hAnsi="Arial" w:cs="Arial"/>
                <w:bCs/>
              </w:rPr>
              <w:t>. This</w:t>
            </w:r>
            <w:r w:rsidR="00376991">
              <w:rPr>
                <w:rFonts w:ascii="Arial" w:hAnsi="Arial" w:cs="Arial"/>
                <w:bCs/>
              </w:rPr>
              <w:t xml:space="preserve"> wa</w:t>
            </w:r>
            <w:r w:rsidRPr="002E1648">
              <w:rPr>
                <w:rFonts w:ascii="Arial" w:hAnsi="Arial" w:cs="Arial"/>
                <w:bCs/>
              </w:rPr>
              <w:t xml:space="preserve">s something that </w:t>
            </w:r>
            <w:r>
              <w:rPr>
                <w:rFonts w:ascii="Arial" w:hAnsi="Arial" w:cs="Arial"/>
                <w:bCs/>
              </w:rPr>
              <w:t>ONR</w:t>
            </w:r>
            <w:r w:rsidRPr="002E1648">
              <w:rPr>
                <w:rFonts w:ascii="Arial" w:hAnsi="Arial" w:cs="Arial"/>
                <w:bCs/>
              </w:rPr>
              <w:t xml:space="preserve"> should continue with within the programme</w:t>
            </w:r>
            <w:r w:rsidR="00895085">
              <w:rPr>
                <w:rFonts w:ascii="Arial" w:hAnsi="Arial" w:cs="Arial"/>
                <w:bCs/>
              </w:rPr>
              <w:t xml:space="preserve">, </w:t>
            </w:r>
            <w:r w:rsidRPr="002E1648">
              <w:rPr>
                <w:rFonts w:ascii="Arial" w:hAnsi="Arial" w:cs="Arial"/>
                <w:bCs/>
              </w:rPr>
              <w:t xml:space="preserve">providing the opportunity for professionals early in their career to understand regulation and </w:t>
            </w:r>
            <w:r w:rsidR="00895085">
              <w:rPr>
                <w:rFonts w:ascii="Arial" w:hAnsi="Arial" w:cs="Arial"/>
                <w:bCs/>
              </w:rPr>
              <w:t xml:space="preserve">to </w:t>
            </w:r>
            <w:r w:rsidRPr="002E1648">
              <w:rPr>
                <w:rFonts w:ascii="Arial" w:hAnsi="Arial" w:cs="Arial"/>
                <w:bCs/>
              </w:rPr>
              <w:t xml:space="preserve">take that experience back out to industry. </w:t>
            </w:r>
          </w:p>
        </w:tc>
      </w:tr>
      <w:tr w:rsidR="004057BA" w:rsidRPr="00D4484E" w14:paraId="47F6B342" w14:textId="77777777" w:rsidTr="00D4484E">
        <w:trPr>
          <w:trHeight w:val="399"/>
        </w:trPr>
        <w:tc>
          <w:tcPr>
            <w:tcW w:w="1141" w:type="dxa"/>
          </w:tcPr>
          <w:p w14:paraId="5DA4E045" w14:textId="71533369" w:rsidR="004057BA" w:rsidRPr="00D4484E" w:rsidRDefault="004057BA" w:rsidP="00E2267D">
            <w:pPr>
              <w:tabs>
                <w:tab w:val="left" w:pos="5347"/>
              </w:tabs>
              <w:rPr>
                <w:rFonts w:ascii="Arial" w:hAnsi="Arial" w:cs="Arial"/>
              </w:rPr>
            </w:pPr>
            <w:r w:rsidRPr="00D4484E">
              <w:rPr>
                <w:rFonts w:ascii="Arial" w:hAnsi="Arial" w:cs="Arial"/>
              </w:rPr>
              <w:lastRenderedPageBreak/>
              <w:t>7.</w:t>
            </w:r>
            <w:r w:rsidR="004B663F" w:rsidRPr="00D4484E">
              <w:rPr>
                <w:rFonts w:ascii="Arial" w:hAnsi="Arial" w:cs="Arial"/>
              </w:rPr>
              <w:t>4</w:t>
            </w:r>
          </w:p>
        </w:tc>
        <w:tc>
          <w:tcPr>
            <w:tcW w:w="7875" w:type="dxa"/>
          </w:tcPr>
          <w:p w14:paraId="177A7802" w14:textId="77777777" w:rsidR="004057BA" w:rsidRPr="00D4484E" w:rsidRDefault="004057BA" w:rsidP="004057BA">
            <w:pPr>
              <w:rPr>
                <w:rFonts w:asciiTheme="minorBidi" w:hAnsiTheme="minorBidi"/>
              </w:rPr>
            </w:pPr>
            <w:r w:rsidRPr="00D4484E">
              <w:rPr>
                <w:rFonts w:asciiTheme="minorBidi" w:hAnsiTheme="minorBidi"/>
              </w:rPr>
              <w:t>In discussion the Board:</w:t>
            </w:r>
          </w:p>
          <w:p w14:paraId="505AAFCE" w14:textId="77777777" w:rsidR="004057BA" w:rsidRPr="00D4484E" w:rsidRDefault="004057BA" w:rsidP="004057BA">
            <w:pPr>
              <w:rPr>
                <w:rFonts w:asciiTheme="minorBidi" w:hAnsiTheme="minorBidi"/>
              </w:rPr>
            </w:pPr>
          </w:p>
          <w:p w14:paraId="6FA41A8E" w14:textId="61F36261" w:rsidR="00AF518E" w:rsidRDefault="00AF518E" w:rsidP="00AF518E">
            <w:pPr>
              <w:pStyle w:val="ListParagraph"/>
              <w:numPr>
                <w:ilvl w:val="0"/>
                <w:numId w:val="4"/>
              </w:numPr>
              <w:spacing w:after="160" w:line="259" w:lineRule="auto"/>
              <w:rPr>
                <w:rFonts w:ascii="Arial" w:hAnsi="Arial" w:cs="Arial"/>
                <w:bCs/>
              </w:rPr>
            </w:pPr>
            <w:r>
              <w:rPr>
                <w:rFonts w:ascii="Arial" w:hAnsi="Arial" w:cs="Arial"/>
                <w:bCs/>
              </w:rPr>
              <w:t xml:space="preserve">Noted the need to look at the approach being taken on secondments across the industry to understand best practice </w:t>
            </w:r>
            <w:r w:rsidR="00C70016">
              <w:rPr>
                <w:rFonts w:ascii="Arial" w:hAnsi="Arial" w:cs="Arial"/>
                <w:bCs/>
              </w:rPr>
              <w:t xml:space="preserve">and </w:t>
            </w:r>
            <w:r>
              <w:rPr>
                <w:rFonts w:ascii="Arial" w:hAnsi="Arial" w:cs="Arial"/>
                <w:bCs/>
              </w:rPr>
              <w:t>how best to interchange secondees to ensure people were being put into the right areas of the organisation.</w:t>
            </w:r>
          </w:p>
          <w:p w14:paraId="059BA676" w14:textId="77777777" w:rsidR="00AF518E" w:rsidRDefault="00AF518E" w:rsidP="00AF518E">
            <w:pPr>
              <w:pStyle w:val="ListParagraph"/>
              <w:numPr>
                <w:ilvl w:val="0"/>
                <w:numId w:val="4"/>
              </w:numPr>
              <w:spacing w:after="160" w:line="259" w:lineRule="auto"/>
              <w:rPr>
                <w:rFonts w:ascii="Arial" w:hAnsi="Arial" w:cs="Arial"/>
                <w:bCs/>
              </w:rPr>
            </w:pPr>
            <w:r>
              <w:rPr>
                <w:rFonts w:ascii="Arial" w:hAnsi="Arial" w:cs="Arial"/>
                <w:bCs/>
              </w:rPr>
              <w:t>Highlighted possible benefits of secondments in and out of the policy teams at DESNZ.</w:t>
            </w:r>
          </w:p>
          <w:p w14:paraId="3F4DAD7F" w14:textId="244F993A" w:rsidR="00AF518E" w:rsidRDefault="00AF518E" w:rsidP="00AF518E">
            <w:pPr>
              <w:pStyle w:val="ListParagraph"/>
              <w:numPr>
                <w:ilvl w:val="0"/>
                <w:numId w:val="4"/>
              </w:numPr>
              <w:spacing w:after="160" w:line="259" w:lineRule="auto"/>
              <w:rPr>
                <w:rFonts w:ascii="Arial" w:hAnsi="Arial" w:cs="Arial"/>
                <w:bCs/>
              </w:rPr>
            </w:pPr>
            <w:r>
              <w:rPr>
                <w:rFonts w:ascii="Arial" w:hAnsi="Arial" w:cs="Arial"/>
                <w:bCs/>
              </w:rPr>
              <w:t xml:space="preserve">Commented that the secondments undertaken as part of the graduate programme created an inflated number and needed to be taken out and reported </w:t>
            </w:r>
            <w:r w:rsidR="00BF3214">
              <w:rPr>
                <w:rFonts w:ascii="Arial" w:hAnsi="Arial" w:cs="Arial"/>
                <w:bCs/>
              </w:rPr>
              <w:t>sepa</w:t>
            </w:r>
            <w:r w:rsidR="007E1213">
              <w:rPr>
                <w:rFonts w:ascii="Arial" w:hAnsi="Arial" w:cs="Arial"/>
                <w:bCs/>
              </w:rPr>
              <w:t xml:space="preserve">rately </w:t>
            </w:r>
            <w:r>
              <w:rPr>
                <w:rFonts w:ascii="Arial" w:hAnsi="Arial" w:cs="Arial"/>
                <w:bCs/>
              </w:rPr>
              <w:t>alongside the current figures within the report.</w:t>
            </w:r>
          </w:p>
          <w:p w14:paraId="2205B68F" w14:textId="77777777" w:rsidR="00AF518E" w:rsidRDefault="00AF518E" w:rsidP="00AF518E">
            <w:pPr>
              <w:pStyle w:val="ListParagraph"/>
              <w:numPr>
                <w:ilvl w:val="0"/>
                <w:numId w:val="4"/>
              </w:numPr>
              <w:spacing w:after="160" w:line="259" w:lineRule="auto"/>
              <w:rPr>
                <w:rFonts w:ascii="Arial" w:hAnsi="Arial" w:cs="Arial"/>
                <w:bCs/>
              </w:rPr>
            </w:pPr>
            <w:r>
              <w:rPr>
                <w:rFonts w:ascii="Arial" w:hAnsi="Arial" w:cs="Arial"/>
                <w:bCs/>
              </w:rPr>
              <w:t>Highlighted the importance of secondments in bringing new thinking to challenge the status quo.</w:t>
            </w:r>
          </w:p>
          <w:p w14:paraId="5039421F" w14:textId="42852C77" w:rsidR="00AF518E" w:rsidRDefault="00AF518E" w:rsidP="00AF518E">
            <w:pPr>
              <w:pStyle w:val="ListParagraph"/>
              <w:numPr>
                <w:ilvl w:val="0"/>
                <w:numId w:val="4"/>
              </w:numPr>
              <w:spacing w:after="160" w:line="259" w:lineRule="auto"/>
              <w:rPr>
                <w:rFonts w:ascii="Arial" w:hAnsi="Arial" w:cs="Arial"/>
                <w:bCs/>
              </w:rPr>
            </w:pPr>
            <w:r>
              <w:rPr>
                <w:rFonts w:ascii="Arial" w:hAnsi="Arial" w:cs="Arial"/>
                <w:bCs/>
              </w:rPr>
              <w:t xml:space="preserve">Noted the need for a planning process that </w:t>
            </w:r>
            <w:r w:rsidR="00DB4F0E">
              <w:rPr>
                <w:rFonts w:ascii="Arial" w:hAnsi="Arial" w:cs="Arial"/>
                <w:bCs/>
              </w:rPr>
              <w:t>assesses</w:t>
            </w:r>
            <w:r>
              <w:rPr>
                <w:rFonts w:ascii="Arial" w:hAnsi="Arial" w:cs="Arial"/>
                <w:bCs/>
              </w:rPr>
              <w:t xml:space="preserve"> the skills need both outwards and inwards for ONR.</w:t>
            </w:r>
          </w:p>
          <w:p w14:paraId="3FAA859D" w14:textId="0D27C97D" w:rsidR="00AF518E" w:rsidRDefault="00AF518E" w:rsidP="00AF518E">
            <w:pPr>
              <w:pStyle w:val="ListParagraph"/>
              <w:numPr>
                <w:ilvl w:val="0"/>
                <w:numId w:val="4"/>
              </w:numPr>
              <w:spacing w:after="160" w:line="259" w:lineRule="auto"/>
              <w:rPr>
                <w:rFonts w:ascii="Arial" w:hAnsi="Arial" w:cs="Arial"/>
                <w:bCs/>
              </w:rPr>
            </w:pPr>
            <w:r>
              <w:rPr>
                <w:rFonts w:ascii="Arial" w:hAnsi="Arial" w:cs="Arial"/>
                <w:bCs/>
              </w:rPr>
              <w:t xml:space="preserve">Noted that this would be a fundamental shift for ONR, where </w:t>
            </w:r>
            <w:r w:rsidR="007E1213">
              <w:rPr>
                <w:rFonts w:ascii="Arial" w:hAnsi="Arial" w:cs="Arial"/>
                <w:bCs/>
              </w:rPr>
              <w:t xml:space="preserve">true </w:t>
            </w:r>
            <w:r>
              <w:rPr>
                <w:rFonts w:ascii="Arial" w:hAnsi="Arial" w:cs="Arial"/>
                <w:bCs/>
              </w:rPr>
              <w:t>secondments had previously been one or two a year. This would align with the nuclear skills taskforce which was building momentum.</w:t>
            </w:r>
          </w:p>
          <w:p w14:paraId="0BD4B686" w14:textId="2AFE1B46" w:rsidR="00AF518E" w:rsidRDefault="00AF518E" w:rsidP="00AF518E">
            <w:pPr>
              <w:pStyle w:val="ListParagraph"/>
              <w:numPr>
                <w:ilvl w:val="0"/>
                <w:numId w:val="4"/>
              </w:numPr>
              <w:spacing w:after="160" w:line="259" w:lineRule="auto"/>
              <w:rPr>
                <w:rFonts w:ascii="Arial" w:hAnsi="Arial" w:cs="Arial"/>
                <w:bCs/>
              </w:rPr>
            </w:pPr>
            <w:r>
              <w:rPr>
                <w:rFonts w:ascii="Arial" w:hAnsi="Arial" w:cs="Arial"/>
                <w:bCs/>
              </w:rPr>
              <w:t>Discussed the impact o</w:t>
            </w:r>
            <w:r w:rsidR="00DB4F0E">
              <w:rPr>
                <w:rFonts w:ascii="Arial" w:hAnsi="Arial" w:cs="Arial"/>
                <w:bCs/>
              </w:rPr>
              <w:t>n ONR</w:t>
            </w:r>
            <w:r>
              <w:rPr>
                <w:rFonts w:ascii="Arial" w:hAnsi="Arial" w:cs="Arial"/>
                <w:bCs/>
              </w:rPr>
              <w:t xml:space="preserve"> FTE if taken forward.</w:t>
            </w:r>
          </w:p>
          <w:p w14:paraId="7A6AE807" w14:textId="77777777" w:rsidR="00AF518E" w:rsidRDefault="00AF518E" w:rsidP="00AF518E">
            <w:pPr>
              <w:pStyle w:val="ListParagraph"/>
              <w:numPr>
                <w:ilvl w:val="0"/>
                <w:numId w:val="4"/>
              </w:numPr>
              <w:spacing w:after="160" w:line="259" w:lineRule="auto"/>
              <w:rPr>
                <w:rFonts w:ascii="Arial" w:hAnsi="Arial" w:cs="Arial"/>
                <w:bCs/>
              </w:rPr>
            </w:pPr>
            <w:r>
              <w:rPr>
                <w:rFonts w:ascii="Arial" w:hAnsi="Arial" w:cs="Arial"/>
                <w:bCs/>
              </w:rPr>
              <w:t>Noted the benefits of exposure for staff, and development and investment in people.</w:t>
            </w:r>
          </w:p>
          <w:p w14:paraId="193CAE48" w14:textId="76130543" w:rsidR="00C5666D" w:rsidRPr="00D945DC" w:rsidRDefault="00AF518E" w:rsidP="00D945DC">
            <w:pPr>
              <w:pStyle w:val="ListParagraph"/>
              <w:numPr>
                <w:ilvl w:val="0"/>
                <w:numId w:val="4"/>
              </w:numPr>
              <w:spacing w:after="160" w:line="259" w:lineRule="auto"/>
              <w:rPr>
                <w:rFonts w:ascii="Arial" w:hAnsi="Arial" w:cs="Arial"/>
                <w:bCs/>
              </w:rPr>
            </w:pPr>
            <w:r>
              <w:rPr>
                <w:rFonts w:ascii="Arial" w:hAnsi="Arial" w:cs="Arial"/>
                <w:bCs/>
              </w:rPr>
              <w:t>Highlighted a need for a mentor for any staff member going out of ONR on secondment to ensure the link back to the organisation and awareness of their position back into the organisation.</w:t>
            </w:r>
          </w:p>
        </w:tc>
      </w:tr>
      <w:tr w:rsidR="004057BA" w:rsidRPr="00D4484E" w14:paraId="78C7F6F3" w14:textId="77777777" w:rsidTr="00D4484E">
        <w:trPr>
          <w:trHeight w:val="399"/>
        </w:trPr>
        <w:tc>
          <w:tcPr>
            <w:tcW w:w="1141" w:type="dxa"/>
          </w:tcPr>
          <w:p w14:paraId="105DBCC1" w14:textId="28506E6A" w:rsidR="004057BA" w:rsidRPr="00D4484E" w:rsidRDefault="004057BA" w:rsidP="00E2267D">
            <w:pPr>
              <w:tabs>
                <w:tab w:val="left" w:pos="5347"/>
              </w:tabs>
              <w:rPr>
                <w:rFonts w:ascii="Arial" w:hAnsi="Arial" w:cs="Arial"/>
              </w:rPr>
            </w:pPr>
            <w:r w:rsidRPr="00D4484E">
              <w:rPr>
                <w:rFonts w:ascii="Arial" w:hAnsi="Arial" w:cs="Arial"/>
              </w:rPr>
              <w:t>7.</w:t>
            </w:r>
            <w:r w:rsidR="004B663F" w:rsidRPr="00D4484E">
              <w:rPr>
                <w:rFonts w:ascii="Arial" w:hAnsi="Arial" w:cs="Arial"/>
              </w:rPr>
              <w:t>5</w:t>
            </w:r>
          </w:p>
        </w:tc>
        <w:tc>
          <w:tcPr>
            <w:tcW w:w="7875" w:type="dxa"/>
          </w:tcPr>
          <w:p w14:paraId="5B324829" w14:textId="4C5684BB" w:rsidR="004057BA" w:rsidRPr="00D4484E" w:rsidRDefault="004057BA" w:rsidP="004057BA">
            <w:pPr>
              <w:rPr>
                <w:rFonts w:ascii="Arial" w:hAnsi="Arial" w:cs="Arial"/>
                <w:bCs/>
              </w:rPr>
            </w:pPr>
            <w:r w:rsidRPr="00D4484E">
              <w:rPr>
                <w:rFonts w:ascii="Arial" w:hAnsi="Arial" w:cs="Arial"/>
                <w:bCs/>
              </w:rPr>
              <w:t>The</w:t>
            </w:r>
            <w:r w:rsidR="00E47048" w:rsidRPr="00D4484E">
              <w:rPr>
                <w:rFonts w:ascii="Arial" w:hAnsi="Arial" w:cs="Arial"/>
                <w:bCs/>
              </w:rPr>
              <w:t xml:space="preserve"> paper was noted</w:t>
            </w:r>
            <w:r w:rsidR="006268EE" w:rsidRPr="00D4484E">
              <w:rPr>
                <w:rFonts w:ascii="Arial" w:hAnsi="Arial" w:cs="Arial"/>
                <w:bCs/>
              </w:rPr>
              <w:t xml:space="preserve"> and the Board </w:t>
            </w:r>
            <w:r w:rsidR="00D945DC">
              <w:rPr>
                <w:rFonts w:ascii="Arial" w:hAnsi="Arial" w:cs="Arial"/>
                <w:bCs/>
              </w:rPr>
              <w:t>confirmed their s</w:t>
            </w:r>
            <w:r w:rsidR="00D945DC" w:rsidRPr="00D945DC">
              <w:rPr>
                <w:rFonts w:ascii="Arial" w:hAnsi="Arial" w:cs="Arial"/>
                <w:bCs/>
              </w:rPr>
              <w:t xml:space="preserve">upport </w:t>
            </w:r>
            <w:r w:rsidR="00D945DC">
              <w:rPr>
                <w:rFonts w:ascii="Arial" w:hAnsi="Arial" w:cs="Arial"/>
                <w:bCs/>
              </w:rPr>
              <w:t xml:space="preserve">of </w:t>
            </w:r>
            <w:r w:rsidR="00D945DC" w:rsidRPr="00D945DC">
              <w:rPr>
                <w:rFonts w:ascii="Arial" w:hAnsi="Arial" w:cs="Arial"/>
                <w:bCs/>
              </w:rPr>
              <w:t>the development of a more structured approach to secondments</w:t>
            </w:r>
            <w:r w:rsidR="003057DF">
              <w:rPr>
                <w:rFonts w:ascii="Arial" w:hAnsi="Arial" w:cs="Arial"/>
                <w:bCs/>
              </w:rPr>
              <w:t>.</w:t>
            </w:r>
          </w:p>
          <w:p w14:paraId="771EEF1C" w14:textId="71DE5502" w:rsidR="004057BA" w:rsidRPr="00D4484E" w:rsidRDefault="004057BA" w:rsidP="004057BA">
            <w:pPr>
              <w:rPr>
                <w:rFonts w:asciiTheme="minorBidi" w:hAnsiTheme="minorBidi"/>
              </w:rPr>
            </w:pPr>
          </w:p>
        </w:tc>
      </w:tr>
      <w:tr w:rsidR="004057BA" w:rsidRPr="00D4484E" w14:paraId="3613B2A6" w14:textId="77777777" w:rsidTr="00D4484E">
        <w:trPr>
          <w:trHeight w:val="399"/>
        </w:trPr>
        <w:tc>
          <w:tcPr>
            <w:tcW w:w="1141" w:type="dxa"/>
          </w:tcPr>
          <w:p w14:paraId="4EF28626" w14:textId="330739C4" w:rsidR="004057BA" w:rsidRPr="00D4484E" w:rsidRDefault="004057BA" w:rsidP="00E2267D">
            <w:pPr>
              <w:tabs>
                <w:tab w:val="left" w:pos="5347"/>
              </w:tabs>
              <w:rPr>
                <w:rFonts w:ascii="Arial" w:hAnsi="Arial" w:cs="Arial"/>
                <w:b/>
                <w:bCs/>
              </w:rPr>
            </w:pPr>
            <w:r w:rsidRPr="00D4484E">
              <w:rPr>
                <w:rFonts w:ascii="Arial" w:hAnsi="Arial" w:cs="Arial"/>
                <w:b/>
                <w:bCs/>
              </w:rPr>
              <w:t>8</w:t>
            </w:r>
          </w:p>
        </w:tc>
        <w:tc>
          <w:tcPr>
            <w:tcW w:w="7875" w:type="dxa"/>
          </w:tcPr>
          <w:p w14:paraId="491141BC" w14:textId="0E5EE548" w:rsidR="004057BA" w:rsidRPr="00D4484E" w:rsidRDefault="008D7D9D" w:rsidP="004057BA">
            <w:pPr>
              <w:rPr>
                <w:rFonts w:asciiTheme="minorBidi" w:hAnsiTheme="minorBidi"/>
              </w:rPr>
            </w:pPr>
            <w:r w:rsidRPr="008D7D9D">
              <w:rPr>
                <w:rFonts w:ascii="Arial" w:hAnsi="Arial" w:cs="Arial"/>
                <w:b/>
              </w:rPr>
              <w:t>Baseline resources review</w:t>
            </w:r>
          </w:p>
        </w:tc>
      </w:tr>
      <w:tr w:rsidR="004057BA" w:rsidRPr="00D4484E" w14:paraId="28D1CA0B" w14:textId="77777777" w:rsidTr="00D4484E">
        <w:trPr>
          <w:trHeight w:val="399"/>
        </w:trPr>
        <w:tc>
          <w:tcPr>
            <w:tcW w:w="1141" w:type="dxa"/>
          </w:tcPr>
          <w:p w14:paraId="00909D43" w14:textId="6A9D6F22" w:rsidR="004057BA" w:rsidRPr="00D4484E" w:rsidRDefault="004057BA" w:rsidP="00E2267D">
            <w:pPr>
              <w:tabs>
                <w:tab w:val="left" w:pos="5347"/>
              </w:tabs>
              <w:rPr>
                <w:rFonts w:ascii="Arial" w:hAnsi="Arial" w:cs="Arial"/>
              </w:rPr>
            </w:pPr>
            <w:r w:rsidRPr="00D4484E">
              <w:rPr>
                <w:rFonts w:ascii="Arial" w:hAnsi="Arial" w:cs="Arial"/>
              </w:rPr>
              <w:t>8.1</w:t>
            </w:r>
          </w:p>
        </w:tc>
        <w:tc>
          <w:tcPr>
            <w:tcW w:w="7875" w:type="dxa"/>
          </w:tcPr>
          <w:p w14:paraId="72912398" w14:textId="2FB3F8AF" w:rsidR="004A294B" w:rsidRPr="001E4406" w:rsidRDefault="002D4571" w:rsidP="001E4406">
            <w:pPr>
              <w:rPr>
                <w:rFonts w:ascii="Arial" w:hAnsi="Arial" w:cs="Arial"/>
                <w:bCs/>
              </w:rPr>
            </w:pPr>
            <w:r>
              <w:rPr>
                <w:rFonts w:ascii="Arial" w:hAnsi="Arial" w:cs="Arial"/>
                <w:bCs/>
              </w:rPr>
              <w:t>The F</w:t>
            </w:r>
            <w:r w:rsidR="007740E9">
              <w:rPr>
                <w:rFonts w:ascii="Arial" w:hAnsi="Arial" w:cs="Arial"/>
                <w:bCs/>
              </w:rPr>
              <w:t>D</w:t>
            </w:r>
            <w:r>
              <w:rPr>
                <w:rFonts w:ascii="Arial" w:hAnsi="Arial" w:cs="Arial"/>
                <w:bCs/>
              </w:rPr>
              <w:t xml:space="preserve"> introduced the paper which </w:t>
            </w:r>
            <w:r w:rsidRPr="00533245">
              <w:rPr>
                <w:rFonts w:ascii="Arial" w:hAnsi="Arial" w:cs="Arial"/>
                <w:bCs/>
              </w:rPr>
              <w:t>provide</w:t>
            </w:r>
            <w:r>
              <w:rPr>
                <w:rFonts w:ascii="Arial" w:hAnsi="Arial" w:cs="Arial"/>
                <w:bCs/>
              </w:rPr>
              <w:t>d</w:t>
            </w:r>
            <w:r w:rsidRPr="00533245">
              <w:rPr>
                <w:rFonts w:ascii="Arial" w:hAnsi="Arial" w:cs="Arial"/>
                <w:bCs/>
              </w:rPr>
              <w:t xml:space="preserve"> Board members with an update on the 2024/25 ‘baseline FTE review’ as commissioned by CE/CNI</w:t>
            </w:r>
            <w:r>
              <w:rPr>
                <w:rFonts w:ascii="Arial" w:hAnsi="Arial" w:cs="Arial"/>
                <w:bCs/>
              </w:rPr>
              <w:t>.</w:t>
            </w:r>
          </w:p>
          <w:p w14:paraId="46EDB8A7" w14:textId="2B63E9B7" w:rsidR="007907A6" w:rsidRPr="00D4484E" w:rsidRDefault="007907A6" w:rsidP="00AA01B8">
            <w:pPr>
              <w:rPr>
                <w:rFonts w:asciiTheme="minorBidi" w:hAnsiTheme="minorBidi"/>
              </w:rPr>
            </w:pPr>
          </w:p>
        </w:tc>
      </w:tr>
      <w:tr w:rsidR="00B579C5" w:rsidRPr="00D4484E" w14:paraId="3F535942" w14:textId="77777777" w:rsidTr="00D4484E">
        <w:trPr>
          <w:trHeight w:val="399"/>
        </w:trPr>
        <w:tc>
          <w:tcPr>
            <w:tcW w:w="1141" w:type="dxa"/>
          </w:tcPr>
          <w:p w14:paraId="5BB09B27" w14:textId="73410874" w:rsidR="00B579C5" w:rsidRPr="00D4484E" w:rsidRDefault="00EB6EE9" w:rsidP="00E2267D">
            <w:pPr>
              <w:tabs>
                <w:tab w:val="left" w:pos="5347"/>
              </w:tabs>
              <w:rPr>
                <w:rFonts w:ascii="Arial" w:hAnsi="Arial" w:cs="Arial"/>
              </w:rPr>
            </w:pPr>
            <w:r w:rsidRPr="00D4484E">
              <w:rPr>
                <w:rFonts w:ascii="Arial" w:hAnsi="Arial" w:cs="Arial"/>
              </w:rPr>
              <w:t>8.2</w:t>
            </w:r>
          </w:p>
        </w:tc>
        <w:tc>
          <w:tcPr>
            <w:tcW w:w="7875" w:type="dxa"/>
          </w:tcPr>
          <w:p w14:paraId="5121570B" w14:textId="2863343E" w:rsidR="001E4406" w:rsidRDefault="001E4406" w:rsidP="001E4406">
            <w:pPr>
              <w:rPr>
                <w:rFonts w:ascii="Arial" w:hAnsi="Arial" w:cs="Arial"/>
                <w:bCs/>
              </w:rPr>
            </w:pPr>
            <w:r>
              <w:rPr>
                <w:rFonts w:ascii="Arial" w:hAnsi="Arial" w:cs="Arial"/>
                <w:bCs/>
              </w:rPr>
              <w:t xml:space="preserve">She </w:t>
            </w:r>
            <w:r w:rsidR="00672F97">
              <w:rPr>
                <w:rFonts w:ascii="Arial" w:hAnsi="Arial" w:cs="Arial"/>
                <w:bCs/>
              </w:rPr>
              <w:t>explained</w:t>
            </w:r>
            <w:r>
              <w:rPr>
                <w:rFonts w:ascii="Arial" w:hAnsi="Arial" w:cs="Arial"/>
                <w:bCs/>
              </w:rPr>
              <w:t xml:space="preserve"> that the paper presented was a draft baseline and that there was more work to do</w:t>
            </w:r>
            <w:r w:rsidR="002D622A">
              <w:rPr>
                <w:rFonts w:ascii="Arial" w:hAnsi="Arial" w:cs="Arial"/>
                <w:bCs/>
              </w:rPr>
              <w:t xml:space="preserve">. This </w:t>
            </w:r>
            <w:r>
              <w:rPr>
                <w:rFonts w:ascii="Arial" w:hAnsi="Arial" w:cs="Arial"/>
                <w:bCs/>
              </w:rPr>
              <w:t xml:space="preserve">was a starting position and work would </w:t>
            </w:r>
            <w:r w:rsidR="00941753">
              <w:rPr>
                <w:rFonts w:ascii="Arial" w:hAnsi="Arial" w:cs="Arial"/>
                <w:bCs/>
              </w:rPr>
              <w:t xml:space="preserve">continue to </w:t>
            </w:r>
            <w:r>
              <w:rPr>
                <w:rFonts w:ascii="Arial" w:hAnsi="Arial" w:cs="Arial"/>
                <w:bCs/>
              </w:rPr>
              <w:t>be undertaken to drive efficienc</w:t>
            </w:r>
            <w:r w:rsidR="00941753">
              <w:rPr>
                <w:rFonts w:ascii="Arial" w:hAnsi="Arial" w:cs="Arial"/>
                <w:bCs/>
              </w:rPr>
              <w:t>ies</w:t>
            </w:r>
            <w:r>
              <w:rPr>
                <w:rFonts w:ascii="Arial" w:hAnsi="Arial" w:cs="Arial"/>
                <w:bCs/>
              </w:rPr>
              <w:t>.</w:t>
            </w:r>
          </w:p>
          <w:p w14:paraId="213D14CA" w14:textId="3634E9B3" w:rsidR="006A199B" w:rsidRPr="00D4484E" w:rsidRDefault="006A199B" w:rsidP="008D7D9D">
            <w:pPr>
              <w:rPr>
                <w:rFonts w:asciiTheme="minorBidi" w:hAnsiTheme="minorBidi"/>
              </w:rPr>
            </w:pPr>
          </w:p>
        </w:tc>
      </w:tr>
      <w:tr w:rsidR="00B579C5" w:rsidRPr="00D4484E" w14:paraId="75A808BE" w14:textId="77777777" w:rsidTr="00D4484E">
        <w:trPr>
          <w:trHeight w:val="399"/>
        </w:trPr>
        <w:tc>
          <w:tcPr>
            <w:tcW w:w="1141" w:type="dxa"/>
          </w:tcPr>
          <w:p w14:paraId="7B940493" w14:textId="41B6F401" w:rsidR="00B579C5" w:rsidRPr="00D4484E" w:rsidRDefault="00EB6EE9" w:rsidP="00E2267D">
            <w:pPr>
              <w:tabs>
                <w:tab w:val="left" w:pos="5347"/>
              </w:tabs>
              <w:rPr>
                <w:rFonts w:ascii="Arial" w:hAnsi="Arial" w:cs="Arial"/>
              </w:rPr>
            </w:pPr>
            <w:r w:rsidRPr="00D4484E">
              <w:rPr>
                <w:rFonts w:ascii="Arial" w:hAnsi="Arial" w:cs="Arial"/>
              </w:rPr>
              <w:lastRenderedPageBreak/>
              <w:t>8.3</w:t>
            </w:r>
          </w:p>
        </w:tc>
        <w:tc>
          <w:tcPr>
            <w:tcW w:w="7875" w:type="dxa"/>
          </w:tcPr>
          <w:p w14:paraId="35B665E9" w14:textId="6EA98DCB" w:rsidR="004B35C5" w:rsidRDefault="004B35C5" w:rsidP="004B35C5">
            <w:pPr>
              <w:rPr>
                <w:rFonts w:ascii="Arial" w:hAnsi="Arial" w:cs="Arial"/>
                <w:bCs/>
              </w:rPr>
            </w:pPr>
            <w:r>
              <w:rPr>
                <w:rFonts w:ascii="Arial" w:hAnsi="Arial" w:cs="Arial"/>
                <w:bCs/>
              </w:rPr>
              <w:t>She highlighted the current recruitment freeze which would be in place until the baseline was complete. She noted that 75% of ONR’s cost base was people with the majority of th</w:t>
            </w:r>
            <w:r w:rsidR="00367CCE">
              <w:rPr>
                <w:rFonts w:ascii="Arial" w:hAnsi="Arial" w:cs="Arial"/>
                <w:bCs/>
              </w:rPr>
              <w:t>ose</w:t>
            </w:r>
            <w:r>
              <w:rPr>
                <w:rFonts w:ascii="Arial" w:hAnsi="Arial" w:cs="Arial"/>
                <w:bCs/>
              </w:rPr>
              <w:t xml:space="preserve"> </w:t>
            </w:r>
            <w:r w:rsidR="00367CCE">
              <w:rPr>
                <w:rFonts w:ascii="Arial" w:hAnsi="Arial" w:cs="Arial"/>
                <w:bCs/>
              </w:rPr>
              <w:t>being</w:t>
            </w:r>
            <w:r>
              <w:rPr>
                <w:rFonts w:ascii="Arial" w:hAnsi="Arial" w:cs="Arial"/>
                <w:bCs/>
              </w:rPr>
              <w:t xml:space="preserve"> fixed costs.</w:t>
            </w:r>
          </w:p>
          <w:p w14:paraId="7880862B" w14:textId="77777777" w:rsidR="00B579C5" w:rsidRPr="00D4484E" w:rsidRDefault="00B579C5" w:rsidP="008D7D9D">
            <w:pPr>
              <w:rPr>
                <w:rFonts w:asciiTheme="minorBidi" w:hAnsiTheme="minorBidi"/>
              </w:rPr>
            </w:pPr>
          </w:p>
        </w:tc>
      </w:tr>
      <w:tr w:rsidR="00B579C5" w:rsidRPr="00D4484E" w14:paraId="10B47E09" w14:textId="77777777" w:rsidTr="00D4484E">
        <w:trPr>
          <w:trHeight w:val="399"/>
        </w:trPr>
        <w:tc>
          <w:tcPr>
            <w:tcW w:w="1141" w:type="dxa"/>
          </w:tcPr>
          <w:p w14:paraId="4A645B3B" w14:textId="31CA6DF5" w:rsidR="00B579C5" w:rsidRPr="00D4484E" w:rsidRDefault="00EB6EE9" w:rsidP="00E2267D">
            <w:pPr>
              <w:tabs>
                <w:tab w:val="left" w:pos="5347"/>
              </w:tabs>
              <w:rPr>
                <w:rFonts w:ascii="Arial" w:hAnsi="Arial" w:cs="Arial"/>
              </w:rPr>
            </w:pPr>
            <w:r w:rsidRPr="00D4484E">
              <w:rPr>
                <w:rFonts w:ascii="Arial" w:hAnsi="Arial" w:cs="Arial"/>
              </w:rPr>
              <w:t>8.4</w:t>
            </w:r>
          </w:p>
        </w:tc>
        <w:tc>
          <w:tcPr>
            <w:tcW w:w="7875" w:type="dxa"/>
          </w:tcPr>
          <w:p w14:paraId="28E82616" w14:textId="6571CAD5" w:rsidR="000A12E7" w:rsidRDefault="000A12E7" w:rsidP="000A12E7">
            <w:pPr>
              <w:rPr>
                <w:rFonts w:ascii="Arial" w:hAnsi="Arial" w:cs="Arial"/>
                <w:bCs/>
              </w:rPr>
            </w:pPr>
            <w:r>
              <w:rPr>
                <w:rFonts w:ascii="Arial" w:hAnsi="Arial" w:cs="Arial"/>
                <w:bCs/>
              </w:rPr>
              <w:t>Conscious decisions had been made which had resulted in</w:t>
            </w:r>
            <w:r w:rsidR="00B8193F">
              <w:rPr>
                <w:rFonts w:ascii="Arial" w:hAnsi="Arial" w:cs="Arial"/>
                <w:bCs/>
              </w:rPr>
              <w:t xml:space="preserve"> an additional</w:t>
            </w:r>
            <w:r>
              <w:rPr>
                <w:rFonts w:ascii="Arial" w:hAnsi="Arial" w:cs="Arial"/>
                <w:bCs/>
              </w:rPr>
              <w:t xml:space="preserve"> 184 FTE since ONR had vested in order to support growth and development of the organisation.</w:t>
            </w:r>
          </w:p>
          <w:p w14:paraId="070CCA2B" w14:textId="77777777" w:rsidR="00B579C5" w:rsidRPr="00D4484E" w:rsidRDefault="00B579C5" w:rsidP="008D7D9D">
            <w:pPr>
              <w:rPr>
                <w:rFonts w:asciiTheme="minorBidi" w:hAnsiTheme="minorBidi"/>
              </w:rPr>
            </w:pPr>
          </w:p>
        </w:tc>
      </w:tr>
      <w:tr w:rsidR="00B579C5" w:rsidRPr="00D4484E" w14:paraId="29C87E8E" w14:textId="77777777" w:rsidTr="00D4484E">
        <w:trPr>
          <w:trHeight w:val="399"/>
        </w:trPr>
        <w:tc>
          <w:tcPr>
            <w:tcW w:w="1141" w:type="dxa"/>
          </w:tcPr>
          <w:p w14:paraId="7753CB66" w14:textId="5A86CBAC" w:rsidR="00B579C5" w:rsidRPr="00D4484E" w:rsidRDefault="00EB6EE9" w:rsidP="00E2267D">
            <w:pPr>
              <w:tabs>
                <w:tab w:val="left" w:pos="5347"/>
              </w:tabs>
              <w:rPr>
                <w:rFonts w:ascii="Arial" w:hAnsi="Arial" w:cs="Arial"/>
              </w:rPr>
            </w:pPr>
            <w:r w:rsidRPr="00D4484E">
              <w:rPr>
                <w:rFonts w:ascii="Arial" w:hAnsi="Arial" w:cs="Arial"/>
              </w:rPr>
              <w:t>8.5</w:t>
            </w:r>
          </w:p>
        </w:tc>
        <w:tc>
          <w:tcPr>
            <w:tcW w:w="7875" w:type="dxa"/>
          </w:tcPr>
          <w:p w14:paraId="3CDE2B96" w14:textId="77777777" w:rsidR="00D87B2F" w:rsidRDefault="00D87B2F" w:rsidP="00D87B2F">
            <w:pPr>
              <w:rPr>
                <w:rFonts w:ascii="Arial" w:hAnsi="Arial" w:cs="Arial"/>
                <w:bCs/>
              </w:rPr>
            </w:pPr>
            <w:r>
              <w:rPr>
                <w:rFonts w:ascii="Arial" w:hAnsi="Arial" w:cs="Arial"/>
                <w:bCs/>
              </w:rPr>
              <w:t>She noted the age dynamics of the organisation as well as the current annual attrition rate of 5%.</w:t>
            </w:r>
          </w:p>
          <w:p w14:paraId="64AF07BB" w14:textId="77777777" w:rsidR="00B579C5" w:rsidRPr="00D4484E" w:rsidRDefault="00B579C5" w:rsidP="008D7D9D">
            <w:pPr>
              <w:rPr>
                <w:rFonts w:asciiTheme="minorBidi" w:hAnsiTheme="minorBidi"/>
              </w:rPr>
            </w:pPr>
          </w:p>
        </w:tc>
      </w:tr>
      <w:tr w:rsidR="00EA2FCD" w:rsidRPr="00D4484E" w14:paraId="0CEC0074" w14:textId="77777777" w:rsidTr="00D4484E">
        <w:trPr>
          <w:trHeight w:val="399"/>
        </w:trPr>
        <w:tc>
          <w:tcPr>
            <w:tcW w:w="1141" w:type="dxa"/>
          </w:tcPr>
          <w:p w14:paraId="476F004B" w14:textId="7B5E2096" w:rsidR="00EA2FCD" w:rsidRPr="00D4484E" w:rsidRDefault="00B720DA" w:rsidP="00E2267D">
            <w:pPr>
              <w:tabs>
                <w:tab w:val="left" w:pos="5347"/>
              </w:tabs>
              <w:rPr>
                <w:rFonts w:ascii="Arial" w:hAnsi="Arial" w:cs="Arial"/>
              </w:rPr>
            </w:pPr>
            <w:r w:rsidRPr="00D4484E">
              <w:rPr>
                <w:rFonts w:ascii="Arial" w:hAnsi="Arial" w:cs="Arial"/>
              </w:rPr>
              <w:t>8.</w:t>
            </w:r>
            <w:r w:rsidR="00313AA0">
              <w:rPr>
                <w:rFonts w:ascii="Arial" w:hAnsi="Arial" w:cs="Arial"/>
              </w:rPr>
              <w:t>6</w:t>
            </w:r>
          </w:p>
        </w:tc>
        <w:tc>
          <w:tcPr>
            <w:tcW w:w="7875" w:type="dxa"/>
          </w:tcPr>
          <w:p w14:paraId="300180AD" w14:textId="11853EE4" w:rsidR="00D404E7" w:rsidRDefault="00D404E7" w:rsidP="00D404E7">
            <w:pPr>
              <w:rPr>
                <w:rFonts w:ascii="Arial" w:hAnsi="Arial" w:cs="Arial"/>
                <w:bCs/>
              </w:rPr>
            </w:pPr>
            <w:r>
              <w:rPr>
                <w:rFonts w:ascii="Arial" w:hAnsi="Arial" w:cs="Arial"/>
                <w:bCs/>
              </w:rPr>
              <w:t>She highlighted the need for a three</w:t>
            </w:r>
            <w:r w:rsidR="00F464F6">
              <w:rPr>
                <w:rFonts w:ascii="Arial" w:hAnsi="Arial" w:cs="Arial"/>
                <w:bCs/>
              </w:rPr>
              <w:t>-</w:t>
            </w:r>
            <w:r>
              <w:rPr>
                <w:rFonts w:ascii="Arial" w:hAnsi="Arial" w:cs="Arial"/>
                <w:bCs/>
              </w:rPr>
              <w:t>year plan to look ahead and the need to understand the value drivers and ensure long term funding.</w:t>
            </w:r>
          </w:p>
          <w:p w14:paraId="086B06AE" w14:textId="78AB5832" w:rsidR="00545676" w:rsidRPr="00D4484E" w:rsidRDefault="00545676" w:rsidP="008247CF">
            <w:pPr>
              <w:rPr>
                <w:rFonts w:asciiTheme="minorBidi" w:hAnsiTheme="minorBidi"/>
              </w:rPr>
            </w:pPr>
          </w:p>
        </w:tc>
      </w:tr>
      <w:tr w:rsidR="004057BA" w:rsidRPr="00D4484E" w14:paraId="2D941838" w14:textId="77777777" w:rsidTr="00D4484E">
        <w:trPr>
          <w:trHeight w:val="399"/>
        </w:trPr>
        <w:tc>
          <w:tcPr>
            <w:tcW w:w="1141" w:type="dxa"/>
          </w:tcPr>
          <w:p w14:paraId="4EDF5269" w14:textId="14B6F10F" w:rsidR="004057BA" w:rsidRPr="00D4484E" w:rsidRDefault="004057BA" w:rsidP="00E2267D">
            <w:pPr>
              <w:tabs>
                <w:tab w:val="left" w:pos="5347"/>
              </w:tabs>
              <w:rPr>
                <w:rFonts w:ascii="Arial" w:hAnsi="Arial" w:cs="Arial"/>
              </w:rPr>
            </w:pPr>
            <w:r w:rsidRPr="00D4484E">
              <w:rPr>
                <w:rFonts w:ascii="Arial" w:hAnsi="Arial" w:cs="Arial"/>
              </w:rPr>
              <w:t>8.</w:t>
            </w:r>
            <w:r w:rsidR="00313AA0">
              <w:rPr>
                <w:rFonts w:ascii="Arial" w:hAnsi="Arial" w:cs="Arial"/>
              </w:rPr>
              <w:t>7</w:t>
            </w:r>
          </w:p>
        </w:tc>
        <w:tc>
          <w:tcPr>
            <w:tcW w:w="7875" w:type="dxa"/>
          </w:tcPr>
          <w:p w14:paraId="1D8A1A5F" w14:textId="74101450" w:rsidR="007F0436" w:rsidRPr="00D4484E" w:rsidRDefault="004057BA" w:rsidP="007907A6">
            <w:pPr>
              <w:rPr>
                <w:rFonts w:asciiTheme="minorBidi" w:hAnsiTheme="minorBidi"/>
              </w:rPr>
            </w:pPr>
            <w:r w:rsidRPr="00D4484E">
              <w:rPr>
                <w:rFonts w:asciiTheme="minorBidi" w:hAnsiTheme="minorBidi"/>
              </w:rPr>
              <w:t xml:space="preserve">In discussion the </w:t>
            </w:r>
            <w:r w:rsidR="00BB0C03" w:rsidRPr="00D4484E">
              <w:rPr>
                <w:rFonts w:asciiTheme="minorBidi" w:hAnsiTheme="minorBidi"/>
              </w:rPr>
              <w:t>Board</w:t>
            </w:r>
            <w:r w:rsidR="00945B46" w:rsidRPr="00D4484E">
              <w:rPr>
                <w:rFonts w:asciiTheme="minorBidi" w:hAnsiTheme="minorBidi"/>
              </w:rPr>
              <w:t>:</w:t>
            </w:r>
          </w:p>
          <w:p w14:paraId="2B355144" w14:textId="77777777" w:rsidR="00B579C5" w:rsidRPr="00D4484E" w:rsidRDefault="00B579C5" w:rsidP="007907A6">
            <w:pPr>
              <w:rPr>
                <w:rFonts w:asciiTheme="minorBidi" w:hAnsiTheme="minorBidi"/>
              </w:rPr>
            </w:pPr>
          </w:p>
          <w:p w14:paraId="1E23BDA8" w14:textId="18054E09" w:rsidR="00A87D92" w:rsidRDefault="00A87D92" w:rsidP="00A87D92">
            <w:pPr>
              <w:pStyle w:val="ListParagraph"/>
              <w:numPr>
                <w:ilvl w:val="0"/>
                <w:numId w:val="25"/>
              </w:numPr>
              <w:spacing w:after="160" w:line="259" w:lineRule="auto"/>
              <w:rPr>
                <w:rFonts w:ascii="Arial" w:hAnsi="Arial" w:cs="Arial"/>
                <w:bCs/>
              </w:rPr>
            </w:pPr>
            <w:r>
              <w:rPr>
                <w:rFonts w:ascii="Arial" w:hAnsi="Arial" w:cs="Arial"/>
                <w:bCs/>
              </w:rPr>
              <w:t xml:space="preserve">Commended the work the finance team and </w:t>
            </w:r>
            <w:r w:rsidR="00D5674C">
              <w:rPr>
                <w:rFonts w:ascii="Arial" w:hAnsi="Arial" w:cs="Arial"/>
                <w:bCs/>
              </w:rPr>
              <w:t>the Senior Leadership Team (</w:t>
            </w:r>
            <w:r>
              <w:rPr>
                <w:rFonts w:ascii="Arial" w:hAnsi="Arial" w:cs="Arial"/>
                <w:bCs/>
              </w:rPr>
              <w:t>SLT</w:t>
            </w:r>
            <w:r w:rsidR="00D5674C">
              <w:rPr>
                <w:rFonts w:ascii="Arial" w:hAnsi="Arial" w:cs="Arial"/>
                <w:bCs/>
              </w:rPr>
              <w:t>)</w:t>
            </w:r>
            <w:r>
              <w:rPr>
                <w:rFonts w:ascii="Arial" w:hAnsi="Arial" w:cs="Arial"/>
                <w:bCs/>
              </w:rPr>
              <w:t xml:space="preserve"> had done but </w:t>
            </w:r>
            <w:r w:rsidR="00383BA2">
              <w:rPr>
                <w:rFonts w:ascii="Arial" w:hAnsi="Arial" w:cs="Arial"/>
                <w:bCs/>
              </w:rPr>
              <w:t>discussed</w:t>
            </w:r>
            <w:r>
              <w:rPr>
                <w:rFonts w:ascii="Arial" w:hAnsi="Arial" w:cs="Arial"/>
                <w:bCs/>
              </w:rPr>
              <w:t xml:space="preserve"> the need to get a better understanding of the numbers</w:t>
            </w:r>
            <w:r w:rsidR="003A7561">
              <w:rPr>
                <w:rFonts w:ascii="Arial" w:hAnsi="Arial" w:cs="Arial"/>
                <w:bCs/>
              </w:rPr>
              <w:t>.</w:t>
            </w:r>
          </w:p>
          <w:p w14:paraId="5C2FA89A" w14:textId="56ADBC2F" w:rsidR="00A87D92" w:rsidRDefault="00A87D92" w:rsidP="00A87D92">
            <w:pPr>
              <w:pStyle w:val="ListParagraph"/>
              <w:numPr>
                <w:ilvl w:val="0"/>
                <w:numId w:val="25"/>
              </w:numPr>
              <w:spacing w:after="160" w:line="259" w:lineRule="auto"/>
              <w:rPr>
                <w:rFonts w:ascii="Arial" w:hAnsi="Arial" w:cs="Arial"/>
                <w:bCs/>
              </w:rPr>
            </w:pPr>
            <w:r>
              <w:rPr>
                <w:rFonts w:ascii="Arial" w:hAnsi="Arial" w:cs="Arial"/>
                <w:bCs/>
              </w:rPr>
              <w:t xml:space="preserve">Noted the need to look at </w:t>
            </w:r>
            <w:r w:rsidR="00A378F3">
              <w:rPr>
                <w:rFonts w:ascii="Arial" w:hAnsi="Arial" w:cs="Arial"/>
                <w:bCs/>
              </w:rPr>
              <w:t>alternate</w:t>
            </w:r>
            <w:r>
              <w:rPr>
                <w:rFonts w:ascii="Arial" w:hAnsi="Arial" w:cs="Arial"/>
                <w:bCs/>
              </w:rPr>
              <w:t xml:space="preserve"> measures </w:t>
            </w:r>
            <w:r w:rsidR="00A378F3" w:rsidRPr="00A378F3">
              <w:rPr>
                <w:rFonts w:ascii="Arial" w:hAnsi="Arial" w:cs="Arial"/>
                <w:bCs/>
              </w:rPr>
              <w:t>across the whole organisation to realise efficiencies</w:t>
            </w:r>
            <w:r w:rsidR="003A7561">
              <w:rPr>
                <w:rFonts w:ascii="Arial" w:hAnsi="Arial" w:cs="Arial"/>
                <w:bCs/>
              </w:rPr>
              <w:t>.</w:t>
            </w:r>
          </w:p>
          <w:p w14:paraId="2B63FC3B" w14:textId="77777777" w:rsidR="00A87D92" w:rsidRDefault="00A87D92" w:rsidP="00A87D92">
            <w:pPr>
              <w:pStyle w:val="ListParagraph"/>
              <w:numPr>
                <w:ilvl w:val="0"/>
                <w:numId w:val="25"/>
              </w:numPr>
              <w:spacing w:after="160" w:line="259" w:lineRule="auto"/>
              <w:rPr>
                <w:rFonts w:ascii="Arial" w:hAnsi="Arial" w:cs="Arial"/>
                <w:bCs/>
              </w:rPr>
            </w:pPr>
            <w:r>
              <w:rPr>
                <w:rFonts w:ascii="Arial" w:hAnsi="Arial" w:cs="Arial"/>
                <w:bCs/>
              </w:rPr>
              <w:t>Highlighted that a more targeted action plan for the next three years would drive the desired outcomes.</w:t>
            </w:r>
          </w:p>
          <w:p w14:paraId="35D02692" w14:textId="17E945A8" w:rsidR="00A87D92" w:rsidRDefault="00A87D92" w:rsidP="00A87D92">
            <w:pPr>
              <w:pStyle w:val="ListParagraph"/>
              <w:numPr>
                <w:ilvl w:val="0"/>
                <w:numId w:val="25"/>
              </w:numPr>
              <w:spacing w:after="160" w:line="259" w:lineRule="auto"/>
              <w:rPr>
                <w:rFonts w:ascii="Arial" w:hAnsi="Arial" w:cs="Arial"/>
                <w:bCs/>
              </w:rPr>
            </w:pPr>
            <w:r>
              <w:rPr>
                <w:rFonts w:ascii="Arial" w:hAnsi="Arial" w:cs="Arial"/>
                <w:bCs/>
              </w:rPr>
              <w:t>Commented on the need to look at all measure</w:t>
            </w:r>
            <w:r w:rsidR="00603806">
              <w:rPr>
                <w:rFonts w:ascii="Arial" w:hAnsi="Arial" w:cs="Arial"/>
                <w:bCs/>
              </w:rPr>
              <w:t>s</w:t>
            </w:r>
            <w:r>
              <w:rPr>
                <w:rFonts w:ascii="Arial" w:hAnsi="Arial" w:cs="Arial"/>
                <w:bCs/>
              </w:rPr>
              <w:t xml:space="preserve"> required to get ONR into a place of not being in reactive mode to drive efficiencies</w:t>
            </w:r>
            <w:r w:rsidR="005140DB">
              <w:rPr>
                <w:rFonts w:ascii="Arial" w:hAnsi="Arial" w:cs="Arial"/>
                <w:bCs/>
              </w:rPr>
              <w:t>.</w:t>
            </w:r>
          </w:p>
          <w:p w14:paraId="0D647F4A" w14:textId="77777777" w:rsidR="00A87D92" w:rsidRDefault="00A87D92" w:rsidP="00A87D92">
            <w:pPr>
              <w:pStyle w:val="ListParagraph"/>
              <w:numPr>
                <w:ilvl w:val="0"/>
                <w:numId w:val="25"/>
              </w:numPr>
              <w:spacing w:after="160" w:line="259" w:lineRule="auto"/>
              <w:rPr>
                <w:rFonts w:ascii="Arial" w:hAnsi="Arial" w:cs="Arial"/>
                <w:bCs/>
              </w:rPr>
            </w:pPr>
            <w:r>
              <w:rPr>
                <w:rFonts w:ascii="Arial" w:hAnsi="Arial" w:cs="Arial"/>
                <w:bCs/>
              </w:rPr>
              <w:t>Highlighted the need to benchmark against similar organisations to understand the size of the organisation that was needed.</w:t>
            </w:r>
          </w:p>
          <w:p w14:paraId="637401F6" w14:textId="77777777" w:rsidR="00A87D92" w:rsidRDefault="00A87D92" w:rsidP="00A87D92">
            <w:pPr>
              <w:pStyle w:val="ListParagraph"/>
              <w:numPr>
                <w:ilvl w:val="0"/>
                <w:numId w:val="25"/>
              </w:numPr>
              <w:spacing w:after="160" w:line="259" w:lineRule="auto"/>
              <w:rPr>
                <w:rFonts w:ascii="Arial" w:hAnsi="Arial" w:cs="Arial"/>
                <w:bCs/>
              </w:rPr>
            </w:pPr>
            <w:r>
              <w:rPr>
                <w:rFonts w:ascii="Arial" w:hAnsi="Arial" w:cs="Arial"/>
                <w:bCs/>
              </w:rPr>
              <w:t>Noted the need to reach out to the Office for Value for Money and understand their thoughts on benchmark targets for regulatory bodies.</w:t>
            </w:r>
          </w:p>
          <w:p w14:paraId="6035B117" w14:textId="2EBA6509" w:rsidR="002F6FAF" w:rsidRDefault="00A87D92" w:rsidP="00313AA0">
            <w:pPr>
              <w:pStyle w:val="ListParagraph"/>
              <w:numPr>
                <w:ilvl w:val="0"/>
                <w:numId w:val="25"/>
              </w:numPr>
              <w:spacing w:after="160" w:line="259" w:lineRule="auto"/>
              <w:rPr>
                <w:rFonts w:ascii="Arial" w:hAnsi="Arial" w:cs="Arial"/>
                <w:bCs/>
              </w:rPr>
            </w:pPr>
            <w:r>
              <w:rPr>
                <w:rFonts w:ascii="Arial" w:hAnsi="Arial" w:cs="Arial"/>
                <w:bCs/>
              </w:rPr>
              <w:t>The need to explore opportunities for shared services.</w:t>
            </w:r>
          </w:p>
          <w:p w14:paraId="4DEB1678" w14:textId="539BC43E" w:rsidR="007E1213" w:rsidRPr="00313AA0" w:rsidRDefault="00560528" w:rsidP="00313AA0">
            <w:pPr>
              <w:pStyle w:val="ListParagraph"/>
              <w:numPr>
                <w:ilvl w:val="0"/>
                <w:numId w:val="25"/>
              </w:numPr>
              <w:spacing w:after="160" w:line="259" w:lineRule="auto"/>
              <w:rPr>
                <w:rFonts w:ascii="Arial" w:hAnsi="Arial" w:cs="Arial"/>
                <w:bCs/>
              </w:rPr>
            </w:pPr>
            <w:r>
              <w:rPr>
                <w:rFonts w:ascii="Arial" w:hAnsi="Arial" w:cs="Arial"/>
                <w:bCs/>
              </w:rPr>
              <w:t xml:space="preserve">Agreed with the FD that the budget and corporate plan should be produced in parallel and </w:t>
            </w:r>
            <w:r w:rsidR="004146CE">
              <w:rPr>
                <w:rFonts w:ascii="Arial" w:hAnsi="Arial" w:cs="Arial"/>
                <w:bCs/>
              </w:rPr>
              <w:t>form as a combined document.</w:t>
            </w:r>
          </w:p>
          <w:p w14:paraId="68695FFB" w14:textId="66FDA892" w:rsidR="00BC09C3" w:rsidRPr="00D4484E" w:rsidRDefault="00BC09C3" w:rsidP="008D7D9D">
            <w:pPr>
              <w:pStyle w:val="ListParagraph"/>
              <w:jc w:val="right"/>
              <w:rPr>
                <w:rFonts w:asciiTheme="minorBidi" w:hAnsiTheme="minorBidi"/>
                <w:b/>
                <w:bCs/>
              </w:rPr>
            </w:pPr>
          </w:p>
        </w:tc>
      </w:tr>
      <w:tr w:rsidR="00EB6EE9" w:rsidRPr="00D4484E" w14:paraId="05D5965B" w14:textId="77777777" w:rsidTr="00D4484E">
        <w:trPr>
          <w:trHeight w:val="399"/>
        </w:trPr>
        <w:tc>
          <w:tcPr>
            <w:tcW w:w="1141" w:type="dxa"/>
          </w:tcPr>
          <w:p w14:paraId="7260F837" w14:textId="498D9F1B" w:rsidR="00EB6EE9" w:rsidRPr="00D4484E" w:rsidRDefault="00EB6EE9" w:rsidP="00E2267D">
            <w:pPr>
              <w:tabs>
                <w:tab w:val="left" w:pos="5347"/>
              </w:tabs>
              <w:rPr>
                <w:rFonts w:ascii="Arial" w:hAnsi="Arial" w:cs="Arial"/>
              </w:rPr>
            </w:pPr>
            <w:r w:rsidRPr="00D4484E">
              <w:rPr>
                <w:rFonts w:ascii="Arial" w:hAnsi="Arial" w:cs="Arial"/>
              </w:rPr>
              <w:t>8.</w:t>
            </w:r>
            <w:r w:rsidR="00313AA0">
              <w:rPr>
                <w:rFonts w:ascii="Arial" w:hAnsi="Arial" w:cs="Arial"/>
              </w:rPr>
              <w:t>8</w:t>
            </w:r>
          </w:p>
        </w:tc>
        <w:tc>
          <w:tcPr>
            <w:tcW w:w="7875" w:type="dxa"/>
          </w:tcPr>
          <w:p w14:paraId="2F471420" w14:textId="06FEC43B" w:rsidR="00313AA0" w:rsidRDefault="00313AA0" w:rsidP="00313AA0">
            <w:pPr>
              <w:rPr>
                <w:rFonts w:ascii="Arial" w:hAnsi="Arial" w:cs="Arial"/>
                <w:bCs/>
              </w:rPr>
            </w:pPr>
            <w:r>
              <w:rPr>
                <w:rFonts w:ascii="Arial" w:hAnsi="Arial" w:cs="Arial"/>
                <w:bCs/>
              </w:rPr>
              <w:t>The Board thanked the F</w:t>
            </w:r>
            <w:r w:rsidR="00E41CF4">
              <w:rPr>
                <w:rFonts w:ascii="Arial" w:hAnsi="Arial" w:cs="Arial"/>
                <w:bCs/>
              </w:rPr>
              <w:t>D</w:t>
            </w:r>
            <w:r>
              <w:rPr>
                <w:rFonts w:ascii="Arial" w:hAnsi="Arial" w:cs="Arial"/>
                <w:bCs/>
              </w:rPr>
              <w:t xml:space="preserve"> for the update and provided a steer that the ONR needed to be ambitious in its budget proposal and return to the Board with a three</w:t>
            </w:r>
            <w:r w:rsidR="00E41CF4">
              <w:rPr>
                <w:rFonts w:ascii="Arial" w:hAnsi="Arial" w:cs="Arial"/>
                <w:bCs/>
              </w:rPr>
              <w:t>-</w:t>
            </w:r>
            <w:r>
              <w:rPr>
                <w:rFonts w:ascii="Arial" w:hAnsi="Arial" w:cs="Arial"/>
                <w:bCs/>
              </w:rPr>
              <w:t>year action plan that fits in with succession planning and organisational strategy.</w:t>
            </w:r>
          </w:p>
          <w:p w14:paraId="795233F0" w14:textId="77777777" w:rsidR="003F0CB4" w:rsidRDefault="003F0CB4" w:rsidP="00313AA0">
            <w:pPr>
              <w:rPr>
                <w:rFonts w:ascii="Arial" w:hAnsi="Arial" w:cs="Arial"/>
                <w:bCs/>
              </w:rPr>
            </w:pPr>
          </w:p>
          <w:p w14:paraId="634E894B" w14:textId="309070C1" w:rsidR="00313AA0" w:rsidRPr="00313AA0" w:rsidRDefault="00313AA0" w:rsidP="008D2619">
            <w:pPr>
              <w:rPr>
                <w:rFonts w:ascii="Arial" w:hAnsi="Arial" w:cs="Arial"/>
                <w:b/>
              </w:rPr>
            </w:pPr>
            <w:r w:rsidRPr="00313AA0">
              <w:rPr>
                <w:rFonts w:ascii="Arial" w:hAnsi="Arial" w:cs="Arial"/>
                <w:b/>
              </w:rPr>
              <w:t>Action: Finance Director to return to the Board with a three</w:t>
            </w:r>
            <w:r w:rsidR="000C5B10">
              <w:rPr>
                <w:rFonts w:ascii="Arial" w:hAnsi="Arial" w:cs="Arial"/>
                <w:b/>
              </w:rPr>
              <w:t>-</w:t>
            </w:r>
            <w:r w:rsidRPr="00313AA0">
              <w:rPr>
                <w:rFonts w:ascii="Arial" w:hAnsi="Arial" w:cs="Arial"/>
                <w:b/>
              </w:rPr>
              <w:t>year action plan for baseline resource within ONR.</w:t>
            </w:r>
          </w:p>
          <w:p w14:paraId="0D1F5391" w14:textId="3B38C1E2" w:rsidR="00885BC4" w:rsidRPr="00D4484E" w:rsidRDefault="00885BC4" w:rsidP="006159E8">
            <w:pPr>
              <w:tabs>
                <w:tab w:val="left" w:pos="5347"/>
              </w:tabs>
              <w:rPr>
                <w:rFonts w:ascii="Arial" w:hAnsi="Arial" w:cs="Arial"/>
                <w:bCs/>
              </w:rPr>
            </w:pPr>
          </w:p>
        </w:tc>
      </w:tr>
      <w:tr w:rsidR="004057BA" w:rsidRPr="00D4484E" w14:paraId="34D0B807" w14:textId="77777777" w:rsidTr="00D4484E">
        <w:trPr>
          <w:trHeight w:val="399"/>
        </w:trPr>
        <w:tc>
          <w:tcPr>
            <w:tcW w:w="1141" w:type="dxa"/>
          </w:tcPr>
          <w:p w14:paraId="27A77C1A" w14:textId="13B9550F" w:rsidR="004057BA" w:rsidRPr="00D4484E" w:rsidRDefault="004057BA" w:rsidP="00E2267D">
            <w:pPr>
              <w:tabs>
                <w:tab w:val="left" w:pos="5347"/>
              </w:tabs>
              <w:rPr>
                <w:rFonts w:ascii="Arial" w:hAnsi="Arial" w:cs="Arial"/>
                <w:b/>
                <w:bCs/>
              </w:rPr>
            </w:pPr>
            <w:r w:rsidRPr="00D4484E">
              <w:rPr>
                <w:rFonts w:ascii="Arial" w:hAnsi="Arial" w:cs="Arial"/>
                <w:b/>
                <w:bCs/>
              </w:rPr>
              <w:t>9</w:t>
            </w:r>
          </w:p>
        </w:tc>
        <w:tc>
          <w:tcPr>
            <w:tcW w:w="7875" w:type="dxa"/>
          </w:tcPr>
          <w:p w14:paraId="5F50AB83" w14:textId="01912EA2" w:rsidR="004057BA" w:rsidRPr="00D4484E" w:rsidRDefault="008D7D9D" w:rsidP="00BC0353">
            <w:pPr>
              <w:tabs>
                <w:tab w:val="left" w:pos="5347"/>
              </w:tabs>
              <w:rPr>
                <w:rFonts w:asciiTheme="minorBidi" w:hAnsiTheme="minorBidi"/>
              </w:rPr>
            </w:pPr>
            <w:r w:rsidRPr="008D7D9D">
              <w:rPr>
                <w:rFonts w:ascii="Arial" w:hAnsi="Arial" w:cs="Arial"/>
                <w:b/>
              </w:rPr>
              <w:t>Review of Regulation</w:t>
            </w:r>
          </w:p>
        </w:tc>
      </w:tr>
      <w:tr w:rsidR="009A33F7" w:rsidRPr="00D4484E" w14:paraId="146198E0" w14:textId="77777777" w:rsidTr="00D4484E">
        <w:trPr>
          <w:trHeight w:val="399"/>
        </w:trPr>
        <w:tc>
          <w:tcPr>
            <w:tcW w:w="1141" w:type="dxa"/>
          </w:tcPr>
          <w:p w14:paraId="5B575548" w14:textId="3802E08C" w:rsidR="009A33F7" w:rsidRPr="00D4484E" w:rsidRDefault="00C250AC" w:rsidP="00E2267D">
            <w:pPr>
              <w:tabs>
                <w:tab w:val="left" w:pos="5347"/>
              </w:tabs>
              <w:rPr>
                <w:rFonts w:ascii="Arial" w:hAnsi="Arial" w:cs="Arial"/>
              </w:rPr>
            </w:pPr>
            <w:r w:rsidRPr="00D4484E">
              <w:rPr>
                <w:rFonts w:ascii="Arial" w:hAnsi="Arial" w:cs="Arial"/>
              </w:rPr>
              <w:t>9.</w:t>
            </w:r>
            <w:r w:rsidR="00603806">
              <w:rPr>
                <w:rFonts w:ascii="Arial" w:hAnsi="Arial" w:cs="Arial"/>
              </w:rPr>
              <w:t>1</w:t>
            </w:r>
          </w:p>
        </w:tc>
        <w:tc>
          <w:tcPr>
            <w:tcW w:w="7875" w:type="dxa"/>
          </w:tcPr>
          <w:p w14:paraId="1EC03C1C" w14:textId="77777777" w:rsidR="006C4EBE" w:rsidRDefault="006C4EBE" w:rsidP="006C4EBE">
            <w:pPr>
              <w:rPr>
                <w:rFonts w:ascii="Arial" w:hAnsi="Arial" w:cs="Arial"/>
                <w:bCs/>
              </w:rPr>
            </w:pPr>
            <w:r>
              <w:rPr>
                <w:rFonts w:ascii="Arial" w:hAnsi="Arial" w:cs="Arial"/>
                <w:bCs/>
              </w:rPr>
              <w:t xml:space="preserve">The Head of Policy introduced the item which provided an update on the upcoming review of nuclear regulation. This was now moving at pace and the announcement had been brought forward with a press </w:t>
            </w:r>
            <w:r>
              <w:rPr>
                <w:rFonts w:ascii="Arial" w:hAnsi="Arial" w:cs="Arial"/>
                <w:bCs/>
              </w:rPr>
              <w:lastRenderedPageBreak/>
              <w:t>release just shared with ONR. She noted that the draft recommendations from the taskforce would be ambitious.</w:t>
            </w:r>
          </w:p>
          <w:p w14:paraId="406F9987" w14:textId="542E89B5" w:rsidR="00972D58" w:rsidRPr="00D4484E" w:rsidRDefault="00972D58" w:rsidP="008D7D9D">
            <w:pPr>
              <w:rPr>
                <w:rFonts w:asciiTheme="minorBidi" w:hAnsiTheme="minorBidi"/>
              </w:rPr>
            </w:pPr>
          </w:p>
        </w:tc>
      </w:tr>
      <w:tr w:rsidR="004057BA" w:rsidRPr="00D4484E" w14:paraId="31F0155A" w14:textId="77777777" w:rsidTr="00D4484E">
        <w:trPr>
          <w:trHeight w:val="399"/>
        </w:trPr>
        <w:tc>
          <w:tcPr>
            <w:tcW w:w="1141" w:type="dxa"/>
          </w:tcPr>
          <w:p w14:paraId="24707140" w14:textId="330A858A" w:rsidR="004057BA" w:rsidRPr="00D4484E" w:rsidRDefault="00BC0353" w:rsidP="00E2267D">
            <w:pPr>
              <w:tabs>
                <w:tab w:val="left" w:pos="5347"/>
              </w:tabs>
              <w:rPr>
                <w:rFonts w:ascii="Arial" w:hAnsi="Arial" w:cs="Arial"/>
              </w:rPr>
            </w:pPr>
            <w:r w:rsidRPr="00D4484E">
              <w:rPr>
                <w:rFonts w:ascii="Arial" w:hAnsi="Arial" w:cs="Arial"/>
              </w:rPr>
              <w:lastRenderedPageBreak/>
              <w:t>9.</w:t>
            </w:r>
            <w:r w:rsidR="00603806">
              <w:rPr>
                <w:rFonts w:ascii="Arial" w:hAnsi="Arial" w:cs="Arial"/>
              </w:rPr>
              <w:t>2</w:t>
            </w:r>
          </w:p>
        </w:tc>
        <w:tc>
          <w:tcPr>
            <w:tcW w:w="7875" w:type="dxa"/>
          </w:tcPr>
          <w:p w14:paraId="66820D98" w14:textId="77777777" w:rsidR="00BC0353" w:rsidRPr="00D4484E" w:rsidRDefault="00BC0353" w:rsidP="00BC0353">
            <w:pPr>
              <w:tabs>
                <w:tab w:val="left" w:pos="5347"/>
              </w:tabs>
              <w:rPr>
                <w:rFonts w:ascii="Arial" w:hAnsi="Arial" w:cs="Arial"/>
                <w:bCs/>
              </w:rPr>
            </w:pPr>
            <w:r w:rsidRPr="00D4484E">
              <w:rPr>
                <w:rFonts w:ascii="Arial" w:hAnsi="Arial" w:cs="Arial"/>
                <w:bCs/>
              </w:rPr>
              <w:t>In discussion the Board:</w:t>
            </w:r>
          </w:p>
          <w:p w14:paraId="26507ED9" w14:textId="77777777" w:rsidR="00BC0353" w:rsidRPr="00D4484E" w:rsidRDefault="00BC0353" w:rsidP="00BC0353">
            <w:pPr>
              <w:tabs>
                <w:tab w:val="left" w:pos="5347"/>
              </w:tabs>
              <w:rPr>
                <w:rFonts w:ascii="Arial" w:hAnsi="Arial" w:cs="Arial"/>
                <w:bCs/>
              </w:rPr>
            </w:pPr>
          </w:p>
          <w:p w14:paraId="7AB332B1" w14:textId="594DE368" w:rsidR="00AC0B09" w:rsidRDefault="00AC0B09" w:rsidP="00AC0B09">
            <w:pPr>
              <w:pStyle w:val="ListParagraph"/>
              <w:numPr>
                <w:ilvl w:val="0"/>
                <w:numId w:val="23"/>
              </w:numPr>
              <w:spacing w:after="160" w:line="259" w:lineRule="auto"/>
              <w:rPr>
                <w:rFonts w:ascii="Arial" w:hAnsi="Arial" w:cs="Arial"/>
                <w:bCs/>
              </w:rPr>
            </w:pPr>
            <w:r>
              <w:rPr>
                <w:rFonts w:ascii="Arial" w:hAnsi="Arial" w:cs="Arial"/>
                <w:bCs/>
              </w:rPr>
              <w:t>Discussed the need to be proactive and supportive to the review, sharing the work and approaches taken by ONR</w:t>
            </w:r>
            <w:r w:rsidR="00BC6FA8">
              <w:rPr>
                <w:rFonts w:ascii="Arial" w:hAnsi="Arial" w:cs="Arial"/>
                <w:bCs/>
              </w:rPr>
              <w:t xml:space="preserve"> with the review team</w:t>
            </w:r>
            <w:r>
              <w:rPr>
                <w:rFonts w:ascii="Arial" w:hAnsi="Arial" w:cs="Arial"/>
                <w:bCs/>
              </w:rPr>
              <w:t>.</w:t>
            </w:r>
          </w:p>
          <w:p w14:paraId="47ACACC2" w14:textId="792EC7AF" w:rsidR="00AC0B09" w:rsidRDefault="00AC0B09" w:rsidP="00AC0B09">
            <w:pPr>
              <w:pStyle w:val="ListParagraph"/>
              <w:numPr>
                <w:ilvl w:val="0"/>
                <w:numId w:val="23"/>
              </w:numPr>
              <w:spacing w:after="160" w:line="259" w:lineRule="auto"/>
              <w:rPr>
                <w:rFonts w:ascii="Arial" w:hAnsi="Arial" w:cs="Arial"/>
                <w:bCs/>
              </w:rPr>
            </w:pPr>
            <w:r>
              <w:rPr>
                <w:rFonts w:ascii="Arial" w:hAnsi="Arial" w:cs="Arial"/>
                <w:bCs/>
              </w:rPr>
              <w:t>Noted the advance conversations that had taken place with Ministry of Defence</w:t>
            </w:r>
            <w:r w:rsidR="00BC6FA8">
              <w:rPr>
                <w:rFonts w:ascii="Arial" w:hAnsi="Arial" w:cs="Arial"/>
                <w:bCs/>
              </w:rPr>
              <w:t xml:space="preserve"> (M</w:t>
            </w:r>
            <w:r w:rsidR="007C7E2F">
              <w:rPr>
                <w:rFonts w:ascii="Arial" w:hAnsi="Arial" w:cs="Arial"/>
                <w:bCs/>
              </w:rPr>
              <w:t>o</w:t>
            </w:r>
            <w:r w:rsidR="00BC6FA8">
              <w:rPr>
                <w:rFonts w:ascii="Arial" w:hAnsi="Arial" w:cs="Arial"/>
                <w:bCs/>
              </w:rPr>
              <w:t>D)</w:t>
            </w:r>
            <w:r>
              <w:rPr>
                <w:rFonts w:ascii="Arial" w:hAnsi="Arial" w:cs="Arial"/>
                <w:bCs/>
              </w:rPr>
              <w:t xml:space="preserve"> and DESNZ.</w:t>
            </w:r>
          </w:p>
          <w:p w14:paraId="463B907F" w14:textId="3F1AD511" w:rsidR="00AC0B09" w:rsidRDefault="00AC0B09" w:rsidP="00AC0B09">
            <w:pPr>
              <w:pStyle w:val="ListParagraph"/>
              <w:numPr>
                <w:ilvl w:val="0"/>
                <w:numId w:val="23"/>
              </w:numPr>
              <w:spacing w:after="160" w:line="259" w:lineRule="auto"/>
              <w:rPr>
                <w:rFonts w:ascii="Arial" w:hAnsi="Arial" w:cs="Arial"/>
                <w:bCs/>
              </w:rPr>
            </w:pPr>
            <w:r>
              <w:rPr>
                <w:rFonts w:ascii="Arial" w:hAnsi="Arial" w:cs="Arial"/>
                <w:bCs/>
              </w:rPr>
              <w:t>Noted that a lead for the review had not yet been appoint</w:t>
            </w:r>
            <w:r w:rsidR="003F0CB4">
              <w:rPr>
                <w:rFonts w:ascii="Arial" w:hAnsi="Arial" w:cs="Arial"/>
                <w:bCs/>
              </w:rPr>
              <w:t>ed</w:t>
            </w:r>
            <w:r>
              <w:rPr>
                <w:rFonts w:ascii="Arial" w:hAnsi="Arial" w:cs="Arial"/>
                <w:bCs/>
              </w:rPr>
              <w:t xml:space="preserve">, </w:t>
            </w:r>
            <w:r w:rsidR="002C19C2">
              <w:rPr>
                <w:rFonts w:ascii="Arial" w:hAnsi="Arial" w:cs="Arial"/>
                <w:bCs/>
              </w:rPr>
              <w:t xml:space="preserve">and </w:t>
            </w:r>
            <w:r>
              <w:rPr>
                <w:rFonts w:ascii="Arial" w:hAnsi="Arial" w:cs="Arial"/>
                <w:bCs/>
              </w:rPr>
              <w:t>conversations were ongoing on the size and scale of the team that would sit across DESNZ and M</w:t>
            </w:r>
            <w:r w:rsidR="002C19C2">
              <w:rPr>
                <w:rFonts w:ascii="Arial" w:hAnsi="Arial" w:cs="Arial"/>
                <w:bCs/>
              </w:rPr>
              <w:t>o</w:t>
            </w:r>
            <w:r>
              <w:rPr>
                <w:rFonts w:ascii="Arial" w:hAnsi="Arial" w:cs="Arial"/>
                <w:bCs/>
              </w:rPr>
              <w:t>D.</w:t>
            </w:r>
          </w:p>
          <w:p w14:paraId="762335DE" w14:textId="2C056E16" w:rsidR="00AC0B09" w:rsidRDefault="00AC0B09" w:rsidP="00AC0B09">
            <w:pPr>
              <w:pStyle w:val="ListParagraph"/>
              <w:numPr>
                <w:ilvl w:val="0"/>
                <w:numId w:val="23"/>
              </w:numPr>
              <w:spacing w:after="160" w:line="259" w:lineRule="auto"/>
              <w:rPr>
                <w:rFonts w:ascii="Arial" w:hAnsi="Arial" w:cs="Arial"/>
                <w:bCs/>
              </w:rPr>
            </w:pPr>
            <w:r>
              <w:rPr>
                <w:rFonts w:ascii="Arial" w:hAnsi="Arial" w:cs="Arial"/>
                <w:bCs/>
              </w:rPr>
              <w:t>Noted the option of having a secondee into the review team and the mutual benefits this would provide. It would be important for the secondee to be well briefed to ensure that the review looked at the full spectrum of regulators.</w:t>
            </w:r>
          </w:p>
          <w:p w14:paraId="3FD68EC4" w14:textId="77777777" w:rsidR="00AC0B09" w:rsidRDefault="00AC0B09" w:rsidP="00AC0B09">
            <w:pPr>
              <w:pStyle w:val="ListParagraph"/>
              <w:numPr>
                <w:ilvl w:val="0"/>
                <w:numId w:val="23"/>
              </w:numPr>
              <w:spacing w:after="160" w:line="259" w:lineRule="auto"/>
              <w:rPr>
                <w:rFonts w:ascii="Arial" w:hAnsi="Arial" w:cs="Arial"/>
                <w:bCs/>
              </w:rPr>
            </w:pPr>
            <w:r>
              <w:rPr>
                <w:rFonts w:ascii="Arial" w:hAnsi="Arial" w:cs="Arial"/>
                <w:bCs/>
              </w:rPr>
              <w:t>Commented that this review was an opportunity for ONR.</w:t>
            </w:r>
          </w:p>
          <w:p w14:paraId="387C8FC5" w14:textId="55CF8CFD" w:rsidR="00AC0B09" w:rsidRPr="008D2619" w:rsidRDefault="00AC0B09" w:rsidP="008D2619">
            <w:pPr>
              <w:rPr>
                <w:rFonts w:ascii="Arial" w:hAnsi="Arial" w:cs="Arial"/>
                <w:b/>
              </w:rPr>
            </w:pPr>
            <w:r w:rsidRPr="008D2619">
              <w:rPr>
                <w:rFonts w:ascii="Arial" w:hAnsi="Arial" w:cs="Arial"/>
                <w:b/>
              </w:rPr>
              <w:t>Action: Mark Foy to write to the Board asking members to consider where they think ONR has been challenged as a regulator in the past</w:t>
            </w:r>
            <w:r w:rsidR="00841CE6" w:rsidRPr="008D2619">
              <w:rPr>
                <w:rFonts w:ascii="Arial" w:hAnsi="Arial" w:cs="Arial"/>
                <w:b/>
              </w:rPr>
              <w:t>,</w:t>
            </w:r>
            <w:r w:rsidRPr="008D2619">
              <w:rPr>
                <w:rFonts w:ascii="Arial" w:hAnsi="Arial" w:cs="Arial"/>
                <w:b/>
              </w:rPr>
              <w:t xml:space="preserve"> and opportunities that could be addressed through the review across all areas, including legislation.</w:t>
            </w:r>
          </w:p>
          <w:p w14:paraId="08B564FE" w14:textId="1F0CA569" w:rsidR="005D467E" w:rsidRPr="00D4484E" w:rsidRDefault="005D467E" w:rsidP="00AC0B09">
            <w:pPr>
              <w:pStyle w:val="ListParagraph"/>
              <w:rPr>
                <w:rFonts w:asciiTheme="minorBidi" w:hAnsiTheme="minorBidi"/>
              </w:rPr>
            </w:pPr>
          </w:p>
        </w:tc>
      </w:tr>
      <w:tr w:rsidR="00A84CE0" w:rsidRPr="00D4484E" w14:paraId="7A64B082" w14:textId="77777777" w:rsidTr="00D4484E">
        <w:trPr>
          <w:trHeight w:val="399"/>
        </w:trPr>
        <w:tc>
          <w:tcPr>
            <w:tcW w:w="1141" w:type="dxa"/>
          </w:tcPr>
          <w:p w14:paraId="09FA6B05" w14:textId="145B485A" w:rsidR="00A84CE0" w:rsidRPr="00D4484E" w:rsidRDefault="00A95620" w:rsidP="004E210C">
            <w:pPr>
              <w:tabs>
                <w:tab w:val="left" w:pos="5347"/>
              </w:tabs>
              <w:rPr>
                <w:rFonts w:ascii="Arial" w:hAnsi="Arial" w:cs="Arial"/>
              </w:rPr>
            </w:pPr>
            <w:r w:rsidRPr="00D4484E">
              <w:rPr>
                <w:rFonts w:ascii="Arial" w:hAnsi="Arial" w:cs="Arial"/>
              </w:rPr>
              <w:t>9.</w:t>
            </w:r>
            <w:r w:rsidR="008346EA">
              <w:rPr>
                <w:rFonts w:ascii="Arial" w:hAnsi="Arial" w:cs="Arial"/>
              </w:rPr>
              <w:t>3</w:t>
            </w:r>
          </w:p>
        </w:tc>
        <w:tc>
          <w:tcPr>
            <w:tcW w:w="7875" w:type="dxa"/>
          </w:tcPr>
          <w:p w14:paraId="0711C839" w14:textId="1730E4B2" w:rsidR="00A84CE0" w:rsidRPr="00D4484E" w:rsidRDefault="00A95620" w:rsidP="00053F20">
            <w:pPr>
              <w:tabs>
                <w:tab w:val="left" w:pos="5347"/>
              </w:tabs>
              <w:rPr>
                <w:rFonts w:ascii="Arial" w:hAnsi="Arial" w:cs="Arial"/>
              </w:rPr>
            </w:pPr>
            <w:r w:rsidRPr="00D4484E">
              <w:rPr>
                <w:rFonts w:ascii="Arial" w:hAnsi="Arial" w:cs="Arial"/>
              </w:rPr>
              <w:t>The Board</w:t>
            </w:r>
            <w:r w:rsidR="00941B04" w:rsidRPr="00D4484E">
              <w:rPr>
                <w:rFonts w:ascii="Arial" w:hAnsi="Arial" w:cs="Arial"/>
              </w:rPr>
              <w:t xml:space="preserve"> </w:t>
            </w:r>
            <w:r w:rsidR="00AC0B09">
              <w:rPr>
                <w:rFonts w:ascii="Arial" w:hAnsi="Arial" w:cs="Arial"/>
              </w:rPr>
              <w:t>thanked the team for their update.</w:t>
            </w:r>
            <w:r w:rsidR="00B1323E" w:rsidRPr="00D4484E">
              <w:rPr>
                <w:rFonts w:ascii="Arial" w:hAnsi="Arial" w:cs="Arial"/>
              </w:rPr>
              <w:t xml:space="preserve"> </w:t>
            </w:r>
          </w:p>
          <w:p w14:paraId="66E85729" w14:textId="47C9C2DC" w:rsidR="00362477" w:rsidRPr="00D4484E" w:rsidRDefault="00362477" w:rsidP="004E210C">
            <w:pPr>
              <w:tabs>
                <w:tab w:val="left" w:pos="5347"/>
              </w:tabs>
              <w:rPr>
                <w:rFonts w:ascii="Arial" w:hAnsi="Arial" w:cs="Arial"/>
              </w:rPr>
            </w:pPr>
          </w:p>
        </w:tc>
      </w:tr>
      <w:tr w:rsidR="004E210C" w:rsidRPr="00D4484E" w14:paraId="33193583" w14:textId="77777777" w:rsidTr="00D4484E">
        <w:trPr>
          <w:trHeight w:val="399"/>
        </w:trPr>
        <w:tc>
          <w:tcPr>
            <w:tcW w:w="1141" w:type="dxa"/>
          </w:tcPr>
          <w:p w14:paraId="4AA1EF81" w14:textId="6E3BA904" w:rsidR="004E210C" w:rsidRPr="00D4484E" w:rsidRDefault="004E210C" w:rsidP="004E210C">
            <w:pPr>
              <w:tabs>
                <w:tab w:val="left" w:pos="5347"/>
              </w:tabs>
              <w:rPr>
                <w:rFonts w:ascii="Arial" w:hAnsi="Arial" w:cs="Arial"/>
                <w:b/>
                <w:bCs/>
              </w:rPr>
            </w:pPr>
            <w:r w:rsidRPr="00D4484E">
              <w:rPr>
                <w:rFonts w:ascii="Arial" w:hAnsi="Arial" w:cs="Arial"/>
                <w:b/>
                <w:bCs/>
              </w:rPr>
              <w:t>10</w:t>
            </w:r>
          </w:p>
        </w:tc>
        <w:tc>
          <w:tcPr>
            <w:tcW w:w="7875" w:type="dxa"/>
          </w:tcPr>
          <w:p w14:paraId="416DF9E9" w14:textId="7F8E78D6" w:rsidR="004E210C" w:rsidRPr="00D4484E" w:rsidRDefault="008D7D9D" w:rsidP="004E210C">
            <w:pPr>
              <w:tabs>
                <w:tab w:val="left" w:pos="5347"/>
              </w:tabs>
              <w:rPr>
                <w:rFonts w:ascii="Arial" w:hAnsi="Arial" w:cs="Arial"/>
                <w:b/>
              </w:rPr>
            </w:pPr>
            <w:r w:rsidRPr="008D7D9D">
              <w:rPr>
                <w:rFonts w:ascii="Arial" w:hAnsi="Arial" w:cs="Arial"/>
                <w:b/>
              </w:rPr>
              <w:t>ONR Strategy 2030</w:t>
            </w:r>
          </w:p>
        </w:tc>
      </w:tr>
      <w:tr w:rsidR="004E210C" w:rsidRPr="00D4484E" w14:paraId="0CFBA047" w14:textId="77777777" w:rsidTr="00D4484E">
        <w:trPr>
          <w:trHeight w:val="399"/>
        </w:trPr>
        <w:tc>
          <w:tcPr>
            <w:tcW w:w="1141" w:type="dxa"/>
          </w:tcPr>
          <w:p w14:paraId="6926C292" w14:textId="208F25A1" w:rsidR="004E210C" w:rsidRPr="00D4484E" w:rsidRDefault="004E210C" w:rsidP="004E210C">
            <w:pPr>
              <w:tabs>
                <w:tab w:val="left" w:pos="5347"/>
              </w:tabs>
              <w:rPr>
                <w:rFonts w:ascii="Arial" w:hAnsi="Arial" w:cs="Arial"/>
                <w:b/>
                <w:bCs/>
              </w:rPr>
            </w:pPr>
            <w:r w:rsidRPr="00D4484E">
              <w:rPr>
                <w:rFonts w:ascii="Arial" w:hAnsi="Arial" w:cs="Arial"/>
              </w:rPr>
              <w:t>10.1</w:t>
            </w:r>
          </w:p>
        </w:tc>
        <w:tc>
          <w:tcPr>
            <w:tcW w:w="7875" w:type="dxa"/>
          </w:tcPr>
          <w:p w14:paraId="1EFD9B30" w14:textId="58317410" w:rsidR="00C272DE" w:rsidRDefault="00C272DE" w:rsidP="00C272DE">
            <w:pPr>
              <w:rPr>
                <w:rFonts w:ascii="Arial" w:hAnsi="Arial" w:cs="Arial"/>
                <w:bCs/>
              </w:rPr>
            </w:pPr>
            <w:r>
              <w:rPr>
                <w:rFonts w:ascii="Arial" w:hAnsi="Arial" w:cs="Arial"/>
                <w:bCs/>
              </w:rPr>
              <w:t>The Director</w:t>
            </w:r>
            <w:r w:rsidR="00E47C91">
              <w:rPr>
                <w:rFonts w:ascii="Arial" w:hAnsi="Arial" w:cs="Arial"/>
                <w:bCs/>
              </w:rPr>
              <w:t>,</w:t>
            </w:r>
            <w:r>
              <w:rPr>
                <w:rFonts w:ascii="Arial" w:hAnsi="Arial" w:cs="Arial"/>
                <w:bCs/>
              </w:rPr>
              <w:t xml:space="preserve"> Strategy</w:t>
            </w:r>
            <w:r w:rsidR="004F0A85">
              <w:rPr>
                <w:rFonts w:ascii="Arial" w:hAnsi="Arial" w:cs="Arial"/>
                <w:bCs/>
              </w:rPr>
              <w:t xml:space="preserve"> and Corporate Affairs</w:t>
            </w:r>
            <w:r>
              <w:rPr>
                <w:rFonts w:ascii="Arial" w:hAnsi="Arial" w:cs="Arial"/>
                <w:bCs/>
              </w:rPr>
              <w:t xml:space="preserve"> introduced the paper to </w:t>
            </w:r>
            <w:r w:rsidRPr="00F14863">
              <w:rPr>
                <w:rFonts w:ascii="Arial" w:hAnsi="Arial" w:cs="Arial"/>
                <w:bCs/>
              </w:rPr>
              <w:t xml:space="preserve">the Board </w:t>
            </w:r>
            <w:r>
              <w:rPr>
                <w:rFonts w:ascii="Arial" w:hAnsi="Arial" w:cs="Arial"/>
                <w:bCs/>
              </w:rPr>
              <w:t>which provided an</w:t>
            </w:r>
            <w:r w:rsidR="00374EA2">
              <w:rPr>
                <w:rFonts w:ascii="Arial" w:hAnsi="Arial" w:cs="Arial"/>
                <w:bCs/>
              </w:rPr>
              <w:t xml:space="preserve"> update</w:t>
            </w:r>
            <w:r>
              <w:rPr>
                <w:rFonts w:ascii="Arial" w:hAnsi="Arial" w:cs="Arial"/>
                <w:bCs/>
              </w:rPr>
              <w:t xml:space="preserve"> </w:t>
            </w:r>
            <w:r w:rsidRPr="00F14863">
              <w:rPr>
                <w:rFonts w:ascii="Arial" w:hAnsi="Arial" w:cs="Arial"/>
                <w:bCs/>
              </w:rPr>
              <w:t xml:space="preserve">on the development of ONR’s next </w:t>
            </w:r>
            <w:r w:rsidR="00F557AB">
              <w:rPr>
                <w:rFonts w:ascii="Arial" w:hAnsi="Arial" w:cs="Arial"/>
                <w:bCs/>
              </w:rPr>
              <w:t>S</w:t>
            </w:r>
            <w:r w:rsidRPr="00F14863">
              <w:rPr>
                <w:rFonts w:ascii="Arial" w:hAnsi="Arial" w:cs="Arial"/>
                <w:bCs/>
              </w:rPr>
              <w:t>trategy and the</w:t>
            </w:r>
            <w:r>
              <w:rPr>
                <w:rFonts w:ascii="Arial" w:hAnsi="Arial" w:cs="Arial"/>
                <w:bCs/>
              </w:rPr>
              <w:t xml:space="preserve"> </w:t>
            </w:r>
            <w:r w:rsidRPr="00F14863">
              <w:rPr>
                <w:rFonts w:ascii="Arial" w:hAnsi="Arial" w:cs="Arial"/>
                <w:bCs/>
              </w:rPr>
              <w:t>need to pause any further engagement until the forthcoming review of nuclear</w:t>
            </w:r>
            <w:r>
              <w:rPr>
                <w:rFonts w:ascii="Arial" w:hAnsi="Arial" w:cs="Arial"/>
                <w:bCs/>
              </w:rPr>
              <w:t xml:space="preserve"> </w:t>
            </w:r>
            <w:r w:rsidRPr="00F14863">
              <w:rPr>
                <w:rFonts w:ascii="Arial" w:hAnsi="Arial" w:cs="Arial"/>
                <w:bCs/>
              </w:rPr>
              <w:t>regulation is concluded.</w:t>
            </w:r>
          </w:p>
          <w:p w14:paraId="0F034F08" w14:textId="63018F19" w:rsidR="00797A2D" w:rsidRPr="00D4484E" w:rsidRDefault="00797A2D" w:rsidP="00BC42C1">
            <w:pPr>
              <w:rPr>
                <w:rFonts w:ascii="Arial" w:hAnsi="Arial" w:cs="Arial"/>
                <w:bCs/>
              </w:rPr>
            </w:pPr>
          </w:p>
        </w:tc>
      </w:tr>
      <w:tr w:rsidR="00C272DE" w:rsidRPr="00D4484E" w14:paraId="3D58E4C6" w14:textId="77777777" w:rsidTr="00D4484E">
        <w:trPr>
          <w:trHeight w:val="399"/>
        </w:trPr>
        <w:tc>
          <w:tcPr>
            <w:tcW w:w="1141" w:type="dxa"/>
          </w:tcPr>
          <w:p w14:paraId="0E630BBF" w14:textId="783399F7" w:rsidR="00C272DE" w:rsidRPr="00D4484E" w:rsidRDefault="00360297" w:rsidP="004E210C">
            <w:pPr>
              <w:tabs>
                <w:tab w:val="left" w:pos="5347"/>
              </w:tabs>
              <w:rPr>
                <w:rFonts w:ascii="Arial" w:hAnsi="Arial" w:cs="Arial"/>
              </w:rPr>
            </w:pPr>
            <w:r>
              <w:rPr>
                <w:rFonts w:ascii="Arial" w:hAnsi="Arial" w:cs="Arial"/>
              </w:rPr>
              <w:t>10.2</w:t>
            </w:r>
          </w:p>
        </w:tc>
        <w:tc>
          <w:tcPr>
            <w:tcW w:w="7875" w:type="dxa"/>
          </w:tcPr>
          <w:p w14:paraId="08C65FE1" w14:textId="1F7340B6" w:rsidR="00C272DE" w:rsidRPr="00D4484E" w:rsidRDefault="00FC682C" w:rsidP="00F50D97">
            <w:pPr>
              <w:spacing w:after="160" w:line="259" w:lineRule="auto"/>
              <w:rPr>
                <w:rFonts w:ascii="Arial" w:hAnsi="Arial" w:cs="Arial"/>
                <w:bCs/>
              </w:rPr>
            </w:pPr>
            <w:r>
              <w:rPr>
                <w:rFonts w:ascii="Arial" w:hAnsi="Arial" w:cs="Arial"/>
                <w:bCs/>
              </w:rPr>
              <w:t xml:space="preserve">She highlighted that the draft </w:t>
            </w:r>
            <w:r w:rsidR="00F557AB">
              <w:rPr>
                <w:rFonts w:ascii="Arial" w:hAnsi="Arial" w:cs="Arial"/>
                <w:bCs/>
              </w:rPr>
              <w:t>S</w:t>
            </w:r>
            <w:r>
              <w:rPr>
                <w:rFonts w:ascii="Arial" w:hAnsi="Arial" w:cs="Arial"/>
                <w:bCs/>
              </w:rPr>
              <w:t xml:space="preserve">trategy had been developed following feedback </w:t>
            </w:r>
            <w:r w:rsidRPr="003C3E0C">
              <w:rPr>
                <w:rFonts w:ascii="Arial" w:hAnsi="Arial" w:cs="Arial"/>
                <w:bCs/>
              </w:rPr>
              <w:t xml:space="preserve">on the objectives and outline activity from </w:t>
            </w:r>
            <w:r w:rsidR="00F557AB">
              <w:rPr>
                <w:rFonts w:ascii="Arial" w:hAnsi="Arial" w:cs="Arial"/>
                <w:bCs/>
              </w:rPr>
              <w:t xml:space="preserve">the </w:t>
            </w:r>
            <w:r w:rsidRPr="003C3E0C">
              <w:rPr>
                <w:rFonts w:ascii="Arial" w:hAnsi="Arial" w:cs="Arial"/>
                <w:bCs/>
              </w:rPr>
              <w:t xml:space="preserve">Board strategy day and leading ONR staff event. </w:t>
            </w:r>
            <w:r>
              <w:rPr>
                <w:rFonts w:ascii="Arial" w:hAnsi="Arial" w:cs="Arial"/>
                <w:bCs/>
              </w:rPr>
              <w:t>Further feedback had also been provided by DESNZ and NGOs which would be incorporated into the draft before pausing further development and engagement.</w:t>
            </w:r>
            <w:r w:rsidRPr="003C3E0C">
              <w:rPr>
                <w:rFonts w:ascii="Arial" w:hAnsi="Arial" w:cs="Arial"/>
                <w:bCs/>
              </w:rPr>
              <w:t xml:space="preserve"> </w:t>
            </w:r>
          </w:p>
        </w:tc>
      </w:tr>
      <w:tr w:rsidR="00C272DE" w:rsidRPr="00D4484E" w14:paraId="5F05DB01" w14:textId="77777777" w:rsidTr="00D4484E">
        <w:trPr>
          <w:trHeight w:val="399"/>
        </w:trPr>
        <w:tc>
          <w:tcPr>
            <w:tcW w:w="1141" w:type="dxa"/>
          </w:tcPr>
          <w:p w14:paraId="29C94612" w14:textId="5CE4D414" w:rsidR="00C272DE" w:rsidRPr="00D4484E" w:rsidRDefault="00FC682C" w:rsidP="004E210C">
            <w:pPr>
              <w:tabs>
                <w:tab w:val="left" w:pos="5347"/>
              </w:tabs>
              <w:rPr>
                <w:rFonts w:ascii="Arial" w:hAnsi="Arial" w:cs="Arial"/>
              </w:rPr>
            </w:pPr>
            <w:r>
              <w:rPr>
                <w:rFonts w:ascii="Arial" w:hAnsi="Arial" w:cs="Arial"/>
              </w:rPr>
              <w:t>10.3</w:t>
            </w:r>
          </w:p>
        </w:tc>
        <w:tc>
          <w:tcPr>
            <w:tcW w:w="7875" w:type="dxa"/>
          </w:tcPr>
          <w:p w14:paraId="37FFF52F" w14:textId="4E38EFDB" w:rsidR="006409E1" w:rsidRDefault="006409E1" w:rsidP="006409E1">
            <w:pPr>
              <w:rPr>
                <w:rFonts w:ascii="Arial" w:hAnsi="Arial" w:cs="Arial"/>
                <w:bCs/>
              </w:rPr>
            </w:pPr>
            <w:r>
              <w:rPr>
                <w:rFonts w:ascii="Arial" w:hAnsi="Arial" w:cs="Arial"/>
                <w:bCs/>
              </w:rPr>
              <w:t>She noted that the</w:t>
            </w:r>
            <w:r w:rsidRPr="003C3E0C">
              <w:rPr>
                <w:rFonts w:ascii="Arial" w:hAnsi="Arial" w:cs="Arial"/>
                <w:bCs/>
              </w:rPr>
              <w:t xml:space="preserve"> decision to pause </w:t>
            </w:r>
            <w:r>
              <w:rPr>
                <w:rFonts w:ascii="Arial" w:hAnsi="Arial" w:cs="Arial"/>
                <w:bCs/>
              </w:rPr>
              <w:t>wa</w:t>
            </w:r>
            <w:r w:rsidRPr="003C3E0C">
              <w:rPr>
                <w:rFonts w:ascii="Arial" w:hAnsi="Arial" w:cs="Arial"/>
                <w:bCs/>
              </w:rPr>
              <w:t>s based on a steer from the DESNZ Minister not to publish</w:t>
            </w:r>
            <w:r>
              <w:rPr>
                <w:rFonts w:ascii="Arial" w:hAnsi="Arial" w:cs="Arial"/>
                <w:bCs/>
              </w:rPr>
              <w:t xml:space="preserve"> </w:t>
            </w:r>
            <w:r w:rsidRPr="003C3E0C">
              <w:rPr>
                <w:rFonts w:ascii="Arial" w:hAnsi="Arial" w:cs="Arial"/>
                <w:bCs/>
              </w:rPr>
              <w:t xml:space="preserve">the </w:t>
            </w:r>
            <w:r w:rsidR="007849A4">
              <w:rPr>
                <w:rFonts w:ascii="Arial" w:hAnsi="Arial" w:cs="Arial"/>
                <w:bCs/>
              </w:rPr>
              <w:t>S</w:t>
            </w:r>
            <w:r w:rsidRPr="003C3E0C">
              <w:rPr>
                <w:rFonts w:ascii="Arial" w:hAnsi="Arial" w:cs="Arial"/>
                <w:bCs/>
              </w:rPr>
              <w:t xml:space="preserve">trategy until after the conclusion of the review of </w:t>
            </w:r>
            <w:r>
              <w:rPr>
                <w:rFonts w:ascii="Arial" w:hAnsi="Arial" w:cs="Arial"/>
                <w:bCs/>
              </w:rPr>
              <w:t xml:space="preserve">nuclear </w:t>
            </w:r>
            <w:r w:rsidRPr="003C3E0C">
              <w:rPr>
                <w:rFonts w:ascii="Arial" w:hAnsi="Arial" w:cs="Arial"/>
                <w:bCs/>
              </w:rPr>
              <w:t xml:space="preserve">regulation and strong advice from the DWP and DESNZ sponsorship teams that a public consultation on the new </w:t>
            </w:r>
            <w:r w:rsidR="007849A4">
              <w:rPr>
                <w:rFonts w:ascii="Arial" w:hAnsi="Arial" w:cs="Arial"/>
                <w:bCs/>
              </w:rPr>
              <w:t>S</w:t>
            </w:r>
            <w:r w:rsidRPr="003C3E0C">
              <w:rPr>
                <w:rFonts w:ascii="Arial" w:hAnsi="Arial" w:cs="Arial"/>
                <w:bCs/>
              </w:rPr>
              <w:t>trategy during the review would not be well received</w:t>
            </w:r>
            <w:r>
              <w:rPr>
                <w:rFonts w:ascii="Arial" w:hAnsi="Arial" w:cs="Arial"/>
                <w:bCs/>
              </w:rPr>
              <w:t>. The pause was only in relation to engagement</w:t>
            </w:r>
            <w:r w:rsidR="007849A4">
              <w:rPr>
                <w:rFonts w:ascii="Arial" w:hAnsi="Arial" w:cs="Arial"/>
                <w:bCs/>
              </w:rPr>
              <w:t>;</w:t>
            </w:r>
            <w:r>
              <w:rPr>
                <w:rFonts w:ascii="Arial" w:hAnsi="Arial" w:cs="Arial"/>
                <w:bCs/>
              </w:rPr>
              <w:t xml:space="preserve"> work on drafting the </w:t>
            </w:r>
            <w:r w:rsidR="007849A4">
              <w:rPr>
                <w:rFonts w:ascii="Arial" w:hAnsi="Arial" w:cs="Arial"/>
                <w:bCs/>
              </w:rPr>
              <w:t>S</w:t>
            </w:r>
            <w:r>
              <w:rPr>
                <w:rFonts w:ascii="Arial" w:hAnsi="Arial" w:cs="Arial"/>
                <w:bCs/>
              </w:rPr>
              <w:t>trategy would continue through</w:t>
            </w:r>
            <w:r w:rsidR="009F42FE">
              <w:rPr>
                <w:rFonts w:ascii="Arial" w:hAnsi="Arial" w:cs="Arial"/>
                <w:bCs/>
              </w:rPr>
              <w:t>out</w:t>
            </w:r>
            <w:r>
              <w:rPr>
                <w:rFonts w:ascii="Arial" w:hAnsi="Arial" w:cs="Arial"/>
                <w:bCs/>
              </w:rPr>
              <w:t xml:space="preserve"> the period.</w:t>
            </w:r>
          </w:p>
          <w:p w14:paraId="2991F236" w14:textId="77777777" w:rsidR="00C272DE" w:rsidRPr="00D4484E" w:rsidRDefault="00C272DE" w:rsidP="00356FFD">
            <w:pPr>
              <w:tabs>
                <w:tab w:val="left" w:pos="5347"/>
              </w:tabs>
              <w:rPr>
                <w:rFonts w:ascii="Arial" w:hAnsi="Arial" w:cs="Arial"/>
                <w:bCs/>
              </w:rPr>
            </w:pPr>
          </w:p>
        </w:tc>
      </w:tr>
      <w:tr w:rsidR="00356FFD" w:rsidRPr="00D4484E" w14:paraId="0B26B180" w14:textId="77777777" w:rsidTr="00D4484E">
        <w:trPr>
          <w:trHeight w:val="399"/>
        </w:trPr>
        <w:tc>
          <w:tcPr>
            <w:tcW w:w="1141" w:type="dxa"/>
          </w:tcPr>
          <w:p w14:paraId="7BF4ACDA" w14:textId="1D55B947" w:rsidR="00356FFD" w:rsidRPr="00D4484E" w:rsidRDefault="00D65586" w:rsidP="004E210C">
            <w:pPr>
              <w:tabs>
                <w:tab w:val="left" w:pos="5347"/>
              </w:tabs>
              <w:rPr>
                <w:rFonts w:ascii="Arial" w:hAnsi="Arial" w:cs="Arial"/>
              </w:rPr>
            </w:pPr>
            <w:r w:rsidRPr="00D4484E">
              <w:rPr>
                <w:rFonts w:ascii="Arial" w:hAnsi="Arial" w:cs="Arial"/>
              </w:rPr>
              <w:t>10.</w:t>
            </w:r>
            <w:r w:rsidR="00F2542B">
              <w:rPr>
                <w:rFonts w:ascii="Arial" w:hAnsi="Arial" w:cs="Arial"/>
              </w:rPr>
              <w:t>4</w:t>
            </w:r>
          </w:p>
        </w:tc>
        <w:tc>
          <w:tcPr>
            <w:tcW w:w="7875" w:type="dxa"/>
          </w:tcPr>
          <w:p w14:paraId="34F04A85" w14:textId="77777777" w:rsidR="00356FFD" w:rsidRPr="00D4484E" w:rsidRDefault="00356FFD" w:rsidP="00356FFD">
            <w:pPr>
              <w:tabs>
                <w:tab w:val="left" w:pos="5347"/>
              </w:tabs>
              <w:rPr>
                <w:rFonts w:ascii="Arial" w:hAnsi="Arial" w:cs="Arial"/>
                <w:bCs/>
              </w:rPr>
            </w:pPr>
            <w:r w:rsidRPr="00D4484E">
              <w:rPr>
                <w:rFonts w:ascii="Arial" w:hAnsi="Arial" w:cs="Arial"/>
                <w:bCs/>
              </w:rPr>
              <w:t>In discussion the Board:</w:t>
            </w:r>
          </w:p>
          <w:p w14:paraId="2D774272" w14:textId="77777777" w:rsidR="00C0492A" w:rsidRPr="00D4484E" w:rsidRDefault="00C0492A" w:rsidP="00356FFD">
            <w:pPr>
              <w:tabs>
                <w:tab w:val="left" w:pos="5347"/>
              </w:tabs>
              <w:rPr>
                <w:rFonts w:ascii="Arial" w:hAnsi="Arial" w:cs="Arial"/>
                <w:bCs/>
              </w:rPr>
            </w:pPr>
          </w:p>
          <w:p w14:paraId="090FD130" w14:textId="01CEFC38" w:rsidR="00F3508B" w:rsidRDefault="00F3508B" w:rsidP="00F3508B">
            <w:pPr>
              <w:pStyle w:val="ListParagraph"/>
              <w:numPr>
                <w:ilvl w:val="0"/>
                <w:numId w:val="22"/>
              </w:numPr>
              <w:spacing w:after="160" w:line="259" w:lineRule="auto"/>
              <w:rPr>
                <w:rFonts w:ascii="Arial" w:hAnsi="Arial" w:cs="Arial"/>
                <w:bCs/>
              </w:rPr>
            </w:pPr>
            <w:r>
              <w:rPr>
                <w:rFonts w:ascii="Arial" w:hAnsi="Arial" w:cs="Arial"/>
                <w:bCs/>
              </w:rPr>
              <w:lastRenderedPageBreak/>
              <w:t xml:space="preserve">Commended the </w:t>
            </w:r>
            <w:r w:rsidR="00F2542B">
              <w:rPr>
                <w:rFonts w:ascii="Arial" w:hAnsi="Arial" w:cs="Arial"/>
                <w:bCs/>
              </w:rPr>
              <w:t xml:space="preserve">draft </w:t>
            </w:r>
            <w:r w:rsidR="009F42FE">
              <w:rPr>
                <w:rFonts w:ascii="Arial" w:hAnsi="Arial" w:cs="Arial"/>
                <w:bCs/>
              </w:rPr>
              <w:t>S</w:t>
            </w:r>
            <w:r>
              <w:rPr>
                <w:rFonts w:ascii="Arial" w:hAnsi="Arial" w:cs="Arial"/>
                <w:bCs/>
              </w:rPr>
              <w:t xml:space="preserve">trategy </w:t>
            </w:r>
            <w:r w:rsidR="009F42FE">
              <w:rPr>
                <w:rFonts w:ascii="Arial" w:hAnsi="Arial" w:cs="Arial"/>
                <w:bCs/>
              </w:rPr>
              <w:t>as a</w:t>
            </w:r>
            <w:r>
              <w:rPr>
                <w:rFonts w:ascii="Arial" w:hAnsi="Arial" w:cs="Arial"/>
                <w:bCs/>
              </w:rPr>
              <w:t xml:space="preserve"> concise and easy read</w:t>
            </w:r>
            <w:r w:rsidR="00F2542B">
              <w:rPr>
                <w:rFonts w:ascii="Arial" w:hAnsi="Arial" w:cs="Arial"/>
                <w:bCs/>
              </w:rPr>
              <w:t>.</w:t>
            </w:r>
          </w:p>
          <w:p w14:paraId="3ED8D104" w14:textId="77777777" w:rsidR="00F3508B" w:rsidRDefault="00F3508B" w:rsidP="00F3508B">
            <w:pPr>
              <w:pStyle w:val="ListParagraph"/>
              <w:numPr>
                <w:ilvl w:val="0"/>
                <w:numId w:val="22"/>
              </w:numPr>
              <w:spacing w:after="160" w:line="259" w:lineRule="auto"/>
              <w:rPr>
                <w:rFonts w:ascii="Arial" w:hAnsi="Arial" w:cs="Arial"/>
                <w:bCs/>
              </w:rPr>
            </w:pPr>
            <w:r>
              <w:rPr>
                <w:rFonts w:ascii="Arial" w:hAnsi="Arial" w:cs="Arial"/>
                <w:bCs/>
              </w:rPr>
              <w:t>Discussed the need for ‘security and safeguards’ to be added to the key enablers highlighted in the draft.</w:t>
            </w:r>
          </w:p>
          <w:p w14:paraId="1ED7513C" w14:textId="5B2D0AFC" w:rsidR="00F3508B" w:rsidRDefault="00F3508B" w:rsidP="00F3508B">
            <w:pPr>
              <w:pStyle w:val="ListParagraph"/>
              <w:numPr>
                <w:ilvl w:val="0"/>
                <w:numId w:val="22"/>
              </w:numPr>
              <w:spacing w:after="160" w:line="259" w:lineRule="auto"/>
              <w:rPr>
                <w:rFonts w:ascii="Arial" w:hAnsi="Arial" w:cs="Arial"/>
                <w:bCs/>
              </w:rPr>
            </w:pPr>
            <w:r>
              <w:rPr>
                <w:rFonts w:ascii="Arial" w:hAnsi="Arial" w:cs="Arial"/>
                <w:bCs/>
              </w:rPr>
              <w:t>Discussed the need for a bridging document during the paused period which acknowledged that the review was taking place and may come up with some ambitious changes looking forward</w:t>
            </w:r>
            <w:r w:rsidR="0088474C">
              <w:rPr>
                <w:rFonts w:ascii="Arial" w:hAnsi="Arial" w:cs="Arial"/>
                <w:bCs/>
              </w:rPr>
              <w:t>;</w:t>
            </w:r>
            <w:r>
              <w:rPr>
                <w:rFonts w:ascii="Arial" w:hAnsi="Arial" w:cs="Arial"/>
                <w:bCs/>
              </w:rPr>
              <w:t xml:space="preserve"> but </w:t>
            </w:r>
            <w:r w:rsidR="0088474C">
              <w:rPr>
                <w:rFonts w:ascii="Arial" w:hAnsi="Arial" w:cs="Arial"/>
                <w:bCs/>
              </w:rPr>
              <w:t xml:space="preserve">that </w:t>
            </w:r>
            <w:r>
              <w:rPr>
                <w:rFonts w:ascii="Arial" w:hAnsi="Arial" w:cs="Arial"/>
                <w:bCs/>
              </w:rPr>
              <w:t>in the interim</w:t>
            </w:r>
            <w:r w:rsidR="0088474C">
              <w:rPr>
                <w:rFonts w:ascii="Arial" w:hAnsi="Arial" w:cs="Arial"/>
                <w:bCs/>
              </w:rPr>
              <w:t>,</w:t>
            </w:r>
            <w:r>
              <w:rPr>
                <w:rFonts w:ascii="Arial" w:hAnsi="Arial" w:cs="Arial"/>
                <w:bCs/>
              </w:rPr>
              <w:t xml:space="preserve"> and within ONR’s current vires</w:t>
            </w:r>
            <w:r w:rsidR="0088474C">
              <w:rPr>
                <w:rFonts w:ascii="Arial" w:hAnsi="Arial" w:cs="Arial"/>
                <w:bCs/>
              </w:rPr>
              <w:t>,</w:t>
            </w:r>
            <w:r>
              <w:rPr>
                <w:rFonts w:ascii="Arial" w:hAnsi="Arial" w:cs="Arial"/>
                <w:bCs/>
              </w:rPr>
              <w:t xml:space="preserve"> there is work that ONR could </w:t>
            </w:r>
            <w:r w:rsidR="0088474C">
              <w:rPr>
                <w:rFonts w:ascii="Arial" w:hAnsi="Arial" w:cs="Arial"/>
                <w:bCs/>
              </w:rPr>
              <w:t>continue</w:t>
            </w:r>
            <w:r>
              <w:rPr>
                <w:rFonts w:ascii="Arial" w:hAnsi="Arial" w:cs="Arial"/>
                <w:bCs/>
              </w:rPr>
              <w:t xml:space="preserve"> within the constraints </w:t>
            </w:r>
            <w:r w:rsidR="00256F36">
              <w:rPr>
                <w:rFonts w:ascii="Arial" w:hAnsi="Arial" w:cs="Arial"/>
                <w:bCs/>
              </w:rPr>
              <w:t xml:space="preserve">which the organisation was </w:t>
            </w:r>
            <w:r>
              <w:rPr>
                <w:rFonts w:ascii="Arial" w:hAnsi="Arial" w:cs="Arial"/>
                <w:bCs/>
              </w:rPr>
              <w:t>currently operat</w:t>
            </w:r>
            <w:r w:rsidR="00256F36">
              <w:rPr>
                <w:rFonts w:ascii="Arial" w:hAnsi="Arial" w:cs="Arial"/>
                <w:bCs/>
              </w:rPr>
              <w:t>ing</w:t>
            </w:r>
            <w:r>
              <w:rPr>
                <w:rFonts w:ascii="Arial" w:hAnsi="Arial" w:cs="Arial"/>
                <w:bCs/>
              </w:rPr>
              <w:t xml:space="preserve">. The current </w:t>
            </w:r>
            <w:r w:rsidR="00E52A29">
              <w:rPr>
                <w:rFonts w:ascii="Arial" w:hAnsi="Arial" w:cs="Arial"/>
                <w:bCs/>
              </w:rPr>
              <w:t>S</w:t>
            </w:r>
            <w:r>
              <w:rPr>
                <w:rFonts w:ascii="Arial" w:hAnsi="Arial" w:cs="Arial"/>
                <w:bCs/>
              </w:rPr>
              <w:t>trategy did not stand up to scrutiny against the challenges facing the organisation and the current climate.</w:t>
            </w:r>
          </w:p>
          <w:p w14:paraId="455428EA" w14:textId="25EF4D3B" w:rsidR="00F3508B" w:rsidRDefault="00F3508B" w:rsidP="00F3508B">
            <w:pPr>
              <w:pStyle w:val="ListParagraph"/>
              <w:numPr>
                <w:ilvl w:val="0"/>
                <w:numId w:val="22"/>
              </w:numPr>
              <w:spacing w:after="160" w:line="259" w:lineRule="auto"/>
              <w:rPr>
                <w:rFonts w:ascii="Arial" w:hAnsi="Arial" w:cs="Arial"/>
                <w:bCs/>
              </w:rPr>
            </w:pPr>
            <w:r>
              <w:rPr>
                <w:rFonts w:ascii="Arial" w:hAnsi="Arial" w:cs="Arial"/>
                <w:bCs/>
              </w:rPr>
              <w:t>Highlighted that it was important for ONR to be seen as proactive in making improvements, and the need for a statement to the organisation that we are continuing to drive change and efficiency while we are waiting for the review</w:t>
            </w:r>
            <w:r w:rsidR="007241F2">
              <w:rPr>
                <w:rFonts w:ascii="Arial" w:hAnsi="Arial" w:cs="Arial"/>
                <w:bCs/>
              </w:rPr>
              <w:t xml:space="preserve"> to conclude</w:t>
            </w:r>
            <w:r>
              <w:rPr>
                <w:rFonts w:ascii="Arial" w:hAnsi="Arial" w:cs="Arial"/>
                <w:bCs/>
              </w:rPr>
              <w:t>.</w:t>
            </w:r>
          </w:p>
          <w:p w14:paraId="48B262BD" w14:textId="718F8E82" w:rsidR="00F3508B" w:rsidRDefault="00F3508B" w:rsidP="00F3508B">
            <w:pPr>
              <w:pStyle w:val="ListParagraph"/>
              <w:numPr>
                <w:ilvl w:val="0"/>
                <w:numId w:val="22"/>
              </w:numPr>
              <w:spacing w:after="160" w:line="259" w:lineRule="auto"/>
              <w:rPr>
                <w:rFonts w:ascii="Arial" w:hAnsi="Arial" w:cs="Arial"/>
                <w:bCs/>
              </w:rPr>
            </w:pPr>
            <w:r>
              <w:rPr>
                <w:rFonts w:ascii="Arial" w:hAnsi="Arial" w:cs="Arial"/>
                <w:bCs/>
              </w:rPr>
              <w:t>Considered how performance would be measured and noted that this would be short</w:t>
            </w:r>
            <w:r w:rsidR="00DC5DB7">
              <w:rPr>
                <w:rFonts w:ascii="Arial" w:hAnsi="Arial" w:cs="Arial"/>
                <w:bCs/>
              </w:rPr>
              <w:t>-</w:t>
            </w:r>
            <w:r>
              <w:rPr>
                <w:rFonts w:ascii="Arial" w:hAnsi="Arial" w:cs="Arial"/>
                <w:bCs/>
              </w:rPr>
              <w:t>term and could be linked to the metrics within the corporate plan.</w:t>
            </w:r>
          </w:p>
          <w:p w14:paraId="044D5BE4" w14:textId="2D898658" w:rsidR="004C2791" w:rsidRDefault="004D6367" w:rsidP="008D2619">
            <w:pPr>
              <w:rPr>
                <w:rFonts w:ascii="Arial" w:hAnsi="Arial" w:cs="Arial"/>
                <w:b/>
              </w:rPr>
            </w:pPr>
            <w:r w:rsidRPr="004D6367">
              <w:rPr>
                <w:rFonts w:ascii="Arial" w:hAnsi="Arial" w:cs="Arial"/>
                <w:b/>
              </w:rPr>
              <w:t>Action: Director</w:t>
            </w:r>
            <w:r w:rsidR="00DC5DB7">
              <w:rPr>
                <w:rFonts w:ascii="Arial" w:hAnsi="Arial" w:cs="Arial"/>
                <w:b/>
              </w:rPr>
              <w:t>,</w:t>
            </w:r>
            <w:r w:rsidRPr="004D6367">
              <w:rPr>
                <w:rFonts w:ascii="Arial" w:hAnsi="Arial" w:cs="Arial"/>
                <w:b/>
              </w:rPr>
              <w:t xml:space="preserve"> Strategy and Corporate Affairs to bring a statement of intent that bridges the period between the two </w:t>
            </w:r>
            <w:r w:rsidR="00DC5DB7">
              <w:rPr>
                <w:rFonts w:ascii="Arial" w:hAnsi="Arial" w:cs="Arial"/>
                <w:b/>
              </w:rPr>
              <w:t>S</w:t>
            </w:r>
            <w:r w:rsidRPr="004D6367">
              <w:rPr>
                <w:rFonts w:ascii="Arial" w:hAnsi="Arial" w:cs="Arial"/>
                <w:b/>
              </w:rPr>
              <w:t>trategies to the Board</w:t>
            </w:r>
            <w:r w:rsidR="00022F23">
              <w:rPr>
                <w:rFonts w:ascii="Arial" w:hAnsi="Arial" w:cs="Arial"/>
                <w:b/>
              </w:rPr>
              <w:t xml:space="preserve"> before </w:t>
            </w:r>
            <w:r w:rsidRPr="004D6367">
              <w:rPr>
                <w:rFonts w:ascii="Arial" w:hAnsi="Arial" w:cs="Arial"/>
                <w:b/>
              </w:rPr>
              <w:t>April 2025.</w:t>
            </w:r>
          </w:p>
          <w:p w14:paraId="74982094" w14:textId="591B3858" w:rsidR="007920A8" w:rsidRPr="004D6367" w:rsidRDefault="004D6367" w:rsidP="004D6367">
            <w:pPr>
              <w:jc w:val="right"/>
              <w:rPr>
                <w:rFonts w:ascii="Arial" w:hAnsi="Arial" w:cs="Arial"/>
                <w:b/>
              </w:rPr>
            </w:pPr>
            <w:r w:rsidRPr="004D6367">
              <w:rPr>
                <w:rFonts w:ascii="Arial" w:hAnsi="Arial" w:cs="Arial"/>
                <w:b/>
              </w:rPr>
              <w:t xml:space="preserve"> </w:t>
            </w:r>
          </w:p>
        </w:tc>
      </w:tr>
      <w:tr w:rsidR="00356FFD" w:rsidRPr="00D4484E" w14:paraId="4B405E48" w14:textId="77777777" w:rsidTr="00D4484E">
        <w:trPr>
          <w:trHeight w:val="399"/>
        </w:trPr>
        <w:tc>
          <w:tcPr>
            <w:tcW w:w="1141" w:type="dxa"/>
          </w:tcPr>
          <w:p w14:paraId="667425FB" w14:textId="23837A3A" w:rsidR="00356FFD" w:rsidRPr="00D4484E" w:rsidRDefault="00356FFD" w:rsidP="004E210C">
            <w:pPr>
              <w:tabs>
                <w:tab w:val="left" w:pos="5347"/>
              </w:tabs>
              <w:rPr>
                <w:rFonts w:ascii="Arial" w:hAnsi="Arial" w:cs="Arial"/>
              </w:rPr>
            </w:pPr>
            <w:r w:rsidRPr="00D4484E">
              <w:rPr>
                <w:rFonts w:ascii="Arial" w:hAnsi="Arial" w:cs="Arial"/>
              </w:rPr>
              <w:lastRenderedPageBreak/>
              <w:t>10.</w:t>
            </w:r>
            <w:r w:rsidR="00A539BE">
              <w:rPr>
                <w:rFonts w:ascii="Arial" w:hAnsi="Arial" w:cs="Arial"/>
              </w:rPr>
              <w:t>5</w:t>
            </w:r>
          </w:p>
        </w:tc>
        <w:tc>
          <w:tcPr>
            <w:tcW w:w="7875" w:type="dxa"/>
          </w:tcPr>
          <w:p w14:paraId="53385F4B" w14:textId="3CE5F3C6" w:rsidR="00362477" w:rsidRPr="00D4484E" w:rsidRDefault="00356FFD" w:rsidP="00996ECF">
            <w:pPr>
              <w:tabs>
                <w:tab w:val="left" w:pos="5347"/>
              </w:tabs>
              <w:rPr>
                <w:rFonts w:ascii="Arial" w:hAnsi="Arial" w:cs="Arial"/>
              </w:rPr>
            </w:pPr>
            <w:r w:rsidRPr="00D4484E">
              <w:rPr>
                <w:rFonts w:ascii="Arial" w:hAnsi="Arial" w:cs="Arial"/>
              </w:rPr>
              <w:t>The Board noted</w:t>
            </w:r>
            <w:r w:rsidR="00A539BE">
              <w:rPr>
                <w:rFonts w:ascii="Arial" w:hAnsi="Arial" w:cs="Arial"/>
              </w:rPr>
              <w:t xml:space="preserve"> the draft </w:t>
            </w:r>
            <w:r w:rsidR="00DC5DB7">
              <w:rPr>
                <w:rFonts w:ascii="Arial" w:hAnsi="Arial" w:cs="Arial"/>
              </w:rPr>
              <w:t>S</w:t>
            </w:r>
            <w:r w:rsidR="00A539BE">
              <w:rPr>
                <w:rFonts w:ascii="Arial" w:hAnsi="Arial" w:cs="Arial"/>
              </w:rPr>
              <w:t>trategy and</w:t>
            </w:r>
            <w:r w:rsidRPr="00D4484E">
              <w:rPr>
                <w:rFonts w:ascii="Arial" w:hAnsi="Arial" w:cs="Arial"/>
              </w:rPr>
              <w:t xml:space="preserve"> </w:t>
            </w:r>
            <w:r w:rsidR="004C2791">
              <w:rPr>
                <w:rFonts w:ascii="Arial" w:hAnsi="Arial" w:cs="Arial"/>
              </w:rPr>
              <w:t xml:space="preserve">that the statement of intent </w:t>
            </w:r>
            <w:r w:rsidR="007E3734">
              <w:rPr>
                <w:rFonts w:ascii="Arial" w:hAnsi="Arial" w:cs="Arial"/>
              </w:rPr>
              <w:t xml:space="preserve">should </w:t>
            </w:r>
            <w:r w:rsidR="004C2791">
              <w:rPr>
                <w:rFonts w:ascii="Arial" w:hAnsi="Arial" w:cs="Arial"/>
              </w:rPr>
              <w:t xml:space="preserve">be </w:t>
            </w:r>
            <w:r w:rsidR="00A539BE">
              <w:rPr>
                <w:rFonts w:ascii="Arial" w:hAnsi="Arial" w:cs="Arial"/>
              </w:rPr>
              <w:t>draft</w:t>
            </w:r>
            <w:r w:rsidR="00FD7C33">
              <w:rPr>
                <w:rFonts w:ascii="Arial" w:hAnsi="Arial" w:cs="Arial"/>
              </w:rPr>
              <w:t>ed</w:t>
            </w:r>
            <w:r w:rsidR="00A539BE">
              <w:rPr>
                <w:rFonts w:ascii="Arial" w:hAnsi="Arial" w:cs="Arial"/>
              </w:rPr>
              <w:t xml:space="preserve"> by the April Board. Th</w:t>
            </w:r>
            <w:r w:rsidR="006A0367">
              <w:rPr>
                <w:rFonts w:ascii="Arial" w:hAnsi="Arial" w:cs="Arial"/>
              </w:rPr>
              <w:t xml:space="preserve">e </w:t>
            </w:r>
            <w:r w:rsidR="00787A23">
              <w:rPr>
                <w:rFonts w:ascii="Arial" w:hAnsi="Arial" w:cs="Arial"/>
              </w:rPr>
              <w:t xml:space="preserve">Chair would write to </w:t>
            </w:r>
            <w:r w:rsidR="00CE1FA2">
              <w:rPr>
                <w:rFonts w:ascii="Arial" w:hAnsi="Arial" w:cs="Arial"/>
              </w:rPr>
              <w:t xml:space="preserve">DWP and DESNZ to confirm </w:t>
            </w:r>
            <w:r w:rsidR="00277AD2">
              <w:rPr>
                <w:rFonts w:ascii="Arial" w:hAnsi="Arial" w:cs="Arial"/>
              </w:rPr>
              <w:t xml:space="preserve">that </w:t>
            </w:r>
            <w:r w:rsidR="00CE1FA2">
              <w:rPr>
                <w:rFonts w:ascii="Arial" w:hAnsi="Arial" w:cs="Arial"/>
              </w:rPr>
              <w:t xml:space="preserve">they were content </w:t>
            </w:r>
            <w:r w:rsidR="006A0367">
              <w:rPr>
                <w:rFonts w:ascii="Arial" w:hAnsi="Arial" w:cs="Arial"/>
              </w:rPr>
              <w:t xml:space="preserve">with the bridging document </w:t>
            </w:r>
            <w:r w:rsidR="00CE1FA2">
              <w:rPr>
                <w:rFonts w:ascii="Arial" w:hAnsi="Arial" w:cs="Arial"/>
              </w:rPr>
              <w:t>following sign off from the Board.</w:t>
            </w:r>
          </w:p>
          <w:p w14:paraId="10E20E04" w14:textId="0260CB75" w:rsidR="00797A2D" w:rsidRPr="00D4484E" w:rsidRDefault="00797A2D" w:rsidP="00996ECF">
            <w:pPr>
              <w:tabs>
                <w:tab w:val="left" w:pos="5347"/>
              </w:tabs>
              <w:rPr>
                <w:rFonts w:ascii="Arial" w:hAnsi="Arial" w:cs="Arial"/>
              </w:rPr>
            </w:pPr>
          </w:p>
        </w:tc>
      </w:tr>
      <w:tr w:rsidR="008B0C0E" w:rsidRPr="00D4484E" w14:paraId="5FF90E6A" w14:textId="77777777" w:rsidTr="00D4484E">
        <w:trPr>
          <w:trHeight w:val="399"/>
        </w:trPr>
        <w:tc>
          <w:tcPr>
            <w:tcW w:w="1141" w:type="dxa"/>
          </w:tcPr>
          <w:p w14:paraId="58E7AF05" w14:textId="76439D37" w:rsidR="008B0C0E" w:rsidRPr="00D4484E" w:rsidRDefault="008B0C0E" w:rsidP="004E210C">
            <w:pPr>
              <w:tabs>
                <w:tab w:val="left" w:pos="5347"/>
              </w:tabs>
              <w:rPr>
                <w:rFonts w:ascii="Arial" w:hAnsi="Arial" w:cs="Arial"/>
                <w:b/>
                <w:bCs/>
              </w:rPr>
            </w:pPr>
            <w:r>
              <w:rPr>
                <w:rFonts w:ascii="Arial" w:hAnsi="Arial" w:cs="Arial"/>
                <w:b/>
                <w:bCs/>
              </w:rPr>
              <w:t xml:space="preserve">11 </w:t>
            </w:r>
          </w:p>
        </w:tc>
        <w:tc>
          <w:tcPr>
            <w:tcW w:w="7875" w:type="dxa"/>
          </w:tcPr>
          <w:p w14:paraId="4B3233C6" w14:textId="3F8C8AC8" w:rsidR="008B0C0E" w:rsidRPr="00D4484E" w:rsidRDefault="00E55E44" w:rsidP="004E210C">
            <w:pPr>
              <w:tabs>
                <w:tab w:val="left" w:pos="5347"/>
              </w:tabs>
              <w:rPr>
                <w:rFonts w:ascii="Arial" w:hAnsi="Arial" w:cs="Arial"/>
                <w:b/>
              </w:rPr>
            </w:pPr>
            <w:r>
              <w:rPr>
                <w:rFonts w:ascii="Arial" w:hAnsi="Arial" w:cs="Arial"/>
                <w:b/>
              </w:rPr>
              <w:t>Horizon Scanning</w:t>
            </w:r>
          </w:p>
        </w:tc>
      </w:tr>
      <w:tr w:rsidR="00E55E44" w:rsidRPr="00D4484E" w14:paraId="6F2ED860" w14:textId="77777777" w:rsidTr="00D4484E">
        <w:trPr>
          <w:trHeight w:val="399"/>
        </w:trPr>
        <w:tc>
          <w:tcPr>
            <w:tcW w:w="1141" w:type="dxa"/>
          </w:tcPr>
          <w:p w14:paraId="14A91981" w14:textId="2C0E6EAC" w:rsidR="00E55E44" w:rsidRPr="00E55E44" w:rsidRDefault="00E55E44" w:rsidP="004E210C">
            <w:pPr>
              <w:tabs>
                <w:tab w:val="left" w:pos="5347"/>
              </w:tabs>
              <w:rPr>
                <w:rFonts w:ascii="Arial" w:hAnsi="Arial" w:cs="Arial"/>
              </w:rPr>
            </w:pPr>
            <w:r w:rsidRPr="00E55E44">
              <w:rPr>
                <w:rFonts w:ascii="Arial" w:hAnsi="Arial" w:cs="Arial"/>
              </w:rPr>
              <w:t>11.1</w:t>
            </w:r>
          </w:p>
        </w:tc>
        <w:tc>
          <w:tcPr>
            <w:tcW w:w="7875" w:type="dxa"/>
          </w:tcPr>
          <w:p w14:paraId="732FDF1F" w14:textId="2924CB11" w:rsidR="00E55E44" w:rsidRDefault="00E55E44" w:rsidP="00E55E44">
            <w:pPr>
              <w:rPr>
                <w:rFonts w:ascii="Arial" w:hAnsi="Arial" w:cs="Arial"/>
                <w:bCs/>
              </w:rPr>
            </w:pPr>
            <w:r>
              <w:rPr>
                <w:rFonts w:ascii="Arial" w:hAnsi="Arial" w:cs="Arial"/>
                <w:bCs/>
              </w:rPr>
              <w:t>The Chair brought the paper above the line and highlighted the need for this to be a discussion paper for the Board going forward.</w:t>
            </w:r>
            <w:r w:rsidR="00277AD2">
              <w:rPr>
                <w:rFonts w:ascii="Arial" w:hAnsi="Arial" w:cs="Arial"/>
                <w:bCs/>
              </w:rPr>
              <w:t xml:space="preserve"> </w:t>
            </w:r>
            <w:r w:rsidR="00EB34B5">
              <w:rPr>
                <w:rFonts w:ascii="Arial" w:hAnsi="Arial" w:cs="Arial"/>
                <w:bCs/>
              </w:rPr>
              <w:t>It was also agreed that the paper needed substantial revision</w:t>
            </w:r>
            <w:r w:rsidR="00CF6B7A">
              <w:rPr>
                <w:rFonts w:ascii="Arial" w:hAnsi="Arial" w:cs="Arial"/>
                <w:bCs/>
              </w:rPr>
              <w:t xml:space="preserve"> to be a truly strategic forward looking paper.</w:t>
            </w:r>
          </w:p>
          <w:p w14:paraId="3644243C" w14:textId="77777777" w:rsidR="00E55E44" w:rsidRPr="00E55E44" w:rsidRDefault="00E55E44" w:rsidP="004E210C">
            <w:pPr>
              <w:tabs>
                <w:tab w:val="left" w:pos="5347"/>
              </w:tabs>
              <w:rPr>
                <w:rFonts w:ascii="Arial" w:hAnsi="Arial" w:cs="Arial"/>
                <w:bCs/>
              </w:rPr>
            </w:pPr>
          </w:p>
        </w:tc>
      </w:tr>
      <w:tr w:rsidR="004E210C" w:rsidRPr="00D4484E" w14:paraId="0DA1DAED" w14:textId="77777777" w:rsidTr="00D4484E">
        <w:trPr>
          <w:trHeight w:val="399"/>
        </w:trPr>
        <w:tc>
          <w:tcPr>
            <w:tcW w:w="1141" w:type="dxa"/>
          </w:tcPr>
          <w:p w14:paraId="2950FF90" w14:textId="01B6FEFF" w:rsidR="004E210C" w:rsidRPr="00D4484E" w:rsidRDefault="004E210C" w:rsidP="004E210C">
            <w:pPr>
              <w:tabs>
                <w:tab w:val="left" w:pos="5347"/>
              </w:tabs>
              <w:rPr>
                <w:rFonts w:ascii="Arial" w:hAnsi="Arial" w:cs="Arial"/>
                <w:b/>
                <w:bCs/>
              </w:rPr>
            </w:pPr>
            <w:r w:rsidRPr="00D4484E">
              <w:rPr>
                <w:rFonts w:ascii="Arial" w:hAnsi="Arial" w:cs="Arial"/>
                <w:b/>
                <w:bCs/>
              </w:rPr>
              <w:t>1</w:t>
            </w:r>
            <w:r w:rsidR="00E55E44">
              <w:rPr>
                <w:rFonts w:ascii="Arial" w:hAnsi="Arial" w:cs="Arial"/>
                <w:b/>
                <w:bCs/>
              </w:rPr>
              <w:t>2</w:t>
            </w:r>
          </w:p>
        </w:tc>
        <w:tc>
          <w:tcPr>
            <w:tcW w:w="7875" w:type="dxa"/>
          </w:tcPr>
          <w:p w14:paraId="4E9E7F99" w14:textId="77777777" w:rsidR="004E210C" w:rsidRPr="00D4484E" w:rsidRDefault="004E210C" w:rsidP="004E210C">
            <w:pPr>
              <w:tabs>
                <w:tab w:val="left" w:pos="5347"/>
              </w:tabs>
              <w:rPr>
                <w:rFonts w:ascii="Arial" w:hAnsi="Arial" w:cs="Arial"/>
                <w:b/>
              </w:rPr>
            </w:pPr>
            <w:r w:rsidRPr="00D4484E">
              <w:rPr>
                <w:rFonts w:ascii="Arial" w:hAnsi="Arial" w:cs="Arial"/>
                <w:b/>
              </w:rPr>
              <w:t>Summing up and Close</w:t>
            </w:r>
          </w:p>
          <w:p w14:paraId="2368FC40" w14:textId="77777777" w:rsidR="004E210C" w:rsidRPr="00D4484E" w:rsidRDefault="004E210C" w:rsidP="004E210C">
            <w:pPr>
              <w:tabs>
                <w:tab w:val="left" w:pos="5347"/>
              </w:tabs>
              <w:rPr>
                <w:rFonts w:ascii="Arial" w:hAnsi="Arial" w:cs="Arial"/>
                <w:bCs/>
              </w:rPr>
            </w:pPr>
          </w:p>
        </w:tc>
      </w:tr>
      <w:tr w:rsidR="004E210C" w:rsidRPr="00D4484E" w14:paraId="58AAFA09" w14:textId="77777777" w:rsidTr="00D4484E">
        <w:trPr>
          <w:trHeight w:val="399"/>
        </w:trPr>
        <w:tc>
          <w:tcPr>
            <w:tcW w:w="1141" w:type="dxa"/>
          </w:tcPr>
          <w:p w14:paraId="76174896" w14:textId="53484CDD" w:rsidR="004E210C" w:rsidRPr="00D4484E" w:rsidRDefault="004E210C" w:rsidP="004E210C">
            <w:pPr>
              <w:tabs>
                <w:tab w:val="left" w:pos="5347"/>
              </w:tabs>
              <w:rPr>
                <w:rFonts w:ascii="Arial" w:hAnsi="Arial" w:cs="Arial"/>
              </w:rPr>
            </w:pPr>
            <w:r w:rsidRPr="00D4484E">
              <w:rPr>
                <w:rFonts w:ascii="Arial" w:hAnsi="Arial" w:cs="Arial"/>
              </w:rPr>
              <w:t>1</w:t>
            </w:r>
            <w:r w:rsidR="006A0367">
              <w:rPr>
                <w:rFonts w:ascii="Arial" w:hAnsi="Arial" w:cs="Arial"/>
              </w:rPr>
              <w:t>2</w:t>
            </w:r>
            <w:r w:rsidRPr="00D4484E">
              <w:rPr>
                <w:rFonts w:ascii="Arial" w:hAnsi="Arial" w:cs="Arial"/>
              </w:rPr>
              <w:t>.1</w:t>
            </w:r>
          </w:p>
        </w:tc>
        <w:tc>
          <w:tcPr>
            <w:tcW w:w="7875" w:type="dxa"/>
          </w:tcPr>
          <w:p w14:paraId="29A7DE67" w14:textId="42EAC358" w:rsidR="004E210C" w:rsidRPr="00D4484E" w:rsidRDefault="00CF07C2" w:rsidP="00184B93">
            <w:pPr>
              <w:tabs>
                <w:tab w:val="left" w:pos="5347"/>
              </w:tabs>
              <w:rPr>
                <w:rFonts w:ascii="Arial" w:hAnsi="Arial" w:cs="Arial"/>
                <w:bCs/>
              </w:rPr>
            </w:pPr>
            <w:r w:rsidRPr="00D4484E">
              <w:rPr>
                <w:rFonts w:ascii="Arial" w:hAnsi="Arial" w:cs="Arial"/>
                <w:bCs/>
              </w:rPr>
              <w:t xml:space="preserve">The Board </w:t>
            </w:r>
            <w:r w:rsidR="00BC42C1" w:rsidRPr="00D4484E">
              <w:rPr>
                <w:rFonts w:ascii="Arial" w:hAnsi="Arial" w:cs="Arial"/>
                <w:bCs/>
              </w:rPr>
              <w:t>reflected on</w:t>
            </w:r>
            <w:r w:rsidR="00EC268F" w:rsidRPr="00D4484E">
              <w:rPr>
                <w:rFonts w:ascii="Arial" w:hAnsi="Arial" w:cs="Arial"/>
                <w:bCs/>
              </w:rPr>
              <w:t xml:space="preserve"> the meeting and observations on new risks and issues raised in the meeting.</w:t>
            </w:r>
            <w:r w:rsidR="00D8225F">
              <w:rPr>
                <w:rFonts w:ascii="Arial" w:hAnsi="Arial" w:cs="Arial"/>
                <w:bCs/>
              </w:rPr>
              <w:t>.</w:t>
            </w:r>
            <w:r w:rsidR="005C3B91">
              <w:rPr>
                <w:rFonts w:ascii="Arial" w:hAnsi="Arial" w:cs="Arial"/>
                <w:bCs/>
              </w:rPr>
              <w:t>It was noted that w</w:t>
            </w:r>
            <w:r w:rsidR="0080272D">
              <w:rPr>
                <w:rFonts w:ascii="Arial" w:hAnsi="Arial" w:cs="Arial"/>
                <w:bCs/>
              </w:rPr>
              <w:t>hilst i</w:t>
            </w:r>
            <w:r w:rsidR="00D8225F">
              <w:rPr>
                <w:rFonts w:ascii="Arial" w:hAnsi="Arial" w:cs="Arial"/>
                <w:bCs/>
              </w:rPr>
              <w:t>t should not be a strategic risk f</w:t>
            </w:r>
            <w:r w:rsidR="00AB4A08">
              <w:rPr>
                <w:rFonts w:ascii="Arial" w:hAnsi="Arial" w:cs="Arial"/>
                <w:bCs/>
              </w:rPr>
              <w:t>or ONR</w:t>
            </w:r>
            <w:r w:rsidR="00664C6C">
              <w:rPr>
                <w:rFonts w:ascii="Arial" w:hAnsi="Arial" w:cs="Arial"/>
                <w:bCs/>
              </w:rPr>
              <w:t>,</w:t>
            </w:r>
            <w:r w:rsidR="00AB4A08">
              <w:rPr>
                <w:rFonts w:ascii="Arial" w:hAnsi="Arial" w:cs="Arial"/>
                <w:bCs/>
              </w:rPr>
              <w:t xml:space="preserve"> there should be a risk </w:t>
            </w:r>
            <w:r w:rsidR="0004055E">
              <w:rPr>
                <w:rFonts w:ascii="Arial" w:hAnsi="Arial" w:cs="Arial"/>
                <w:bCs/>
              </w:rPr>
              <w:t xml:space="preserve">developed about the delay of the ONR 2030 Strategy, the mitigation for which would be the bridging document highlighted in the meeting. </w:t>
            </w:r>
          </w:p>
          <w:p w14:paraId="76488F36" w14:textId="784FD84D" w:rsidR="00AE31DE" w:rsidRPr="00D4484E" w:rsidRDefault="00AE31DE" w:rsidP="00184B93">
            <w:pPr>
              <w:tabs>
                <w:tab w:val="left" w:pos="5347"/>
              </w:tabs>
              <w:rPr>
                <w:rFonts w:ascii="Arial" w:hAnsi="Arial" w:cs="Arial"/>
                <w:bCs/>
              </w:rPr>
            </w:pPr>
          </w:p>
        </w:tc>
      </w:tr>
      <w:tr w:rsidR="0004055E" w:rsidRPr="00D4484E" w14:paraId="7868FC31" w14:textId="77777777" w:rsidTr="00D4484E">
        <w:trPr>
          <w:trHeight w:val="399"/>
        </w:trPr>
        <w:tc>
          <w:tcPr>
            <w:tcW w:w="1141" w:type="dxa"/>
          </w:tcPr>
          <w:p w14:paraId="2462B34A" w14:textId="483D4139" w:rsidR="0004055E" w:rsidRPr="00D4484E" w:rsidRDefault="00C32870" w:rsidP="004E210C">
            <w:pPr>
              <w:tabs>
                <w:tab w:val="left" w:pos="5347"/>
              </w:tabs>
              <w:rPr>
                <w:rFonts w:ascii="Arial" w:hAnsi="Arial" w:cs="Arial"/>
              </w:rPr>
            </w:pPr>
            <w:r>
              <w:rPr>
                <w:rFonts w:ascii="Arial" w:hAnsi="Arial" w:cs="Arial"/>
              </w:rPr>
              <w:t>1</w:t>
            </w:r>
            <w:r w:rsidR="006A0367">
              <w:rPr>
                <w:rFonts w:ascii="Arial" w:hAnsi="Arial" w:cs="Arial"/>
              </w:rPr>
              <w:t>2</w:t>
            </w:r>
            <w:r>
              <w:rPr>
                <w:rFonts w:ascii="Arial" w:hAnsi="Arial" w:cs="Arial"/>
              </w:rPr>
              <w:t>.2</w:t>
            </w:r>
          </w:p>
        </w:tc>
        <w:tc>
          <w:tcPr>
            <w:tcW w:w="7875" w:type="dxa"/>
          </w:tcPr>
          <w:p w14:paraId="6303E14F" w14:textId="77777777" w:rsidR="0004055E" w:rsidRDefault="0004055E" w:rsidP="00184B93">
            <w:pPr>
              <w:tabs>
                <w:tab w:val="left" w:pos="5347"/>
              </w:tabs>
              <w:rPr>
                <w:rFonts w:ascii="Arial" w:hAnsi="Arial" w:cs="Arial"/>
                <w:bCs/>
              </w:rPr>
            </w:pPr>
            <w:r>
              <w:rPr>
                <w:rFonts w:ascii="Arial" w:hAnsi="Arial" w:cs="Arial"/>
                <w:bCs/>
              </w:rPr>
              <w:t xml:space="preserve">The Board highlighted the need for authors of papers to </w:t>
            </w:r>
            <w:r w:rsidR="00C32870">
              <w:rPr>
                <w:rFonts w:ascii="Arial" w:hAnsi="Arial" w:cs="Arial"/>
                <w:bCs/>
              </w:rPr>
              <w:t>better articulate emerging risks within papers presented to the Board.</w:t>
            </w:r>
          </w:p>
          <w:p w14:paraId="7984D840" w14:textId="1F9A9641" w:rsidR="0047059E" w:rsidRPr="00D4484E" w:rsidRDefault="0047059E" w:rsidP="00184B93">
            <w:pPr>
              <w:tabs>
                <w:tab w:val="left" w:pos="5347"/>
              </w:tabs>
              <w:rPr>
                <w:rFonts w:ascii="Arial" w:hAnsi="Arial" w:cs="Arial"/>
                <w:bCs/>
              </w:rPr>
            </w:pPr>
          </w:p>
        </w:tc>
      </w:tr>
      <w:tr w:rsidR="00C64055" w:rsidRPr="00D4484E" w14:paraId="371F24BB" w14:textId="77777777" w:rsidTr="00D4484E">
        <w:trPr>
          <w:trHeight w:val="399"/>
        </w:trPr>
        <w:tc>
          <w:tcPr>
            <w:tcW w:w="1141" w:type="dxa"/>
          </w:tcPr>
          <w:p w14:paraId="03E0785E" w14:textId="10D3D284" w:rsidR="00C64055" w:rsidRPr="00D4484E" w:rsidRDefault="00C64055" w:rsidP="004E210C">
            <w:pPr>
              <w:tabs>
                <w:tab w:val="left" w:pos="5347"/>
              </w:tabs>
              <w:rPr>
                <w:rFonts w:ascii="Arial" w:hAnsi="Arial" w:cs="Arial"/>
              </w:rPr>
            </w:pPr>
            <w:r w:rsidRPr="00D4484E">
              <w:rPr>
                <w:rFonts w:ascii="Arial" w:hAnsi="Arial" w:cs="Arial"/>
              </w:rPr>
              <w:lastRenderedPageBreak/>
              <w:t>1</w:t>
            </w:r>
            <w:r w:rsidR="006A0367">
              <w:rPr>
                <w:rFonts w:ascii="Arial" w:hAnsi="Arial" w:cs="Arial"/>
              </w:rPr>
              <w:t>2</w:t>
            </w:r>
            <w:r w:rsidRPr="00D4484E">
              <w:rPr>
                <w:rFonts w:ascii="Arial" w:hAnsi="Arial" w:cs="Arial"/>
              </w:rPr>
              <w:t>.</w:t>
            </w:r>
            <w:r w:rsidR="0047059E">
              <w:rPr>
                <w:rFonts w:ascii="Arial" w:hAnsi="Arial" w:cs="Arial"/>
              </w:rPr>
              <w:t>3</w:t>
            </w:r>
          </w:p>
        </w:tc>
        <w:tc>
          <w:tcPr>
            <w:tcW w:w="7875" w:type="dxa"/>
          </w:tcPr>
          <w:p w14:paraId="64BBE3AD" w14:textId="77777777" w:rsidR="0047059E" w:rsidRDefault="0047059E" w:rsidP="0047059E">
            <w:pPr>
              <w:tabs>
                <w:tab w:val="left" w:pos="5347"/>
              </w:tabs>
              <w:rPr>
                <w:rFonts w:ascii="Arial" w:hAnsi="Arial" w:cs="Arial"/>
                <w:bCs/>
              </w:rPr>
            </w:pPr>
            <w:r>
              <w:rPr>
                <w:rFonts w:ascii="Arial" w:hAnsi="Arial" w:cs="Arial"/>
                <w:bCs/>
              </w:rPr>
              <w:t>The Chair highlighted the importance of the upcoming Board visit to Devonport and encouraged all Board members to ensure their attendance, noting these were important opportunities for the Board.</w:t>
            </w:r>
          </w:p>
          <w:p w14:paraId="55765170" w14:textId="1E3B51C0" w:rsidR="00864CEE" w:rsidRPr="0047059E" w:rsidRDefault="00864CEE" w:rsidP="0047059E">
            <w:pPr>
              <w:tabs>
                <w:tab w:val="left" w:pos="5347"/>
              </w:tabs>
              <w:rPr>
                <w:rFonts w:asciiTheme="minorBidi" w:hAnsiTheme="minorBidi" w:cstheme="minorBidi"/>
              </w:rPr>
            </w:pPr>
          </w:p>
        </w:tc>
      </w:tr>
      <w:tr w:rsidR="00191EF3" w:rsidRPr="00D4484E" w14:paraId="7C3EE10A" w14:textId="77777777" w:rsidTr="00D4484E">
        <w:trPr>
          <w:trHeight w:val="399"/>
        </w:trPr>
        <w:tc>
          <w:tcPr>
            <w:tcW w:w="1141" w:type="dxa"/>
          </w:tcPr>
          <w:p w14:paraId="117D8A0D" w14:textId="0DC2676E" w:rsidR="00191EF3" w:rsidRPr="00D4484E" w:rsidRDefault="00191EF3" w:rsidP="004E210C">
            <w:pPr>
              <w:tabs>
                <w:tab w:val="left" w:pos="5347"/>
              </w:tabs>
              <w:rPr>
                <w:rFonts w:ascii="Arial" w:hAnsi="Arial" w:cs="Arial"/>
              </w:rPr>
            </w:pPr>
            <w:r w:rsidRPr="00D4484E">
              <w:rPr>
                <w:rFonts w:ascii="Arial" w:hAnsi="Arial" w:cs="Arial"/>
              </w:rPr>
              <w:t>1</w:t>
            </w:r>
            <w:r w:rsidR="006A0367">
              <w:rPr>
                <w:rFonts w:ascii="Arial" w:hAnsi="Arial" w:cs="Arial"/>
              </w:rPr>
              <w:t>2</w:t>
            </w:r>
            <w:r w:rsidRPr="00D4484E">
              <w:rPr>
                <w:rFonts w:ascii="Arial" w:hAnsi="Arial" w:cs="Arial"/>
              </w:rPr>
              <w:t>.</w:t>
            </w:r>
            <w:r w:rsidR="0047059E">
              <w:rPr>
                <w:rFonts w:ascii="Arial" w:hAnsi="Arial" w:cs="Arial"/>
              </w:rPr>
              <w:t>4</w:t>
            </w:r>
          </w:p>
        </w:tc>
        <w:tc>
          <w:tcPr>
            <w:tcW w:w="7875" w:type="dxa"/>
          </w:tcPr>
          <w:p w14:paraId="2F61C682" w14:textId="00DE11C1" w:rsidR="00FB57AE" w:rsidRDefault="00191EF3" w:rsidP="008D7D9D">
            <w:pPr>
              <w:tabs>
                <w:tab w:val="left" w:pos="5347"/>
              </w:tabs>
              <w:rPr>
                <w:rFonts w:asciiTheme="minorBidi" w:hAnsiTheme="minorBidi" w:cstheme="minorBidi"/>
              </w:rPr>
            </w:pPr>
            <w:r w:rsidRPr="00D4484E">
              <w:rPr>
                <w:rFonts w:asciiTheme="minorBidi" w:hAnsiTheme="minorBidi" w:cstheme="minorBidi"/>
              </w:rPr>
              <w:t>The Chair invited the observer to share h</w:t>
            </w:r>
            <w:r w:rsidR="00377A00">
              <w:rPr>
                <w:rFonts w:asciiTheme="minorBidi" w:hAnsiTheme="minorBidi" w:cstheme="minorBidi"/>
              </w:rPr>
              <w:t>er</w:t>
            </w:r>
            <w:r w:rsidRPr="00D4484E">
              <w:rPr>
                <w:rFonts w:asciiTheme="minorBidi" w:hAnsiTheme="minorBidi" w:cstheme="minorBidi"/>
              </w:rPr>
              <w:t xml:space="preserve"> reflections of the meeting.</w:t>
            </w:r>
            <w:r w:rsidR="00FB57AE" w:rsidRPr="00D4484E">
              <w:rPr>
                <w:rFonts w:asciiTheme="minorBidi" w:hAnsiTheme="minorBidi" w:cstheme="minorBidi"/>
              </w:rPr>
              <w:t xml:space="preserve"> </w:t>
            </w:r>
            <w:r w:rsidR="001802B7">
              <w:rPr>
                <w:rFonts w:asciiTheme="minorBidi" w:hAnsiTheme="minorBidi" w:cstheme="minorBidi"/>
              </w:rPr>
              <w:t xml:space="preserve">She highlighted </w:t>
            </w:r>
            <w:r w:rsidR="00424ADE">
              <w:rPr>
                <w:rFonts w:asciiTheme="minorBidi" w:hAnsiTheme="minorBidi" w:cstheme="minorBidi"/>
              </w:rPr>
              <w:t>the great debate and robust discussion she had observed as well as the key links between SLT and Board discussions.</w:t>
            </w:r>
          </w:p>
          <w:p w14:paraId="1825C68D" w14:textId="7DA0B933" w:rsidR="0047059E" w:rsidRPr="00D4484E" w:rsidRDefault="0047059E" w:rsidP="008D7D9D">
            <w:pPr>
              <w:tabs>
                <w:tab w:val="left" w:pos="5347"/>
              </w:tabs>
              <w:rPr>
                <w:rFonts w:asciiTheme="minorBidi" w:hAnsiTheme="minorBidi" w:cstheme="minorBidi"/>
                <w:highlight w:val="yellow"/>
              </w:rPr>
            </w:pPr>
          </w:p>
        </w:tc>
      </w:tr>
      <w:tr w:rsidR="00424ADE" w:rsidRPr="00D4484E" w14:paraId="1A89D77A" w14:textId="77777777" w:rsidTr="00D4484E">
        <w:trPr>
          <w:trHeight w:val="399"/>
        </w:trPr>
        <w:tc>
          <w:tcPr>
            <w:tcW w:w="1141" w:type="dxa"/>
          </w:tcPr>
          <w:p w14:paraId="7D29735C" w14:textId="780EB8F5" w:rsidR="00424ADE" w:rsidRPr="00D4484E" w:rsidRDefault="00424ADE" w:rsidP="004E210C">
            <w:pPr>
              <w:tabs>
                <w:tab w:val="left" w:pos="5347"/>
              </w:tabs>
              <w:rPr>
                <w:rFonts w:ascii="Arial" w:hAnsi="Arial" w:cs="Arial"/>
              </w:rPr>
            </w:pPr>
            <w:r>
              <w:rPr>
                <w:rFonts w:ascii="Arial" w:hAnsi="Arial" w:cs="Arial"/>
              </w:rPr>
              <w:t>1</w:t>
            </w:r>
            <w:r w:rsidR="006A0367">
              <w:rPr>
                <w:rFonts w:ascii="Arial" w:hAnsi="Arial" w:cs="Arial"/>
              </w:rPr>
              <w:t>2</w:t>
            </w:r>
            <w:r>
              <w:rPr>
                <w:rFonts w:ascii="Arial" w:hAnsi="Arial" w:cs="Arial"/>
              </w:rPr>
              <w:t>.5</w:t>
            </w:r>
          </w:p>
        </w:tc>
        <w:tc>
          <w:tcPr>
            <w:tcW w:w="7875" w:type="dxa"/>
          </w:tcPr>
          <w:p w14:paraId="78061B43" w14:textId="3549961C" w:rsidR="00424ADE" w:rsidRDefault="00D20F00" w:rsidP="00362477">
            <w:pPr>
              <w:tabs>
                <w:tab w:val="left" w:pos="5347"/>
              </w:tabs>
              <w:rPr>
                <w:rFonts w:asciiTheme="minorBidi" w:hAnsiTheme="minorBidi" w:cstheme="minorBidi"/>
              </w:rPr>
            </w:pPr>
            <w:r>
              <w:rPr>
                <w:rFonts w:asciiTheme="minorBidi" w:hAnsiTheme="minorBidi" w:cstheme="minorBidi"/>
              </w:rPr>
              <w:t>This was the last in-person meeting with the Chair of the Board</w:t>
            </w:r>
            <w:r w:rsidR="00DA4080">
              <w:rPr>
                <w:rFonts w:asciiTheme="minorBidi" w:hAnsiTheme="minorBidi" w:cstheme="minorBidi"/>
              </w:rPr>
              <w:t>. T</w:t>
            </w:r>
            <w:r>
              <w:rPr>
                <w:rFonts w:asciiTheme="minorBidi" w:hAnsiTheme="minorBidi" w:cstheme="minorBidi"/>
              </w:rPr>
              <w:t>he Board recorded their thanks for all of her contributions to ONR over the last twelve months</w:t>
            </w:r>
            <w:r w:rsidR="00DA4080">
              <w:rPr>
                <w:rFonts w:asciiTheme="minorBidi" w:hAnsiTheme="minorBidi" w:cstheme="minorBidi"/>
              </w:rPr>
              <w:t xml:space="preserve"> and noted</w:t>
            </w:r>
            <w:r>
              <w:rPr>
                <w:rFonts w:asciiTheme="minorBidi" w:hAnsiTheme="minorBidi" w:cstheme="minorBidi"/>
              </w:rPr>
              <w:t xml:space="preserve"> her investment and commitment to the organisation</w:t>
            </w:r>
            <w:r w:rsidR="00173B2A">
              <w:rPr>
                <w:rFonts w:asciiTheme="minorBidi" w:hAnsiTheme="minorBidi" w:cstheme="minorBidi"/>
              </w:rPr>
              <w:t>,</w:t>
            </w:r>
            <w:r>
              <w:rPr>
                <w:rFonts w:asciiTheme="minorBidi" w:hAnsiTheme="minorBidi" w:cstheme="minorBidi"/>
              </w:rPr>
              <w:t xml:space="preserve"> and </w:t>
            </w:r>
            <w:r w:rsidR="00D05690">
              <w:rPr>
                <w:rFonts w:asciiTheme="minorBidi" w:hAnsiTheme="minorBidi" w:cstheme="minorBidi"/>
              </w:rPr>
              <w:t>the great value she had added to ONR in terms of its reputation and relationship with stakeholders and dutyholders.</w:t>
            </w:r>
          </w:p>
          <w:p w14:paraId="3A3B932C" w14:textId="74757082" w:rsidR="00D20F00" w:rsidRPr="00D4484E" w:rsidRDefault="00D20F00" w:rsidP="00362477">
            <w:pPr>
              <w:tabs>
                <w:tab w:val="left" w:pos="5347"/>
              </w:tabs>
              <w:rPr>
                <w:rFonts w:asciiTheme="minorBidi" w:hAnsiTheme="minorBidi" w:cstheme="minorBidi"/>
              </w:rPr>
            </w:pPr>
          </w:p>
        </w:tc>
      </w:tr>
      <w:tr w:rsidR="000845E9" w:rsidRPr="00D4484E" w14:paraId="4DBB6F37" w14:textId="77777777" w:rsidTr="00D4484E">
        <w:trPr>
          <w:trHeight w:val="399"/>
        </w:trPr>
        <w:tc>
          <w:tcPr>
            <w:tcW w:w="1141" w:type="dxa"/>
          </w:tcPr>
          <w:p w14:paraId="1682B5BE" w14:textId="45FCBE47" w:rsidR="000845E9" w:rsidRPr="00D4484E" w:rsidRDefault="000845E9" w:rsidP="004E210C">
            <w:pPr>
              <w:tabs>
                <w:tab w:val="left" w:pos="5347"/>
              </w:tabs>
              <w:rPr>
                <w:rFonts w:ascii="Arial" w:hAnsi="Arial" w:cs="Arial"/>
              </w:rPr>
            </w:pPr>
            <w:r w:rsidRPr="00D4484E">
              <w:rPr>
                <w:rFonts w:ascii="Arial" w:hAnsi="Arial" w:cs="Arial"/>
              </w:rPr>
              <w:t>1</w:t>
            </w:r>
            <w:r w:rsidR="006A0367">
              <w:rPr>
                <w:rFonts w:ascii="Arial" w:hAnsi="Arial" w:cs="Arial"/>
              </w:rPr>
              <w:t>2</w:t>
            </w:r>
            <w:r w:rsidRPr="00D4484E">
              <w:rPr>
                <w:rFonts w:ascii="Arial" w:hAnsi="Arial" w:cs="Arial"/>
              </w:rPr>
              <w:t>.</w:t>
            </w:r>
            <w:r w:rsidR="00424ADE">
              <w:rPr>
                <w:rFonts w:ascii="Arial" w:hAnsi="Arial" w:cs="Arial"/>
              </w:rPr>
              <w:t>6</w:t>
            </w:r>
          </w:p>
        </w:tc>
        <w:tc>
          <w:tcPr>
            <w:tcW w:w="7875" w:type="dxa"/>
          </w:tcPr>
          <w:p w14:paraId="295B4A09" w14:textId="77777777" w:rsidR="00362477" w:rsidRPr="00D4484E" w:rsidRDefault="000845E9" w:rsidP="00362477">
            <w:pPr>
              <w:tabs>
                <w:tab w:val="left" w:pos="5347"/>
              </w:tabs>
              <w:rPr>
                <w:rFonts w:asciiTheme="minorBidi" w:hAnsiTheme="minorBidi" w:cstheme="minorBidi"/>
              </w:rPr>
            </w:pPr>
            <w:r w:rsidRPr="00D4484E">
              <w:rPr>
                <w:rFonts w:asciiTheme="minorBidi" w:hAnsiTheme="minorBidi" w:cstheme="minorBidi"/>
              </w:rPr>
              <w:t>There was no other business raised. The Chair formally closed the meeting.</w:t>
            </w:r>
          </w:p>
          <w:p w14:paraId="2F82F345" w14:textId="5910553F" w:rsidR="00362477" w:rsidRPr="00D4484E" w:rsidRDefault="00362477" w:rsidP="00362477">
            <w:pPr>
              <w:tabs>
                <w:tab w:val="left" w:pos="5347"/>
              </w:tabs>
              <w:rPr>
                <w:rFonts w:asciiTheme="minorBidi" w:hAnsiTheme="minorBidi" w:cstheme="minorBidi"/>
              </w:rPr>
            </w:pPr>
          </w:p>
        </w:tc>
      </w:tr>
      <w:tr w:rsidR="004E210C" w:rsidRPr="00D4484E" w14:paraId="69897DBE" w14:textId="77777777" w:rsidTr="00D4484E">
        <w:trPr>
          <w:trHeight w:val="399"/>
        </w:trPr>
        <w:tc>
          <w:tcPr>
            <w:tcW w:w="1141" w:type="dxa"/>
            <w:shd w:val="clear" w:color="auto" w:fill="auto"/>
          </w:tcPr>
          <w:p w14:paraId="008EBE2D" w14:textId="77777777" w:rsidR="004E210C" w:rsidRPr="00D4484E" w:rsidRDefault="004E210C" w:rsidP="004E210C">
            <w:pPr>
              <w:tabs>
                <w:tab w:val="left" w:pos="5347"/>
              </w:tabs>
              <w:rPr>
                <w:rFonts w:ascii="Arial" w:hAnsi="Arial" w:cs="Arial"/>
              </w:rPr>
            </w:pPr>
          </w:p>
        </w:tc>
        <w:tc>
          <w:tcPr>
            <w:tcW w:w="7875" w:type="dxa"/>
            <w:shd w:val="clear" w:color="auto" w:fill="auto"/>
          </w:tcPr>
          <w:p w14:paraId="3E0944AB" w14:textId="57AAEDD7" w:rsidR="004E210C" w:rsidRPr="00D4484E" w:rsidRDefault="004E210C" w:rsidP="004E210C">
            <w:pPr>
              <w:tabs>
                <w:tab w:val="left" w:pos="5347"/>
              </w:tabs>
              <w:rPr>
                <w:rFonts w:ascii="Arial" w:hAnsi="Arial" w:cs="Arial"/>
                <w:bCs/>
              </w:rPr>
            </w:pPr>
            <w:r w:rsidRPr="00D4484E">
              <w:rPr>
                <w:rFonts w:ascii="Arial" w:hAnsi="Arial" w:cs="Arial"/>
                <w:b/>
              </w:rPr>
              <w:t xml:space="preserve">Date and Location of Next Meeting: </w:t>
            </w:r>
            <w:r w:rsidR="0005548E" w:rsidRPr="00067AD0">
              <w:rPr>
                <w:rFonts w:ascii="Arial" w:hAnsi="Arial" w:cs="Arial"/>
                <w:bCs/>
              </w:rPr>
              <w:t>Special meeting (budget) on</w:t>
            </w:r>
            <w:r w:rsidR="0005548E">
              <w:rPr>
                <w:rFonts w:ascii="Arial" w:hAnsi="Arial" w:cs="Arial"/>
                <w:b/>
              </w:rPr>
              <w:t xml:space="preserve"> </w:t>
            </w:r>
            <w:r w:rsidR="00D05690" w:rsidRPr="00D05690">
              <w:rPr>
                <w:rFonts w:ascii="Arial" w:hAnsi="Arial" w:cs="Arial"/>
                <w:bCs/>
              </w:rPr>
              <w:t>2</w:t>
            </w:r>
            <w:r w:rsidR="000D7428" w:rsidRPr="00D05690">
              <w:rPr>
                <w:rFonts w:ascii="Arial" w:hAnsi="Arial" w:cs="Arial"/>
                <w:bCs/>
              </w:rPr>
              <w:t>4</w:t>
            </w:r>
            <w:r w:rsidR="000D7428" w:rsidRPr="00D4484E">
              <w:rPr>
                <w:rFonts w:ascii="Arial" w:hAnsi="Arial" w:cs="Arial"/>
                <w:bCs/>
              </w:rPr>
              <w:t xml:space="preserve"> February 2025</w:t>
            </w:r>
            <w:r w:rsidR="00B552B3">
              <w:rPr>
                <w:rFonts w:ascii="Arial" w:hAnsi="Arial" w:cs="Arial"/>
                <w:bCs/>
              </w:rPr>
              <w:t>,</w:t>
            </w:r>
            <w:r w:rsidR="00394D10">
              <w:rPr>
                <w:rFonts w:ascii="Arial" w:hAnsi="Arial" w:cs="Arial"/>
                <w:bCs/>
              </w:rPr>
              <w:t xml:space="preserve"> </w:t>
            </w:r>
            <w:r w:rsidR="00D05690">
              <w:rPr>
                <w:rFonts w:ascii="Arial" w:hAnsi="Arial" w:cs="Arial"/>
                <w:bCs/>
              </w:rPr>
              <w:t>MS Teams.</w:t>
            </w:r>
            <w:r w:rsidR="00561A2A">
              <w:rPr>
                <w:rFonts w:ascii="Arial" w:hAnsi="Arial" w:cs="Arial"/>
                <w:bCs/>
              </w:rPr>
              <w:t xml:space="preserve"> </w:t>
            </w:r>
          </w:p>
          <w:p w14:paraId="7F227FB0" w14:textId="77777777" w:rsidR="004E210C" w:rsidRPr="00D4484E" w:rsidRDefault="004E210C" w:rsidP="004E210C">
            <w:pPr>
              <w:tabs>
                <w:tab w:val="left" w:pos="5347"/>
              </w:tabs>
              <w:rPr>
                <w:rFonts w:ascii="Arial" w:hAnsi="Arial" w:cs="Arial"/>
                <w:bCs/>
              </w:rPr>
            </w:pPr>
          </w:p>
        </w:tc>
      </w:tr>
      <w:tr w:rsidR="004E210C" w:rsidRPr="00D4484E" w14:paraId="6A4E8A17" w14:textId="77777777" w:rsidTr="00D4484E">
        <w:trPr>
          <w:trHeight w:val="399"/>
        </w:trPr>
        <w:tc>
          <w:tcPr>
            <w:tcW w:w="1141" w:type="dxa"/>
            <w:shd w:val="clear" w:color="auto" w:fill="auto"/>
          </w:tcPr>
          <w:p w14:paraId="5D647D92" w14:textId="77777777" w:rsidR="004E210C" w:rsidRPr="00D4484E" w:rsidRDefault="004E210C" w:rsidP="004E210C">
            <w:pPr>
              <w:tabs>
                <w:tab w:val="left" w:pos="5347"/>
              </w:tabs>
              <w:rPr>
                <w:rFonts w:ascii="Arial" w:hAnsi="Arial" w:cs="Arial"/>
              </w:rPr>
            </w:pPr>
          </w:p>
        </w:tc>
        <w:tc>
          <w:tcPr>
            <w:tcW w:w="7875" w:type="dxa"/>
            <w:shd w:val="clear" w:color="auto" w:fill="auto"/>
          </w:tcPr>
          <w:p w14:paraId="7CD84CA8" w14:textId="35726D9B" w:rsidR="004E210C" w:rsidRPr="00377A00" w:rsidRDefault="004E210C" w:rsidP="00C44D3A">
            <w:pPr>
              <w:tabs>
                <w:tab w:val="left" w:pos="5347"/>
              </w:tabs>
              <w:rPr>
                <w:rFonts w:ascii="Arial" w:hAnsi="Arial" w:cs="Arial"/>
                <w:b/>
                <w:sz w:val="22"/>
                <w:szCs w:val="22"/>
              </w:rPr>
            </w:pPr>
            <w:r w:rsidRPr="00377A00">
              <w:rPr>
                <w:rFonts w:ascii="Arial" w:hAnsi="Arial" w:cs="Arial"/>
                <w:b/>
                <w:sz w:val="22"/>
                <w:szCs w:val="22"/>
              </w:rPr>
              <w:t>Reports for Information:</w:t>
            </w:r>
          </w:p>
          <w:p w14:paraId="18264D42" w14:textId="77777777" w:rsidR="00377A00" w:rsidRPr="00067AD0" w:rsidRDefault="00377A00" w:rsidP="00C44D3A">
            <w:pPr>
              <w:pStyle w:val="ListParagraph"/>
              <w:numPr>
                <w:ilvl w:val="0"/>
                <w:numId w:val="2"/>
              </w:numPr>
              <w:shd w:val="clear" w:color="auto" w:fill="FFFFFF" w:themeFill="background1"/>
              <w:ind w:right="-766"/>
              <w:rPr>
                <w:rFonts w:ascii="Arial" w:hAnsi="Arial" w:cs="Arial"/>
              </w:rPr>
            </w:pPr>
            <w:r w:rsidRPr="00067AD0">
              <w:rPr>
                <w:rFonts w:ascii="Arial" w:hAnsi="Arial" w:cs="Arial"/>
              </w:rPr>
              <w:t>12. Audit and Risk Assurance Committee Update – 22 January 2025</w:t>
            </w:r>
          </w:p>
          <w:p w14:paraId="41DE67B4" w14:textId="5FC8B055" w:rsidR="00377A00" w:rsidRPr="00067AD0" w:rsidRDefault="00377A00" w:rsidP="00C44D3A">
            <w:pPr>
              <w:pStyle w:val="ListParagraph"/>
              <w:numPr>
                <w:ilvl w:val="0"/>
                <w:numId w:val="2"/>
              </w:numPr>
              <w:shd w:val="clear" w:color="auto" w:fill="FFFFFF" w:themeFill="background1"/>
              <w:ind w:right="-766"/>
              <w:rPr>
                <w:rFonts w:ascii="Arial" w:hAnsi="Arial" w:cs="Arial"/>
              </w:rPr>
            </w:pPr>
            <w:r w:rsidRPr="00067AD0">
              <w:rPr>
                <w:rFonts w:ascii="Arial" w:hAnsi="Arial" w:cs="Arial"/>
              </w:rPr>
              <w:t>13. Security Committee Minutes – 12 December 2024</w:t>
            </w:r>
          </w:p>
          <w:p w14:paraId="04E3EE0B" w14:textId="3D667B16" w:rsidR="00377A00" w:rsidRPr="00067AD0" w:rsidRDefault="00377A00" w:rsidP="00C44D3A">
            <w:pPr>
              <w:pStyle w:val="ListParagraph"/>
              <w:numPr>
                <w:ilvl w:val="0"/>
                <w:numId w:val="2"/>
              </w:numPr>
              <w:shd w:val="clear" w:color="auto" w:fill="FFFFFF" w:themeFill="background1"/>
              <w:ind w:right="-766"/>
              <w:rPr>
                <w:rFonts w:ascii="Arial" w:hAnsi="Arial" w:cs="Arial"/>
              </w:rPr>
            </w:pPr>
            <w:r w:rsidRPr="00067AD0">
              <w:rPr>
                <w:rFonts w:ascii="Arial" w:hAnsi="Arial" w:cs="Arial"/>
              </w:rPr>
              <w:t xml:space="preserve">14. Remuneration and Resilience Committee Update – 26 </w:t>
            </w:r>
            <w:r w:rsidR="00C44D3A" w:rsidRPr="00067AD0">
              <w:rPr>
                <w:rFonts w:ascii="Arial" w:hAnsi="Arial" w:cs="Arial"/>
              </w:rPr>
              <w:t>Novembe</w:t>
            </w:r>
            <w:r w:rsidR="00C44D3A">
              <w:rPr>
                <w:rFonts w:ascii="Arial" w:hAnsi="Arial" w:cs="Arial"/>
              </w:rPr>
              <w:t>r</w:t>
            </w:r>
          </w:p>
          <w:p w14:paraId="5141B7B2" w14:textId="24FFCE34" w:rsidR="00377A00" w:rsidRPr="00067AD0" w:rsidRDefault="00377A00" w:rsidP="00C44D3A">
            <w:pPr>
              <w:pStyle w:val="ListParagraph"/>
              <w:numPr>
                <w:ilvl w:val="0"/>
                <w:numId w:val="2"/>
              </w:numPr>
              <w:shd w:val="clear" w:color="auto" w:fill="FFFFFF" w:themeFill="background1"/>
              <w:ind w:right="-766"/>
              <w:rPr>
                <w:rFonts w:ascii="Arial" w:hAnsi="Arial" w:cs="Arial"/>
              </w:rPr>
            </w:pPr>
            <w:r w:rsidRPr="00067AD0">
              <w:rPr>
                <w:rFonts w:ascii="Arial" w:hAnsi="Arial" w:cs="Arial"/>
              </w:rPr>
              <w:t>15. Q3 Corporate Security Dashboard</w:t>
            </w:r>
          </w:p>
          <w:p w14:paraId="73324358" w14:textId="192EF4CB" w:rsidR="004E210C" w:rsidRPr="00377A00" w:rsidRDefault="00377A00" w:rsidP="00C44D3A">
            <w:pPr>
              <w:pStyle w:val="ListParagraph"/>
              <w:numPr>
                <w:ilvl w:val="0"/>
                <w:numId w:val="2"/>
              </w:numPr>
              <w:tabs>
                <w:tab w:val="left" w:pos="352"/>
              </w:tabs>
              <w:ind w:right="-766"/>
              <w:rPr>
                <w:rFonts w:ascii="Arial" w:hAnsi="Arial" w:cs="Arial"/>
                <w:b/>
                <w:sz w:val="22"/>
                <w:szCs w:val="22"/>
              </w:rPr>
            </w:pPr>
            <w:r w:rsidRPr="00067AD0">
              <w:rPr>
                <w:rFonts w:ascii="Arial" w:hAnsi="Arial" w:cs="Arial"/>
              </w:rPr>
              <w:t>16.</w:t>
            </w:r>
            <w:r w:rsidRPr="00067AD0">
              <w:rPr>
                <w:rFonts w:ascii="Arial" w:hAnsi="Arial" w:cs="Arial"/>
              </w:rPr>
              <w:tab/>
              <w:t xml:space="preserve"> Board Forward Look</w:t>
            </w:r>
          </w:p>
        </w:tc>
      </w:tr>
    </w:tbl>
    <w:p w14:paraId="4FB944BC" w14:textId="77777777" w:rsidR="00594AAC" w:rsidRPr="00D4484E" w:rsidRDefault="00594AAC" w:rsidP="00E2267D">
      <w:pPr>
        <w:tabs>
          <w:tab w:val="left" w:pos="5347"/>
        </w:tabs>
        <w:rPr>
          <w:rFonts w:ascii="Arial" w:hAnsi="Arial" w:cs="Arial"/>
          <w:bCs/>
        </w:rPr>
      </w:pPr>
    </w:p>
    <w:sectPr w:rsidR="00594AAC" w:rsidRPr="00D4484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3E0E0" w14:textId="77777777" w:rsidR="00C91938" w:rsidRDefault="00C91938" w:rsidP="00C10B8A">
      <w:r>
        <w:separator/>
      </w:r>
    </w:p>
  </w:endnote>
  <w:endnote w:type="continuationSeparator" w:id="0">
    <w:p w14:paraId="60C5D9EB" w14:textId="77777777" w:rsidR="00C91938" w:rsidRDefault="00C91938" w:rsidP="00C1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2305891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63501E1" w14:textId="713B72A5" w:rsidR="00BC0353" w:rsidRPr="00BC0353" w:rsidRDefault="00BC0353">
            <w:pPr>
              <w:pStyle w:val="Footer"/>
              <w:jc w:val="right"/>
              <w:rPr>
                <w:rFonts w:ascii="Arial" w:hAnsi="Arial" w:cs="Arial"/>
              </w:rPr>
            </w:pPr>
            <w:r w:rsidRPr="00BC0353">
              <w:rPr>
                <w:rFonts w:ascii="Arial" w:hAnsi="Arial" w:cs="Arial"/>
              </w:rPr>
              <w:t xml:space="preserve">Page </w:t>
            </w:r>
            <w:r w:rsidRPr="00BC0353">
              <w:rPr>
                <w:rFonts w:ascii="Arial" w:hAnsi="Arial" w:cs="Arial"/>
              </w:rPr>
              <w:fldChar w:fldCharType="begin"/>
            </w:r>
            <w:r w:rsidRPr="00BC0353">
              <w:rPr>
                <w:rFonts w:ascii="Arial" w:hAnsi="Arial" w:cs="Arial"/>
              </w:rPr>
              <w:instrText>PAGE</w:instrText>
            </w:r>
            <w:r w:rsidRPr="00BC0353">
              <w:rPr>
                <w:rFonts w:ascii="Arial" w:hAnsi="Arial" w:cs="Arial"/>
              </w:rPr>
              <w:fldChar w:fldCharType="separate"/>
            </w:r>
            <w:r w:rsidRPr="00BC0353">
              <w:rPr>
                <w:rFonts w:ascii="Arial" w:hAnsi="Arial" w:cs="Arial"/>
              </w:rPr>
              <w:t>2</w:t>
            </w:r>
            <w:r w:rsidRPr="00BC0353">
              <w:rPr>
                <w:rFonts w:ascii="Arial" w:hAnsi="Arial" w:cs="Arial"/>
              </w:rPr>
              <w:fldChar w:fldCharType="end"/>
            </w:r>
            <w:r w:rsidRPr="00BC0353">
              <w:rPr>
                <w:rFonts w:ascii="Arial" w:hAnsi="Arial" w:cs="Arial"/>
              </w:rPr>
              <w:t xml:space="preserve"> of </w:t>
            </w:r>
            <w:r w:rsidRPr="00BC0353">
              <w:rPr>
                <w:rFonts w:ascii="Arial" w:hAnsi="Arial" w:cs="Arial"/>
              </w:rPr>
              <w:fldChar w:fldCharType="begin"/>
            </w:r>
            <w:r w:rsidRPr="00BC0353">
              <w:rPr>
                <w:rFonts w:ascii="Arial" w:hAnsi="Arial" w:cs="Arial"/>
              </w:rPr>
              <w:instrText>NUMPAGES</w:instrText>
            </w:r>
            <w:r w:rsidRPr="00BC0353">
              <w:rPr>
                <w:rFonts w:ascii="Arial" w:hAnsi="Arial" w:cs="Arial"/>
              </w:rPr>
              <w:fldChar w:fldCharType="separate"/>
            </w:r>
            <w:r w:rsidRPr="00BC0353">
              <w:rPr>
                <w:rFonts w:ascii="Arial" w:hAnsi="Arial" w:cs="Arial"/>
              </w:rPr>
              <w:t>2</w:t>
            </w:r>
            <w:r w:rsidRPr="00BC0353">
              <w:rPr>
                <w:rFonts w:ascii="Arial" w:hAnsi="Arial" w:cs="Arial"/>
              </w:rPr>
              <w:fldChar w:fldCharType="end"/>
            </w:r>
          </w:p>
        </w:sdtContent>
      </w:sdt>
    </w:sdtContent>
  </w:sdt>
  <w:p w14:paraId="3F0B1E1B" w14:textId="7B4D0E92" w:rsidR="00C10B8A" w:rsidRDefault="00C10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2529" w14:textId="77777777" w:rsidR="00C91938" w:rsidRDefault="00C91938" w:rsidP="00C10B8A">
      <w:r>
        <w:separator/>
      </w:r>
    </w:p>
  </w:footnote>
  <w:footnote w:type="continuationSeparator" w:id="0">
    <w:p w14:paraId="37D1BFC9" w14:textId="77777777" w:rsidR="00C91938" w:rsidRDefault="00C91938" w:rsidP="00C10B8A">
      <w:r>
        <w:continuationSeparator/>
      </w:r>
    </w:p>
  </w:footnote>
  <w:footnote w:id="1">
    <w:p w14:paraId="3969C429" w14:textId="094103D6" w:rsidR="00CE5A66" w:rsidRDefault="00CE5A66">
      <w:pPr>
        <w:pStyle w:val="FootnoteText"/>
      </w:pPr>
      <w:r w:rsidRPr="00CE5A66">
        <w:rPr>
          <w:rStyle w:val="FootnoteReference"/>
          <w:rFonts w:asciiTheme="minorBidi" w:hAnsiTheme="minorBidi" w:cstheme="minorBidi"/>
          <w:sz w:val="16"/>
          <w:szCs w:val="16"/>
        </w:rPr>
        <w:footnoteRef/>
      </w:r>
      <w:r w:rsidRPr="00CE5A66">
        <w:rPr>
          <w:rFonts w:asciiTheme="minorBidi" w:hAnsiTheme="minorBidi" w:cstheme="minorBidi"/>
          <w:sz w:val="16"/>
          <w:szCs w:val="16"/>
        </w:rPr>
        <w:t xml:space="preserve"> </w:t>
      </w:r>
      <w:r w:rsidRPr="006363EB">
        <w:rPr>
          <w:rFonts w:ascii="Arial" w:hAnsi="Arial" w:cs="Arial"/>
          <w:sz w:val="16"/>
          <w:szCs w:val="16"/>
        </w:rPr>
        <w:t xml:space="preserve">Attended for </w:t>
      </w:r>
      <w:r w:rsidR="00DA46EF" w:rsidRPr="006363EB">
        <w:rPr>
          <w:rFonts w:ascii="Arial" w:hAnsi="Arial" w:cs="Arial"/>
          <w:sz w:val="16"/>
          <w:szCs w:val="16"/>
        </w:rPr>
        <w:t>item</w:t>
      </w:r>
      <w:r w:rsidR="00DA46EF">
        <w:rPr>
          <w:rFonts w:ascii="Arial" w:hAnsi="Arial" w:cs="Arial"/>
          <w:sz w:val="16"/>
          <w:szCs w:val="16"/>
        </w:rPr>
        <w:t>s</w:t>
      </w:r>
      <w:r w:rsidRPr="006363EB">
        <w:rPr>
          <w:rFonts w:ascii="Arial" w:hAnsi="Arial" w:cs="Arial"/>
          <w:sz w:val="16"/>
          <w:szCs w:val="16"/>
        </w:rPr>
        <w:t xml:space="preserve"> </w:t>
      </w:r>
      <w:r>
        <w:rPr>
          <w:rFonts w:ascii="Arial" w:hAnsi="Arial" w:cs="Arial"/>
          <w:sz w:val="16"/>
          <w:szCs w:val="16"/>
        </w:rPr>
        <w:t>9</w:t>
      </w:r>
      <w:r w:rsidR="00DA46EF">
        <w:rPr>
          <w:rFonts w:ascii="Arial" w:hAnsi="Arial" w:cs="Arial"/>
          <w:sz w:val="16"/>
          <w:szCs w:val="16"/>
        </w:rPr>
        <w:t>-11</w:t>
      </w:r>
    </w:p>
  </w:footnote>
  <w:footnote w:id="2">
    <w:p w14:paraId="21A0925F" w14:textId="52161749" w:rsidR="00612FB6" w:rsidRDefault="00612FB6">
      <w:pPr>
        <w:pStyle w:val="FootnoteText"/>
      </w:pPr>
      <w:r w:rsidRPr="006363EB">
        <w:rPr>
          <w:rStyle w:val="FootnoteReference"/>
          <w:rFonts w:ascii="Arial" w:hAnsi="Arial" w:cs="Arial"/>
          <w:sz w:val="16"/>
          <w:szCs w:val="16"/>
        </w:rPr>
        <w:footnoteRef/>
      </w:r>
      <w:r w:rsidRPr="006363EB">
        <w:rPr>
          <w:rFonts w:ascii="Arial" w:hAnsi="Arial" w:cs="Arial"/>
          <w:sz w:val="16"/>
          <w:szCs w:val="16"/>
        </w:rPr>
        <w:t xml:space="preserve"> </w:t>
      </w:r>
      <w:r w:rsidR="006363EB" w:rsidRPr="006363EB">
        <w:rPr>
          <w:rFonts w:ascii="Arial" w:hAnsi="Arial" w:cs="Arial"/>
          <w:sz w:val="16"/>
          <w:szCs w:val="16"/>
        </w:rPr>
        <w:t xml:space="preserve">Attended for item </w:t>
      </w:r>
      <w:r w:rsidR="00DA46EF">
        <w:rPr>
          <w:rFonts w:ascii="Arial" w:hAnsi="Arial" w:cs="Arial"/>
          <w:sz w:val="16"/>
          <w:szCs w:val="16"/>
        </w:rPr>
        <w:t>5</w:t>
      </w:r>
    </w:p>
  </w:footnote>
  <w:footnote w:id="3">
    <w:p w14:paraId="4D633CDE" w14:textId="758A4F7B" w:rsidR="008D7D9D" w:rsidRPr="008B561A" w:rsidRDefault="008D7D9D">
      <w:pPr>
        <w:pStyle w:val="FootnoteText"/>
        <w:rPr>
          <w:rFonts w:asciiTheme="minorBidi" w:hAnsiTheme="minorBidi" w:cstheme="minorBidi"/>
          <w:sz w:val="16"/>
          <w:szCs w:val="16"/>
        </w:rPr>
      </w:pPr>
      <w:r>
        <w:rPr>
          <w:rStyle w:val="FootnoteReference"/>
        </w:rPr>
        <w:footnoteRef/>
      </w:r>
      <w:r>
        <w:t xml:space="preserve"> </w:t>
      </w:r>
      <w:r w:rsidR="00DA46EF" w:rsidRPr="008B561A">
        <w:rPr>
          <w:rFonts w:asciiTheme="minorBidi" w:hAnsiTheme="minorBidi" w:cstheme="minorBidi"/>
          <w:sz w:val="16"/>
          <w:szCs w:val="16"/>
        </w:rPr>
        <w:t>Ex</w:t>
      </w:r>
      <w:r w:rsidR="008B561A" w:rsidRPr="008B561A">
        <w:rPr>
          <w:rFonts w:asciiTheme="minorBidi" w:hAnsiTheme="minorBidi" w:cstheme="minorBidi"/>
          <w:sz w:val="16"/>
          <w:szCs w:val="16"/>
        </w:rPr>
        <w:t>ternal Board Effectiveness Observer</w:t>
      </w:r>
    </w:p>
  </w:footnote>
  <w:footnote w:id="4">
    <w:p w14:paraId="71864F02" w14:textId="37036497" w:rsidR="008D7D9D" w:rsidRPr="008B561A" w:rsidRDefault="008D7D9D" w:rsidP="008B561A">
      <w:pPr>
        <w:pStyle w:val="FootnoteText"/>
        <w:rPr>
          <w:rFonts w:asciiTheme="minorBidi" w:hAnsiTheme="minorBidi" w:cstheme="minorBidi"/>
          <w:sz w:val="16"/>
          <w:szCs w:val="16"/>
        </w:rPr>
      </w:pPr>
      <w:r>
        <w:rPr>
          <w:rStyle w:val="FootnoteReference"/>
        </w:rPr>
        <w:footnoteRef/>
      </w:r>
      <w:r>
        <w:t xml:space="preserve"> </w:t>
      </w:r>
      <w:r w:rsidR="008B561A" w:rsidRPr="008B561A">
        <w:rPr>
          <w:rFonts w:asciiTheme="minorBidi" w:hAnsiTheme="minorBidi" w:cstheme="minorBidi"/>
          <w:sz w:val="16"/>
          <w:szCs w:val="16"/>
        </w:rPr>
        <w:t>External Board Effectiveness Observer</w:t>
      </w:r>
    </w:p>
  </w:footnote>
  <w:footnote w:id="5">
    <w:p w14:paraId="5C3D8B5D" w14:textId="66E1CBD6" w:rsidR="008B561A" w:rsidRDefault="008B561A" w:rsidP="00E65A7E">
      <w:pPr>
        <w:pStyle w:val="FootnoteText"/>
      </w:pPr>
      <w:r>
        <w:rPr>
          <w:rStyle w:val="FootnoteReference"/>
        </w:rPr>
        <w:footnoteRef/>
      </w:r>
      <w:r>
        <w:t xml:space="preserve"> </w:t>
      </w:r>
      <w:r w:rsidR="00E65A7E">
        <w:rPr>
          <w:rFonts w:asciiTheme="minorBidi" w:hAnsiTheme="minorBidi" w:cstheme="minorBidi"/>
          <w:sz w:val="16"/>
          <w:szCs w:val="16"/>
        </w:rPr>
        <w:t xml:space="preserve">To ensure quoracy of the decisions, Tracey Matthews provided approval via </w:t>
      </w:r>
      <w:r w:rsidR="00430EE3">
        <w:rPr>
          <w:rFonts w:asciiTheme="minorBidi" w:hAnsiTheme="minorBidi" w:cstheme="minorBidi"/>
          <w:sz w:val="16"/>
          <w:szCs w:val="16"/>
        </w:rPr>
        <w:t>correspondence</w:t>
      </w:r>
      <w:r w:rsidR="00AB2EC5">
        <w:rPr>
          <w:rFonts w:asciiTheme="minorBidi" w:hAnsiTheme="minorBidi" w:cstheme="minorBid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AAFE" w14:textId="0F35C205" w:rsidR="00E52922" w:rsidRDefault="00E52922">
    <w:pPr>
      <w:pStyle w:val="Header"/>
    </w:pPr>
    <w:r>
      <w:rPr>
        <w:noProof/>
      </w:rPr>
      <w:drawing>
        <wp:inline distT="0" distB="0" distL="0" distR="0" wp14:anchorId="2176A374" wp14:editId="2817D29D">
          <wp:extent cx="5731510" cy="517525"/>
          <wp:effectExtent l="0" t="0" r="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RlogoA4col_hi"/>
                  <pic:cNvPicPr>
                    <a:picLocks noChangeAspect="1"/>
                  </pic:cNvPicPr>
                </pic:nvPicPr>
                <pic:blipFill>
                  <a:blip r:embed="rId1" cstate="print">
                    <a:extLst>
                      <a:ext uri="{28A0092B-C50C-407E-A947-70E740481C1C}">
                        <a14:useLocalDpi xmlns:a14="http://schemas.microsoft.com/office/drawing/2010/main" val="0"/>
                      </a:ext>
                    </a:extLst>
                  </a:blip>
                  <a:srcRect l="7547" t="22310" r="-100261" b="23965"/>
                  <a:stretch>
                    <a:fillRect/>
                  </a:stretch>
                </pic:blipFill>
                <pic:spPr bwMode="auto">
                  <a:xfrm>
                    <a:off x="0" y="0"/>
                    <a:ext cx="5731510" cy="517525"/>
                  </a:xfrm>
                  <a:prstGeom prst="rect">
                    <a:avLst/>
                  </a:prstGeom>
                  <a:noFill/>
                </pic:spPr>
              </pic:pic>
            </a:graphicData>
          </a:graphic>
        </wp:inline>
      </w:drawing>
    </w:r>
  </w:p>
  <w:p w14:paraId="3F783324" w14:textId="531C7624" w:rsidR="00C10B8A" w:rsidRPr="00B711AC" w:rsidRDefault="00E52922" w:rsidP="00B711AC">
    <w:pPr>
      <w:pStyle w:val="Header"/>
      <w:jc w:val="center"/>
      <w:rPr>
        <w:rFonts w:asciiTheme="minorBidi" w:hAnsiTheme="minorBidi" w:cstheme="minorBidi"/>
      </w:rPr>
    </w:pPr>
    <w:r>
      <w:rPr>
        <w:rFonts w:asciiTheme="minorBidi" w:hAnsiTheme="minorBidi" w:cstheme="minorBidi"/>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8A7"/>
    <w:multiLevelType w:val="hybridMultilevel"/>
    <w:tmpl w:val="860E6D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208D7"/>
    <w:multiLevelType w:val="hybridMultilevel"/>
    <w:tmpl w:val="10A25446"/>
    <w:lvl w:ilvl="0" w:tplc="08090001">
      <w:start w:val="1"/>
      <w:numFmt w:val="bullet"/>
      <w:lvlText w:val=""/>
      <w:lvlJc w:val="left"/>
      <w:pPr>
        <w:ind w:left="360" w:hanging="360"/>
      </w:pPr>
      <w:rPr>
        <w:rFonts w:ascii="Symbol" w:hAnsi="Symbol" w:hint="default"/>
        <w:strike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904BEA"/>
    <w:multiLevelType w:val="hybridMultilevel"/>
    <w:tmpl w:val="199A94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A0FC6"/>
    <w:multiLevelType w:val="hybridMultilevel"/>
    <w:tmpl w:val="933000B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F2612"/>
    <w:multiLevelType w:val="hybridMultilevel"/>
    <w:tmpl w:val="54ACC8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E521B8"/>
    <w:multiLevelType w:val="hybridMultilevel"/>
    <w:tmpl w:val="8E3631A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21053"/>
    <w:multiLevelType w:val="hybridMultilevel"/>
    <w:tmpl w:val="C2746E1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6D53"/>
    <w:multiLevelType w:val="hybridMultilevel"/>
    <w:tmpl w:val="ED6ABD68"/>
    <w:lvl w:ilvl="0" w:tplc="A85694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D4B0A"/>
    <w:multiLevelType w:val="hybridMultilevel"/>
    <w:tmpl w:val="24E6F5DE"/>
    <w:lvl w:ilvl="0" w:tplc="08090013">
      <w:start w:val="1"/>
      <w:numFmt w:val="upp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4B57946"/>
    <w:multiLevelType w:val="hybridMultilevel"/>
    <w:tmpl w:val="B14A0454"/>
    <w:lvl w:ilvl="0" w:tplc="AC8271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BF4732"/>
    <w:multiLevelType w:val="hybridMultilevel"/>
    <w:tmpl w:val="0DCA3E7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026505"/>
    <w:multiLevelType w:val="hybridMultilevel"/>
    <w:tmpl w:val="C5F0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536E4"/>
    <w:multiLevelType w:val="hybridMultilevel"/>
    <w:tmpl w:val="20E2C2C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7F7E38"/>
    <w:multiLevelType w:val="hybridMultilevel"/>
    <w:tmpl w:val="B9CA3378"/>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85470C"/>
    <w:multiLevelType w:val="hybridMultilevel"/>
    <w:tmpl w:val="A2089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D2D56"/>
    <w:multiLevelType w:val="hybridMultilevel"/>
    <w:tmpl w:val="B1B86EF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7A4D7E"/>
    <w:multiLevelType w:val="hybridMultilevel"/>
    <w:tmpl w:val="CEA665AA"/>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36772"/>
    <w:multiLevelType w:val="hybridMultilevel"/>
    <w:tmpl w:val="7F2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3A41D2"/>
    <w:multiLevelType w:val="hybridMultilevel"/>
    <w:tmpl w:val="045489C2"/>
    <w:lvl w:ilvl="0" w:tplc="A85694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A133F8"/>
    <w:multiLevelType w:val="hybridMultilevel"/>
    <w:tmpl w:val="0284FA7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907F08"/>
    <w:multiLevelType w:val="hybridMultilevel"/>
    <w:tmpl w:val="6F9ACB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CA497E"/>
    <w:multiLevelType w:val="hybridMultilevel"/>
    <w:tmpl w:val="627499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5B728E"/>
    <w:multiLevelType w:val="hybridMultilevel"/>
    <w:tmpl w:val="FC166E5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626A7D"/>
    <w:multiLevelType w:val="hybridMultilevel"/>
    <w:tmpl w:val="211EC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47AEC"/>
    <w:multiLevelType w:val="hybridMultilevel"/>
    <w:tmpl w:val="7140153C"/>
    <w:lvl w:ilvl="0" w:tplc="A77238F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1B161D"/>
    <w:multiLevelType w:val="hybridMultilevel"/>
    <w:tmpl w:val="26C0126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3626D7"/>
    <w:multiLevelType w:val="hybridMultilevel"/>
    <w:tmpl w:val="933000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757897">
    <w:abstractNumId w:val="16"/>
  </w:num>
  <w:num w:numId="2" w16cid:durableId="529875642">
    <w:abstractNumId w:val="1"/>
  </w:num>
  <w:num w:numId="3" w16cid:durableId="93284682">
    <w:abstractNumId w:val="4"/>
  </w:num>
  <w:num w:numId="4" w16cid:durableId="696543276">
    <w:abstractNumId w:val="12"/>
  </w:num>
  <w:num w:numId="5" w16cid:durableId="1627545679">
    <w:abstractNumId w:val="0"/>
  </w:num>
  <w:num w:numId="6" w16cid:durableId="1987394272">
    <w:abstractNumId w:val="21"/>
  </w:num>
  <w:num w:numId="7" w16cid:durableId="1622879227">
    <w:abstractNumId w:val="26"/>
  </w:num>
  <w:num w:numId="8" w16cid:durableId="1069965898">
    <w:abstractNumId w:val="2"/>
  </w:num>
  <w:num w:numId="9" w16cid:durableId="195966875">
    <w:abstractNumId w:val="23"/>
  </w:num>
  <w:num w:numId="10" w16cid:durableId="1222447632">
    <w:abstractNumId w:val="14"/>
  </w:num>
  <w:num w:numId="11" w16cid:durableId="1251961508">
    <w:abstractNumId w:val="9"/>
  </w:num>
  <w:num w:numId="12" w16cid:durableId="1588266778">
    <w:abstractNumId w:val="3"/>
  </w:num>
  <w:num w:numId="13" w16cid:durableId="1521966217">
    <w:abstractNumId w:val="17"/>
  </w:num>
  <w:num w:numId="14" w16cid:durableId="1545677019">
    <w:abstractNumId w:val="11"/>
  </w:num>
  <w:num w:numId="15" w16cid:durableId="1349867624">
    <w:abstractNumId w:val="18"/>
  </w:num>
  <w:num w:numId="16" w16cid:durableId="20935687">
    <w:abstractNumId w:val="7"/>
  </w:num>
  <w:num w:numId="17" w16cid:durableId="1839811200">
    <w:abstractNumId w:val="13"/>
  </w:num>
  <w:num w:numId="18" w16cid:durableId="1326085034">
    <w:abstractNumId w:val="8"/>
  </w:num>
  <w:num w:numId="19" w16cid:durableId="1961718798">
    <w:abstractNumId w:val="5"/>
  </w:num>
  <w:num w:numId="20" w16cid:durableId="1959485438">
    <w:abstractNumId w:val="22"/>
  </w:num>
  <w:num w:numId="21" w16cid:durableId="1769502257">
    <w:abstractNumId w:val="25"/>
  </w:num>
  <w:num w:numId="22" w16cid:durableId="102039907">
    <w:abstractNumId w:val="19"/>
  </w:num>
  <w:num w:numId="23" w16cid:durableId="1136026060">
    <w:abstractNumId w:val="6"/>
  </w:num>
  <w:num w:numId="24" w16cid:durableId="204492302">
    <w:abstractNumId w:val="10"/>
  </w:num>
  <w:num w:numId="25" w16cid:durableId="708722483">
    <w:abstractNumId w:val="15"/>
  </w:num>
  <w:num w:numId="26" w16cid:durableId="489441543">
    <w:abstractNumId w:val="20"/>
  </w:num>
  <w:num w:numId="27" w16cid:durableId="146677926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8A"/>
    <w:rsid w:val="0000068F"/>
    <w:rsid w:val="00000D1C"/>
    <w:rsid w:val="00001205"/>
    <w:rsid w:val="00003EBF"/>
    <w:rsid w:val="00004A09"/>
    <w:rsid w:val="00005498"/>
    <w:rsid w:val="000065AC"/>
    <w:rsid w:val="00006A47"/>
    <w:rsid w:val="00006A53"/>
    <w:rsid w:val="000073A6"/>
    <w:rsid w:val="00007466"/>
    <w:rsid w:val="00012FF3"/>
    <w:rsid w:val="00013410"/>
    <w:rsid w:val="000140BB"/>
    <w:rsid w:val="00014AD3"/>
    <w:rsid w:val="00016075"/>
    <w:rsid w:val="0001660D"/>
    <w:rsid w:val="0001685A"/>
    <w:rsid w:val="00017198"/>
    <w:rsid w:val="000211D8"/>
    <w:rsid w:val="0002151F"/>
    <w:rsid w:val="0002247F"/>
    <w:rsid w:val="00022C37"/>
    <w:rsid w:val="00022F23"/>
    <w:rsid w:val="0002330B"/>
    <w:rsid w:val="00023CC8"/>
    <w:rsid w:val="00024115"/>
    <w:rsid w:val="000245EC"/>
    <w:rsid w:val="00025377"/>
    <w:rsid w:val="000273F5"/>
    <w:rsid w:val="00027A66"/>
    <w:rsid w:val="000308FA"/>
    <w:rsid w:val="00031F93"/>
    <w:rsid w:val="00032984"/>
    <w:rsid w:val="00033939"/>
    <w:rsid w:val="00033FE4"/>
    <w:rsid w:val="000342D0"/>
    <w:rsid w:val="000348FC"/>
    <w:rsid w:val="000349FC"/>
    <w:rsid w:val="00035048"/>
    <w:rsid w:val="00035E57"/>
    <w:rsid w:val="0004055E"/>
    <w:rsid w:val="00043CA4"/>
    <w:rsid w:val="000443BF"/>
    <w:rsid w:val="00045031"/>
    <w:rsid w:val="00045D88"/>
    <w:rsid w:val="00046692"/>
    <w:rsid w:val="000469B6"/>
    <w:rsid w:val="00047CFE"/>
    <w:rsid w:val="00051A45"/>
    <w:rsid w:val="00053B75"/>
    <w:rsid w:val="00053F20"/>
    <w:rsid w:val="0005548E"/>
    <w:rsid w:val="00055734"/>
    <w:rsid w:val="000603E8"/>
    <w:rsid w:val="000610E8"/>
    <w:rsid w:val="00062586"/>
    <w:rsid w:val="00063B76"/>
    <w:rsid w:val="00067AD0"/>
    <w:rsid w:val="00067F7B"/>
    <w:rsid w:val="000729B5"/>
    <w:rsid w:val="00073222"/>
    <w:rsid w:val="00073235"/>
    <w:rsid w:val="000779DC"/>
    <w:rsid w:val="00080C5C"/>
    <w:rsid w:val="00081D01"/>
    <w:rsid w:val="0008220C"/>
    <w:rsid w:val="000824B2"/>
    <w:rsid w:val="000845E9"/>
    <w:rsid w:val="0008483B"/>
    <w:rsid w:val="00084C49"/>
    <w:rsid w:val="00084D63"/>
    <w:rsid w:val="0008506E"/>
    <w:rsid w:val="0008552D"/>
    <w:rsid w:val="0008553C"/>
    <w:rsid w:val="000867BF"/>
    <w:rsid w:val="00086A57"/>
    <w:rsid w:val="00087B96"/>
    <w:rsid w:val="00090767"/>
    <w:rsid w:val="00090D63"/>
    <w:rsid w:val="00090E5C"/>
    <w:rsid w:val="0009156D"/>
    <w:rsid w:val="00091E65"/>
    <w:rsid w:val="00092A7A"/>
    <w:rsid w:val="00093D09"/>
    <w:rsid w:val="0009448A"/>
    <w:rsid w:val="00095754"/>
    <w:rsid w:val="0009617F"/>
    <w:rsid w:val="0009741C"/>
    <w:rsid w:val="00097628"/>
    <w:rsid w:val="00097CC9"/>
    <w:rsid w:val="000A08BB"/>
    <w:rsid w:val="000A12E7"/>
    <w:rsid w:val="000A141A"/>
    <w:rsid w:val="000A16C4"/>
    <w:rsid w:val="000A2EBE"/>
    <w:rsid w:val="000A2FBA"/>
    <w:rsid w:val="000A327F"/>
    <w:rsid w:val="000A3287"/>
    <w:rsid w:val="000A5AC2"/>
    <w:rsid w:val="000A6EB5"/>
    <w:rsid w:val="000A72A1"/>
    <w:rsid w:val="000A736C"/>
    <w:rsid w:val="000A7DDF"/>
    <w:rsid w:val="000B3714"/>
    <w:rsid w:val="000B711E"/>
    <w:rsid w:val="000B7ED5"/>
    <w:rsid w:val="000C02F7"/>
    <w:rsid w:val="000C1174"/>
    <w:rsid w:val="000C23E1"/>
    <w:rsid w:val="000C25FC"/>
    <w:rsid w:val="000C2DB1"/>
    <w:rsid w:val="000C3E04"/>
    <w:rsid w:val="000C4570"/>
    <w:rsid w:val="000C5B10"/>
    <w:rsid w:val="000C5D22"/>
    <w:rsid w:val="000C6806"/>
    <w:rsid w:val="000C76B7"/>
    <w:rsid w:val="000D0698"/>
    <w:rsid w:val="000D0C76"/>
    <w:rsid w:val="000D135B"/>
    <w:rsid w:val="000D201A"/>
    <w:rsid w:val="000D2BD9"/>
    <w:rsid w:val="000D3985"/>
    <w:rsid w:val="000D3F18"/>
    <w:rsid w:val="000D3F37"/>
    <w:rsid w:val="000D444E"/>
    <w:rsid w:val="000D6BC2"/>
    <w:rsid w:val="000D7428"/>
    <w:rsid w:val="000E14DE"/>
    <w:rsid w:val="000E3599"/>
    <w:rsid w:val="000E4E2F"/>
    <w:rsid w:val="000E5BD2"/>
    <w:rsid w:val="000E6902"/>
    <w:rsid w:val="000E7288"/>
    <w:rsid w:val="000E75E8"/>
    <w:rsid w:val="000F1866"/>
    <w:rsid w:val="000F1D7D"/>
    <w:rsid w:val="000F5B1E"/>
    <w:rsid w:val="000F617B"/>
    <w:rsid w:val="000F6FED"/>
    <w:rsid w:val="000F776A"/>
    <w:rsid w:val="00100208"/>
    <w:rsid w:val="00103144"/>
    <w:rsid w:val="0010355E"/>
    <w:rsid w:val="00104C5B"/>
    <w:rsid w:val="00106C8F"/>
    <w:rsid w:val="001076E8"/>
    <w:rsid w:val="00107CA5"/>
    <w:rsid w:val="001120B2"/>
    <w:rsid w:val="00112809"/>
    <w:rsid w:val="001135A7"/>
    <w:rsid w:val="001138B8"/>
    <w:rsid w:val="001141B6"/>
    <w:rsid w:val="001149DE"/>
    <w:rsid w:val="00114A61"/>
    <w:rsid w:val="00115741"/>
    <w:rsid w:val="001161A2"/>
    <w:rsid w:val="00116373"/>
    <w:rsid w:val="00120815"/>
    <w:rsid w:val="0012154E"/>
    <w:rsid w:val="001216F7"/>
    <w:rsid w:val="00122296"/>
    <w:rsid w:val="001234E8"/>
    <w:rsid w:val="00124358"/>
    <w:rsid w:val="001249B4"/>
    <w:rsid w:val="0012602F"/>
    <w:rsid w:val="001260BB"/>
    <w:rsid w:val="0013244F"/>
    <w:rsid w:val="00132D3F"/>
    <w:rsid w:val="0013331D"/>
    <w:rsid w:val="00133705"/>
    <w:rsid w:val="00135520"/>
    <w:rsid w:val="00135844"/>
    <w:rsid w:val="00135F77"/>
    <w:rsid w:val="001375EA"/>
    <w:rsid w:val="00137D46"/>
    <w:rsid w:val="00141E66"/>
    <w:rsid w:val="00143656"/>
    <w:rsid w:val="00143AD6"/>
    <w:rsid w:val="00144568"/>
    <w:rsid w:val="00146249"/>
    <w:rsid w:val="00146DBB"/>
    <w:rsid w:val="00146FD2"/>
    <w:rsid w:val="00147C00"/>
    <w:rsid w:val="00147D35"/>
    <w:rsid w:val="00150B75"/>
    <w:rsid w:val="00150DB3"/>
    <w:rsid w:val="00152C0F"/>
    <w:rsid w:val="00153404"/>
    <w:rsid w:val="001534E5"/>
    <w:rsid w:val="00154F15"/>
    <w:rsid w:val="0015529A"/>
    <w:rsid w:val="00155F78"/>
    <w:rsid w:val="0016109C"/>
    <w:rsid w:val="00161BE7"/>
    <w:rsid w:val="00162755"/>
    <w:rsid w:val="00163055"/>
    <w:rsid w:val="00164248"/>
    <w:rsid w:val="0016453D"/>
    <w:rsid w:val="00164957"/>
    <w:rsid w:val="001668E6"/>
    <w:rsid w:val="001676B9"/>
    <w:rsid w:val="00167ADF"/>
    <w:rsid w:val="0017056E"/>
    <w:rsid w:val="0017155F"/>
    <w:rsid w:val="001719C9"/>
    <w:rsid w:val="00171FD8"/>
    <w:rsid w:val="00173B2A"/>
    <w:rsid w:val="00175A40"/>
    <w:rsid w:val="0017625E"/>
    <w:rsid w:val="001802B7"/>
    <w:rsid w:val="001823AB"/>
    <w:rsid w:val="0018289F"/>
    <w:rsid w:val="00182924"/>
    <w:rsid w:val="00183115"/>
    <w:rsid w:val="00184B93"/>
    <w:rsid w:val="00186FA5"/>
    <w:rsid w:val="00187046"/>
    <w:rsid w:val="00190611"/>
    <w:rsid w:val="00191EF3"/>
    <w:rsid w:val="00192641"/>
    <w:rsid w:val="00192BED"/>
    <w:rsid w:val="00192FE0"/>
    <w:rsid w:val="0019321C"/>
    <w:rsid w:val="00193ABD"/>
    <w:rsid w:val="00194C9D"/>
    <w:rsid w:val="00195F73"/>
    <w:rsid w:val="00197E61"/>
    <w:rsid w:val="001A02CA"/>
    <w:rsid w:val="001A0EB2"/>
    <w:rsid w:val="001A17A9"/>
    <w:rsid w:val="001A187D"/>
    <w:rsid w:val="001A1D6F"/>
    <w:rsid w:val="001A24A9"/>
    <w:rsid w:val="001A36D0"/>
    <w:rsid w:val="001A3D29"/>
    <w:rsid w:val="001A6D48"/>
    <w:rsid w:val="001A78C8"/>
    <w:rsid w:val="001B0167"/>
    <w:rsid w:val="001B07D2"/>
    <w:rsid w:val="001B26BE"/>
    <w:rsid w:val="001B2CD2"/>
    <w:rsid w:val="001B2E99"/>
    <w:rsid w:val="001B2FE4"/>
    <w:rsid w:val="001B3ED5"/>
    <w:rsid w:val="001B42F1"/>
    <w:rsid w:val="001B59DE"/>
    <w:rsid w:val="001B60F7"/>
    <w:rsid w:val="001B69FC"/>
    <w:rsid w:val="001B7BA3"/>
    <w:rsid w:val="001C1143"/>
    <w:rsid w:val="001C388F"/>
    <w:rsid w:val="001C434F"/>
    <w:rsid w:val="001C5490"/>
    <w:rsid w:val="001C6E32"/>
    <w:rsid w:val="001C73A2"/>
    <w:rsid w:val="001D044B"/>
    <w:rsid w:val="001D14CF"/>
    <w:rsid w:val="001D1526"/>
    <w:rsid w:val="001D17E8"/>
    <w:rsid w:val="001D1EAE"/>
    <w:rsid w:val="001D5848"/>
    <w:rsid w:val="001D5A77"/>
    <w:rsid w:val="001D62E6"/>
    <w:rsid w:val="001D6DE7"/>
    <w:rsid w:val="001E119B"/>
    <w:rsid w:val="001E1412"/>
    <w:rsid w:val="001E1FC1"/>
    <w:rsid w:val="001E3E47"/>
    <w:rsid w:val="001E4406"/>
    <w:rsid w:val="001E76A6"/>
    <w:rsid w:val="001F13C1"/>
    <w:rsid w:val="001F29C7"/>
    <w:rsid w:val="001F685F"/>
    <w:rsid w:val="001F796F"/>
    <w:rsid w:val="002006B2"/>
    <w:rsid w:val="00201FA8"/>
    <w:rsid w:val="00202C97"/>
    <w:rsid w:val="00202F9E"/>
    <w:rsid w:val="00206181"/>
    <w:rsid w:val="00206736"/>
    <w:rsid w:val="00206BC7"/>
    <w:rsid w:val="00207473"/>
    <w:rsid w:val="00207B3A"/>
    <w:rsid w:val="002102D9"/>
    <w:rsid w:val="00210CB5"/>
    <w:rsid w:val="00212F92"/>
    <w:rsid w:val="00212FB5"/>
    <w:rsid w:val="00216CC2"/>
    <w:rsid w:val="0021731F"/>
    <w:rsid w:val="002177EC"/>
    <w:rsid w:val="00220EE5"/>
    <w:rsid w:val="002216DC"/>
    <w:rsid w:val="00221985"/>
    <w:rsid w:val="00221BAE"/>
    <w:rsid w:val="0022299D"/>
    <w:rsid w:val="002250FA"/>
    <w:rsid w:val="00225B40"/>
    <w:rsid w:val="00232FB0"/>
    <w:rsid w:val="00233181"/>
    <w:rsid w:val="00234EE6"/>
    <w:rsid w:val="00236039"/>
    <w:rsid w:val="002362E6"/>
    <w:rsid w:val="00242956"/>
    <w:rsid w:val="00243EB5"/>
    <w:rsid w:val="0024614D"/>
    <w:rsid w:val="002466B5"/>
    <w:rsid w:val="002517BE"/>
    <w:rsid w:val="00251A65"/>
    <w:rsid w:val="002541B9"/>
    <w:rsid w:val="0025445A"/>
    <w:rsid w:val="0025581A"/>
    <w:rsid w:val="00256F36"/>
    <w:rsid w:val="002579FD"/>
    <w:rsid w:val="00260F02"/>
    <w:rsid w:val="00261870"/>
    <w:rsid w:val="002636F0"/>
    <w:rsid w:val="0026585E"/>
    <w:rsid w:val="00265CD3"/>
    <w:rsid w:val="002664F4"/>
    <w:rsid w:val="00266B20"/>
    <w:rsid w:val="00266FBF"/>
    <w:rsid w:val="002675A7"/>
    <w:rsid w:val="002753F6"/>
    <w:rsid w:val="002766FD"/>
    <w:rsid w:val="00277406"/>
    <w:rsid w:val="00277AD2"/>
    <w:rsid w:val="0028042F"/>
    <w:rsid w:val="00281603"/>
    <w:rsid w:val="00282402"/>
    <w:rsid w:val="00282A83"/>
    <w:rsid w:val="00283957"/>
    <w:rsid w:val="00283A37"/>
    <w:rsid w:val="002845FE"/>
    <w:rsid w:val="00285FDC"/>
    <w:rsid w:val="00286416"/>
    <w:rsid w:val="00286448"/>
    <w:rsid w:val="00286862"/>
    <w:rsid w:val="0028698D"/>
    <w:rsid w:val="00291E04"/>
    <w:rsid w:val="00292106"/>
    <w:rsid w:val="00293179"/>
    <w:rsid w:val="00293416"/>
    <w:rsid w:val="00293940"/>
    <w:rsid w:val="002940D6"/>
    <w:rsid w:val="00294C83"/>
    <w:rsid w:val="00294DBD"/>
    <w:rsid w:val="002961B7"/>
    <w:rsid w:val="0029697E"/>
    <w:rsid w:val="002972FD"/>
    <w:rsid w:val="002A216C"/>
    <w:rsid w:val="002A2C84"/>
    <w:rsid w:val="002A40DF"/>
    <w:rsid w:val="002A4FED"/>
    <w:rsid w:val="002A51CB"/>
    <w:rsid w:val="002A7EE3"/>
    <w:rsid w:val="002B0052"/>
    <w:rsid w:val="002B0167"/>
    <w:rsid w:val="002B01ED"/>
    <w:rsid w:val="002B21C3"/>
    <w:rsid w:val="002B2BFC"/>
    <w:rsid w:val="002B2D31"/>
    <w:rsid w:val="002B3DDE"/>
    <w:rsid w:val="002B3F0B"/>
    <w:rsid w:val="002B4AD5"/>
    <w:rsid w:val="002B4BD1"/>
    <w:rsid w:val="002B5A52"/>
    <w:rsid w:val="002B6D21"/>
    <w:rsid w:val="002C04DB"/>
    <w:rsid w:val="002C07E1"/>
    <w:rsid w:val="002C12E1"/>
    <w:rsid w:val="002C150C"/>
    <w:rsid w:val="002C19C2"/>
    <w:rsid w:val="002C1E77"/>
    <w:rsid w:val="002C27A8"/>
    <w:rsid w:val="002C29D6"/>
    <w:rsid w:val="002C46D9"/>
    <w:rsid w:val="002C7FAF"/>
    <w:rsid w:val="002D0C5C"/>
    <w:rsid w:val="002D130D"/>
    <w:rsid w:val="002D1AC0"/>
    <w:rsid w:val="002D1E15"/>
    <w:rsid w:val="002D1EF1"/>
    <w:rsid w:val="002D256C"/>
    <w:rsid w:val="002D2CA1"/>
    <w:rsid w:val="002D3132"/>
    <w:rsid w:val="002D31DB"/>
    <w:rsid w:val="002D4571"/>
    <w:rsid w:val="002D622A"/>
    <w:rsid w:val="002D6B78"/>
    <w:rsid w:val="002D74D1"/>
    <w:rsid w:val="002D7C62"/>
    <w:rsid w:val="002E01DC"/>
    <w:rsid w:val="002E078F"/>
    <w:rsid w:val="002E2C6E"/>
    <w:rsid w:val="002E2E24"/>
    <w:rsid w:val="002E3CB9"/>
    <w:rsid w:val="002E4B2F"/>
    <w:rsid w:val="002E4DE8"/>
    <w:rsid w:val="002E7046"/>
    <w:rsid w:val="002E727F"/>
    <w:rsid w:val="002E77FC"/>
    <w:rsid w:val="002E7AA5"/>
    <w:rsid w:val="002E7F15"/>
    <w:rsid w:val="002F0AC5"/>
    <w:rsid w:val="002F1C11"/>
    <w:rsid w:val="002F1D03"/>
    <w:rsid w:val="002F2936"/>
    <w:rsid w:val="002F3361"/>
    <w:rsid w:val="002F41C4"/>
    <w:rsid w:val="002F6FAF"/>
    <w:rsid w:val="003037AF"/>
    <w:rsid w:val="00303D83"/>
    <w:rsid w:val="00305120"/>
    <w:rsid w:val="003057DF"/>
    <w:rsid w:val="00305F8B"/>
    <w:rsid w:val="0030638A"/>
    <w:rsid w:val="003075F0"/>
    <w:rsid w:val="00312F30"/>
    <w:rsid w:val="00313AA0"/>
    <w:rsid w:val="00317AFB"/>
    <w:rsid w:val="003207D0"/>
    <w:rsid w:val="00320E2D"/>
    <w:rsid w:val="003215BC"/>
    <w:rsid w:val="00322489"/>
    <w:rsid w:val="00322D1E"/>
    <w:rsid w:val="00322E83"/>
    <w:rsid w:val="003240ED"/>
    <w:rsid w:val="00324418"/>
    <w:rsid w:val="003256CB"/>
    <w:rsid w:val="003301D3"/>
    <w:rsid w:val="003321B8"/>
    <w:rsid w:val="00332B29"/>
    <w:rsid w:val="00334AE5"/>
    <w:rsid w:val="00334AF0"/>
    <w:rsid w:val="00335075"/>
    <w:rsid w:val="00340A40"/>
    <w:rsid w:val="003414CA"/>
    <w:rsid w:val="003415EE"/>
    <w:rsid w:val="003432CF"/>
    <w:rsid w:val="00343D98"/>
    <w:rsid w:val="003450C4"/>
    <w:rsid w:val="0034515D"/>
    <w:rsid w:val="00351232"/>
    <w:rsid w:val="003529E8"/>
    <w:rsid w:val="00353DC6"/>
    <w:rsid w:val="003543D2"/>
    <w:rsid w:val="0035472C"/>
    <w:rsid w:val="00355733"/>
    <w:rsid w:val="00355836"/>
    <w:rsid w:val="00355E57"/>
    <w:rsid w:val="00356714"/>
    <w:rsid w:val="00356759"/>
    <w:rsid w:val="00356A92"/>
    <w:rsid w:val="00356CC0"/>
    <w:rsid w:val="00356FFD"/>
    <w:rsid w:val="003570FD"/>
    <w:rsid w:val="00360297"/>
    <w:rsid w:val="003612D2"/>
    <w:rsid w:val="00362477"/>
    <w:rsid w:val="003648EA"/>
    <w:rsid w:val="00364935"/>
    <w:rsid w:val="00365C82"/>
    <w:rsid w:val="00366148"/>
    <w:rsid w:val="00367CCE"/>
    <w:rsid w:val="00370B08"/>
    <w:rsid w:val="0037195E"/>
    <w:rsid w:val="003719F3"/>
    <w:rsid w:val="00371FB7"/>
    <w:rsid w:val="0037253C"/>
    <w:rsid w:val="00372DFB"/>
    <w:rsid w:val="003744F3"/>
    <w:rsid w:val="00374795"/>
    <w:rsid w:val="00374EA2"/>
    <w:rsid w:val="00376096"/>
    <w:rsid w:val="00376901"/>
    <w:rsid w:val="00376991"/>
    <w:rsid w:val="00377355"/>
    <w:rsid w:val="00377A00"/>
    <w:rsid w:val="00377F6A"/>
    <w:rsid w:val="003810F7"/>
    <w:rsid w:val="00383BA2"/>
    <w:rsid w:val="003841CD"/>
    <w:rsid w:val="0038449F"/>
    <w:rsid w:val="0038622C"/>
    <w:rsid w:val="00386877"/>
    <w:rsid w:val="00386D06"/>
    <w:rsid w:val="00387201"/>
    <w:rsid w:val="00387209"/>
    <w:rsid w:val="00387679"/>
    <w:rsid w:val="00387805"/>
    <w:rsid w:val="00387AA5"/>
    <w:rsid w:val="00387E16"/>
    <w:rsid w:val="0039145B"/>
    <w:rsid w:val="00392744"/>
    <w:rsid w:val="00394D10"/>
    <w:rsid w:val="00395290"/>
    <w:rsid w:val="00395818"/>
    <w:rsid w:val="00395B9C"/>
    <w:rsid w:val="003960DF"/>
    <w:rsid w:val="00396218"/>
    <w:rsid w:val="00396856"/>
    <w:rsid w:val="00396EA7"/>
    <w:rsid w:val="003970B1"/>
    <w:rsid w:val="0039712B"/>
    <w:rsid w:val="00397D8B"/>
    <w:rsid w:val="003A0015"/>
    <w:rsid w:val="003A06F7"/>
    <w:rsid w:val="003A0933"/>
    <w:rsid w:val="003A1153"/>
    <w:rsid w:val="003A1300"/>
    <w:rsid w:val="003A18B2"/>
    <w:rsid w:val="003A1C5A"/>
    <w:rsid w:val="003A321C"/>
    <w:rsid w:val="003A354F"/>
    <w:rsid w:val="003A3794"/>
    <w:rsid w:val="003A737C"/>
    <w:rsid w:val="003A7561"/>
    <w:rsid w:val="003A7599"/>
    <w:rsid w:val="003A7D2E"/>
    <w:rsid w:val="003A7FB6"/>
    <w:rsid w:val="003B086C"/>
    <w:rsid w:val="003B110C"/>
    <w:rsid w:val="003B1726"/>
    <w:rsid w:val="003B1E2A"/>
    <w:rsid w:val="003B4866"/>
    <w:rsid w:val="003B65BA"/>
    <w:rsid w:val="003B7318"/>
    <w:rsid w:val="003B759C"/>
    <w:rsid w:val="003B770C"/>
    <w:rsid w:val="003C1B1F"/>
    <w:rsid w:val="003C1CCF"/>
    <w:rsid w:val="003C4E07"/>
    <w:rsid w:val="003C5009"/>
    <w:rsid w:val="003C7802"/>
    <w:rsid w:val="003D0694"/>
    <w:rsid w:val="003D1BE9"/>
    <w:rsid w:val="003D2307"/>
    <w:rsid w:val="003D44EF"/>
    <w:rsid w:val="003D5097"/>
    <w:rsid w:val="003D6678"/>
    <w:rsid w:val="003E1BE5"/>
    <w:rsid w:val="003E1CD1"/>
    <w:rsid w:val="003E23F2"/>
    <w:rsid w:val="003E3463"/>
    <w:rsid w:val="003E5845"/>
    <w:rsid w:val="003E6193"/>
    <w:rsid w:val="003E62F3"/>
    <w:rsid w:val="003E71C2"/>
    <w:rsid w:val="003E79B4"/>
    <w:rsid w:val="003F0CB4"/>
    <w:rsid w:val="003F4808"/>
    <w:rsid w:val="003F4BA1"/>
    <w:rsid w:val="003F7506"/>
    <w:rsid w:val="00400E55"/>
    <w:rsid w:val="00401717"/>
    <w:rsid w:val="004051A8"/>
    <w:rsid w:val="004057BA"/>
    <w:rsid w:val="00405855"/>
    <w:rsid w:val="00406DAE"/>
    <w:rsid w:val="004071CD"/>
    <w:rsid w:val="00407FFB"/>
    <w:rsid w:val="00411C2B"/>
    <w:rsid w:val="00411F2C"/>
    <w:rsid w:val="0041397D"/>
    <w:rsid w:val="00413F3C"/>
    <w:rsid w:val="00414160"/>
    <w:rsid w:val="004146CE"/>
    <w:rsid w:val="004148E2"/>
    <w:rsid w:val="00415837"/>
    <w:rsid w:val="00415B65"/>
    <w:rsid w:val="00415DF3"/>
    <w:rsid w:val="00415F72"/>
    <w:rsid w:val="00416875"/>
    <w:rsid w:val="0041756C"/>
    <w:rsid w:val="00420618"/>
    <w:rsid w:val="00420DA9"/>
    <w:rsid w:val="00424315"/>
    <w:rsid w:val="00424ADE"/>
    <w:rsid w:val="0042595A"/>
    <w:rsid w:val="004263A0"/>
    <w:rsid w:val="004300E9"/>
    <w:rsid w:val="00430EE3"/>
    <w:rsid w:val="00431BB1"/>
    <w:rsid w:val="00431D18"/>
    <w:rsid w:val="00433C00"/>
    <w:rsid w:val="00435527"/>
    <w:rsid w:val="00436B8B"/>
    <w:rsid w:val="00436D66"/>
    <w:rsid w:val="00436FB4"/>
    <w:rsid w:val="00437A89"/>
    <w:rsid w:val="00437B09"/>
    <w:rsid w:val="004401D4"/>
    <w:rsid w:val="004410F4"/>
    <w:rsid w:val="00441B7F"/>
    <w:rsid w:val="00441FC5"/>
    <w:rsid w:val="0044228E"/>
    <w:rsid w:val="004429C2"/>
    <w:rsid w:val="00447E90"/>
    <w:rsid w:val="00451426"/>
    <w:rsid w:val="0045185F"/>
    <w:rsid w:val="00452376"/>
    <w:rsid w:val="00452B63"/>
    <w:rsid w:val="004544C2"/>
    <w:rsid w:val="004552EA"/>
    <w:rsid w:val="00457F35"/>
    <w:rsid w:val="00460CEE"/>
    <w:rsid w:val="00462922"/>
    <w:rsid w:val="00462AAC"/>
    <w:rsid w:val="004632CD"/>
    <w:rsid w:val="0046377C"/>
    <w:rsid w:val="00463F4B"/>
    <w:rsid w:val="004644C6"/>
    <w:rsid w:val="00464834"/>
    <w:rsid w:val="00464C5B"/>
    <w:rsid w:val="00464C7C"/>
    <w:rsid w:val="0046553B"/>
    <w:rsid w:val="00467635"/>
    <w:rsid w:val="00467FB4"/>
    <w:rsid w:val="0047059E"/>
    <w:rsid w:val="00471819"/>
    <w:rsid w:val="00471C1A"/>
    <w:rsid w:val="004748A7"/>
    <w:rsid w:val="00474FBC"/>
    <w:rsid w:val="004758BF"/>
    <w:rsid w:val="00476A3A"/>
    <w:rsid w:val="00477114"/>
    <w:rsid w:val="00482180"/>
    <w:rsid w:val="00482A33"/>
    <w:rsid w:val="00484ECF"/>
    <w:rsid w:val="004855CD"/>
    <w:rsid w:val="00485889"/>
    <w:rsid w:val="00485C1D"/>
    <w:rsid w:val="004865D9"/>
    <w:rsid w:val="00487C67"/>
    <w:rsid w:val="0049019E"/>
    <w:rsid w:val="00490234"/>
    <w:rsid w:val="00490A71"/>
    <w:rsid w:val="00491804"/>
    <w:rsid w:val="00492271"/>
    <w:rsid w:val="00492DFF"/>
    <w:rsid w:val="00494B48"/>
    <w:rsid w:val="00496F10"/>
    <w:rsid w:val="004975CF"/>
    <w:rsid w:val="00497A08"/>
    <w:rsid w:val="004A0858"/>
    <w:rsid w:val="004A08DE"/>
    <w:rsid w:val="004A27D4"/>
    <w:rsid w:val="004A294B"/>
    <w:rsid w:val="004A2CDC"/>
    <w:rsid w:val="004A37C0"/>
    <w:rsid w:val="004A42FF"/>
    <w:rsid w:val="004A46AC"/>
    <w:rsid w:val="004A538D"/>
    <w:rsid w:val="004A5E8F"/>
    <w:rsid w:val="004A612A"/>
    <w:rsid w:val="004A6C3E"/>
    <w:rsid w:val="004B02FF"/>
    <w:rsid w:val="004B0A39"/>
    <w:rsid w:val="004B1069"/>
    <w:rsid w:val="004B35C5"/>
    <w:rsid w:val="004B4DD7"/>
    <w:rsid w:val="004B56C3"/>
    <w:rsid w:val="004B663F"/>
    <w:rsid w:val="004B7586"/>
    <w:rsid w:val="004B7725"/>
    <w:rsid w:val="004C037C"/>
    <w:rsid w:val="004C098E"/>
    <w:rsid w:val="004C1D83"/>
    <w:rsid w:val="004C274F"/>
    <w:rsid w:val="004C2791"/>
    <w:rsid w:val="004C4863"/>
    <w:rsid w:val="004C6B4E"/>
    <w:rsid w:val="004C6D24"/>
    <w:rsid w:val="004C77EA"/>
    <w:rsid w:val="004C79C0"/>
    <w:rsid w:val="004D0732"/>
    <w:rsid w:val="004D54A5"/>
    <w:rsid w:val="004D6367"/>
    <w:rsid w:val="004D714A"/>
    <w:rsid w:val="004E03CE"/>
    <w:rsid w:val="004E0662"/>
    <w:rsid w:val="004E1210"/>
    <w:rsid w:val="004E210C"/>
    <w:rsid w:val="004E2BE5"/>
    <w:rsid w:val="004E2D23"/>
    <w:rsid w:val="004E377F"/>
    <w:rsid w:val="004E3B50"/>
    <w:rsid w:val="004E4454"/>
    <w:rsid w:val="004E48FA"/>
    <w:rsid w:val="004E62ED"/>
    <w:rsid w:val="004E63A4"/>
    <w:rsid w:val="004E70F0"/>
    <w:rsid w:val="004F0722"/>
    <w:rsid w:val="004F0A85"/>
    <w:rsid w:val="004F0C4B"/>
    <w:rsid w:val="004F260E"/>
    <w:rsid w:val="004F3024"/>
    <w:rsid w:val="004F3FE1"/>
    <w:rsid w:val="004F4E87"/>
    <w:rsid w:val="004F5437"/>
    <w:rsid w:val="004F549C"/>
    <w:rsid w:val="004F5E71"/>
    <w:rsid w:val="004F5EEF"/>
    <w:rsid w:val="004F78F8"/>
    <w:rsid w:val="00500283"/>
    <w:rsid w:val="005012B3"/>
    <w:rsid w:val="00503A79"/>
    <w:rsid w:val="00503A8C"/>
    <w:rsid w:val="005043F0"/>
    <w:rsid w:val="005056B7"/>
    <w:rsid w:val="00510A36"/>
    <w:rsid w:val="0051149A"/>
    <w:rsid w:val="00511B67"/>
    <w:rsid w:val="005122E9"/>
    <w:rsid w:val="005124A9"/>
    <w:rsid w:val="00513610"/>
    <w:rsid w:val="005140DB"/>
    <w:rsid w:val="00514D6E"/>
    <w:rsid w:val="00515494"/>
    <w:rsid w:val="00515E93"/>
    <w:rsid w:val="00517447"/>
    <w:rsid w:val="005178E2"/>
    <w:rsid w:val="00521BE3"/>
    <w:rsid w:val="0052307E"/>
    <w:rsid w:val="00523259"/>
    <w:rsid w:val="00526305"/>
    <w:rsid w:val="0052659C"/>
    <w:rsid w:val="0052665D"/>
    <w:rsid w:val="005269C7"/>
    <w:rsid w:val="005269CA"/>
    <w:rsid w:val="005273C5"/>
    <w:rsid w:val="00532292"/>
    <w:rsid w:val="005329C4"/>
    <w:rsid w:val="00532EC8"/>
    <w:rsid w:val="005333F4"/>
    <w:rsid w:val="0053340F"/>
    <w:rsid w:val="005357B8"/>
    <w:rsid w:val="00537528"/>
    <w:rsid w:val="00537BFF"/>
    <w:rsid w:val="00537F19"/>
    <w:rsid w:val="00540DA0"/>
    <w:rsid w:val="005410A5"/>
    <w:rsid w:val="00541ABB"/>
    <w:rsid w:val="00541E9A"/>
    <w:rsid w:val="00543331"/>
    <w:rsid w:val="00545676"/>
    <w:rsid w:val="0054629C"/>
    <w:rsid w:val="00546735"/>
    <w:rsid w:val="00552545"/>
    <w:rsid w:val="00553A83"/>
    <w:rsid w:val="00553E44"/>
    <w:rsid w:val="0055443F"/>
    <w:rsid w:val="0055482A"/>
    <w:rsid w:val="005553AE"/>
    <w:rsid w:val="00556081"/>
    <w:rsid w:val="005576C1"/>
    <w:rsid w:val="005602A6"/>
    <w:rsid w:val="00560528"/>
    <w:rsid w:val="005615F5"/>
    <w:rsid w:val="00561A2A"/>
    <w:rsid w:val="005628C2"/>
    <w:rsid w:val="00563454"/>
    <w:rsid w:val="00563AC0"/>
    <w:rsid w:val="00564F39"/>
    <w:rsid w:val="00564F58"/>
    <w:rsid w:val="005702E9"/>
    <w:rsid w:val="00570AD0"/>
    <w:rsid w:val="00570C70"/>
    <w:rsid w:val="00570DC0"/>
    <w:rsid w:val="00571E5C"/>
    <w:rsid w:val="00572343"/>
    <w:rsid w:val="00572632"/>
    <w:rsid w:val="005730DD"/>
    <w:rsid w:val="00575C04"/>
    <w:rsid w:val="00575E1F"/>
    <w:rsid w:val="005760A8"/>
    <w:rsid w:val="00577C74"/>
    <w:rsid w:val="00580473"/>
    <w:rsid w:val="005813A5"/>
    <w:rsid w:val="00581547"/>
    <w:rsid w:val="00583624"/>
    <w:rsid w:val="0058757D"/>
    <w:rsid w:val="0058785F"/>
    <w:rsid w:val="00587C18"/>
    <w:rsid w:val="00590AC6"/>
    <w:rsid w:val="005910CF"/>
    <w:rsid w:val="00592657"/>
    <w:rsid w:val="0059319A"/>
    <w:rsid w:val="00594AAC"/>
    <w:rsid w:val="00594CA6"/>
    <w:rsid w:val="0059558D"/>
    <w:rsid w:val="0059664F"/>
    <w:rsid w:val="005968DD"/>
    <w:rsid w:val="005A0B9A"/>
    <w:rsid w:val="005A28FB"/>
    <w:rsid w:val="005A32FA"/>
    <w:rsid w:val="005A37FE"/>
    <w:rsid w:val="005A5CE9"/>
    <w:rsid w:val="005A6755"/>
    <w:rsid w:val="005A6E4F"/>
    <w:rsid w:val="005A75B8"/>
    <w:rsid w:val="005B060D"/>
    <w:rsid w:val="005B2882"/>
    <w:rsid w:val="005B2FA8"/>
    <w:rsid w:val="005B404B"/>
    <w:rsid w:val="005B4ABA"/>
    <w:rsid w:val="005B4AF4"/>
    <w:rsid w:val="005B4DFC"/>
    <w:rsid w:val="005B4E81"/>
    <w:rsid w:val="005B6390"/>
    <w:rsid w:val="005B6D1F"/>
    <w:rsid w:val="005B702E"/>
    <w:rsid w:val="005B7714"/>
    <w:rsid w:val="005C0125"/>
    <w:rsid w:val="005C2D47"/>
    <w:rsid w:val="005C3B91"/>
    <w:rsid w:val="005C4295"/>
    <w:rsid w:val="005C5B0C"/>
    <w:rsid w:val="005C5DF1"/>
    <w:rsid w:val="005C6C03"/>
    <w:rsid w:val="005C7821"/>
    <w:rsid w:val="005D1B04"/>
    <w:rsid w:val="005D231D"/>
    <w:rsid w:val="005D42CF"/>
    <w:rsid w:val="005D467E"/>
    <w:rsid w:val="005D59F2"/>
    <w:rsid w:val="005D5C8F"/>
    <w:rsid w:val="005D5F4A"/>
    <w:rsid w:val="005E02CB"/>
    <w:rsid w:val="005E3B74"/>
    <w:rsid w:val="005E4F86"/>
    <w:rsid w:val="005E5090"/>
    <w:rsid w:val="005E5268"/>
    <w:rsid w:val="005E5BF2"/>
    <w:rsid w:val="005E69E0"/>
    <w:rsid w:val="005E7257"/>
    <w:rsid w:val="005E7D0C"/>
    <w:rsid w:val="005F0EE9"/>
    <w:rsid w:val="005F2B67"/>
    <w:rsid w:val="005F37E6"/>
    <w:rsid w:val="005F3E64"/>
    <w:rsid w:val="005F5A3D"/>
    <w:rsid w:val="005F718A"/>
    <w:rsid w:val="005F77D4"/>
    <w:rsid w:val="00600352"/>
    <w:rsid w:val="0060036F"/>
    <w:rsid w:val="00602248"/>
    <w:rsid w:val="0060283C"/>
    <w:rsid w:val="00602ABC"/>
    <w:rsid w:val="00602B2B"/>
    <w:rsid w:val="00603806"/>
    <w:rsid w:val="00604B3D"/>
    <w:rsid w:val="00605C45"/>
    <w:rsid w:val="00605EC9"/>
    <w:rsid w:val="00606009"/>
    <w:rsid w:val="006062F1"/>
    <w:rsid w:val="006064B1"/>
    <w:rsid w:val="00607F82"/>
    <w:rsid w:val="00612FB6"/>
    <w:rsid w:val="00613ACC"/>
    <w:rsid w:val="00613CFF"/>
    <w:rsid w:val="006144BD"/>
    <w:rsid w:val="00614AA3"/>
    <w:rsid w:val="00614D97"/>
    <w:rsid w:val="00615056"/>
    <w:rsid w:val="00615518"/>
    <w:rsid w:val="00615546"/>
    <w:rsid w:val="006159E8"/>
    <w:rsid w:val="00616336"/>
    <w:rsid w:val="00617571"/>
    <w:rsid w:val="00617E3F"/>
    <w:rsid w:val="00617FAF"/>
    <w:rsid w:val="00621DEC"/>
    <w:rsid w:val="00622126"/>
    <w:rsid w:val="00622435"/>
    <w:rsid w:val="00622E75"/>
    <w:rsid w:val="006250E5"/>
    <w:rsid w:val="00626635"/>
    <w:rsid w:val="006268EE"/>
    <w:rsid w:val="00626C85"/>
    <w:rsid w:val="006277DD"/>
    <w:rsid w:val="00627A08"/>
    <w:rsid w:val="006306EC"/>
    <w:rsid w:val="00631579"/>
    <w:rsid w:val="006363EB"/>
    <w:rsid w:val="00636FF4"/>
    <w:rsid w:val="00640434"/>
    <w:rsid w:val="0064070C"/>
    <w:rsid w:val="006409E1"/>
    <w:rsid w:val="00641D4E"/>
    <w:rsid w:val="006436E5"/>
    <w:rsid w:val="00643CBE"/>
    <w:rsid w:val="006443DE"/>
    <w:rsid w:val="006457EA"/>
    <w:rsid w:val="00645AF7"/>
    <w:rsid w:val="00645E0D"/>
    <w:rsid w:val="006475A2"/>
    <w:rsid w:val="0064780D"/>
    <w:rsid w:val="006479F5"/>
    <w:rsid w:val="00650669"/>
    <w:rsid w:val="00651CCF"/>
    <w:rsid w:val="00652170"/>
    <w:rsid w:val="0065244F"/>
    <w:rsid w:val="00656697"/>
    <w:rsid w:val="00657B1A"/>
    <w:rsid w:val="00657D96"/>
    <w:rsid w:val="006600AC"/>
    <w:rsid w:val="0066134C"/>
    <w:rsid w:val="00661E7B"/>
    <w:rsid w:val="00661FFD"/>
    <w:rsid w:val="006629FF"/>
    <w:rsid w:val="00663801"/>
    <w:rsid w:val="00664C6C"/>
    <w:rsid w:val="00665EC6"/>
    <w:rsid w:val="006661B3"/>
    <w:rsid w:val="00667675"/>
    <w:rsid w:val="006702BA"/>
    <w:rsid w:val="00670352"/>
    <w:rsid w:val="006703BC"/>
    <w:rsid w:val="00670FDE"/>
    <w:rsid w:val="00672F97"/>
    <w:rsid w:val="00673B5C"/>
    <w:rsid w:val="006742A5"/>
    <w:rsid w:val="00680052"/>
    <w:rsid w:val="006807C9"/>
    <w:rsid w:val="00681E6F"/>
    <w:rsid w:val="00682EB3"/>
    <w:rsid w:val="006833FD"/>
    <w:rsid w:val="00683844"/>
    <w:rsid w:val="00684D57"/>
    <w:rsid w:val="00687327"/>
    <w:rsid w:val="00690044"/>
    <w:rsid w:val="00690A7B"/>
    <w:rsid w:val="00691747"/>
    <w:rsid w:val="00691961"/>
    <w:rsid w:val="006932B4"/>
    <w:rsid w:val="006939E2"/>
    <w:rsid w:val="00693C76"/>
    <w:rsid w:val="0069403B"/>
    <w:rsid w:val="006941F2"/>
    <w:rsid w:val="00694A17"/>
    <w:rsid w:val="00694F76"/>
    <w:rsid w:val="0069516E"/>
    <w:rsid w:val="00695618"/>
    <w:rsid w:val="006975E6"/>
    <w:rsid w:val="006A0367"/>
    <w:rsid w:val="006A08F6"/>
    <w:rsid w:val="006A0EEC"/>
    <w:rsid w:val="006A199B"/>
    <w:rsid w:val="006A1D9A"/>
    <w:rsid w:val="006A38D4"/>
    <w:rsid w:val="006A3B2C"/>
    <w:rsid w:val="006A4E22"/>
    <w:rsid w:val="006A6E66"/>
    <w:rsid w:val="006B254B"/>
    <w:rsid w:val="006B4D00"/>
    <w:rsid w:val="006B52FF"/>
    <w:rsid w:val="006B753F"/>
    <w:rsid w:val="006C1748"/>
    <w:rsid w:val="006C1B34"/>
    <w:rsid w:val="006C1D76"/>
    <w:rsid w:val="006C2468"/>
    <w:rsid w:val="006C4EBE"/>
    <w:rsid w:val="006C537C"/>
    <w:rsid w:val="006C6471"/>
    <w:rsid w:val="006C6DD5"/>
    <w:rsid w:val="006C74BE"/>
    <w:rsid w:val="006D032F"/>
    <w:rsid w:val="006D1839"/>
    <w:rsid w:val="006D1A47"/>
    <w:rsid w:val="006D1D7E"/>
    <w:rsid w:val="006D2203"/>
    <w:rsid w:val="006D2414"/>
    <w:rsid w:val="006D31E0"/>
    <w:rsid w:val="006D6683"/>
    <w:rsid w:val="006D7206"/>
    <w:rsid w:val="006D7489"/>
    <w:rsid w:val="006E0670"/>
    <w:rsid w:val="006E09FD"/>
    <w:rsid w:val="006E0B25"/>
    <w:rsid w:val="006E1B9A"/>
    <w:rsid w:val="006E249B"/>
    <w:rsid w:val="006E2708"/>
    <w:rsid w:val="006E335F"/>
    <w:rsid w:val="006E4094"/>
    <w:rsid w:val="006E5D4A"/>
    <w:rsid w:val="006E61E0"/>
    <w:rsid w:val="006E7455"/>
    <w:rsid w:val="006E7AA8"/>
    <w:rsid w:val="006E7F60"/>
    <w:rsid w:val="006F04B8"/>
    <w:rsid w:val="006F0576"/>
    <w:rsid w:val="006F09B5"/>
    <w:rsid w:val="006F09CB"/>
    <w:rsid w:val="006F0A11"/>
    <w:rsid w:val="006F0CFF"/>
    <w:rsid w:val="006F17DE"/>
    <w:rsid w:val="006F4FAF"/>
    <w:rsid w:val="006F531B"/>
    <w:rsid w:val="006F5811"/>
    <w:rsid w:val="006F5A7E"/>
    <w:rsid w:val="006F5E9F"/>
    <w:rsid w:val="006F7607"/>
    <w:rsid w:val="006F7F61"/>
    <w:rsid w:val="00700530"/>
    <w:rsid w:val="00700DB0"/>
    <w:rsid w:val="00701B26"/>
    <w:rsid w:val="00702B3C"/>
    <w:rsid w:val="00702E5E"/>
    <w:rsid w:val="007032F1"/>
    <w:rsid w:val="00705B21"/>
    <w:rsid w:val="00707225"/>
    <w:rsid w:val="00707C89"/>
    <w:rsid w:val="00707EA3"/>
    <w:rsid w:val="00710102"/>
    <w:rsid w:val="00710AE1"/>
    <w:rsid w:val="00711CE9"/>
    <w:rsid w:val="00711E68"/>
    <w:rsid w:val="00713359"/>
    <w:rsid w:val="007133E4"/>
    <w:rsid w:val="00713C0F"/>
    <w:rsid w:val="0071449F"/>
    <w:rsid w:val="00714EB8"/>
    <w:rsid w:val="00715E07"/>
    <w:rsid w:val="00715EBF"/>
    <w:rsid w:val="007168E7"/>
    <w:rsid w:val="0071693F"/>
    <w:rsid w:val="007178F3"/>
    <w:rsid w:val="007209EA"/>
    <w:rsid w:val="00721D44"/>
    <w:rsid w:val="00722EF0"/>
    <w:rsid w:val="007231B1"/>
    <w:rsid w:val="00723643"/>
    <w:rsid w:val="00723CE0"/>
    <w:rsid w:val="007241F2"/>
    <w:rsid w:val="00724545"/>
    <w:rsid w:val="00725175"/>
    <w:rsid w:val="007266A4"/>
    <w:rsid w:val="00727487"/>
    <w:rsid w:val="007274D0"/>
    <w:rsid w:val="0073041C"/>
    <w:rsid w:val="00731668"/>
    <w:rsid w:val="0073225F"/>
    <w:rsid w:val="00732B46"/>
    <w:rsid w:val="00733156"/>
    <w:rsid w:val="0073328E"/>
    <w:rsid w:val="00733A3B"/>
    <w:rsid w:val="00734C21"/>
    <w:rsid w:val="00735491"/>
    <w:rsid w:val="00735710"/>
    <w:rsid w:val="00735DFD"/>
    <w:rsid w:val="00736315"/>
    <w:rsid w:val="00740602"/>
    <w:rsid w:val="007407B4"/>
    <w:rsid w:val="007417C7"/>
    <w:rsid w:val="00741B13"/>
    <w:rsid w:val="00743136"/>
    <w:rsid w:val="007435E6"/>
    <w:rsid w:val="007436C3"/>
    <w:rsid w:val="00743D35"/>
    <w:rsid w:val="00744773"/>
    <w:rsid w:val="00746591"/>
    <w:rsid w:val="007465C4"/>
    <w:rsid w:val="00746C22"/>
    <w:rsid w:val="00747163"/>
    <w:rsid w:val="00747CFF"/>
    <w:rsid w:val="007515D3"/>
    <w:rsid w:val="007519C3"/>
    <w:rsid w:val="00753BAB"/>
    <w:rsid w:val="00753C00"/>
    <w:rsid w:val="00753D45"/>
    <w:rsid w:val="00755887"/>
    <w:rsid w:val="00755ADE"/>
    <w:rsid w:val="00757241"/>
    <w:rsid w:val="00757AA7"/>
    <w:rsid w:val="007618FC"/>
    <w:rsid w:val="00761D1F"/>
    <w:rsid w:val="0076338D"/>
    <w:rsid w:val="00763765"/>
    <w:rsid w:val="00763A4B"/>
    <w:rsid w:val="00763EBA"/>
    <w:rsid w:val="00764088"/>
    <w:rsid w:val="007640DB"/>
    <w:rsid w:val="0076417B"/>
    <w:rsid w:val="0076522B"/>
    <w:rsid w:val="007707B8"/>
    <w:rsid w:val="007712D2"/>
    <w:rsid w:val="00773488"/>
    <w:rsid w:val="00773D7F"/>
    <w:rsid w:val="007740E9"/>
    <w:rsid w:val="007742E8"/>
    <w:rsid w:val="00774E66"/>
    <w:rsid w:val="00775194"/>
    <w:rsid w:val="0077642D"/>
    <w:rsid w:val="0077713A"/>
    <w:rsid w:val="00777A8A"/>
    <w:rsid w:val="00781696"/>
    <w:rsid w:val="00781B70"/>
    <w:rsid w:val="007823C8"/>
    <w:rsid w:val="00782D05"/>
    <w:rsid w:val="007849A4"/>
    <w:rsid w:val="00784FC9"/>
    <w:rsid w:val="00785032"/>
    <w:rsid w:val="00785822"/>
    <w:rsid w:val="00785934"/>
    <w:rsid w:val="00786B30"/>
    <w:rsid w:val="00786CF1"/>
    <w:rsid w:val="00787A23"/>
    <w:rsid w:val="00787D99"/>
    <w:rsid w:val="007907A6"/>
    <w:rsid w:val="00791B87"/>
    <w:rsid w:val="00791E33"/>
    <w:rsid w:val="007920A8"/>
    <w:rsid w:val="00792820"/>
    <w:rsid w:val="00792832"/>
    <w:rsid w:val="007928D3"/>
    <w:rsid w:val="00793186"/>
    <w:rsid w:val="00793634"/>
    <w:rsid w:val="00793A00"/>
    <w:rsid w:val="00793A2E"/>
    <w:rsid w:val="00794D1B"/>
    <w:rsid w:val="007965BA"/>
    <w:rsid w:val="007966F1"/>
    <w:rsid w:val="007976B8"/>
    <w:rsid w:val="00797A2D"/>
    <w:rsid w:val="00797ADD"/>
    <w:rsid w:val="00797B43"/>
    <w:rsid w:val="007A0C67"/>
    <w:rsid w:val="007A1763"/>
    <w:rsid w:val="007A18B7"/>
    <w:rsid w:val="007A2737"/>
    <w:rsid w:val="007A2CC5"/>
    <w:rsid w:val="007A34FE"/>
    <w:rsid w:val="007A3A94"/>
    <w:rsid w:val="007A4DA1"/>
    <w:rsid w:val="007A639E"/>
    <w:rsid w:val="007A7916"/>
    <w:rsid w:val="007B00C5"/>
    <w:rsid w:val="007B018A"/>
    <w:rsid w:val="007B16A8"/>
    <w:rsid w:val="007B1A3C"/>
    <w:rsid w:val="007B3444"/>
    <w:rsid w:val="007B43F2"/>
    <w:rsid w:val="007B52E5"/>
    <w:rsid w:val="007B5AAC"/>
    <w:rsid w:val="007B6B37"/>
    <w:rsid w:val="007B7DBC"/>
    <w:rsid w:val="007B7E96"/>
    <w:rsid w:val="007C1497"/>
    <w:rsid w:val="007C17B2"/>
    <w:rsid w:val="007C22AA"/>
    <w:rsid w:val="007C3F16"/>
    <w:rsid w:val="007C4454"/>
    <w:rsid w:val="007C4554"/>
    <w:rsid w:val="007C50FD"/>
    <w:rsid w:val="007C6776"/>
    <w:rsid w:val="007C697C"/>
    <w:rsid w:val="007C7E2F"/>
    <w:rsid w:val="007D0114"/>
    <w:rsid w:val="007D3002"/>
    <w:rsid w:val="007D3D91"/>
    <w:rsid w:val="007D443D"/>
    <w:rsid w:val="007D69A5"/>
    <w:rsid w:val="007E1213"/>
    <w:rsid w:val="007E2324"/>
    <w:rsid w:val="007E3734"/>
    <w:rsid w:val="007E5421"/>
    <w:rsid w:val="007E5B02"/>
    <w:rsid w:val="007E768E"/>
    <w:rsid w:val="007F0436"/>
    <w:rsid w:val="007F04CB"/>
    <w:rsid w:val="007F071D"/>
    <w:rsid w:val="007F1DC4"/>
    <w:rsid w:val="007F22AE"/>
    <w:rsid w:val="007F2A6E"/>
    <w:rsid w:val="007F356D"/>
    <w:rsid w:val="007F3CAE"/>
    <w:rsid w:val="007F4A81"/>
    <w:rsid w:val="007F5854"/>
    <w:rsid w:val="007F6E99"/>
    <w:rsid w:val="007F736C"/>
    <w:rsid w:val="007F781E"/>
    <w:rsid w:val="0080272D"/>
    <w:rsid w:val="00802BC8"/>
    <w:rsid w:val="00803D00"/>
    <w:rsid w:val="00804302"/>
    <w:rsid w:val="0080457F"/>
    <w:rsid w:val="0080557E"/>
    <w:rsid w:val="00806AEC"/>
    <w:rsid w:val="00807132"/>
    <w:rsid w:val="00807358"/>
    <w:rsid w:val="00810619"/>
    <w:rsid w:val="00811C9F"/>
    <w:rsid w:val="0081226D"/>
    <w:rsid w:val="00812A23"/>
    <w:rsid w:val="00812B6E"/>
    <w:rsid w:val="00815624"/>
    <w:rsid w:val="0081576A"/>
    <w:rsid w:val="00816750"/>
    <w:rsid w:val="00817560"/>
    <w:rsid w:val="00817AD8"/>
    <w:rsid w:val="008202EB"/>
    <w:rsid w:val="008212D7"/>
    <w:rsid w:val="0082136D"/>
    <w:rsid w:val="008219DD"/>
    <w:rsid w:val="00822DF0"/>
    <w:rsid w:val="008242B3"/>
    <w:rsid w:val="008247CF"/>
    <w:rsid w:val="00825DF6"/>
    <w:rsid w:val="008268E0"/>
    <w:rsid w:val="00826C00"/>
    <w:rsid w:val="00827072"/>
    <w:rsid w:val="008278BD"/>
    <w:rsid w:val="00827968"/>
    <w:rsid w:val="00831785"/>
    <w:rsid w:val="00831D01"/>
    <w:rsid w:val="0083407A"/>
    <w:rsid w:val="008346EA"/>
    <w:rsid w:val="008355C7"/>
    <w:rsid w:val="00835A7C"/>
    <w:rsid w:val="00836A72"/>
    <w:rsid w:val="00836FA4"/>
    <w:rsid w:val="0083758B"/>
    <w:rsid w:val="00840012"/>
    <w:rsid w:val="00840E7C"/>
    <w:rsid w:val="0084128E"/>
    <w:rsid w:val="008419EC"/>
    <w:rsid w:val="00841CE6"/>
    <w:rsid w:val="0084225C"/>
    <w:rsid w:val="00842700"/>
    <w:rsid w:val="008433F1"/>
    <w:rsid w:val="008446A7"/>
    <w:rsid w:val="00844B1C"/>
    <w:rsid w:val="00844DCE"/>
    <w:rsid w:val="008471F1"/>
    <w:rsid w:val="0084771A"/>
    <w:rsid w:val="00852F64"/>
    <w:rsid w:val="0085319A"/>
    <w:rsid w:val="00854E82"/>
    <w:rsid w:val="0085718A"/>
    <w:rsid w:val="00857DD0"/>
    <w:rsid w:val="00860D70"/>
    <w:rsid w:val="00860F7F"/>
    <w:rsid w:val="008615E1"/>
    <w:rsid w:val="008641BB"/>
    <w:rsid w:val="00864CEE"/>
    <w:rsid w:val="00866651"/>
    <w:rsid w:val="008669D0"/>
    <w:rsid w:val="008705DF"/>
    <w:rsid w:val="00870611"/>
    <w:rsid w:val="00873954"/>
    <w:rsid w:val="008753C9"/>
    <w:rsid w:val="00877ACD"/>
    <w:rsid w:val="00877BBE"/>
    <w:rsid w:val="00877D92"/>
    <w:rsid w:val="0088082F"/>
    <w:rsid w:val="00881903"/>
    <w:rsid w:val="00881CDD"/>
    <w:rsid w:val="008841F7"/>
    <w:rsid w:val="0088474C"/>
    <w:rsid w:val="00885BC4"/>
    <w:rsid w:val="00886601"/>
    <w:rsid w:val="00886B06"/>
    <w:rsid w:val="00886DB2"/>
    <w:rsid w:val="0088782A"/>
    <w:rsid w:val="00887F46"/>
    <w:rsid w:val="00890017"/>
    <w:rsid w:val="00890EAE"/>
    <w:rsid w:val="00891EF9"/>
    <w:rsid w:val="008921AB"/>
    <w:rsid w:val="008926E2"/>
    <w:rsid w:val="00892D9A"/>
    <w:rsid w:val="00892DC4"/>
    <w:rsid w:val="0089473B"/>
    <w:rsid w:val="00895085"/>
    <w:rsid w:val="008953A4"/>
    <w:rsid w:val="00896243"/>
    <w:rsid w:val="00896B53"/>
    <w:rsid w:val="00896E83"/>
    <w:rsid w:val="008A2159"/>
    <w:rsid w:val="008A2BC7"/>
    <w:rsid w:val="008A2BEF"/>
    <w:rsid w:val="008A2DCD"/>
    <w:rsid w:val="008A414C"/>
    <w:rsid w:val="008A466D"/>
    <w:rsid w:val="008A65E2"/>
    <w:rsid w:val="008A7412"/>
    <w:rsid w:val="008B012E"/>
    <w:rsid w:val="008B0C0E"/>
    <w:rsid w:val="008B0D32"/>
    <w:rsid w:val="008B27E7"/>
    <w:rsid w:val="008B2A67"/>
    <w:rsid w:val="008B2ACD"/>
    <w:rsid w:val="008B39E9"/>
    <w:rsid w:val="008B3AED"/>
    <w:rsid w:val="008B561A"/>
    <w:rsid w:val="008B5F22"/>
    <w:rsid w:val="008C0CDD"/>
    <w:rsid w:val="008C131C"/>
    <w:rsid w:val="008C27C7"/>
    <w:rsid w:val="008C2AC8"/>
    <w:rsid w:val="008C3684"/>
    <w:rsid w:val="008C3D72"/>
    <w:rsid w:val="008C3D84"/>
    <w:rsid w:val="008C40DC"/>
    <w:rsid w:val="008C531E"/>
    <w:rsid w:val="008C533F"/>
    <w:rsid w:val="008C5B64"/>
    <w:rsid w:val="008C6200"/>
    <w:rsid w:val="008D038B"/>
    <w:rsid w:val="008D0EB5"/>
    <w:rsid w:val="008D16E1"/>
    <w:rsid w:val="008D2619"/>
    <w:rsid w:val="008D2920"/>
    <w:rsid w:val="008D33F1"/>
    <w:rsid w:val="008D3414"/>
    <w:rsid w:val="008D3A5D"/>
    <w:rsid w:val="008D4F0C"/>
    <w:rsid w:val="008D531A"/>
    <w:rsid w:val="008D5D50"/>
    <w:rsid w:val="008D67B1"/>
    <w:rsid w:val="008D6A3F"/>
    <w:rsid w:val="008D7547"/>
    <w:rsid w:val="008D78A2"/>
    <w:rsid w:val="008D7D9D"/>
    <w:rsid w:val="008E0632"/>
    <w:rsid w:val="008E0790"/>
    <w:rsid w:val="008E1933"/>
    <w:rsid w:val="008E2A6D"/>
    <w:rsid w:val="008E2F0F"/>
    <w:rsid w:val="008E4229"/>
    <w:rsid w:val="008E5BB0"/>
    <w:rsid w:val="008E6179"/>
    <w:rsid w:val="008E78E0"/>
    <w:rsid w:val="008F2A0C"/>
    <w:rsid w:val="008F313E"/>
    <w:rsid w:val="008F3DB4"/>
    <w:rsid w:val="008F3DD8"/>
    <w:rsid w:val="008F506E"/>
    <w:rsid w:val="008F5D67"/>
    <w:rsid w:val="008F5EB1"/>
    <w:rsid w:val="008F6FF1"/>
    <w:rsid w:val="008F7FFC"/>
    <w:rsid w:val="009012C3"/>
    <w:rsid w:val="00902C9C"/>
    <w:rsid w:val="00903A32"/>
    <w:rsid w:val="0090564C"/>
    <w:rsid w:val="009064A1"/>
    <w:rsid w:val="009076F0"/>
    <w:rsid w:val="00910DCB"/>
    <w:rsid w:val="00911645"/>
    <w:rsid w:val="0091247C"/>
    <w:rsid w:val="00912AF5"/>
    <w:rsid w:val="00914866"/>
    <w:rsid w:val="00914C8E"/>
    <w:rsid w:val="00914F4C"/>
    <w:rsid w:val="0091632A"/>
    <w:rsid w:val="00916C05"/>
    <w:rsid w:val="0091700B"/>
    <w:rsid w:val="00917A67"/>
    <w:rsid w:val="00917ACF"/>
    <w:rsid w:val="0092031B"/>
    <w:rsid w:val="00922B3E"/>
    <w:rsid w:val="0092322C"/>
    <w:rsid w:val="0092420D"/>
    <w:rsid w:val="0092587C"/>
    <w:rsid w:val="00927D32"/>
    <w:rsid w:val="00930A05"/>
    <w:rsid w:val="00930A75"/>
    <w:rsid w:val="00931226"/>
    <w:rsid w:val="00932762"/>
    <w:rsid w:val="00932877"/>
    <w:rsid w:val="009356F5"/>
    <w:rsid w:val="00937D12"/>
    <w:rsid w:val="00937DC4"/>
    <w:rsid w:val="0094001E"/>
    <w:rsid w:val="00941129"/>
    <w:rsid w:val="00941753"/>
    <w:rsid w:val="00941B04"/>
    <w:rsid w:val="00941E1C"/>
    <w:rsid w:val="00942AFB"/>
    <w:rsid w:val="009430D0"/>
    <w:rsid w:val="0094373A"/>
    <w:rsid w:val="009444BC"/>
    <w:rsid w:val="0094481E"/>
    <w:rsid w:val="00945B46"/>
    <w:rsid w:val="00947490"/>
    <w:rsid w:val="0095418F"/>
    <w:rsid w:val="0095480B"/>
    <w:rsid w:val="00957723"/>
    <w:rsid w:val="00960314"/>
    <w:rsid w:val="00961166"/>
    <w:rsid w:val="0096256D"/>
    <w:rsid w:val="00962A8A"/>
    <w:rsid w:val="0096375F"/>
    <w:rsid w:val="009642ED"/>
    <w:rsid w:val="00964F24"/>
    <w:rsid w:val="00966EB1"/>
    <w:rsid w:val="00966FFE"/>
    <w:rsid w:val="009677EB"/>
    <w:rsid w:val="0097193F"/>
    <w:rsid w:val="00972D58"/>
    <w:rsid w:val="00972DCE"/>
    <w:rsid w:val="0097394E"/>
    <w:rsid w:val="00973BDF"/>
    <w:rsid w:val="009753DB"/>
    <w:rsid w:val="009758E8"/>
    <w:rsid w:val="00975C18"/>
    <w:rsid w:val="00975DE0"/>
    <w:rsid w:val="00976508"/>
    <w:rsid w:val="009770DD"/>
    <w:rsid w:val="00980CD9"/>
    <w:rsid w:val="009816A5"/>
    <w:rsid w:val="00982CF3"/>
    <w:rsid w:val="00983D52"/>
    <w:rsid w:val="0098651C"/>
    <w:rsid w:val="00986A25"/>
    <w:rsid w:val="00986E69"/>
    <w:rsid w:val="00990780"/>
    <w:rsid w:val="00993227"/>
    <w:rsid w:val="00993AC3"/>
    <w:rsid w:val="00994BEC"/>
    <w:rsid w:val="00995595"/>
    <w:rsid w:val="00995E41"/>
    <w:rsid w:val="00996E4D"/>
    <w:rsid w:val="00996ECF"/>
    <w:rsid w:val="009972FE"/>
    <w:rsid w:val="0099736A"/>
    <w:rsid w:val="009A15B0"/>
    <w:rsid w:val="009A20F9"/>
    <w:rsid w:val="009A29E6"/>
    <w:rsid w:val="009A33F7"/>
    <w:rsid w:val="009A3B07"/>
    <w:rsid w:val="009A3C43"/>
    <w:rsid w:val="009A5053"/>
    <w:rsid w:val="009A7FCF"/>
    <w:rsid w:val="009B0A7D"/>
    <w:rsid w:val="009B3F65"/>
    <w:rsid w:val="009B765A"/>
    <w:rsid w:val="009B7C2F"/>
    <w:rsid w:val="009C0B2B"/>
    <w:rsid w:val="009C18F4"/>
    <w:rsid w:val="009C213B"/>
    <w:rsid w:val="009C2DD2"/>
    <w:rsid w:val="009C36AA"/>
    <w:rsid w:val="009C3F95"/>
    <w:rsid w:val="009C5B3B"/>
    <w:rsid w:val="009C6EE5"/>
    <w:rsid w:val="009C76B3"/>
    <w:rsid w:val="009C7804"/>
    <w:rsid w:val="009D2886"/>
    <w:rsid w:val="009D29B0"/>
    <w:rsid w:val="009D320D"/>
    <w:rsid w:val="009D444A"/>
    <w:rsid w:val="009D4F49"/>
    <w:rsid w:val="009D60E7"/>
    <w:rsid w:val="009D7145"/>
    <w:rsid w:val="009D71AB"/>
    <w:rsid w:val="009D7701"/>
    <w:rsid w:val="009E1152"/>
    <w:rsid w:val="009E2220"/>
    <w:rsid w:val="009E2E4A"/>
    <w:rsid w:val="009E39F0"/>
    <w:rsid w:val="009E6D92"/>
    <w:rsid w:val="009E7D8E"/>
    <w:rsid w:val="009F0244"/>
    <w:rsid w:val="009F04FA"/>
    <w:rsid w:val="009F15D6"/>
    <w:rsid w:val="009F2BFC"/>
    <w:rsid w:val="009F42FE"/>
    <w:rsid w:val="009F4637"/>
    <w:rsid w:val="009F4B77"/>
    <w:rsid w:val="009F7856"/>
    <w:rsid w:val="009F79E3"/>
    <w:rsid w:val="00A003A3"/>
    <w:rsid w:val="00A01795"/>
    <w:rsid w:val="00A01A8D"/>
    <w:rsid w:val="00A03242"/>
    <w:rsid w:val="00A03732"/>
    <w:rsid w:val="00A06A82"/>
    <w:rsid w:val="00A0738D"/>
    <w:rsid w:val="00A077B3"/>
    <w:rsid w:val="00A114FD"/>
    <w:rsid w:val="00A120F5"/>
    <w:rsid w:val="00A12EF0"/>
    <w:rsid w:val="00A13CB5"/>
    <w:rsid w:val="00A13D2C"/>
    <w:rsid w:val="00A13DA7"/>
    <w:rsid w:val="00A13F86"/>
    <w:rsid w:val="00A15345"/>
    <w:rsid w:val="00A15B33"/>
    <w:rsid w:val="00A16773"/>
    <w:rsid w:val="00A17A7D"/>
    <w:rsid w:val="00A220AB"/>
    <w:rsid w:val="00A23147"/>
    <w:rsid w:val="00A2379D"/>
    <w:rsid w:val="00A23B38"/>
    <w:rsid w:val="00A24F24"/>
    <w:rsid w:val="00A259C2"/>
    <w:rsid w:val="00A25B04"/>
    <w:rsid w:val="00A268AB"/>
    <w:rsid w:val="00A31B14"/>
    <w:rsid w:val="00A3250B"/>
    <w:rsid w:val="00A328EC"/>
    <w:rsid w:val="00A33FFF"/>
    <w:rsid w:val="00A360BD"/>
    <w:rsid w:val="00A37711"/>
    <w:rsid w:val="00A378F3"/>
    <w:rsid w:val="00A405D3"/>
    <w:rsid w:val="00A40729"/>
    <w:rsid w:val="00A40EDF"/>
    <w:rsid w:val="00A411EF"/>
    <w:rsid w:val="00A41A09"/>
    <w:rsid w:val="00A4420F"/>
    <w:rsid w:val="00A4486A"/>
    <w:rsid w:val="00A45C14"/>
    <w:rsid w:val="00A45D58"/>
    <w:rsid w:val="00A46B0D"/>
    <w:rsid w:val="00A50177"/>
    <w:rsid w:val="00A50E6F"/>
    <w:rsid w:val="00A539BE"/>
    <w:rsid w:val="00A53ECC"/>
    <w:rsid w:val="00A544B6"/>
    <w:rsid w:val="00A55A36"/>
    <w:rsid w:val="00A565DA"/>
    <w:rsid w:val="00A56AEC"/>
    <w:rsid w:val="00A56EB5"/>
    <w:rsid w:val="00A5703E"/>
    <w:rsid w:val="00A5725B"/>
    <w:rsid w:val="00A57F46"/>
    <w:rsid w:val="00A6193F"/>
    <w:rsid w:val="00A6214E"/>
    <w:rsid w:val="00A657B3"/>
    <w:rsid w:val="00A6618A"/>
    <w:rsid w:val="00A665DF"/>
    <w:rsid w:val="00A70405"/>
    <w:rsid w:val="00A705EB"/>
    <w:rsid w:val="00A7205D"/>
    <w:rsid w:val="00A72F90"/>
    <w:rsid w:val="00A75892"/>
    <w:rsid w:val="00A77083"/>
    <w:rsid w:val="00A77490"/>
    <w:rsid w:val="00A779D3"/>
    <w:rsid w:val="00A80E11"/>
    <w:rsid w:val="00A811B6"/>
    <w:rsid w:val="00A83411"/>
    <w:rsid w:val="00A83E63"/>
    <w:rsid w:val="00A84CE0"/>
    <w:rsid w:val="00A8542F"/>
    <w:rsid w:val="00A86C53"/>
    <w:rsid w:val="00A8755E"/>
    <w:rsid w:val="00A87D92"/>
    <w:rsid w:val="00A9000E"/>
    <w:rsid w:val="00A90EB4"/>
    <w:rsid w:val="00A913E6"/>
    <w:rsid w:val="00A9213D"/>
    <w:rsid w:val="00A9451A"/>
    <w:rsid w:val="00A94712"/>
    <w:rsid w:val="00A94CE3"/>
    <w:rsid w:val="00A94D96"/>
    <w:rsid w:val="00A95620"/>
    <w:rsid w:val="00A96B16"/>
    <w:rsid w:val="00AA01B8"/>
    <w:rsid w:val="00AA071C"/>
    <w:rsid w:val="00AA0CE0"/>
    <w:rsid w:val="00AA0E53"/>
    <w:rsid w:val="00AA1938"/>
    <w:rsid w:val="00AA2EEB"/>
    <w:rsid w:val="00AA48F1"/>
    <w:rsid w:val="00AA52E2"/>
    <w:rsid w:val="00AA57F1"/>
    <w:rsid w:val="00AA7D30"/>
    <w:rsid w:val="00AB02F0"/>
    <w:rsid w:val="00AB0625"/>
    <w:rsid w:val="00AB21F7"/>
    <w:rsid w:val="00AB2633"/>
    <w:rsid w:val="00AB2EC5"/>
    <w:rsid w:val="00AB49DF"/>
    <w:rsid w:val="00AB4A08"/>
    <w:rsid w:val="00AB4B6A"/>
    <w:rsid w:val="00AB5A3B"/>
    <w:rsid w:val="00AB610B"/>
    <w:rsid w:val="00AC0B09"/>
    <w:rsid w:val="00AC1104"/>
    <w:rsid w:val="00AC1396"/>
    <w:rsid w:val="00AC231E"/>
    <w:rsid w:val="00AC338E"/>
    <w:rsid w:val="00AC353A"/>
    <w:rsid w:val="00AC3C14"/>
    <w:rsid w:val="00AC4641"/>
    <w:rsid w:val="00AC50D8"/>
    <w:rsid w:val="00AC56AA"/>
    <w:rsid w:val="00AC6645"/>
    <w:rsid w:val="00AC6BB9"/>
    <w:rsid w:val="00AC7953"/>
    <w:rsid w:val="00AD0885"/>
    <w:rsid w:val="00AD3567"/>
    <w:rsid w:val="00AD3DD6"/>
    <w:rsid w:val="00AD4119"/>
    <w:rsid w:val="00AD4506"/>
    <w:rsid w:val="00AD462D"/>
    <w:rsid w:val="00AD470A"/>
    <w:rsid w:val="00AD4D6E"/>
    <w:rsid w:val="00AD4E80"/>
    <w:rsid w:val="00AD5EF4"/>
    <w:rsid w:val="00AD6632"/>
    <w:rsid w:val="00AD6CB9"/>
    <w:rsid w:val="00AD7449"/>
    <w:rsid w:val="00AD7D3C"/>
    <w:rsid w:val="00AE0121"/>
    <w:rsid w:val="00AE1A30"/>
    <w:rsid w:val="00AE31DE"/>
    <w:rsid w:val="00AE38B7"/>
    <w:rsid w:val="00AE3982"/>
    <w:rsid w:val="00AE4C1A"/>
    <w:rsid w:val="00AF087E"/>
    <w:rsid w:val="00AF0FBA"/>
    <w:rsid w:val="00AF2208"/>
    <w:rsid w:val="00AF3254"/>
    <w:rsid w:val="00AF518E"/>
    <w:rsid w:val="00AF77E0"/>
    <w:rsid w:val="00B00E34"/>
    <w:rsid w:val="00B01105"/>
    <w:rsid w:val="00B01988"/>
    <w:rsid w:val="00B01AB4"/>
    <w:rsid w:val="00B029AE"/>
    <w:rsid w:val="00B031AD"/>
    <w:rsid w:val="00B0350E"/>
    <w:rsid w:val="00B03912"/>
    <w:rsid w:val="00B04838"/>
    <w:rsid w:val="00B05B55"/>
    <w:rsid w:val="00B05D43"/>
    <w:rsid w:val="00B06A2B"/>
    <w:rsid w:val="00B071D0"/>
    <w:rsid w:val="00B130F7"/>
    <w:rsid w:val="00B1323E"/>
    <w:rsid w:val="00B15B4D"/>
    <w:rsid w:val="00B17199"/>
    <w:rsid w:val="00B172EB"/>
    <w:rsid w:val="00B20282"/>
    <w:rsid w:val="00B20762"/>
    <w:rsid w:val="00B20D77"/>
    <w:rsid w:val="00B21016"/>
    <w:rsid w:val="00B22018"/>
    <w:rsid w:val="00B25753"/>
    <w:rsid w:val="00B2627D"/>
    <w:rsid w:val="00B26ACF"/>
    <w:rsid w:val="00B3064A"/>
    <w:rsid w:val="00B30688"/>
    <w:rsid w:val="00B30AFC"/>
    <w:rsid w:val="00B30DF9"/>
    <w:rsid w:val="00B312FF"/>
    <w:rsid w:val="00B31391"/>
    <w:rsid w:val="00B315F4"/>
    <w:rsid w:val="00B32D98"/>
    <w:rsid w:val="00B32DC5"/>
    <w:rsid w:val="00B3360C"/>
    <w:rsid w:val="00B35B8A"/>
    <w:rsid w:val="00B35ED8"/>
    <w:rsid w:val="00B378F7"/>
    <w:rsid w:val="00B407E2"/>
    <w:rsid w:val="00B41A22"/>
    <w:rsid w:val="00B42DA7"/>
    <w:rsid w:val="00B43768"/>
    <w:rsid w:val="00B437C2"/>
    <w:rsid w:val="00B43CD8"/>
    <w:rsid w:val="00B5112F"/>
    <w:rsid w:val="00B51E56"/>
    <w:rsid w:val="00B525CF"/>
    <w:rsid w:val="00B5277B"/>
    <w:rsid w:val="00B52D21"/>
    <w:rsid w:val="00B53B6C"/>
    <w:rsid w:val="00B5479D"/>
    <w:rsid w:val="00B5529D"/>
    <w:rsid w:val="00B552B3"/>
    <w:rsid w:val="00B56EA1"/>
    <w:rsid w:val="00B574A6"/>
    <w:rsid w:val="00B579C5"/>
    <w:rsid w:val="00B60166"/>
    <w:rsid w:val="00B60F9B"/>
    <w:rsid w:val="00B639E0"/>
    <w:rsid w:val="00B64E88"/>
    <w:rsid w:val="00B653E3"/>
    <w:rsid w:val="00B70510"/>
    <w:rsid w:val="00B711AC"/>
    <w:rsid w:val="00B71FF0"/>
    <w:rsid w:val="00B720DA"/>
    <w:rsid w:val="00B74EC2"/>
    <w:rsid w:val="00B75676"/>
    <w:rsid w:val="00B759F7"/>
    <w:rsid w:val="00B76C97"/>
    <w:rsid w:val="00B76D8D"/>
    <w:rsid w:val="00B8193F"/>
    <w:rsid w:val="00B81BE3"/>
    <w:rsid w:val="00B81C33"/>
    <w:rsid w:val="00B81E13"/>
    <w:rsid w:val="00B821D2"/>
    <w:rsid w:val="00B83883"/>
    <w:rsid w:val="00B839F7"/>
    <w:rsid w:val="00B83BC6"/>
    <w:rsid w:val="00B83F96"/>
    <w:rsid w:val="00B83FC0"/>
    <w:rsid w:val="00B840FD"/>
    <w:rsid w:val="00B84112"/>
    <w:rsid w:val="00B84536"/>
    <w:rsid w:val="00B85C0C"/>
    <w:rsid w:val="00B86C8B"/>
    <w:rsid w:val="00B873A1"/>
    <w:rsid w:val="00B90373"/>
    <w:rsid w:val="00B90484"/>
    <w:rsid w:val="00B96946"/>
    <w:rsid w:val="00BA0D73"/>
    <w:rsid w:val="00BA2197"/>
    <w:rsid w:val="00BA24E4"/>
    <w:rsid w:val="00BA2BF4"/>
    <w:rsid w:val="00BA3D59"/>
    <w:rsid w:val="00BA4D62"/>
    <w:rsid w:val="00BA5819"/>
    <w:rsid w:val="00BA6252"/>
    <w:rsid w:val="00BA7908"/>
    <w:rsid w:val="00BA798D"/>
    <w:rsid w:val="00BB0C03"/>
    <w:rsid w:val="00BB1A57"/>
    <w:rsid w:val="00BB2076"/>
    <w:rsid w:val="00BB3BCE"/>
    <w:rsid w:val="00BB45C6"/>
    <w:rsid w:val="00BB5249"/>
    <w:rsid w:val="00BB716A"/>
    <w:rsid w:val="00BC0353"/>
    <w:rsid w:val="00BC09C3"/>
    <w:rsid w:val="00BC0D6A"/>
    <w:rsid w:val="00BC10B2"/>
    <w:rsid w:val="00BC1574"/>
    <w:rsid w:val="00BC1E8F"/>
    <w:rsid w:val="00BC2A48"/>
    <w:rsid w:val="00BC3A4B"/>
    <w:rsid w:val="00BC42C1"/>
    <w:rsid w:val="00BC54F0"/>
    <w:rsid w:val="00BC56CD"/>
    <w:rsid w:val="00BC5AE0"/>
    <w:rsid w:val="00BC5C08"/>
    <w:rsid w:val="00BC61A2"/>
    <w:rsid w:val="00BC6FA8"/>
    <w:rsid w:val="00BC6FBF"/>
    <w:rsid w:val="00BC7CCA"/>
    <w:rsid w:val="00BC7D8D"/>
    <w:rsid w:val="00BD09FF"/>
    <w:rsid w:val="00BD0C6D"/>
    <w:rsid w:val="00BD0CBC"/>
    <w:rsid w:val="00BD12CD"/>
    <w:rsid w:val="00BD1DA0"/>
    <w:rsid w:val="00BD4183"/>
    <w:rsid w:val="00BD44BD"/>
    <w:rsid w:val="00BD66F1"/>
    <w:rsid w:val="00BD7485"/>
    <w:rsid w:val="00BD772B"/>
    <w:rsid w:val="00BE076C"/>
    <w:rsid w:val="00BE079E"/>
    <w:rsid w:val="00BE1218"/>
    <w:rsid w:val="00BE2599"/>
    <w:rsid w:val="00BE602E"/>
    <w:rsid w:val="00BE72E7"/>
    <w:rsid w:val="00BE7318"/>
    <w:rsid w:val="00BE756E"/>
    <w:rsid w:val="00BE7645"/>
    <w:rsid w:val="00BF3214"/>
    <w:rsid w:val="00BF37E8"/>
    <w:rsid w:val="00BF5742"/>
    <w:rsid w:val="00BF60DE"/>
    <w:rsid w:val="00BF6765"/>
    <w:rsid w:val="00BF6FCD"/>
    <w:rsid w:val="00C00573"/>
    <w:rsid w:val="00C01607"/>
    <w:rsid w:val="00C0174B"/>
    <w:rsid w:val="00C018C4"/>
    <w:rsid w:val="00C020B5"/>
    <w:rsid w:val="00C0492A"/>
    <w:rsid w:val="00C05BA0"/>
    <w:rsid w:val="00C06D5C"/>
    <w:rsid w:val="00C079A4"/>
    <w:rsid w:val="00C10B8A"/>
    <w:rsid w:val="00C11228"/>
    <w:rsid w:val="00C11E61"/>
    <w:rsid w:val="00C13507"/>
    <w:rsid w:val="00C13629"/>
    <w:rsid w:val="00C13654"/>
    <w:rsid w:val="00C13A66"/>
    <w:rsid w:val="00C145C7"/>
    <w:rsid w:val="00C147DC"/>
    <w:rsid w:val="00C14E31"/>
    <w:rsid w:val="00C15B26"/>
    <w:rsid w:val="00C17522"/>
    <w:rsid w:val="00C207FD"/>
    <w:rsid w:val="00C20C52"/>
    <w:rsid w:val="00C20D7F"/>
    <w:rsid w:val="00C223AC"/>
    <w:rsid w:val="00C2377F"/>
    <w:rsid w:val="00C23FFD"/>
    <w:rsid w:val="00C243E5"/>
    <w:rsid w:val="00C246FF"/>
    <w:rsid w:val="00C250AC"/>
    <w:rsid w:val="00C26E1B"/>
    <w:rsid w:val="00C272DE"/>
    <w:rsid w:val="00C30C01"/>
    <w:rsid w:val="00C30F39"/>
    <w:rsid w:val="00C32870"/>
    <w:rsid w:val="00C32C21"/>
    <w:rsid w:val="00C341DF"/>
    <w:rsid w:val="00C34C58"/>
    <w:rsid w:val="00C3615D"/>
    <w:rsid w:val="00C37CC1"/>
    <w:rsid w:val="00C40375"/>
    <w:rsid w:val="00C40A3F"/>
    <w:rsid w:val="00C42BCE"/>
    <w:rsid w:val="00C43464"/>
    <w:rsid w:val="00C44521"/>
    <w:rsid w:val="00C449BB"/>
    <w:rsid w:val="00C44D3A"/>
    <w:rsid w:val="00C45C26"/>
    <w:rsid w:val="00C50091"/>
    <w:rsid w:val="00C50967"/>
    <w:rsid w:val="00C510EE"/>
    <w:rsid w:val="00C51BDD"/>
    <w:rsid w:val="00C53619"/>
    <w:rsid w:val="00C558C2"/>
    <w:rsid w:val="00C5666D"/>
    <w:rsid w:val="00C569E1"/>
    <w:rsid w:val="00C56C94"/>
    <w:rsid w:val="00C60985"/>
    <w:rsid w:val="00C613AC"/>
    <w:rsid w:val="00C61837"/>
    <w:rsid w:val="00C61D3C"/>
    <w:rsid w:val="00C62D3C"/>
    <w:rsid w:val="00C635DB"/>
    <w:rsid w:val="00C63CE3"/>
    <w:rsid w:val="00C64055"/>
    <w:rsid w:val="00C650F0"/>
    <w:rsid w:val="00C656F8"/>
    <w:rsid w:val="00C6655E"/>
    <w:rsid w:val="00C70016"/>
    <w:rsid w:val="00C70C30"/>
    <w:rsid w:val="00C73992"/>
    <w:rsid w:val="00C76144"/>
    <w:rsid w:val="00C77699"/>
    <w:rsid w:val="00C800C8"/>
    <w:rsid w:val="00C80526"/>
    <w:rsid w:val="00C80E71"/>
    <w:rsid w:val="00C812BD"/>
    <w:rsid w:val="00C85139"/>
    <w:rsid w:val="00C85518"/>
    <w:rsid w:val="00C85650"/>
    <w:rsid w:val="00C858CA"/>
    <w:rsid w:val="00C858F0"/>
    <w:rsid w:val="00C85E30"/>
    <w:rsid w:val="00C91339"/>
    <w:rsid w:val="00C91938"/>
    <w:rsid w:val="00C924DC"/>
    <w:rsid w:val="00C92998"/>
    <w:rsid w:val="00C933FA"/>
    <w:rsid w:val="00C94E8A"/>
    <w:rsid w:val="00C94EDE"/>
    <w:rsid w:val="00C951D8"/>
    <w:rsid w:val="00C961BB"/>
    <w:rsid w:val="00C97012"/>
    <w:rsid w:val="00C97C28"/>
    <w:rsid w:val="00CA0D7A"/>
    <w:rsid w:val="00CA24AF"/>
    <w:rsid w:val="00CA276C"/>
    <w:rsid w:val="00CA278F"/>
    <w:rsid w:val="00CA5C35"/>
    <w:rsid w:val="00CA7D40"/>
    <w:rsid w:val="00CB069F"/>
    <w:rsid w:val="00CB0812"/>
    <w:rsid w:val="00CB0962"/>
    <w:rsid w:val="00CB3C96"/>
    <w:rsid w:val="00CB4ECB"/>
    <w:rsid w:val="00CB4F61"/>
    <w:rsid w:val="00CB6ABB"/>
    <w:rsid w:val="00CB7C2B"/>
    <w:rsid w:val="00CB7EDD"/>
    <w:rsid w:val="00CC0896"/>
    <w:rsid w:val="00CC1DFB"/>
    <w:rsid w:val="00CC2169"/>
    <w:rsid w:val="00CC51A2"/>
    <w:rsid w:val="00CC72B0"/>
    <w:rsid w:val="00CC7350"/>
    <w:rsid w:val="00CC73F0"/>
    <w:rsid w:val="00CC76B9"/>
    <w:rsid w:val="00CC7D15"/>
    <w:rsid w:val="00CC7F75"/>
    <w:rsid w:val="00CD01AC"/>
    <w:rsid w:val="00CD21B0"/>
    <w:rsid w:val="00CD467D"/>
    <w:rsid w:val="00CD4904"/>
    <w:rsid w:val="00CD52F9"/>
    <w:rsid w:val="00CD5D97"/>
    <w:rsid w:val="00CD604B"/>
    <w:rsid w:val="00CE00BC"/>
    <w:rsid w:val="00CE0275"/>
    <w:rsid w:val="00CE02A5"/>
    <w:rsid w:val="00CE0FC1"/>
    <w:rsid w:val="00CE17A4"/>
    <w:rsid w:val="00CE1FA2"/>
    <w:rsid w:val="00CE28FB"/>
    <w:rsid w:val="00CE2E44"/>
    <w:rsid w:val="00CE3059"/>
    <w:rsid w:val="00CE38E2"/>
    <w:rsid w:val="00CE5A06"/>
    <w:rsid w:val="00CE5A66"/>
    <w:rsid w:val="00CE6DF4"/>
    <w:rsid w:val="00CE6E42"/>
    <w:rsid w:val="00CF051E"/>
    <w:rsid w:val="00CF0622"/>
    <w:rsid w:val="00CF07C2"/>
    <w:rsid w:val="00CF3EFB"/>
    <w:rsid w:val="00CF5C1A"/>
    <w:rsid w:val="00CF60EF"/>
    <w:rsid w:val="00CF6B7A"/>
    <w:rsid w:val="00CF7574"/>
    <w:rsid w:val="00CF76A5"/>
    <w:rsid w:val="00CF7763"/>
    <w:rsid w:val="00CF77CC"/>
    <w:rsid w:val="00CF7D9C"/>
    <w:rsid w:val="00D00BBA"/>
    <w:rsid w:val="00D0206D"/>
    <w:rsid w:val="00D0306D"/>
    <w:rsid w:val="00D0423D"/>
    <w:rsid w:val="00D046A6"/>
    <w:rsid w:val="00D04A97"/>
    <w:rsid w:val="00D04C6C"/>
    <w:rsid w:val="00D05690"/>
    <w:rsid w:val="00D05EA1"/>
    <w:rsid w:val="00D07DE5"/>
    <w:rsid w:val="00D10078"/>
    <w:rsid w:val="00D115A8"/>
    <w:rsid w:val="00D11877"/>
    <w:rsid w:val="00D1252A"/>
    <w:rsid w:val="00D161C8"/>
    <w:rsid w:val="00D20D8B"/>
    <w:rsid w:val="00D20F00"/>
    <w:rsid w:val="00D21683"/>
    <w:rsid w:val="00D2407E"/>
    <w:rsid w:val="00D25332"/>
    <w:rsid w:val="00D25605"/>
    <w:rsid w:val="00D25FD4"/>
    <w:rsid w:val="00D27E9A"/>
    <w:rsid w:val="00D304F5"/>
    <w:rsid w:val="00D30740"/>
    <w:rsid w:val="00D31907"/>
    <w:rsid w:val="00D33C0F"/>
    <w:rsid w:val="00D34486"/>
    <w:rsid w:val="00D3452D"/>
    <w:rsid w:val="00D35E65"/>
    <w:rsid w:val="00D365EA"/>
    <w:rsid w:val="00D3688E"/>
    <w:rsid w:val="00D36A88"/>
    <w:rsid w:val="00D36CFC"/>
    <w:rsid w:val="00D36DC2"/>
    <w:rsid w:val="00D37150"/>
    <w:rsid w:val="00D402E4"/>
    <w:rsid w:val="00D404E7"/>
    <w:rsid w:val="00D40D32"/>
    <w:rsid w:val="00D41B49"/>
    <w:rsid w:val="00D4220F"/>
    <w:rsid w:val="00D42F15"/>
    <w:rsid w:val="00D4484E"/>
    <w:rsid w:val="00D465FB"/>
    <w:rsid w:val="00D46DA5"/>
    <w:rsid w:val="00D46EB2"/>
    <w:rsid w:val="00D47CA8"/>
    <w:rsid w:val="00D5273B"/>
    <w:rsid w:val="00D52A27"/>
    <w:rsid w:val="00D533DA"/>
    <w:rsid w:val="00D53426"/>
    <w:rsid w:val="00D53598"/>
    <w:rsid w:val="00D5375C"/>
    <w:rsid w:val="00D53E07"/>
    <w:rsid w:val="00D546D4"/>
    <w:rsid w:val="00D55738"/>
    <w:rsid w:val="00D558EE"/>
    <w:rsid w:val="00D5674C"/>
    <w:rsid w:val="00D56812"/>
    <w:rsid w:val="00D56B3C"/>
    <w:rsid w:val="00D604B3"/>
    <w:rsid w:val="00D61B75"/>
    <w:rsid w:val="00D62B89"/>
    <w:rsid w:val="00D62D9D"/>
    <w:rsid w:val="00D63360"/>
    <w:rsid w:val="00D63BE0"/>
    <w:rsid w:val="00D64A20"/>
    <w:rsid w:val="00D65586"/>
    <w:rsid w:val="00D65923"/>
    <w:rsid w:val="00D65C6D"/>
    <w:rsid w:val="00D7013A"/>
    <w:rsid w:val="00D706BD"/>
    <w:rsid w:val="00D70CEE"/>
    <w:rsid w:val="00D71C7C"/>
    <w:rsid w:val="00D71FD8"/>
    <w:rsid w:val="00D744AA"/>
    <w:rsid w:val="00D753D0"/>
    <w:rsid w:val="00D806E9"/>
    <w:rsid w:val="00D8225F"/>
    <w:rsid w:val="00D8236F"/>
    <w:rsid w:val="00D82F3C"/>
    <w:rsid w:val="00D8334F"/>
    <w:rsid w:val="00D837D2"/>
    <w:rsid w:val="00D838F2"/>
    <w:rsid w:val="00D840BF"/>
    <w:rsid w:val="00D85950"/>
    <w:rsid w:val="00D8676C"/>
    <w:rsid w:val="00D86A72"/>
    <w:rsid w:val="00D86B54"/>
    <w:rsid w:val="00D87B2F"/>
    <w:rsid w:val="00D9014C"/>
    <w:rsid w:val="00D901A4"/>
    <w:rsid w:val="00D915B8"/>
    <w:rsid w:val="00D9256F"/>
    <w:rsid w:val="00D92E56"/>
    <w:rsid w:val="00D945DC"/>
    <w:rsid w:val="00D945F6"/>
    <w:rsid w:val="00D9668D"/>
    <w:rsid w:val="00DA0874"/>
    <w:rsid w:val="00DA09C6"/>
    <w:rsid w:val="00DA1AC9"/>
    <w:rsid w:val="00DA4080"/>
    <w:rsid w:val="00DA46EF"/>
    <w:rsid w:val="00DA4E01"/>
    <w:rsid w:val="00DA582E"/>
    <w:rsid w:val="00DA5EE5"/>
    <w:rsid w:val="00DA602F"/>
    <w:rsid w:val="00DA67CD"/>
    <w:rsid w:val="00DA701C"/>
    <w:rsid w:val="00DA7962"/>
    <w:rsid w:val="00DB077A"/>
    <w:rsid w:val="00DB117F"/>
    <w:rsid w:val="00DB336B"/>
    <w:rsid w:val="00DB39DE"/>
    <w:rsid w:val="00DB4F0E"/>
    <w:rsid w:val="00DB4F10"/>
    <w:rsid w:val="00DB63F6"/>
    <w:rsid w:val="00DB7C5D"/>
    <w:rsid w:val="00DC0696"/>
    <w:rsid w:val="00DC49C4"/>
    <w:rsid w:val="00DC5DB7"/>
    <w:rsid w:val="00DC66DF"/>
    <w:rsid w:val="00DC7080"/>
    <w:rsid w:val="00DD0FBF"/>
    <w:rsid w:val="00DD27EC"/>
    <w:rsid w:val="00DD5452"/>
    <w:rsid w:val="00DD5965"/>
    <w:rsid w:val="00DD6442"/>
    <w:rsid w:val="00DD6733"/>
    <w:rsid w:val="00DD69CA"/>
    <w:rsid w:val="00DD71FA"/>
    <w:rsid w:val="00DD7EC3"/>
    <w:rsid w:val="00DE0C5C"/>
    <w:rsid w:val="00DE2062"/>
    <w:rsid w:val="00DE29A9"/>
    <w:rsid w:val="00DE3222"/>
    <w:rsid w:val="00DE5662"/>
    <w:rsid w:val="00DE673B"/>
    <w:rsid w:val="00DE71D5"/>
    <w:rsid w:val="00DE7707"/>
    <w:rsid w:val="00DE7910"/>
    <w:rsid w:val="00DF060B"/>
    <w:rsid w:val="00E004E6"/>
    <w:rsid w:val="00E01935"/>
    <w:rsid w:val="00E033B4"/>
    <w:rsid w:val="00E03686"/>
    <w:rsid w:val="00E041E4"/>
    <w:rsid w:val="00E04349"/>
    <w:rsid w:val="00E04550"/>
    <w:rsid w:val="00E04A16"/>
    <w:rsid w:val="00E055A3"/>
    <w:rsid w:val="00E05998"/>
    <w:rsid w:val="00E06DAC"/>
    <w:rsid w:val="00E07BAC"/>
    <w:rsid w:val="00E13C6F"/>
    <w:rsid w:val="00E13DF9"/>
    <w:rsid w:val="00E160C1"/>
    <w:rsid w:val="00E16B0B"/>
    <w:rsid w:val="00E16FCA"/>
    <w:rsid w:val="00E172FC"/>
    <w:rsid w:val="00E17912"/>
    <w:rsid w:val="00E20D03"/>
    <w:rsid w:val="00E2134E"/>
    <w:rsid w:val="00E2205C"/>
    <w:rsid w:val="00E2267D"/>
    <w:rsid w:val="00E2394E"/>
    <w:rsid w:val="00E2706B"/>
    <w:rsid w:val="00E2732F"/>
    <w:rsid w:val="00E316FF"/>
    <w:rsid w:val="00E32126"/>
    <w:rsid w:val="00E325C0"/>
    <w:rsid w:val="00E364F1"/>
    <w:rsid w:val="00E36B0F"/>
    <w:rsid w:val="00E36D3B"/>
    <w:rsid w:val="00E374FF"/>
    <w:rsid w:val="00E402EB"/>
    <w:rsid w:val="00E412E7"/>
    <w:rsid w:val="00E41CF4"/>
    <w:rsid w:val="00E42539"/>
    <w:rsid w:val="00E4271E"/>
    <w:rsid w:val="00E4286F"/>
    <w:rsid w:val="00E43BC5"/>
    <w:rsid w:val="00E4437F"/>
    <w:rsid w:val="00E44DB6"/>
    <w:rsid w:val="00E45E65"/>
    <w:rsid w:val="00E47048"/>
    <w:rsid w:val="00E47074"/>
    <w:rsid w:val="00E47C91"/>
    <w:rsid w:val="00E47CE1"/>
    <w:rsid w:val="00E47DD7"/>
    <w:rsid w:val="00E51F75"/>
    <w:rsid w:val="00E52922"/>
    <w:rsid w:val="00E52A29"/>
    <w:rsid w:val="00E52C32"/>
    <w:rsid w:val="00E53E5D"/>
    <w:rsid w:val="00E55E44"/>
    <w:rsid w:val="00E61FED"/>
    <w:rsid w:val="00E6203C"/>
    <w:rsid w:val="00E620BC"/>
    <w:rsid w:val="00E627C3"/>
    <w:rsid w:val="00E62C0F"/>
    <w:rsid w:val="00E636CD"/>
    <w:rsid w:val="00E641E3"/>
    <w:rsid w:val="00E65343"/>
    <w:rsid w:val="00E65A7E"/>
    <w:rsid w:val="00E660B2"/>
    <w:rsid w:val="00E663DD"/>
    <w:rsid w:val="00E66616"/>
    <w:rsid w:val="00E71823"/>
    <w:rsid w:val="00E72FC2"/>
    <w:rsid w:val="00E735E9"/>
    <w:rsid w:val="00E74C27"/>
    <w:rsid w:val="00E75E49"/>
    <w:rsid w:val="00E771AA"/>
    <w:rsid w:val="00E81A7C"/>
    <w:rsid w:val="00E82600"/>
    <w:rsid w:val="00E84012"/>
    <w:rsid w:val="00E848E8"/>
    <w:rsid w:val="00E85D88"/>
    <w:rsid w:val="00E86B51"/>
    <w:rsid w:val="00E8757D"/>
    <w:rsid w:val="00E875DD"/>
    <w:rsid w:val="00E8772D"/>
    <w:rsid w:val="00E92C09"/>
    <w:rsid w:val="00E93383"/>
    <w:rsid w:val="00E9352E"/>
    <w:rsid w:val="00E9413C"/>
    <w:rsid w:val="00E94E79"/>
    <w:rsid w:val="00E95493"/>
    <w:rsid w:val="00E9555B"/>
    <w:rsid w:val="00E9630E"/>
    <w:rsid w:val="00E97071"/>
    <w:rsid w:val="00E97175"/>
    <w:rsid w:val="00E9779B"/>
    <w:rsid w:val="00E97D34"/>
    <w:rsid w:val="00EA080E"/>
    <w:rsid w:val="00EA2571"/>
    <w:rsid w:val="00EA2FCD"/>
    <w:rsid w:val="00EA32A5"/>
    <w:rsid w:val="00EA425F"/>
    <w:rsid w:val="00EA4815"/>
    <w:rsid w:val="00EA5399"/>
    <w:rsid w:val="00EA5E87"/>
    <w:rsid w:val="00EA6089"/>
    <w:rsid w:val="00EA6A16"/>
    <w:rsid w:val="00EA6B54"/>
    <w:rsid w:val="00EA705B"/>
    <w:rsid w:val="00EB014B"/>
    <w:rsid w:val="00EB1D24"/>
    <w:rsid w:val="00EB231A"/>
    <w:rsid w:val="00EB26B9"/>
    <w:rsid w:val="00EB338E"/>
    <w:rsid w:val="00EB34B5"/>
    <w:rsid w:val="00EB3AED"/>
    <w:rsid w:val="00EB5F51"/>
    <w:rsid w:val="00EB6284"/>
    <w:rsid w:val="00EB6EE9"/>
    <w:rsid w:val="00EB73A7"/>
    <w:rsid w:val="00EB7681"/>
    <w:rsid w:val="00EC17FB"/>
    <w:rsid w:val="00EC2096"/>
    <w:rsid w:val="00EC2112"/>
    <w:rsid w:val="00EC23BC"/>
    <w:rsid w:val="00EC268F"/>
    <w:rsid w:val="00EC2B92"/>
    <w:rsid w:val="00EC3084"/>
    <w:rsid w:val="00EC3199"/>
    <w:rsid w:val="00EC4D68"/>
    <w:rsid w:val="00EC535B"/>
    <w:rsid w:val="00EC5662"/>
    <w:rsid w:val="00EC58A1"/>
    <w:rsid w:val="00EC6D8B"/>
    <w:rsid w:val="00EC7F21"/>
    <w:rsid w:val="00ED1AE6"/>
    <w:rsid w:val="00ED2A14"/>
    <w:rsid w:val="00ED2ABE"/>
    <w:rsid w:val="00ED2C4A"/>
    <w:rsid w:val="00ED2D6A"/>
    <w:rsid w:val="00ED331C"/>
    <w:rsid w:val="00ED3C2A"/>
    <w:rsid w:val="00ED4066"/>
    <w:rsid w:val="00ED5345"/>
    <w:rsid w:val="00ED5621"/>
    <w:rsid w:val="00ED6346"/>
    <w:rsid w:val="00ED7152"/>
    <w:rsid w:val="00ED73A8"/>
    <w:rsid w:val="00ED76B8"/>
    <w:rsid w:val="00ED7F14"/>
    <w:rsid w:val="00EE0690"/>
    <w:rsid w:val="00EE144A"/>
    <w:rsid w:val="00EE26CF"/>
    <w:rsid w:val="00EE4BD6"/>
    <w:rsid w:val="00EE5781"/>
    <w:rsid w:val="00EE68AE"/>
    <w:rsid w:val="00EE7082"/>
    <w:rsid w:val="00EE7A3A"/>
    <w:rsid w:val="00EF052B"/>
    <w:rsid w:val="00EF10C0"/>
    <w:rsid w:val="00EF1CB6"/>
    <w:rsid w:val="00EF2B8A"/>
    <w:rsid w:val="00EF3776"/>
    <w:rsid w:val="00EF4185"/>
    <w:rsid w:val="00EF51FA"/>
    <w:rsid w:val="00EF554A"/>
    <w:rsid w:val="00EF5727"/>
    <w:rsid w:val="00EF742B"/>
    <w:rsid w:val="00F00CC5"/>
    <w:rsid w:val="00F01D6A"/>
    <w:rsid w:val="00F01FAA"/>
    <w:rsid w:val="00F029BD"/>
    <w:rsid w:val="00F03173"/>
    <w:rsid w:val="00F04200"/>
    <w:rsid w:val="00F04C6B"/>
    <w:rsid w:val="00F04FEF"/>
    <w:rsid w:val="00F05B10"/>
    <w:rsid w:val="00F05B2F"/>
    <w:rsid w:val="00F06554"/>
    <w:rsid w:val="00F10E53"/>
    <w:rsid w:val="00F1178A"/>
    <w:rsid w:val="00F11CB8"/>
    <w:rsid w:val="00F11FB0"/>
    <w:rsid w:val="00F12677"/>
    <w:rsid w:val="00F1385A"/>
    <w:rsid w:val="00F14A41"/>
    <w:rsid w:val="00F153D4"/>
    <w:rsid w:val="00F15B3D"/>
    <w:rsid w:val="00F15C7F"/>
    <w:rsid w:val="00F17024"/>
    <w:rsid w:val="00F21547"/>
    <w:rsid w:val="00F218F6"/>
    <w:rsid w:val="00F21EDC"/>
    <w:rsid w:val="00F220EF"/>
    <w:rsid w:val="00F2244F"/>
    <w:rsid w:val="00F2301F"/>
    <w:rsid w:val="00F233BE"/>
    <w:rsid w:val="00F23F1B"/>
    <w:rsid w:val="00F247D9"/>
    <w:rsid w:val="00F2542B"/>
    <w:rsid w:val="00F3147E"/>
    <w:rsid w:val="00F3508B"/>
    <w:rsid w:val="00F369DE"/>
    <w:rsid w:val="00F3705D"/>
    <w:rsid w:val="00F3768A"/>
    <w:rsid w:val="00F40F69"/>
    <w:rsid w:val="00F412E4"/>
    <w:rsid w:val="00F416E9"/>
    <w:rsid w:val="00F429B7"/>
    <w:rsid w:val="00F45F72"/>
    <w:rsid w:val="00F464F6"/>
    <w:rsid w:val="00F477A4"/>
    <w:rsid w:val="00F47B7C"/>
    <w:rsid w:val="00F50D97"/>
    <w:rsid w:val="00F51A58"/>
    <w:rsid w:val="00F528A1"/>
    <w:rsid w:val="00F53F56"/>
    <w:rsid w:val="00F54289"/>
    <w:rsid w:val="00F54696"/>
    <w:rsid w:val="00F55625"/>
    <w:rsid w:val="00F557AB"/>
    <w:rsid w:val="00F56110"/>
    <w:rsid w:val="00F56D8A"/>
    <w:rsid w:val="00F57508"/>
    <w:rsid w:val="00F61067"/>
    <w:rsid w:val="00F618F5"/>
    <w:rsid w:val="00F61B93"/>
    <w:rsid w:val="00F62242"/>
    <w:rsid w:val="00F66211"/>
    <w:rsid w:val="00F66C94"/>
    <w:rsid w:val="00F66D91"/>
    <w:rsid w:val="00F672F5"/>
    <w:rsid w:val="00F70EAA"/>
    <w:rsid w:val="00F729D5"/>
    <w:rsid w:val="00F73AAF"/>
    <w:rsid w:val="00F73AB2"/>
    <w:rsid w:val="00F7442E"/>
    <w:rsid w:val="00F74EC3"/>
    <w:rsid w:val="00F74F04"/>
    <w:rsid w:val="00F76958"/>
    <w:rsid w:val="00F769CA"/>
    <w:rsid w:val="00F773CB"/>
    <w:rsid w:val="00F77F6D"/>
    <w:rsid w:val="00F80F63"/>
    <w:rsid w:val="00F8120A"/>
    <w:rsid w:val="00F81322"/>
    <w:rsid w:val="00F81F89"/>
    <w:rsid w:val="00F81FA7"/>
    <w:rsid w:val="00F820D5"/>
    <w:rsid w:val="00F8238F"/>
    <w:rsid w:val="00F82B5F"/>
    <w:rsid w:val="00F8312D"/>
    <w:rsid w:val="00F83DB0"/>
    <w:rsid w:val="00F83F08"/>
    <w:rsid w:val="00F84D85"/>
    <w:rsid w:val="00F86CB2"/>
    <w:rsid w:val="00F91ACA"/>
    <w:rsid w:val="00F92DA4"/>
    <w:rsid w:val="00F92F00"/>
    <w:rsid w:val="00F93FE5"/>
    <w:rsid w:val="00F942FC"/>
    <w:rsid w:val="00F9778C"/>
    <w:rsid w:val="00FA17DD"/>
    <w:rsid w:val="00FA459E"/>
    <w:rsid w:val="00FA7352"/>
    <w:rsid w:val="00FB035D"/>
    <w:rsid w:val="00FB0F87"/>
    <w:rsid w:val="00FB11C9"/>
    <w:rsid w:val="00FB4702"/>
    <w:rsid w:val="00FB575C"/>
    <w:rsid w:val="00FB57AE"/>
    <w:rsid w:val="00FB5C7F"/>
    <w:rsid w:val="00FB703A"/>
    <w:rsid w:val="00FC3390"/>
    <w:rsid w:val="00FC47E4"/>
    <w:rsid w:val="00FC4DE2"/>
    <w:rsid w:val="00FC5463"/>
    <w:rsid w:val="00FC5D61"/>
    <w:rsid w:val="00FC682C"/>
    <w:rsid w:val="00FC7B53"/>
    <w:rsid w:val="00FC7E07"/>
    <w:rsid w:val="00FD070D"/>
    <w:rsid w:val="00FD07B1"/>
    <w:rsid w:val="00FD1C4C"/>
    <w:rsid w:val="00FD2975"/>
    <w:rsid w:val="00FD3031"/>
    <w:rsid w:val="00FD35F7"/>
    <w:rsid w:val="00FD3F7C"/>
    <w:rsid w:val="00FD464C"/>
    <w:rsid w:val="00FD50AD"/>
    <w:rsid w:val="00FD5CA1"/>
    <w:rsid w:val="00FD65D1"/>
    <w:rsid w:val="00FD6943"/>
    <w:rsid w:val="00FD6C09"/>
    <w:rsid w:val="00FD7C33"/>
    <w:rsid w:val="00FE0128"/>
    <w:rsid w:val="00FE0B10"/>
    <w:rsid w:val="00FE2425"/>
    <w:rsid w:val="00FE41CD"/>
    <w:rsid w:val="00FE4BDC"/>
    <w:rsid w:val="00FE505F"/>
    <w:rsid w:val="00FE632C"/>
    <w:rsid w:val="00FE740D"/>
    <w:rsid w:val="00FE7751"/>
    <w:rsid w:val="00FF0F0B"/>
    <w:rsid w:val="00FF1140"/>
    <w:rsid w:val="00FF1314"/>
    <w:rsid w:val="00FF29D0"/>
    <w:rsid w:val="00FF307B"/>
    <w:rsid w:val="00FF376C"/>
    <w:rsid w:val="00FF443C"/>
    <w:rsid w:val="00FF6BB6"/>
    <w:rsid w:val="00FF7C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21561"/>
  <w15:chartTrackingRefBased/>
  <w15:docId w15:val="{91C7BE04-CF5B-4F16-8746-351BA3CC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8A"/>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1141B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0B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12,Colorful List - Accent 11,Normal numbered,List Paragraph11,OBC Bullet"/>
    <w:basedOn w:val="Normal"/>
    <w:link w:val="ListParagraphChar"/>
    <w:uiPriority w:val="34"/>
    <w:qFormat/>
    <w:rsid w:val="00C10B8A"/>
    <w:pPr>
      <w:ind w:left="720"/>
      <w:contextualSpacing/>
    </w:pPr>
  </w:style>
  <w:style w:type="paragraph" w:styleId="Header">
    <w:name w:val="header"/>
    <w:basedOn w:val="Normal"/>
    <w:link w:val="HeaderChar"/>
    <w:uiPriority w:val="99"/>
    <w:unhideWhenUsed/>
    <w:rsid w:val="00C10B8A"/>
    <w:pPr>
      <w:tabs>
        <w:tab w:val="center" w:pos="4513"/>
        <w:tab w:val="right" w:pos="9026"/>
      </w:tabs>
    </w:pPr>
  </w:style>
  <w:style w:type="character" w:customStyle="1" w:styleId="HeaderChar">
    <w:name w:val="Header Char"/>
    <w:basedOn w:val="DefaultParagraphFont"/>
    <w:link w:val="Header"/>
    <w:uiPriority w:val="99"/>
    <w:rsid w:val="00C10B8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10B8A"/>
    <w:pPr>
      <w:tabs>
        <w:tab w:val="center" w:pos="4513"/>
        <w:tab w:val="right" w:pos="9026"/>
      </w:tabs>
    </w:pPr>
  </w:style>
  <w:style w:type="character" w:customStyle="1" w:styleId="FooterChar">
    <w:name w:val="Footer Char"/>
    <w:basedOn w:val="DefaultParagraphFont"/>
    <w:link w:val="Footer"/>
    <w:uiPriority w:val="99"/>
    <w:rsid w:val="00C10B8A"/>
    <w:rPr>
      <w:rFonts w:ascii="Times New Roman" w:eastAsia="Times New Roman" w:hAnsi="Times New Roman" w:cs="Times New Roman"/>
      <w:sz w:val="24"/>
      <w:szCs w:val="24"/>
      <w:lang w:eastAsia="en-GB"/>
    </w:rPr>
  </w:style>
  <w:style w:type="paragraph" w:customStyle="1" w:styleId="Default">
    <w:name w:val="Default"/>
    <w:rsid w:val="00EE144A"/>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0A5AC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Revision">
    <w:name w:val="Revision"/>
    <w:hidden/>
    <w:uiPriority w:val="99"/>
    <w:semiHidden/>
    <w:rsid w:val="001D1EAE"/>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basedOn w:val="DefaultParagraphFont"/>
    <w:link w:val="ListParagraph"/>
    <w:uiPriority w:val="34"/>
    <w:locked/>
    <w:rsid w:val="00BC035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E2220"/>
    <w:rPr>
      <w:sz w:val="16"/>
      <w:szCs w:val="16"/>
    </w:rPr>
  </w:style>
  <w:style w:type="paragraph" w:styleId="CommentText">
    <w:name w:val="annotation text"/>
    <w:basedOn w:val="Normal"/>
    <w:link w:val="CommentTextChar"/>
    <w:uiPriority w:val="99"/>
    <w:unhideWhenUsed/>
    <w:rsid w:val="009E2220"/>
    <w:rPr>
      <w:sz w:val="20"/>
      <w:szCs w:val="20"/>
    </w:rPr>
  </w:style>
  <w:style w:type="character" w:customStyle="1" w:styleId="CommentTextChar">
    <w:name w:val="Comment Text Char"/>
    <w:basedOn w:val="DefaultParagraphFont"/>
    <w:link w:val="CommentText"/>
    <w:uiPriority w:val="99"/>
    <w:rsid w:val="009E222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E2220"/>
    <w:rPr>
      <w:b/>
      <w:bCs/>
    </w:rPr>
  </w:style>
  <w:style w:type="character" w:customStyle="1" w:styleId="CommentSubjectChar">
    <w:name w:val="Comment Subject Char"/>
    <w:basedOn w:val="CommentTextChar"/>
    <w:link w:val="CommentSubject"/>
    <w:uiPriority w:val="99"/>
    <w:semiHidden/>
    <w:rsid w:val="009E2220"/>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892DC4"/>
    <w:rPr>
      <w:sz w:val="20"/>
      <w:szCs w:val="20"/>
    </w:rPr>
  </w:style>
  <w:style w:type="character" w:customStyle="1" w:styleId="FootnoteTextChar">
    <w:name w:val="Footnote Text Char"/>
    <w:basedOn w:val="DefaultParagraphFont"/>
    <w:link w:val="FootnoteText"/>
    <w:uiPriority w:val="99"/>
    <w:semiHidden/>
    <w:rsid w:val="00892DC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92DC4"/>
    <w:rPr>
      <w:vertAlign w:val="superscript"/>
    </w:rPr>
  </w:style>
  <w:style w:type="paragraph" w:styleId="EndnoteText">
    <w:name w:val="endnote text"/>
    <w:basedOn w:val="Normal"/>
    <w:link w:val="EndnoteTextChar"/>
    <w:uiPriority w:val="99"/>
    <w:semiHidden/>
    <w:unhideWhenUsed/>
    <w:rsid w:val="007712D2"/>
    <w:rPr>
      <w:sz w:val="20"/>
      <w:szCs w:val="20"/>
    </w:rPr>
  </w:style>
  <w:style w:type="character" w:customStyle="1" w:styleId="EndnoteTextChar">
    <w:name w:val="Endnote Text Char"/>
    <w:basedOn w:val="DefaultParagraphFont"/>
    <w:link w:val="EndnoteText"/>
    <w:uiPriority w:val="99"/>
    <w:semiHidden/>
    <w:rsid w:val="007712D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7712D2"/>
    <w:rPr>
      <w:vertAlign w:val="superscript"/>
    </w:rPr>
  </w:style>
  <w:style w:type="character" w:customStyle="1" w:styleId="Heading2Char">
    <w:name w:val="Heading 2 Char"/>
    <w:basedOn w:val="DefaultParagraphFont"/>
    <w:link w:val="Heading2"/>
    <w:uiPriority w:val="9"/>
    <w:semiHidden/>
    <w:rsid w:val="001141B6"/>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6928">
      <w:bodyDiv w:val="1"/>
      <w:marLeft w:val="0"/>
      <w:marRight w:val="0"/>
      <w:marTop w:val="0"/>
      <w:marBottom w:val="0"/>
      <w:divBdr>
        <w:top w:val="none" w:sz="0" w:space="0" w:color="auto"/>
        <w:left w:val="none" w:sz="0" w:space="0" w:color="auto"/>
        <w:bottom w:val="none" w:sz="0" w:space="0" w:color="auto"/>
        <w:right w:val="none" w:sz="0" w:space="0" w:color="auto"/>
      </w:divBdr>
    </w:div>
    <w:div w:id="59257657">
      <w:bodyDiv w:val="1"/>
      <w:marLeft w:val="0"/>
      <w:marRight w:val="0"/>
      <w:marTop w:val="0"/>
      <w:marBottom w:val="0"/>
      <w:divBdr>
        <w:top w:val="none" w:sz="0" w:space="0" w:color="auto"/>
        <w:left w:val="none" w:sz="0" w:space="0" w:color="auto"/>
        <w:bottom w:val="none" w:sz="0" w:space="0" w:color="auto"/>
        <w:right w:val="none" w:sz="0" w:space="0" w:color="auto"/>
      </w:divBdr>
    </w:div>
    <w:div w:id="390227331">
      <w:bodyDiv w:val="1"/>
      <w:marLeft w:val="0"/>
      <w:marRight w:val="0"/>
      <w:marTop w:val="0"/>
      <w:marBottom w:val="0"/>
      <w:divBdr>
        <w:top w:val="none" w:sz="0" w:space="0" w:color="auto"/>
        <w:left w:val="none" w:sz="0" w:space="0" w:color="auto"/>
        <w:bottom w:val="none" w:sz="0" w:space="0" w:color="auto"/>
        <w:right w:val="none" w:sz="0" w:space="0" w:color="auto"/>
      </w:divBdr>
    </w:div>
    <w:div w:id="420221154">
      <w:bodyDiv w:val="1"/>
      <w:marLeft w:val="0"/>
      <w:marRight w:val="0"/>
      <w:marTop w:val="0"/>
      <w:marBottom w:val="0"/>
      <w:divBdr>
        <w:top w:val="none" w:sz="0" w:space="0" w:color="auto"/>
        <w:left w:val="none" w:sz="0" w:space="0" w:color="auto"/>
        <w:bottom w:val="none" w:sz="0" w:space="0" w:color="auto"/>
        <w:right w:val="none" w:sz="0" w:space="0" w:color="auto"/>
      </w:divBdr>
    </w:div>
    <w:div w:id="958950908">
      <w:bodyDiv w:val="1"/>
      <w:marLeft w:val="0"/>
      <w:marRight w:val="0"/>
      <w:marTop w:val="0"/>
      <w:marBottom w:val="0"/>
      <w:divBdr>
        <w:top w:val="none" w:sz="0" w:space="0" w:color="auto"/>
        <w:left w:val="none" w:sz="0" w:space="0" w:color="auto"/>
        <w:bottom w:val="none" w:sz="0" w:space="0" w:color="auto"/>
        <w:right w:val="none" w:sz="0" w:space="0" w:color="auto"/>
      </w:divBdr>
    </w:div>
    <w:div w:id="1002850790">
      <w:bodyDiv w:val="1"/>
      <w:marLeft w:val="0"/>
      <w:marRight w:val="0"/>
      <w:marTop w:val="0"/>
      <w:marBottom w:val="0"/>
      <w:divBdr>
        <w:top w:val="none" w:sz="0" w:space="0" w:color="auto"/>
        <w:left w:val="none" w:sz="0" w:space="0" w:color="auto"/>
        <w:bottom w:val="none" w:sz="0" w:space="0" w:color="auto"/>
        <w:right w:val="none" w:sz="0" w:space="0" w:color="auto"/>
      </w:divBdr>
    </w:div>
    <w:div w:id="1368290190">
      <w:bodyDiv w:val="1"/>
      <w:marLeft w:val="0"/>
      <w:marRight w:val="0"/>
      <w:marTop w:val="0"/>
      <w:marBottom w:val="0"/>
      <w:divBdr>
        <w:top w:val="none" w:sz="0" w:space="0" w:color="auto"/>
        <w:left w:val="none" w:sz="0" w:space="0" w:color="auto"/>
        <w:bottom w:val="none" w:sz="0" w:space="0" w:color="auto"/>
        <w:right w:val="none" w:sz="0" w:space="0" w:color="auto"/>
      </w:divBdr>
    </w:div>
    <w:div w:id="1610352048">
      <w:bodyDiv w:val="1"/>
      <w:marLeft w:val="0"/>
      <w:marRight w:val="0"/>
      <w:marTop w:val="0"/>
      <w:marBottom w:val="0"/>
      <w:divBdr>
        <w:top w:val="none" w:sz="0" w:space="0" w:color="auto"/>
        <w:left w:val="none" w:sz="0" w:space="0" w:color="auto"/>
        <w:bottom w:val="none" w:sz="0" w:space="0" w:color="auto"/>
        <w:right w:val="none" w:sz="0" w:space="0" w:color="auto"/>
      </w:divBdr>
    </w:div>
    <w:div w:id="1735397569">
      <w:bodyDiv w:val="1"/>
      <w:marLeft w:val="0"/>
      <w:marRight w:val="0"/>
      <w:marTop w:val="0"/>
      <w:marBottom w:val="0"/>
      <w:divBdr>
        <w:top w:val="none" w:sz="0" w:space="0" w:color="auto"/>
        <w:left w:val="none" w:sz="0" w:space="0" w:color="auto"/>
        <w:bottom w:val="none" w:sz="0" w:space="0" w:color="auto"/>
        <w:right w:val="none" w:sz="0" w:space="0" w:color="auto"/>
      </w:divBdr>
    </w:div>
    <w:div w:id="1810004269">
      <w:bodyDiv w:val="1"/>
      <w:marLeft w:val="0"/>
      <w:marRight w:val="0"/>
      <w:marTop w:val="0"/>
      <w:marBottom w:val="0"/>
      <w:divBdr>
        <w:top w:val="none" w:sz="0" w:space="0" w:color="auto"/>
        <w:left w:val="none" w:sz="0" w:space="0" w:color="auto"/>
        <w:bottom w:val="none" w:sz="0" w:space="0" w:color="auto"/>
        <w:right w:val="none" w:sz="0" w:space="0" w:color="auto"/>
      </w:divBdr>
    </w:div>
    <w:div w:id="1915317624">
      <w:bodyDiv w:val="1"/>
      <w:marLeft w:val="0"/>
      <w:marRight w:val="0"/>
      <w:marTop w:val="0"/>
      <w:marBottom w:val="0"/>
      <w:divBdr>
        <w:top w:val="none" w:sz="0" w:space="0" w:color="auto"/>
        <w:left w:val="none" w:sz="0" w:space="0" w:color="auto"/>
        <w:bottom w:val="none" w:sz="0" w:space="0" w:color="auto"/>
        <w:right w:val="none" w:sz="0" w:space="0" w:color="auto"/>
      </w:divBdr>
    </w:div>
    <w:div w:id="20099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5AD3CB1CC224CB4A4DF3437446800" ma:contentTypeVersion="13" ma:contentTypeDescription="Create a new document." ma:contentTypeScope="" ma:versionID="a442458c3cbf985781a5ae9de1288861">
  <xsd:schema xmlns:xsd="http://www.w3.org/2001/XMLSchema" xmlns:xs="http://www.w3.org/2001/XMLSchema" xmlns:p="http://schemas.microsoft.com/office/2006/metadata/properties" xmlns:ns3="414ea89c-ca96-4949-aa90-2d348f3c10a6" xmlns:ns4="99cf10d6-f0d5-49a2-aec7-ae16244133bc" targetNamespace="http://schemas.microsoft.com/office/2006/metadata/properties" ma:root="true" ma:fieldsID="c21c849242a1062d490eaec73c46241a" ns3:_="" ns4:_="">
    <xsd:import namespace="414ea89c-ca96-4949-aa90-2d348f3c10a6"/>
    <xsd:import namespace="99cf10d6-f0d5-49a2-aec7-ae16244133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ea89c-ca96-4949-aa90-2d348f3c10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f10d6-f0d5-49a2-aec7-ae16244133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B82DE-27DA-4163-8BE3-B85714CF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ea89c-ca96-4949-aa90-2d348f3c10a6"/>
    <ds:schemaRef ds:uri="99cf10d6-f0d5-49a2-aec7-ae1624413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A78A6-7063-4D90-9A3F-E7CAE7A77662}">
  <ds:schemaRefs>
    <ds:schemaRef ds:uri="http://schemas.microsoft.com/sharepoint/v3/contenttype/forms"/>
  </ds:schemaRefs>
</ds:datastoreItem>
</file>

<file path=customXml/itemProps3.xml><?xml version="1.0" encoding="utf-8"?>
<ds:datastoreItem xmlns:ds="http://schemas.openxmlformats.org/officeDocument/2006/customXml" ds:itemID="{DFA3BB01-09D8-4C7F-B9F0-E003E415D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EBC07F-F865-46E3-8E43-074087E8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3376</Words>
  <Characters>19247</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2025-02-13T07:42:00Z</cp:lastPrinted>
  <dcterms:created xsi:type="dcterms:W3CDTF">2025-05-16T10:33:00Z</dcterms:created>
  <dcterms:modified xsi:type="dcterms:W3CDTF">2025-05-16T10:33:00Z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vt:lpwstr>
  </property>
  <property fmtid="{D5CDD505-2E9C-101B-9397-08002B2CF9AE}" pid="3" name="ClassificationContentMarkingHeaderFontProps">
    <vt:lpwstr>#000000,12,Calibri</vt:lpwstr>
  </property>
  <property fmtid="{D5CDD505-2E9C-101B-9397-08002B2CF9AE}" pid="4" name="ClassificationContentMarkingHeaderText">
    <vt:lpwstr>OFFICIAL-SENSITIVE</vt:lpwstr>
  </property>
  <property fmtid="{D5CDD505-2E9C-101B-9397-08002B2CF9AE}" pid="5" name="ClassificationContentMarkingFooterShapeIds">
    <vt:lpwstr>6</vt:lpwstr>
  </property>
  <property fmtid="{D5CDD505-2E9C-101B-9397-08002B2CF9AE}" pid="6" name="ClassificationContentMarkingFooterFontProps">
    <vt:lpwstr>#000000,12,Calibri</vt:lpwstr>
  </property>
  <property fmtid="{D5CDD505-2E9C-101B-9397-08002B2CF9AE}" pid="7" name="ClassificationContentMarkingFooterText">
    <vt:lpwstr>OFFICIAL-SENSITIVE</vt:lpwstr>
  </property>
  <property fmtid="{D5CDD505-2E9C-101B-9397-08002B2CF9AE}" pid="8" name="ContentTypeId">
    <vt:lpwstr>0x01010056E5AD3CB1CC224CB4A4DF3437446800</vt:lpwstr>
  </property>
  <property fmtid="{D5CDD505-2E9C-101B-9397-08002B2CF9AE}" pid="9" name="MSIP_Label_9e5e003a-90eb-47c9-a506-ad47e7a0b281_Enabled">
    <vt:lpwstr>true</vt:lpwstr>
  </property>
  <property fmtid="{D5CDD505-2E9C-101B-9397-08002B2CF9AE}" pid="10" name="MSIP_Label_9e5e003a-90eb-47c9-a506-ad47e7a0b281_SetDate">
    <vt:lpwstr>2025-03-26T15:04:33Z</vt:lpwstr>
  </property>
  <property fmtid="{D5CDD505-2E9C-101B-9397-08002B2CF9AE}" pid="11" name="MSIP_Label_9e5e003a-90eb-47c9-a506-ad47e7a0b281_Method">
    <vt:lpwstr>Privileged</vt:lpwstr>
  </property>
  <property fmtid="{D5CDD505-2E9C-101B-9397-08002B2CF9AE}" pid="12" name="MSIP_Label_9e5e003a-90eb-47c9-a506-ad47e7a0b281_Name">
    <vt:lpwstr>OFFICIAL</vt:lpwstr>
  </property>
  <property fmtid="{D5CDD505-2E9C-101B-9397-08002B2CF9AE}" pid="13" name="MSIP_Label_9e5e003a-90eb-47c9-a506-ad47e7a0b281_SiteId">
    <vt:lpwstr>742775df-8077-48d6-81d0-1e82a1f52cb8</vt:lpwstr>
  </property>
  <property fmtid="{D5CDD505-2E9C-101B-9397-08002B2CF9AE}" pid="14" name="MSIP_Label_9e5e003a-90eb-47c9-a506-ad47e7a0b281_ActionId">
    <vt:lpwstr>f2137746-7bdc-4311-91da-a882f5337285</vt:lpwstr>
  </property>
  <property fmtid="{D5CDD505-2E9C-101B-9397-08002B2CF9AE}" pid="15" name="MSIP_Label_9e5e003a-90eb-47c9-a506-ad47e7a0b281_ContentBits">
    <vt:lpwstr>0</vt:lpwstr>
  </property>
  <property fmtid="{D5CDD505-2E9C-101B-9397-08002B2CF9AE}" pid="16" name="MSIP_Label_9e5e003a-90eb-47c9-a506-ad47e7a0b281_Tag">
    <vt:lpwstr>10, 0, 1, 1</vt:lpwstr>
  </property>
</Properties>
</file>