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9E06D" w14:textId="41893E01" w:rsidR="009E41C4" w:rsidRPr="00222369" w:rsidRDefault="009E41C4" w:rsidP="009E41C4">
      <w:pPr>
        <w:spacing w:after="0"/>
        <w:rPr>
          <w:rFonts w:cs="Arial"/>
          <w:color w:val="767171"/>
          <w:sz w:val="14"/>
          <w:szCs w:val="14"/>
        </w:rPr>
      </w:pPr>
      <w:r w:rsidRPr="00222369">
        <w:rPr>
          <w:rFonts w:cs="Arial"/>
          <w:color w:val="767171"/>
          <w:sz w:val="14"/>
          <w:szCs w:val="14"/>
        </w:rPr>
        <w:t>©</w:t>
      </w:r>
      <w:r w:rsidRPr="00222369">
        <w:rPr>
          <w:rFonts w:cs="Arial"/>
          <w:color w:val="767171"/>
          <w:sz w:val="14"/>
          <w:szCs w:val="14"/>
        </w:rPr>
        <w:fldChar w:fldCharType="begin"/>
      </w:r>
      <w:r w:rsidRPr="00222369">
        <w:rPr>
          <w:rFonts w:cs="Arial"/>
          <w:color w:val="767171"/>
          <w:sz w:val="14"/>
          <w:szCs w:val="14"/>
        </w:rPr>
        <w:instrText>date \@ "YYYY"</w:instrText>
      </w:r>
      <w:r w:rsidRPr="00222369">
        <w:rPr>
          <w:rFonts w:cs="Arial"/>
          <w:color w:val="767171"/>
          <w:sz w:val="14"/>
          <w:szCs w:val="14"/>
        </w:rPr>
        <w:fldChar w:fldCharType="separate"/>
      </w:r>
      <w:r w:rsidR="00DF573E">
        <w:rPr>
          <w:rFonts w:cs="Arial"/>
          <w:noProof/>
          <w:color w:val="767171"/>
          <w:sz w:val="14"/>
          <w:szCs w:val="14"/>
        </w:rPr>
        <w:t>2026</w:t>
      </w:r>
      <w:r w:rsidRPr="00222369">
        <w:rPr>
          <w:rFonts w:cs="Arial"/>
          <w:color w:val="767171"/>
          <w:sz w:val="14"/>
          <w:szCs w:val="14"/>
        </w:rPr>
        <w:fldChar w:fldCharType="end"/>
      </w:r>
      <w:r w:rsidRPr="00222369">
        <w:rPr>
          <w:rFonts w:cs="Arial"/>
          <w:color w:val="767171"/>
          <w:sz w:val="14"/>
          <w:szCs w:val="14"/>
        </w:rPr>
        <w:t xml:space="preserve"> Rolls-Royce SMR L</w:t>
      </w:r>
      <w:r w:rsidR="006E6294">
        <w:rPr>
          <w:rFonts w:cs="Arial"/>
          <w:color w:val="767171"/>
          <w:sz w:val="14"/>
          <w:szCs w:val="14"/>
        </w:rPr>
        <w:t>imi</w:t>
      </w:r>
      <w:r w:rsidR="004667A1">
        <w:rPr>
          <w:rFonts w:cs="Arial"/>
          <w:color w:val="767171"/>
          <w:sz w:val="14"/>
          <w:szCs w:val="14"/>
        </w:rPr>
        <w:t>t</w:t>
      </w:r>
      <w:r w:rsidR="006E6294">
        <w:rPr>
          <w:rFonts w:cs="Arial"/>
          <w:color w:val="767171"/>
          <w:sz w:val="14"/>
          <w:szCs w:val="14"/>
        </w:rPr>
        <w:t>e</w:t>
      </w:r>
      <w:r w:rsidR="004667A1">
        <w:rPr>
          <w:rFonts w:cs="Arial"/>
          <w:color w:val="767171"/>
          <w:sz w:val="14"/>
          <w:szCs w:val="14"/>
        </w:rPr>
        <w:t>d</w:t>
      </w:r>
      <w:r w:rsidR="009B7435" w:rsidRPr="00222369">
        <w:rPr>
          <w:rFonts w:cs="Arial"/>
          <w:color w:val="767171"/>
          <w:sz w:val="14"/>
          <w:szCs w:val="14"/>
        </w:rPr>
        <w:t>.</w:t>
      </w:r>
    </w:p>
    <w:p w14:paraId="2D5EA6F3" w14:textId="02C38FD1" w:rsidR="00DD33FA" w:rsidRPr="00222369" w:rsidRDefault="009E41C4" w:rsidP="00C77C1C">
      <w:pPr>
        <w:tabs>
          <w:tab w:val="clear" w:pos="992"/>
          <w:tab w:val="clear" w:pos="1395"/>
          <w:tab w:val="clear" w:pos="1712"/>
        </w:tabs>
        <w:spacing w:after="200" w:line="276" w:lineRule="auto"/>
        <w:jc w:val="both"/>
        <w:rPr>
          <w:rFonts w:cs="Arial"/>
          <w:color w:val="767171"/>
          <w:sz w:val="14"/>
          <w:szCs w:val="14"/>
        </w:rPr>
      </w:pPr>
      <w:r w:rsidRPr="00222369">
        <w:rPr>
          <w:rFonts w:cs="Arial"/>
          <w:color w:val="767171"/>
          <w:sz w:val="14"/>
          <w:szCs w:val="14"/>
        </w:rPr>
        <w:t>The information in this document is proprietary and confidential to Rolls-Royce SMR and is available to authorised recipients only – copying and onward distribution is prohibited other than for the purpose for which it was made available.</w:t>
      </w:r>
    </w:p>
    <w:tbl>
      <w:tblPr>
        <w:tblpPr w:leftFromText="180" w:rightFromText="180" w:vertAnchor="text" w:horzAnchor="margin" w:tblpY="-4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D33FA" w:rsidRPr="00222369" w14:paraId="06DD5E44" w14:textId="77777777" w:rsidTr="005456FE">
        <w:trPr>
          <w:trHeight w:val="1125"/>
        </w:trPr>
        <w:tc>
          <w:tcPr>
            <w:tcW w:w="9351" w:type="dxa"/>
            <w:tcBorders>
              <w:bottom w:val="single" w:sz="4" w:space="0" w:color="auto"/>
            </w:tcBorders>
            <w:vAlign w:val="center"/>
          </w:tcPr>
          <w:p w14:paraId="22BA0909" w14:textId="77777777" w:rsidR="00DD33FA" w:rsidRPr="00222369" w:rsidRDefault="00DD33FA" w:rsidP="00DD33FA">
            <w:pPr>
              <w:tabs>
                <w:tab w:val="clear" w:pos="992"/>
                <w:tab w:val="clear" w:pos="1395"/>
                <w:tab w:val="clear" w:pos="1712"/>
                <w:tab w:val="left" w:pos="994"/>
                <w:tab w:val="left" w:pos="1397"/>
                <w:tab w:val="left" w:pos="1714"/>
              </w:tabs>
              <w:spacing w:after="0"/>
              <w:rPr>
                <w:rFonts w:eastAsia="Times New Roman" w:cs="Times New Roman"/>
                <w:b/>
                <w:noProof/>
                <w:sz w:val="32"/>
                <w:szCs w:val="32"/>
                <w:lang w:eastAsia="en-GB"/>
              </w:rPr>
            </w:pPr>
          </w:p>
          <w:p w14:paraId="55F950C5" w14:textId="77777777" w:rsidR="00DD33FA" w:rsidRPr="00222369" w:rsidRDefault="00DD33FA" w:rsidP="00DD33FA">
            <w:pPr>
              <w:pStyle w:val="ReportField"/>
              <w:spacing w:line="276" w:lineRule="auto"/>
              <w:jc w:val="center"/>
              <w:rPr>
                <w:b/>
                <w:noProof/>
                <w:sz w:val="32"/>
                <w:szCs w:val="32"/>
              </w:rPr>
            </w:pPr>
            <w:r w:rsidRPr="00222369">
              <w:rPr>
                <w:b/>
                <w:noProof/>
                <w:sz w:val="32"/>
                <w:szCs w:val="32"/>
              </w:rPr>
              <w:t>Rolls-Royce SMR RO Resolution Plan</w:t>
            </w:r>
          </w:p>
          <w:p w14:paraId="589C7FBD" w14:textId="77777777" w:rsidR="00DD33FA" w:rsidRPr="00222369" w:rsidRDefault="00DD33FA" w:rsidP="00DD33FA">
            <w:pPr>
              <w:pStyle w:val="ReportField"/>
              <w:spacing w:line="276" w:lineRule="auto"/>
              <w:jc w:val="center"/>
              <w:rPr>
                <w:b/>
                <w:sz w:val="28"/>
              </w:rPr>
            </w:pP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812"/>
      </w:tblGrid>
      <w:tr w:rsidR="00DD33FA" w:rsidRPr="00222369" w14:paraId="61CBE02D"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102C6258" w14:textId="68CECB95" w:rsidR="00DD33FA" w:rsidRPr="00222369" w:rsidRDefault="00DD33FA" w:rsidP="006C69E8">
            <w:pPr>
              <w:pStyle w:val="ReportTitles"/>
              <w:rPr>
                <w:sz w:val="24"/>
                <w:szCs w:val="24"/>
              </w:rPr>
            </w:pPr>
            <w:r w:rsidRPr="00222369">
              <w:rPr>
                <w:sz w:val="24"/>
                <w:szCs w:val="24"/>
              </w:rPr>
              <w:t xml:space="preserve">RO </w:t>
            </w:r>
            <w:r w:rsidR="00C77C1C" w:rsidRPr="00222369">
              <w:rPr>
                <w:sz w:val="24"/>
                <w:szCs w:val="24"/>
              </w:rPr>
              <w:t>U</w:t>
            </w:r>
            <w:r w:rsidRPr="00222369">
              <w:rPr>
                <w:sz w:val="24"/>
                <w:szCs w:val="24"/>
              </w:rPr>
              <w:t>nique Number:</w:t>
            </w:r>
          </w:p>
        </w:tc>
        <w:tc>
          <w:tcPr>
            <w:tcW w:w="5812" w:type="dxa"/>
            <w:tcBorders>
              <w:left w:val="single" w:sz="4" w:space="0" w:color="auto"/>
              <w:bottom w:val="single" w:sz="4" w:space="0" w:color="auto"/>
              <w:right w:val="single" w:sz="4" w:space="0" w:color="auto"/>
            </w:tcBorders>
            <w:vAlign w:val="center"/>
          </w:tcPr>
          <w:p w14:paraId="11C586AA" w14:textId="3BA5FA82" w:rsidR="00DD33FA" w:rsidRPr="00222369" w:rsidRDefault="00531C33" w:rsidP="00C77C1C">
            <w:pPr>
              <w:jc w:val="both"/>
            </w:pPr>
            <w:r>
              <w:t>RO-RRSMR-018</w:t>
            </w:r>
          </w:p>
        </w:tc>
      </w:tr>
      <w:tr w:rsidR="00DD33FA" w:rsidRPr="00222369" w14:paraId="7F0F7537"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4E780214" w14:textId="203D0BDD" w:rsidR="00DD33FA" w:rsidRPr="00222369" w:rsidRDefault="00DD33FA" w:rsidP="006C69E8">
            <w:pPr>
              <w:pStyle w:val="ReportTitles"/>
              <w:rPr>
                <w:b w:val="0"/>
                <w:sz w:val="24"/>
                <w:szCs w:val="24"/>
              </w:rPr>
            </w:pPr>
            <w:r w:rsidRPr="00222369">
              <w:rPr>
                <w:sz w:val="24"/>
                <w:szCs w:val="24"/>
              </w:rPr>
              <w:t>RO Title:</w:t>
            </w:r>
          </w:p>
        </w:tc>
        <w:tc>
          <w:tcPr>
            <w:tcW w:w="5812" w:type="dxa"/>
            <w:tcBorders>
              <w:left w:val="single" w:sz="4" w:space="0" w:color="auto"/>
              <w:bottom w:val="single" w:sz="4" w:space="0" w:color="auto"/>
              <w:right w:val="single" w:sz="4" w:space="0" w:color="auto"/>
            </w:tcBorders>
            <w:vAlign w:val="center"/>
          </w:tcPr>
          <w:p w14:paraId="6CF49BF2" w14:textId="0A26A395" w:rsidR="00DD33FA" w:rsidRPr="00222369" w:rsidRDefault="00531C33" w:rsidP="00C77C1C">
            <w:pPr>
              <w:jc w:val="both"/>
            </w:pPr>
            <w:r>
              <w:t>E3S Case Development and Substantiation for Seismic Hazards</w:t>
            </w:r>
          </w:p>
        </w:tc>
      </w:tr>
      <w:tr w:rsidR="00056731" w:rsidRPr="00222369" w14:paraId="5E467D53"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44A2A32A" w14:textId="60DB996F" w:rsidR="00056731" w:rsidRPr="00222369" w:rsidRDefault="00056731" w:rsidP="006C69E8">
            <w:pPr>
              <w:pStyle w:val="ReportTitles"/>
              <w:rPr>
                <w:sz w:val="24"/>
                <w:szCs w:val="24"/>
              </w:rPr>
            </w:pPr>
            <w:r w:rsidRPr="00222369">
              <w:rPr>
                <w:sz w:val="24"/>
                <w:szCs w:val="24"/>
              </w:rPr>
              <w:t xml:space="preserve">Lead Technical </w:t>
            </w:r>
            <w:r w:rsidR="00C7524D" w:rsidRPr="00222369">
              <w:rPr>
                <w:sz w:val="24"/>
                <w:szCs w:val="24"/>
              </w:rPr>
              <w:t>T</w:t>
            </w:r>
            <w:r w:rsidRPr="00222369">
              <w:rPr>
                <w:sz w:val="24"/>
                <w:szCs w:val="24"/>
              </w:rPr>
              <w:t>opic:</w:t>
            </w:r>
          </w:p>
        </w:tc>
        <w:tc>
          <w:tcPr>
            <w:tcW w:w="5812" w:type="dxa"/>
            <w:tcBorders>
              <w:left w:val="single" w:sz="4" w:space="0" w:color="auto"/>
              <w:bottom w:val="single" w:sz="4" w:space="0" w:color="auto"/>
              <w:right w:val="single" w:sz="4" w:space="0" w:color="auto"/>
            </w:tcBorders>
            <w:vAlign w:val="center"/>
          </w:tcPr>
          <w:p w14:paraId="2E5A6E4E" w14:textId="75B28355" w:rsidR="00056731" w:rsidRPr="00222369" w:rsidRDefault="00531C33" w:rsidP="00C77C1C">
            <w:pPr>
              <w:jc w:val="both"/>
            </w:pPr>
            <w:r>
              <w:t>Mechanical Engineering</w:t>
            </w:r>
          </w:p>
        </w:tc>
      </w:tr>
      <w:tr w:rsidR="00DD33FA" w:rsidRPr="00222369" w14:paraId="43C036FE"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7C9339D9" w14:textId="2A2C5770" w:rsidR="00DD33FA" w:rsidRPr="00222369" w:rsidRDefault="00DD33FA" w:rsidP="006C69E8">
            <w:pPr>
              <w:pStyle w:val="ReportTitles"/>
              <w:rPr>
                <w:sz w:val="24"/>
                <w:szCs w:val="24"/>
              </w:rPr>
            </w:pPr>
            <w:r w:rsidRPr="00222369">
              <w:rPr>
                <w:sz w:val="24"/>
                <w:szCs w:val="24"/>
              </w:rPr>
              <w:t xml:space="preserve">Related Technical </w:t>
            </w:r>
            <w:r w:rsidR="00C7524D" w:rsidRPr="00222369">
              <w:rPr>
                <w:sz w:val="24"/>
                <w:szCs w:val="24"/>
              </w:rPr>
              <w:t>T</w:t>
            </w:r>
            <w:r w:rsidRPr="00222369">
              <w:rPr>
                <w:sz w:val="24"/>
                <w:szCs w:val="24"/>
              </w:rPr>
              <w:t>opic(s)</w:t>
            </w:r>
            <w:r w:rsidR="00056731" w:rsidRPr="00222369">
              <w:rPr>
                <w:sz w:val="24"/>
                <w:szCs w:val="24"/>
              </w:rPr>
              <w:t>:</w:t>
            </w:r>
          </w:p>
        </w:tc>
        <w:tc>
          <w:tcPr>
            <w:tcW w:w="5812" w:type="dxa"/>
            <w:tcBorders>
              <w:left w:val="single" w:sz="4" w:space="0" w:color="auto"/>
              <w:bottom w:val="single" w:sz="4" w:space="0" w:color="auto"/>
              <w:right w:val="single" w:sz="4" w:space="0" w:color="auto"/>
            </w:tcBorders>
            <w:vAlign w:val="center"/>
          </w:tcPr>
          <w:p w14:paraId="7E986009" w14:textId="77777777" w:rsidR="00DD33FA" w:rsidRDefault="00531C33" w:rsidP="00531C33">
            <w:pPr>
              <w:spacing w:after="0"/>
              <w:jc w:val="both"/>
            </w:pPr>
            <w:r>
              <w:t>Civil Engineering</w:t>
            </w:r>
          </w:p>
          <w:p w14:paraId="4A3279CE" w14:textId="4168CD60" w:rsidR="00531C33" w:rsidRDefault="00531C33" w:rsidP="00531C33">
            <w:pPr>
              <w:spacing w:after="0"/>
              <w:jc w:val="both"/>
            </w:pPr>
            <w:r>
              <w:t>Internal Hazards</w:t>
            </w:r>
          </w:p>
          <w:p w14:paraId="66B4CF85" w14:textId="77777777" w:rsidR="00531C33" w:rsidRDefault="00531C33" w:rsidP="00531C33">
            <w:pPr>
              <w:spacing w:after="0"/>
              <w:jc w:val="both"/>
            </w:pPr>
            <w:r>
              <w:t>External Hazards</w:t>
            </w:r>
          </w:p>
          <w:p w14:paraId="6E8E03EA" w14:textId="77777777" w:rsidR="00531C33" w:rsidRDefault="00531C33" w:rsidP="00531C33">
            <w:pPr>
              <w:spacing w:after="0"/>
              <w:jc w:val="both"/>
            </w:pPr>
            <w:r>
              <w:t>Electrical Engineering</w:t>
            </w:r>
          </w:p>
          <w:p w14:paraId="6853D120" w14:textId="77777777" w:rsidR="00531C33" w:rsidRDefault="00531C33" w:rsidP="00531C33">
            <w:pPr>
              <w:spacing w:after="0"/>
              <w:jc w:val="both"/>
            </w:pPr>
            <w:r>
              <w:t>Structural Integrity</w:t>
            </w:r>
          </w:p>
          <w:p w14:paraId="371F3850" w14:textId="375E9B2F" w:rsidR="00531C33" w:rsidRPr="00222369" w:rsidRDefault="00531C33" w:rsidP="00531C33">
            <w:pPr>
              <w:spacing w:after="0"/>
              <w:jc w:val="both"/>
            </w:pPr>
            <w:r>
              <w:t>Project</w:t>
            </w:r>
          </w:p>
        </w:tc>
      </w:tr>
    </w:tbl>
    <w:p w14:paraId="40A7BCA7" w14:textId="1916CE12" w:rsidR="00E33EEB" w:rsidRPr="00222369" w:rsidRDefault="00A2500E" w:rsidP="00B6137E">
      <w:pPr>
        <w:pStyle w:val="Heading2"/>
      </w:pPr>
      <w:r w:rsidRPr="00222369">
        <w:t>Backgrou</w:t>
      </w:r>
      <w:r w:rsidR="00C7524D" w:rsidRPr="00222369">
        <w:t>n</w:t>
      </w:r>
      <w:r w:rsidRPr="00222369">
        <w:t>d</w:t>
      </w:r>
    </w:p>
    <w:p w14:paraId="51FCDB0F" w14:textId="77777777" w:rsidR="00531C33" w:rsidRPr="00E438D1" w:rsidRDefault="00531C33" w:rsidP="00531C33">
      <w:pPr>
        <w:jc w:val="both"/>
        <w:rPr>
          <w:rStyle w:val="normaltextrun"/>
          <w:color w:val="000000"/>
          <w:shd w:val="clear" w:color="auto" w:fill="FFFFFF"/>
        </w:rPr>
      </w:pPr>
      <w:r w:rsidRPr="00E438D1">
        <w:t xml:space="preserve">ONR’s guidance [1] states the intent of ONR’s Step 3 assessment is to undertake a detailed assessment of the </w:t>
      </w:r>
      <w:r>
        <w:t>Requesting Party’s (RP) r</w:t>
      </w:r>
      <w:r w:rsidRPr="00E438D1">
        <w:t xml:space="preserve">eactor design and supporting generic safety and security case against regulatory expectations. To facilitate this Rolls-Royce SMR Limited, the RP, is expected to produce a comprehensive environmental, safety, security and safeguards (E3S) </w:t>
      </w:r>
      <w:r w:rsidRPr="00E438D1">
        <w:rPr>
          <w:rStyle w:val="normaltextrun"/>
          <w:color w:val="000000"/>
          <w:shd w:val="clear" w:color="auto" w:fill="FFFFFF"/>
        </w:rPr>
        <w:t xml:space="preserve">case, that is intelligible, with a clear trail from </w:t>
      </w:r>
      <w:r w:rsidRPr="00E438D1">
        <w:rPr>
          <w:rStyle w:val="findhit"/>
          <w:color w:val="000000"/>
        </w:rPr>
        <w:t>claim</w:t>
      </w:r>
      <w:r w:rsidRPr="00E438D1">
        <w:rPr>
          <w:rStyle w:val="normaltextrun"/>
          <w:color w:val="000000"/>
          <w:shd w:val="clear" w:color="auto" w:fill="FFFFFF"/>
        </w:rPr>
        <w:t xml:space="preserve">s, through the arguments, to the underpinning evidence that substantiates the design. </w:t>
      </w:r>
    </w:p>
    <w:p w14:paraId="6C6C9E8C" w14:textId="77777777" w:rsidR="00531C33" w:rsidRPr="00E438D1" w:rsidRDefault="00531C33" w:rsidP="00531C33">
      <w:pPr>
        <w:jc w:val="both"/>
        <w:rPr>
          <w:rStyle w:val="normaltextrun"/>
          <w:color w:val="000000"/>
          <w:shd w:val="clear" w:color="auto" w:fill="FFFFFF"/>
        </w:rPr>
      </w:pPr>
      <w:r w:rsidRPr="00E438D1">
        <w:rPr>
          <w:szCs w:val="24"/>
        </w:rPr>
        <w:t xml:space="preserve">Engineered structures, systems and components (SSCs) </w:t>
      </w:r>
      <w:r>
        <w:rPr>
          <w:szCs w:val="24"/>
        </w:rPr>
        <w:t xml:space="preserve">should </w:t>
      </w:r>
      <w:r w:rsidRPr="00E438D1">
        <w:rPr>
          <w:szCs w:val="24"/>
        </w:rPr>
        <w:t xml:space="preserve">be designed to deliver their safety functions defined within the </w:t>
      </w:r>
      <w:r>
        <w:rPr>
          <w:szCs w:val="24"/>
        </w:rPr>
        <w:t>E3S</w:t>
      </w:r>
      <w:r w:rsidRPr="00E438D1">
        <w:rPr>
          <w:szCs w:val="24"/>
        </w:rPr>
        <w:t xml:space="preserve"> case. SSCs should be designed adequately to meet safety function</w:t>
      </w:r>
      <w:r>
        <w:rPr>
          <w:szCs w:val="24"/>
        </w:rPr>
        <w:t>al</w:t>
      </w:r>
      <w:r w:rsidRPr="00E438D1">
        <w:rPr>
          <w:szCs w:val="24"/>
        </w:rPr>
        <w:t xml:space="preserve"> requirements, withstand specified fault and accident conditions, and provide confidence in the robustness of the overall design.</w:t>
      </w:r>
      <w:r>
        <w:rPr>
          <w:szCs w:val="24"/>
        </w:rPr>
        <w:t xml:space="preserve"> </w:t>
      </w:r>
      <w:r w:rsidRPr="00786E7A">
        <w:rPr>
          <w:szCs w:val="24"/>
        </w:rPr>
        <w:t xml:space="preserve">The layout of the SSCs should also be adequately considered such that SSCs, and their ability to deliver safety functional requirements, are not at risk from hazards and interactions with other SSCs. </w:t>
      </w:r>
      <w:r>
        <w:rPr>
          <w:szCs w:val="24"/>
        </w:rPr>
        <w:t>One such hazard is a seismic event, and the</w:t>
      </w:r>
      <w:r w:rsidRPr="00786E7A">
        <w:rPr>
          <w:szCs w:val="24"/>
        </w:rPr>
        <w:t xml:space="preserve"> E3S case presented during GDA should recognise earthquakes as an external</w:t>
      </w:r>
      <w:r w:rsidRPr="00E438D1">
        <w:rPr>
          <w:szCs w:val="24"/>
        </w:rPr>
        <w:t xml:space="preserve"> hazard, define the safety functional requirements </w:t>
      </w:r>
      <w:r>
        <w:rPr>
          <w:szCs w:val="24"/>
        </w:rPr>
        <w:t xml:space="preserve">for such events </w:t>
      </w:r>
      <w:r w:rsidRPr="00E438D1">
        <w:rPr>
          <w:szCs w:val="24"/>
        </w:rPr>
        <w:t>and present evidence that the</w:t>
      </w:r>
      <w:r>
        <w:rPr>
          <w:szCs w:val="24"/>
        </w:rPr>
        <w:t xml:space="preserve"> RP has adequately addressed seismic effects</w:t>
      </w:r>
      <w:r w:rsidRPr="00551570">
        <w:rPr>
          <w:szCs w:val="24"/>
        </w:rPr>
        <w:t xml:space="preserve"> </w:t>
      </w:r>
      <w:r>
        <w:rPr>
          <w:szCs w:val="24"/>
        </w:rPr>
        <w:t xml:space="preserve">in the design </w:t>
      </w:r>
      <w:r w:rsidRPr="00551570">
        <w:rPr>
          <w:szCs w:val="24"/>
        </w:rPr>
        <w:t>[2].</w:t>
      </w:r>
    </w:p>
    <w:p w14:paraId="1E0B415F" w14:textId="77777777" w:rsidR="00531C33" w:rsidRDefault="00531C33" w:rsidP="00531C33">
      <w:pPr>
        <w:jc w:val="both"/>
      </w:pPr>
      <w:r>
        <w:t xml:space="preserve">The generic design of the Rolls-Royce SMR includes </w:t>
      </w:r>
      <w:proofErr w:type="gramStart"/>
      <w:r>
        <w:t>a number of</w:t>
      </w:r>
      <w:proofErr w:type="gramEnd"/>
      <w:r>
        <w:t xml:space="preserve"> features which are directly relevant to seismic events. The design includes a Seismic Isolation System (SIS) which supports the Reactor Island (RI), and therefore </w:t>
      </w:r>
      <w:proofErr w:type="gramStart"/>
      <w:r>
        <w:t>the majority of</w:t>
      </w:r>
      <w:proofErr w:type="gramEnd"/>
      <w:r>
        <w:t xml:space="preserve"> safety significant SSCs. The SIS decouples acceleration between the base mat and the foundations in a seismic event. Within the RI, </w:t>
      </w:r>
      <w:proofErr w:type="gramStart"/>
      <w:r>
        <w:t>the majority of</w:t>
      </w:r>
      <w:proofErr w:type="gramEnd"/>
      <w:r>
        <w:t xml:space="preserve"> SSCs are housed within modular steel structures which are fixed to the floor, and will therefore experience movement during a seismic event, albeit moderated by the SIS. Individual SSCs may also require seismic mountings. This </w:t>
      </w:r>
      <w:r>
        <w:lastRenderedPageBreak/>
        <w:t xml:space="preserve">combination of features is </w:t>
      </w:r>
      <w:proofErr w:type="gramStart"/>
      <w:r>
        <w:t>novel, and</w:t>
      </w:r>
      <w:proofErr w:type="gramEnd"/>
      <w:r>
        <w:t xml:space="preserve"> will directly impact the seismic loads upon individual components.</w:t>
      </w:r>
    </w:p>
    <w:p w14:paraId="30D78B31" w14:textId="77777777" w:rsidR="00531C33" w:rsidRPr="00E438D1" w:rsidRDefault="00531C33" w:rsidP="00531C33">
      <w:pPr>
        <w:jc w:val="both"/>
      </w:pPr>
      <w:r>
        <w:t>In any reactor design s</w:t>
      </w:r>
      <w:r w:rsidRPr="00E438D1">
        <w:t xml:space="preserve">eismic withstand requirements can have significant effects on SSC design and layout. It is therefore recognised in relevant good practice (RGP) that consideration of seismic effects </w:t>
      </w:r>
      <w:r>
        <w:t>is best</w:t>
      </w:r>
      <w:r w:rsidRPr="00E438D1">
        <w:t xml:space="preserve"> done </w:t>
      </w:r>
      <w:proofErr w:type="gramStart"/>
      <w:r w:rsidRPr="00E438D1">
        <w:t>early on in the</w:t>
      </w:r>
      <w:proofErr w:type="gramEnd"/>
      <w:r w:rsidRPr="00E438D1">
        <w:t xml:space="preserve"> design and layout of </w:t>
      </w:r>
      <w:r w:rsidRPr="00AC5B84">
        <w:t xml:space="preserve">SSCs </w:t>
      </w:r>
      <w:r>
        <w:t>[3]</w:t>
      </w:r>
      <w:r w:rsidRPr="00AC5B84">
        <w:t xml:space="preserve">. </w:t>
      </w:r>
      <w:r w:rsidRPr="00E438D1">
        <w:t xml:space="preserve">Consideration of seismic effects early in the design also mitigates the risk of foreclosing options which could further reduce risks so far as is reasonably practicable (SFAIRP). </w:t>
      </w:r>
    </w:p>
    <w:p w14:paraId="58039AAF" w14:textId="77777777" w:rsidR="00531C33" w:rsidRPr="00533A0B" w:rsidRDefault="00531C33" w:rsidP="00531C33">
      <w:pPr>
        <w:jc w:val="both"/>
        <w:rPr>
          <w:rStyle w:val="normaltextrun"/>
        </w:rPr>
      </w:pPr>
      <w:r w:rsidRPr="00E438D1">
        <w:t>Though the likelihood of a</w:t>
      </w:r>
      <w:r>
        <w:t xml:space="preserve"> significant</w:t>
      </w:r>
      <w:r w:rsidRPr="00E438D1">
        <w:t xml:space="preserve"> earthquake is low in the United Kingdom, the objective hazard it poses is significant enough that designs intended for construction in the United Kingdom should consider provisions against an appropriately defined design basis earthquake (DBE) and operating basis earthquake (OBE)</w:t>
      </w:r>
      <w:r>
        <w:t xml:space="preserve">. The RP has defined these as part of their </w:t>
      </w:r>
      <w:r w:rsidRPr="00C45333">
        <w:t>Generic Site Envelope (GSE) [4].</w:t>
      </w:r>
    </w:p>
    <w:p w14:paraId="1D521B25" w14:textId="77777777" w:rsidR="00531C33" w:rsidRPr="00E438D1" w:rsidRDefault="00531C33" w:rsidP="00531C33">
      <w:pPr>
        <w:jc w:val="both"/>
        <w:rPr>
          <w:rStyle w:val="normaltextrun"/>
          <w:color w:val="000000"/>
          <w:shd w:val="clear" w:color="auto" w:fill="FFFFFF"/>
        </w:rPr>
      </w:pPr>
      <w:r>
        <w:rPr>
          <w:rStyle w:val="normaltextrun"/>
          <w:color w:val="000000"/>
          <w:shd w:val="clear" w:color="auto" w:fill="FFFFFF"/>
        </w:rPr>
        <w:t>T</w:t>
      </w:r>
      <w:r w:rsidRPr="00E438D1">
        <w:rPr>
          <w:rStyle w:val="normaltextrun"/>
          <w:color w:val="000000"/>
          <w:shd w:val="clear" w:color="auto" w:fill="FFFFFF"/>
        </w:rPr>
        <w:t xml:space="preserve">he RP has </w:t>
      </w:r>
      <w:r>
        <w:rPr>
          <w:rStyle w:val="normaltextrun"/>
          <w:color w:val="000000"/>
          <w:shd w:val="clear" w:color="auto" w:fill="FFFFFF"/>
        </w:rPr>
        <w:t xml:space="preserve">also </w:t>
      </w:r>
      <w:r w:rsidRPr="00E438D1">
        <w:rPr>
          <w:rStyle w:val="normaltextrun"/>
          <w:color w:val="000000"/>
          <w:shd w:val="clear" w:color="auto" w:fill="FFFFFF"/>
        </w:rPr>
        <w:t xml:space="preserve">demonstrated that it is aware of the </w:t>
      </w:r>
      <w:r>
        <w:rPr>
          <w:rStyle w:val="normaltextrun"/>
          <w:color w:val="000000"/>
          <w:shd w:val="clear" w:color="auto" w:fill="FFFFFF"/>
        </w:rPr>
        <w:t>risks</w:t>
      </w:r>
      <w:r w:rsidRPr="00E438D1">
        <w:rPr>
          <w:rStyle w:val="normaltextrun"/>
          <w:color w:val="000000"/>
          <w:shd w:val="clear" w:color="auto" w:fill="FFFFFF"/>
        </w:rPr>
        <w:t xml:space="preserve"> posed by </w:t>
      </w:r>
      <w:r>
        <w:rPr>
          <w:rStyle w:val="normaltextrun"/>
          <w:color w:val="000000"/>
          <w:shd w:val="clear" w:color="auto" w:fill="FFFFFF"/>
        </w:rPr>
        <w:t xml:space="preserve">a </w:t>
      </w:r>
      <w:r w:rsidRPr="00E438D1">
        <w:rPr>
          <w:rStyle w:val="normaltextrun"/>
          <w:color w:val="000000"/>
          <w:shd w:val="clear" w:color="auto" w:fill="FFFFFF"/>
        </w:rPr>
        <w:t>seismic event</w:t>
      </w:r>
      <w:r>
        <w:rPr>
          <w:rStyle w:val="normaltextrun"/>
          <w:color w:val="000000"/>
          <w:shd w:val="clear" w:color="auto" w:fill="FFFFFF"/>
        </w:rPr>
        <w:t xml:space="preserve"> and is designing for these</w:t>
      </w:r>
      <w:r w:rsidRPr="00E438D1">
        <w:rPr>
          <w:rStyle w:val="normaltextrun"/>
          <w:color w:val="000000"/>
          <w:shd w:val="clear" w:color="auto" w:fill="FFFFFF"/>
        </w:rPr>
        <w:t>. The RP has developed a seismic performance classification (SPC)</w:t>
      </w:r>
      <w:r>
        <w:rPr>
          <w:rStyle w:val="normaltextrun"/>
          <w:color w:val="000000"/>
          <w:shd w:val="clear" w:color="auto" w:fill="FFFFFF"/>
        </w:rPr>
        <w:t xml:space="preserve"> requirements</w:t>
      </w:r>
      <w:r w:rsidRPr="00E438D1">
        <w:rPr>
          <w:rStyle w:val="normaltextrun"/>
          <w:color w:val="000000"/>
          <w:shd w:val="clear" w:color="auto" w:fill="FFFFFF"/>
        </w:rPr>
        <w:t xml:space="preserve"> </w:t>
      </w:r>
      <w:r w:rsidRPr="00AC5B84">
        <w:rPr>
          <w:rStyle w:val="normaltextrun"/>
          <w:shd w:val="clear" w:color="auto" w:fill="FFFFFF"/>
        </w:rPr>
        <w:t xml:space="preserve">scheme </w:t>
      </w:r>
      <w:r>
        <w:rPr>
          <w:rStyle w:val="normaltextrun"/>
          <w:shd w:val="clear" w:color="auto" w:fill="FFFFFF"/>
        </w:rPr>
        <w:t>[5]</w:t>
      </w:r>
      <w:r w:rsidRPr="00AC5B84">
        <w:rPr>
          <w:rStyle w:val="normaltextrun"/>
          <w:shd w:val="clear" w:color="auto" w:fill="FFFFFF"/>
        </w:rPr>
        <w:t xml:space="preserve">, </w:t>
      </w:r>
      <w:r w:rsidRPr="00E438D1">
        <w:rPr>
          <w:rStyle w:val="normaltextrun"/>
          <w:color w:val="000000"/>
          <w:shd w:val="clear" w:color="auto" w:fill="FFFFFF"/>
        </w:rPr>
        <w:t xml:space="preserve">which has been used to allocate seismic performance requirements </w:t>
      </w:r>
      <w:r>
        <w:rPr>
          <w:rStyle w:val="normaltextrun"/>
          <w:color w:val="000000"/>
          <w:shd w:val="clear" w:color="auto" w:fill="FFFFFF"/>
        </w:rPr>
        <w:t>to</w:t>
      </w:r>
      <w:r w:rsidRPr="00E438D1">
        <w:rPr>
          <w:rStyle w:val="normaltextrun"/>
          <w:color w:val="000000"/>
          <w:shd w:val="clear" w:color="auto" w:fill="FFFFFF"/>
        </w:rPr>
        <w:t xml:space="preserve"> its </w:t>
      </w:r>
      <w:r>
        <w:rPr>
          <w:rStyle w:val="normaltextrun"/>
          <w:color w:val="000000"/>
          <w:shd w:val="clear" w:color="auto" w:fill="FFFFFF"/>
        </w:rPr>
        <w:t>SSCs</w:t>
      </w:r>
      <w:r w:rsidRPr="00E438D1">
        <w:rPr>
          <w:rStyle w:val="normaltextrun"/>
          <w:color w:val="000000"/>
          <w:shd w:val="clear" w:color="auto" w:fill="FFFFFF"/>
        </w:rPr>
        <w:t>.</w:t>
      </w:r>
      <w:r>
        <w:rPr>
          <w:rStyle w:val="normaltextrun"/>
          <w:color w:val="000000"/>
          <w:shd w:val="clear" w:color="auto" w:fill="FFFFFF"/>
        </w:rPr>
        <w:t xml:space="preserve"> </w:t>
      </w:r>
      <w:r w:rsidRPr="00E438D1">
        <w:rPr>
          <w:rStyle w:val="normaltextrun"/>
          <w:color w:val="000000"/>
          <w:shd w:val="clear" w:color="auto" w:fill="FFFFFF"/>
        </w:rPr>
        <w:t xml:space="preserve">The RP has established in Chapter 3 of its </w:t>
      </w:r>
      <w:r>
        <w:rPr>
          <w:rStyle w:val="normaltextrun"/>
          <w:color w:val="000000"/>
          <w:shd w:val="clear" w:color="auto" w:fill="FFFFFF"/>
        </w:rPr>
        <w:t>t</w:t>
      </w:r>
      <w:r w:rsidRPr="00E438D1">
        <w:rPr>
          <w:rStyle w:val="normaltextrun"/>
          <w:color w:val="000000"/>
          <w:shd w:val="clear" w:color="auto" w:fill="FFFFFF"/>
        </w:rPr>
        <w:t>ier 1 E3S case a seismic design summary (Figure 3.9-1) [</w:t>
      </w:r>
      <w:r>
        <w:rPr>
          <w:rStyle w:val="normaltextrun"/>
          <w:color w:val="000000"/>
          <w:shd w:val="clear" w:color="auto" w:fill="FFFFFF"/>
        </w:rPr>
        <w:t>6</w:t>
      </w:r>
      <w:r w:rsidRPr="00E438D1">
        <w:rPr>
          <w:rStyle w:val="normaltextrun"/>
          <w:color w:val="000000"/>
          <w:shd w:val="clear" w:color="auto" w:fill="FFFFFF"/>
        </w:rPr>
        <w:t xml:space="preserve">]. This sets out its structured approach to designing SSCs and accounts for through-life activities. The RP’s design arrangements recognise the need to “establish seismic response of SSC” before verification activities are undertaken. </w:t>
      </w:r>
    </w:p>
    <w:p w14:paraId="71E81FAC" w14:textId="77777777" w:rsidR="00531C33" w:rsidRDefault="00531C33" w:rsidP="00531C33">
      <w:pPr>
        <w:jc w:val="both"/>
        <w:rPr>
          <w:rStyle w:val="normaltextrun"/>
          <w:color w:val="000000"/>
          <w:shd w:val="clear" w:color="auto" w:fill="FFFFFF"/>
        </w:rPr>
      </w:pPr>
      <w:r w:rsidRPr="00E438D1">
        <w:rPr>
          <w:rStyle w:val="normaltextrun"/>
          <w:color w:val="000000"/>
          <w:shd w:val="clear" w:color="auto" w:fill="FFFFFF"/>
        </w:rPr>
        <w:t xml:space="preserve">A key enabler for establishing the seismic response of the SSCs is the production of a </w:t>
      </w:r>
      <w:r>
        <w:rPr>
          <w:rStyle w:val="normaltextrun"/>
          <w:color w:val="000000"/>
          <w:shd w:val="clear" w:color="auto" w:fill="FFFFFF"/>
        </w:rPr>
        <w:t>S</w:t>
      </w:r>
      <w:r w:rsidRPr="00E438D1">
        <w:rPr>
          <w:rStyle w:val="normaltextrun"/>
          <w:color w:val="000000"/>
          <w:shd w:val="clear" w:color="auto" w:fill="FFFFFF"/>
        </w:rPr>
        <w:t xml:space="preserve">econdary </w:t>
      </w:r>
      <w:r>
        <w:rPr>
          <w:rStyle w:val="normaltextrun"/>
          <w:color w:val="000000"/>
          <w:shd w:val="clear" w:color="auto" w:fill="FFFFFF"/>
        </w:rPr>
        <w:t>R</w:t>
      </w:r>
      <w:r w:rsidRPr="00E438D1">
        <w:rPr>
          <w:rStyle w:val="normaltextrun"/>
          <w:color w:val="000000"/>
          <w:shd w:val="clear" w:color="auto" w:fill="FFFFFF"/>
        </w:rPr>
        <w:t xml:space="preserve">esponse </w:t>
      </w:r>
      <w:r>
        <w:rPr>
          <w:rStyle w:val="normaltextrun"/>
          <w:color w:val="000000"/>
          <w:shd w:val="clear" w:color="auto" w:fill="FFFFFF"/>
        </w:rPr>
        <w:t>S</w:t>
      </w:r>
      <w:r w:rsidRPr="00E438D1">
        <w:rPr>
          <w:rStyle w:val="normaltextrun"/>
          <w:color w:val="000000"/>
          <w:shd w:val="clear" w:color="auto" w:fill="FFFFFF"/>
        </w:rPr>
        <w:t xml:space="preserve">pectra (SRS) for set locations of the design, </w:t>
      </w:r>
      <w:r>
        <w:rPr>
          <w:rStyle w:val="normaltextrun"/>
          <w:color w:val="000000"/>
          <w:shd w:val="clear" w:color="auto" w:fill="FFFFFF"/>
        </w:rPr>
        <w:t xml:space="preserve">which defines the </w:t>
      </w:r>
      <w:r w:rsidRPr="00E438D1">
        <w:rPr>
          <w:rStyle w:val="normaltextrun"/>
          <w:color w:val="000000"/>
          <w:shd w:val="clear" w:color="auto" w:fill="FFFFFF"/>
        </w:rPr>
        <w:t>movement</w:t>
      </w:r>
      <w:r>
        <w:rPr>
          <w:rStyle w:val="normaltextrun"/>
          <w:color w:val="000000"/>
          <w:shd w:val="clear" w:color="auto" w:fill="FFFFFF"/>
        </w:rPr>
        <w:t>s expected</w:t>
      </w:r>
      <w:r w:rsidRPr="00E438D1">
        <w:rPr>
          <w:rStyle w:val="normaltextrun"/>
          <w:color w:val="000000"/>
          <w:shd w:val="clear" w:color="auto" w:fill="FFFFFF"/>
        </w:rPr>
        <w:t xml:space="preserve"> during a seismic event</w:t>
      </w:r>
      <w:r>
        <w:rPr>
          <w:rStyle w:val="normaltextrun"/>
          <w:color w:val="000000"/>
          <w:shd w:val="clear" w:color="auto" w:fill="FFFFFF"/>
        </w:rPr>
        <w:t>, accounting for the Rolls-Royce SMR design features</w:t>
      </w:r>
      <w:r w:rsidRPr="00E438D1">
        <w:rPr>
          <w:rStyle w:val="normaltextrun"/>
          <w:color w:val="000000"/>
          <w:shd w:val="clear" w:color="auto" w:fill="FFFFFF"/>
        </w:rPr>
        <w:t>. The latest version of the SRS</w:t>
      </w:r>
      <w:r>
        <w:rPr>
          <w:rStyle w:val="normaltextrun"/>
          <w:color w:val="000000"/>
          <w:shd w:val="clear" w:color="auto" w:fill="FFFFFF"/>
        </w:rPr>
        <w:t xml:space="preserve"> submission</w:t>
      </w:r>
      <w:r w:rsidRPr="00E438D1">
        <w:rPr>
          <w:rStyle w:val="normaltextrun"/>
          <w:color w:val="000000"/>
          <w:shd w:val="clear" w:color="auto" w:fill="FFFFFF"/>
        </w:rPr>
        <w:t xml:space="preserve"> [</w:t>
      </w:r>
      <w:r>
        <w:rPr>
          <w:rStyle w:val="normaltextrun"/>
          <w:color w:val="000000"/>
          <w:shd w:val="clear" w:color="auto" w:fill="FFFFFF"/>
        </w:rPr>
        <w:t>7</w:t>
      </w:r>
      <w:r w:rsidRPr="00E438D1">
        <w:rPr>
          <w:rStyle w:val="normaltextrun"/>
          <w:color w:val="000000"/>
          <w:shd w:val="clear" w:color="auto" w:fill="FFFFFF"/>
        </w:rPr>
        <w:t xml:space="preserve">] was produced to support the </w:t>
      </w:r>
      <w:r>
        <w:rPr>
          <w:rStyle w:val="normaltextrun"/>
          <w:color w:val="000000"/>
          <w:shd w:val="clear" w:color="auto" w:fill="FFFFFF"/>
        </w:rPr>
        <w:t xml:space="preserve">RP’s internal </w:t>
      </w:r>
      <w:r w:rsidRPr="00E438D1">
        <w:rPr>
          <w:rStyle w:val="normaltextrun"/>
          <w:color w:val="000000"/>
          <w:shd w:val="clear" w:color="auto" w:fill="FFFFFF"/>
        </w:rPr>
        <w:t xml:space="preserve">RD8 design </w:t>
      </w:r>
      <w:r>
        <w:rPr>
          <w:rStyle w:val="normaltextrun"/>
          <w:color w:val="000000"/>
          <w:shd w:val="clear" w:color="auto" w:fill="FFFFFF"/>
        </w:rPr>
        <w:t>and layout milestone</w:t>
      </w:r>
      <w:r w:rsidRPr="00E438D1">
        <w:rPr>
          <w:rStyle w:val="normaltextrun"/>
          <w:color w:val="000000"/>
          <w:shd w:val="clear" w:color="auto" w:fill="FFFFFF"/>
        </w:rPr>
        <w:t>; the current design and layout has progressed</w:t>
      </w:r>
      <w:r>
        <w:rPr>
          <w:rStyle w:val="normaltextrun"/>
          <w:color w:val="000000"/>
          <w:shd w:val="clear" w:color="auto" w:fill="FFFFFF"/>
        </w:rPr>
        <w:t>,</w:t>
      </w:r>
      <w:r w:rsidRPr="00E438D1">
        <w:rPr>
          <w:rStyle w:val="normaltextrun"/>
          <w:color w:val="000000"/>
          <w:shd w:val="clear" w:color="auto" w:fill="FFFFFF"/>
        </w:rPr>
        <w:t xml:space="preserve"> taking account of several significant design and layout changes. The </w:t>
      </w:r>
      <w:r>
        <w:rPr>
          <w:rStyle w:val="normaltextrun"/>
          <w:color w:val="000000"/>
          <w:shd w:val="clear" w:color="auto" w:fill="FFFFFF"/>
        </w:rPr>
        <w:t>SRS submission</w:t>
      </w:r>
      <w:r w:rsidRPr="00E438D1">
        <w:rPr>
          <w:rStyle w:val="normaltextrun"/>
          <w:color w:val="000000"/>
          <w:shd w:val="clear" w:color="auto" w:fill="FFFFFF"/>
        </w:rPr>
        <w:t xml:space="preserve"> includes guidance for design engineers using the SRS data for SSCs moving into </w:t>
      </w:r>
      <w:r>
        <w:rPr>
          <w:rStyle w:val="normaltextrun"/>
          <w:color w:val="000000"/>
          <w:shd w:val="clear" w:color="auto" w:fill="FFFFFF"/>
        </w:rPr>
        <w:t xml:space="preserve">the </w:t>
      </w:r>
      <w:r w:rsidRPr="00E438D1">
        <w:rPr>
          <w:rStyle w:val="normaltextrun"/>
          <w:color w:val="000000"/>
          <w:shd w:val="clear" w:color="auto" w:fill="FFFFFF"/>
        </w:rPr>
        <w:t>RD9</w:t>
      </w:r>
      <w:r>
        <w:rPr>
          <w:rStyle w:val="normaltextrun"/>
          <w:color w:val="000000"/>
          <w:shd w:val="clear" w:color="auto" w:fill="FFFFFF"/>
        </w:rPr>
        <w:t xml:space="preserve"> milestone</w:t>
      </w:r>
      <w:r w:rsidRPr="00E438D1">
        <w:rPr>
          <w:rStyle w:val="normaltextrun"/>
          <w:color w:val="000000"/>
          <w:shd w:val="clear" w:color="auto" w:fill="FFFFFF"/>
        </w:rPr>
        <w:t xml:space="preserve"> of the design, however at the time of writing this RO the design has been iterated to</w:t>
      </w:r>
      <w:r>
        <w:rPr>
          <w:rStyle w:val="normaltextrun"/>
          <w:color w:val="000000"/>
          <w:shd w:val="clear" w:color="auto" w:fill="FFFFFF"/>
        </w:rPr>
        <w:t xml:space="preserve"> the</w:t>
      </w:r>
      <w:r w:rsidRPr="00E438D1">
        <w:rPr>
          <w:rStyle w:val="normaltextrun"/>
          <w:color w:val="000000"/>
          <w:shd w:val="clear" w:color="auto" w:fill="FFFFFF"/>
        </w:rPr>
        <w:t xml:space="preserve"> RD10</w:t>
      </w:r>
      <w:r>
        <w:rPr>
          <w:rStyle w:val="normaltextrun"/>
          <w:color w:val="000000"/>
          <w:shd w:val="clear" w:color="auto" w:fill="FFFFFF"/>
        </w:rPr>
        <w:t xml:space="preserve"> milestone</w:t>
      </w:r>
      <w:r w:rsidRPr="00E438D1">
        <w:rPr>
          <w:rStyle w:val="normaltextrun"/>
          <w:color w:val="000000"/>
          <w:shd w:val="clear" w:color="auto" w:fill="FFFFFF"/>
        </w:rPr>
        <w:t xml:space="preserve">. </w:t>
      </w:r>
      <w:r>
        <w:rPr>
          <w:rStyle w:val="normaltextrun"/>
          <w:color w:val="000000"/>
          <w:shd w:val="clear" w:color="auto" w:fill="FFFFFF"/>
        </w:rPr>
        <w:t xml:space="preserve">The RP’s design changes have therefore impacted the E3S case submissions which support the SRS, as well as E3S case submissions which rely on the SRS data. </w:t>
      </w:r>
    </w:p>
    <w:p w14:paraId="71140364" w14:textId="77777777" w:rsidR="00531C33" w:rsidRPr="00786E7A" w:rsidRDefault="00531C33" w:rsidP="00531C33">
      <w:pPr>
        <w:jc w:val="both"/>
        <w:rPr>
          <w:rStyle w:val="normaltextrun"/>
          <w:color w:val="000000"/>
          <w:shd w:val="clear" w:color="auto" w:fill="FFFFFF"/>
        </w:rPr>
      </w:pPr>
      <w:r>
        <w:rPr>
          <w:rStyle w:val="normaltextrun"/>
          <w:color w:val="000000"/>
          <w:shd w:val="clear" w:color="auto" w:fill="FFFFFF"/>
        </w:rPr>
        <w:t xml:space="preserve">Overall, </w:t>
      </w:r>
      <w:r w:rsidRPr="00786E7A">
        <w:rPr>
          <w:rStyle w:val="normaltextrun"/>
          <w:color w:val="000000"/>
          <w:shd w:val="clear" w:color="auto" w:fill="FFFFFF"/>
        </w:rPr>
        <w:t xml:space="preserve">ONR’s assessment has identified that the RP </w:t>
      </w:r>
      <w:r>
        <w:rPr>
          <w:rStyle w:val="normaltextrun"/>
          <w:color w:val="000000"/>
          <w:shd w:val="clear" w:color="auto" w:fill="FFFFFF"/>
        </w:rPr>
        <w:t xml:space="preserve">recognises and has started to design for seismic hazards. </w:t>
      </w:r>
      <w:proofErr w:type="gramStart"/>
      <w:r>
        <w:rPr>
          <w:rStyle w:val="normaltextrun"/>
          <w:color w:val="000000"/>
          <w:shd w:val="clear" w:color="auto" w:fill="FFFFFF"/>
        </w:rPr>
        <w:t>However</w:t>
      </w:r>
      <w:proofErr w:type="gramEnd"/>
      <w:r>
        <w:rPr>
          <w:rStyle w:val="normaltextrun"/>
          <w:color w:val="000000"/>
          <w:shd w:val="clear" w:color="auto" w:fill="FFFFFF"/>
        </w:rPr>
        <w:t xml:space="preserve"> the case remains incomplete, does not fully reflect the latest design and does not yet provide a holistic demonstration accounting for the novel features. An </w:t>
      </w:r>
      <w:r w:rsidRPr="00786E7A">
        <w:rPr>
          <w:rStyle w:val="normaltextrun"/>
          <w:color w:val="000000"/>
          <w:shd w:val="clear" w:color="auto" w:fill="FFFFFF"/>
        </w:rPr>
        <w:t xml:space="preserve">adequate case for seismic </w:t>
      </w:r>
      <w:r>
        <w:rPr>
          <w:rStyle w:val="normaltextrun"/>
          <w:color w:val="000000"/>
          <w:shd w:val="clear" w:color="auto" w:fill="FFFFFF"/>
        </w:rPr>
        <w:t xml:space="preserve">hazards has not yet been provided </w:t>
      </w:r>
      <w:r w:rsidRPr="00786E7A">
        <w:rPr>
          <w:rStyle w:val="normaltextrun"/>
          <w:color w:val="000000"/>
          <w:shd w:val="clear" w:color="auto" w:fill="FFFFFF"/>
        </w:rPr>
        <w:t xml:space="preserve">across </w:t>
      </w:r>
      <w:proofErr w:type="gramStart"/>
      <w:r w:rsidRPr="00786E7A">
        <w:rPr>
          <w:rStyle w:val="normaltextrun"/>
          <w:color w:val="000000"/>
          <w:shd w:val="clear" w:color="auto" w:fill="FFFFFF"/>
        </w:rPr>
        <w:t>a number of</w:t>
      </w:r>
      <w:proofErr w:type="gramEnd"/>
      <w:r w:rsidRPr="00786E7A">
        <w:rPr>
          <w:rStyle w:val="normaltextrun"/>
          <w:color w:val="000000"/>
          <w:shd w:val="clear" w:color="auto" w:fill="FFFFFF"/>
        </w:rPr>
        <w:t xml:space="preserve"> key topic areas</w:t>
      </w:r>
      <w:r>
        <w:rPr>
          <w:rStyle w:val="normaltextrun"/>
          <w:color w:val="000000"/>
          <w:shd w:val="clear" w:color="auto" w:fill="FFFFFF"/>
        </w:rPr>
        <w:t>, and we remain uncertain of the scope and content of the case that will be produced.</w:t>
      </w:r>
      <w:r w:rsidRPr="00786E7A">
        <w:rPr>
          <w:rStyle w:val="normaltextrun"/>
          <w:color w:val="000000"/>
          <w:shd w:val="clear" w:color="auto" w:fill="FFFFFF"/>
        </w:rPr>
        <w:t xml:space="preserve"> </w:t>
      </w:r>
      <w:r>
        <w:rPr>
          <w:rStyle w:val="normaltextrun"/>
          <w:color w:val="000000"/>
          <w:shd w:val="clear" w:color="auto" w:fill="FFFFFF"/>
        </w:rPr>
        <w:t>Sufficient</w:t>
      </w:r>
      <w:r w:rsidRPr="00786E7A">
        <w:rPr>
          <w:rStyle w:val="normaltextrun"/>
          <w:color w:val="000000"/>
          <w:shd w:val="clear" w:color="auto" w:fill="FFFFFF"/>
        </w:rPr>
        <w:t xml:space="preserve"> information has not been submitted which demonstrates, beyond setting seismic performance requirements, that the design and layout has adequately accounted for seismic effects as well as the consequential and combined hazards arising from a seismic event. In summary:</w:t>
      </w:r>
    </w:p>
    <w:p w14:paraId="27D3018D" w14:textId="77777777" w:rsidR="00531C33" w:rsidRDefault="00531C33" w:rsidP="00531C33">
      <w:pPr>
        <w:pStyle w:val="ListParagraph"/>
        <w:numPr>
          <w:ilvl w:val="0"/>
          <w:numId w:val="17"/>
        </w:numPr>
        <w:tabs>
          <w:tab w:val="clear" w:pos="992"/>
          <w:tab w:val="clear" w:pos="1395"/>
          <w:tab w:val="clear" w:pos="1712"/>
        </w:tabs>
        <w:spacing w:after="0"/>
        <w:jc w:val="both"/>
        <w:rPr>
          <w:rStyle w:val="normaltextrun"/>
          <w:color w:val="000000"/>
          <w:shd w:val="clear" w:color="auto" w:fill="FFFFFF"/>
        </w:rPr>
      </w:pPr>
      <w:r>
        <w:rPr>
          <w:rStyle w:val="normaltextrun"/>
          <w:color w:val="000000"/>
          <w:shd w:val="clear" w:color="auto" w:fill="FFFFFF"/>
        </w:rPr>
        <w:t xml:space="preserve">A holistic case which accounts for the features of the generic Rolls-Royce SMR design has not yet been produced; </w:t>
      </w:r>
    </w:p>
    <w:p w14:paraId="64EF3930" w14:textId="77777777" w:rsidR="00531C33" w:rsidRDefault="00531C33" w:rsidP="00531C33">
      <w:pPr>
        <w:pStyle w:val="ListParagraph"/>
        <w:numPr>
          <w:ilvl w:val="0"/>
          <w:numId w:val="17"/>
        </w:numPr>
        <w:tabs>
          <w:tab w:val="clear" w:pos="992"/>
          <w:tab w:val="clear" w:pos="1395"/>
          <w:tab w:val="clear" w:pos="1712"/>
        </w:tabs>
        <w:spacing w:after="0"/>
        <w:jc w:val="both"/>
        <w:rPr>
          <w:rStyle w:val="normaltextrun"/>
          <w:color w:val="000000"/>
          <w:shd w:val="clear" w:color="auto" w:fill="FFFFFF"/>
        </w:rPr>
      </w:pPr>
      <w:r w:rsidRPr="00786E7A">
        <w:rPr>
          <w:rStyle w:val="normaltextrun"/>
          <w:color w:val="000000"/>
          <w:shd w:val="clear" w:color="auto" w:fill="FFFFFF"/>
        </w:rPr>
        <w:t xml:space="preserve">It is not yet clear how the design and layout </w:t>
      </w:r>
      <w:proofErr w:type="gramStart"/>
      <w:r w:rsidRPr="00786E7A">
        <w:rPr>
          <w:rStyle w:val="normaltextrun"/>
          <w:color w:val="000000"/>
          <w:shd w:val="clear" w:color="auto" w:fill="FFFFFF"/>
        </w:rPr>
        <w:t>has</w:t>
      </w:r>
      <w:proofErr w:type="gramEnd"/>
      <w:r w:rsidRPr="00786E7A">
        <w:rPr>
          <w:rStyle w:val="normaltextrun"/>
          <w:color w:val="000000"/>
          <w:shd w:val="clear" w:color="auto" w:fill="FFFFFF"/>
        </w:rPr>
        <w:t xml:space="preserve"> been influenced to account for seismic effects (basis of design derived from accelerations, forces and frequencies)</w:t>
      </w:r>
      <w:r>
        <w:rPr>
          <w:rStyle w:val="normaltextrun"/>
          <w:color w:val="000000"/>
          <w:shd w:val="clear" w:color="auto" w:fill="FFFFFF"/>
        </w:rPr>
        <w:t xml:space="preserve">, </w:t>
      </w:r>
      <w:r>
        <w:rPr>
          <w:rStyle w:val="normaltextrun"/>
          <w:color w:val="000000"/>
          <w:shd w:val="clear" w:color="auto" w:fill="FFFFFF"/>
        </w:rPr>
        <w:lastRenderedPageBreak/>
        <w:t>nor how any impacts from the features in the Rolls-Royce SMR design have been considered (for example, over-topping or impacts)</w:t>
      </w:r>
      <w:r w:rsidRPr="00786E7A">
        <w:rPr>
          <w:rStyle w:val="normaltextrun"/>
          <w:color w:val="000000"/>
          <w:shd w:val="clear" w:color="auto" w:fill="FFFFFF"/>
        </w:rPr>
        <w:t xml:space="preserve">; </w:t>
      </w:r>
    </w:p>
    <w:p w14:paraId="4871E4C4" w14:textId="77777777" w:rsidR="00531C33" w:rsidRPr="00DF1241" w:rsidRDefault="00531C33" w:rsidP="00531C33">
      <w:pPr>
        <w:pStyle w:val="ListParagraph"/>
        <w:numPr>
          <w:ilvl w:val="0"/>
          <w:numId w:val="17"/>
        </w:numPr>
        <w:tabs>
          <w:tab w:val="clear" w:pos="992"/>
          <w:tab w:val="clear" w:pos="1395"/>
          <w:tab w:val="clear" w:pos="1712"/>
        </w:tabs>
        <w:spacing w:after="0"/>
        <w:jc w:val="both"/>
        <w:rPr>
          <w:rStyle w:val="normaltextrun"/>
          <w:color w:val="000000"/>
          <w:shd w:val="clear" w:color="auto" w:fill="FFFFFF"/>
        </w:rPr>
      </w:pPr>
      <w:r w:rsidRPr="00DF1241">
        <w:rPr>
          <w:rStyle w:val="normaltextrun"/>
          <w:color w:val="000000"/>
          <w:shd w:val="clear" w:color="auto" w:fill="FFFFFF"/>
        </w:rPr>
        <w:t>It has not yet been established how the design has been influenced by, and will withstand, hazards consequential to, or combined with, a seismic event; and</w:t>
      </w:r>
    </w:p>
    <w:p w14:paraId="5462167B" w14:textId="77777777" w:rsidR="00531C33" w:rsidRPr="008D5EBA" w:rsidRDefault="00531C33" w:rsidP="00531C33">
      <w:pPr>
        <w:pStyle w:val="ListParagraph"/>
        <w:numPr>
          <w:ilvl w:val="0"/>
          <w:numId w:val="17"/>
        </w:numPr>
        <w:tabs>
          <w:tab w:val="clear" w:pos="992"/>
          <w:tab w:val="clear" w:pos="1395"/>
          <w:tab w:val="clear" w:pos="1712"/>
        </w:tabs>
        <w:spacing w:after="0"/>
        <w:jc w:val="both"/>
        <w:rPr>
          <w:rStyle w:val="normaltextrun"/>
          <w:color w:val="000000"/>
          <w:shd w:val="clear" w:color="auto" w:fill="FFFFFF"/>
        </w:rPr>
      </w:pPr>
      <w:r w:rsidRPr="00DF1241">
        <w:rPr>
          <w:rStyle w:val="normaltextrun"/>
          <w:color w:val="000000"/>
          <w:shd w:val="clear" w:color="auto" w:fill="FFFFFF"/>
        </w:rPr>
        <w:t>arguments and evidence have not been presented to demonstrate that the claimed seismic performance classification requirements can be met.</w:t>
      </w:r>
    </w:p>
    <w:p w14:paraId="5205605F" w14:textId="77777777" w:rsidR="00531C33" w:rsidRPr="008D5EBA" w:rsidRDefault="00531C33" w:rsidP="00531C33">
      <w:pPr>
        <w:tabs>
          <w:tab w:val="clear" w:pos="992"/>
          <w:tab w:val="clear" w:pos="1395"/>
          <w:tab w:val="clear" w:pos="1712"/>
        </w:tabs>
        <w:spacing w:after="0"/>
        <w:ind w:left="360"/>
        <w:rPr>
          <w:rStyle w:val="normaltextrun"/>
          <w:color w:val="000000"/>
          <w:shd w:val="clear" w:color="auto" w:fill="FFFFFF"/>
        </w:rPr>
      </w:pPr>
    </w:p>
    <w:p w14:paraId="334F07BC" w14:textId="77777777" w:rsidR="00531C33" w:rsidRPr="008D5EBA" w:rsidRDefault="00531C33" w:rsidP="00531C33">
      <w:pPr>
        <w:rPr>
          <w:bCs/>
          <w:szCs w:val="24"/>
          <w:u w:val="single"/>
        </w:rPr>
      </w:pPr>
      <w:r w:rsidRPr="008D5EBA">
        <w:rPr>
          <w:bCs/>
          <w:szCs w:val="24"/>
          <w:u w:val="single"/>
        </w:rPr>
        <w:t>Relevant Legislation, Standards and Guidance</w:t>
      </w:r>
    </w:p>
    <w:p w14:paraId="79E88E5C" w14:textId="77777777" w:rsidR="00531C33" w:rsidRPr="00555DF6" w:rsidRDefault="00531C33" w:rsidP="00531C33">
      <w:pPr>
        <w:spacing w:after="160" w:line="259" w:lineRule="auto"/>
        <w:jc w:val="both"/>
      </w:pPr>
      <w:r w:rsidRPr="00555DF6">
        <w:t>ONR safety assessment principle (SAP) [8]:</w:t>
      </w:r>
    </w:p>
    <w:p w14:paraId="69AA622B" w14:textId="77777777" w:rsidR="00531C33" w:rsidRDefault="00531C33" w:rsidP="00531C33">
      <w:pPr>
        <w:pStyle w:val="ListParagraph"/>
        <w:numPr>
          <w:ilvl w:val="0"/>
          <w:numId w:val="17"/>
        </w:numPr>
        <w:tabs>
          <w:tab w:val="clear" w:pos="992"/>
          <w:tab w:val="clear" w:pos="1395"/>
          <w:tab w:val="clear" w:pos="1712"/>
        </w:tabs>
        <w:spacing w:before="60" w:after="60"/>
        <w:jc w:val="both"/>
        <w:rPr>
          <w:szCs w:val="24"/>
        </w:rPr>
      </w:pPr>
      <w:r>
        <w:rPr>
          <w:szCs w:val="24"/>
        </w:rPr>
        <w:t>EHA.1 (Identification and characterisation)</w:t>
      </w:r>
    </w:p>
    <w:p w14:paraId="48850A79" w14:textId="77777777" w:rsidR="00531C33" w:rsidRDefault="00531C33" w:rsidP="00531C33">
      <w:pPr>
        <w:pStyle w:val="ListParagraph"/>
        <w:numPr>
          <w:ilvl w:val="1"/>
          <w:numId w:val="17"/>
        </w:numPr>
        <w:tabs>
          <w:tab w:val="clear" w:pos="992"/>
          <w:tab w:val="clear" w:pos="1395"/>
          <w:tab w:val="clear" w:pos="1712"/>
        </w:tabs>
        <w:spacing w:before="60" w:after="60"/>
        <w:jc w:val="both"/>
        <w:rPr>
          <w:szCs w:val="24"/>
        </w:rPr>
      </w:pPr>
      <w:r w:rsidRPr="00591BF1">
        <w:rPr>
          <w:szCs w:val="24"/>
        </w:rPr>
        <w:t>An effective process should be applied to identify and characterise all external and internal hazards that could affect the safety of the facility.</w:t>
      </w:r>
    </w:p>
    <w:p w14:paraId="32EFB1A7" w14:textId="77777777" w:rsidR="00531C33" w:rsidRDefault="00531C33" w:rsidP="00531C33">
      <w:pPr>
        <w:pStyle w:val="ListParagraph"/>
        <w:spacing w:before="60" w:after="60"/>
        <w:ind w:left="1440"/>
        <w:jc w:val="both"/>
        <w:rPr>
          <w:szCs w:val="24"/>
        </w:rPr>
      </w:pPr>
    </w:p>
    <w:p w14:paraId="307F2A83" w14:textId="77777777" w:rsidR="00531C33" w:rsidRDefault="00531C33" w:rsidP="00531C33">
      <w:pPr>
        <w:pStyle w:val="ListParagraph"/>
        <w:numPr>
          <w:ilvl w:val="0"/>
          <w:numId w:val="17"/>
        </w:numPr>
        <w:tabs>
          <w:tab w:val="clear" w:pos="992"/>
          <w:tab w:val="clear" w:pos="1395"/>
          <w:tab w:val="clear" w:pos="1712"/>
        </w:tabs>
        <w:spacing w:before="60" w:after="60"/>
        <w:jc w:val="both"/>
        <w:rPr>
          <w:szCs w:val="24"/>
        </w:rPr>
      </w:pPr>
      <w:r>
        <w:rPr>
          <w:szCs w:val="24"/>
        </w:rPr>
        <w:t>EHA.6 (Analysis)</w:t>
      </w:r>
    </w:p>
    <w:p w14:paraId="198EAB13" w14:textId="77777777" w:rsidR="00531C33" w:rsidRDefault="00531C33" w:rsidP="00531C33">
      <w:pPr>
        <w:pStyle w:val="ListParagraph"/>
        <w:numPr>
          <w:ilvl w:val="1"/>
          <w:numId w:val="17"/>
        </w:numPr>
        <w:tabs>
          <w:tab w:val="clear" w:pos="992"/>
          <w:tab w:val="clear" w:pos="1395"/>
          <w:tab w:val="clear" w:pos="1712"/>
        </w:tabs>
        <w:spacing w:before="60" w:after="60"/>
        <w:jc w:val="both"/>
        <w:rPr>
          <w:szCs w:val="24"/>
        </w:rPr>
      </w:pPr>
      <w:r w:rsidRPr="007555AA">
        <w:rPr>
          <w:szCs w:val="24"/>
        </w:rPr>
        <w:t xml:space="preserve">The effects of internal and external hazards that could affect the safety of the facility should be analysed. The analysis should </w:t>
      </w:r>
      <w:proofErr w:type="gramStart"/>
      <w:r w:rsidRPr="007555AA">
        <w:rPr>
          <w:szCs w:val="24"/>
        </w:rPr>
        <w:t>take into account</w:t>
      </w:r>
      <w:proofErr w:type="gramEnd"/>
      <w:r w:rsidRPr="007555AA">
        <w:rPr>
          <w:szCs w:val="24"/>
        </w:rPr>
        <w:t xml:space="preserve"> hazard combinations, simultaneous effects, common cause failures, defence in depth and consequential effects.</w:t>
      </w:r>
    </w:p>
    <w:p w14:paraId="1145B652" w14:textId="77777777" w:rsidR="00531C33" w:rsidRDefault="00531C33" w:rsidP="00531C33">
      <w:pPr>
        <w:pStyle w:val="ListParagraph"/>
        <w:spacing w:before="60" w:after="60"/>
        <w:ind w:left="1440"/>
        <w:jc w:val="both"/>
        <w:rPr>
          <w:szCs w:val="24"/>
        </w:rPr>
      </w:pPr>
    </w:p>
    <w:p w14:paraId="3A702707" w14:textId="77777777" w:rsidR="00531C33" w:rsidRPr="00E438D1" w:rsidRDefault="00531C33" w:rsidP="00531C33">
      <w:pPr>
        <w:pStyle w:val="ListParagraph"/>
        <w:numPr>
          <w:ilvl w:val="0"/>
          <w:numId w:val="17"/>
        </w:numPr>
        <w:tabs>
          <w:tab w:val="clear" w:pos="992"/>
          <w:tab w:val="clear" w:pos="1395"/>
          <w:tab w:val="clear" w:pos="1712"/>
        </w:tabs>
        <w:spacing w:before="60" w:after="60"/>
        <w:jc w:val="both"/>
        <w:rPr>
          <w:szCs w:val="24"/>
        </w:rPr>
      </w:pPr>
      <w:r w:rsidRPr="00E438D1">
        <w:rPr>
          <w:szCs w:val="24"/>
        </w:rPr>
        <w:t>EHA.9 (Earthquakes</w:t>
      </w:r>
      <w:r w:rsidRPr="00E438D1">
        <w:t>)</w:t>
      </w:r>
      <w:r w:rsidRPr="00E438D1">
        <w:rPr>
          <w:szCs w:val="24"/>
        </w:rPr>
        <w:t xml:space="preserve"> </w:t>
      </w:r>
    </w:p>
    <w:p w14:paraId="7B961D11" w14:textId="77777777" w:rsidR="00531C33" w:rsidRPr="00E438D1" w:rsidRDefault="00531C33" w:rsidP="00531C33">
      <w:pPr>
        <w:pStyle w:val="ListParagraph"/>
        <w:numPr>
          <w:ilvl w:val="1"/>
          <w:numId w:val="17"/>
        </w:numPr>
        <w:tabs>
          <w:tab w:val="clear" w:pos="992"/>
          <w:tab w:val="clear" w:pos="1395"/>
          <w:tab w:val="clear" w:pos="1712"/>
        </w:tabs>
        <w:spacing w:before="60" w:after="60"/>
        <w:jc w:val="both"/>
        <w:rPr>
          <w:szCs w:val="24"/>
        </w:rPr>
      </w:pPr>
      <w:r w:rsidRPr="00E438D1">
        <w:rPr>
          <w:szCs w:val="24"/>
        </w:rPr>
        <w:t xml:space="preserve">The evaluation should </w:t>
      </w:r>
      <w:r w:rsidRPr="00E438D1">
        <w:t>enable buildings, structures and plant in the facility to be designed to withstand safely the ground motions involved; and enable existing structures, systems and components to be seismically assessed.</w:t>
      </w:r>
    </w:p>
    <w:p w14:paraId="48E61A19" w14:textId="77777777" w:rsidR="00531C33" w:rsidRPr="00E438D1" w:rsidRDefault="00531C33" w:rsidP="00531C33">
      <w:pPr>
        <w:pStyle w:val="ListParagraph"/>
        <w:spacing w:before="60" w:after="60"/>
        <w:ind w:left="1440"/>
        <w:jc w:val="both"/>
        <w:rPr>
          <w:szCs w:val="24"/>
        </w:rPr>
      </w:pPr>
    </w:p>
    <w:p w14:paraId="3E8413EA" w14:textId="77777777" w:rsidR="00531C33" w:rsidRDefault="00531C33" w:rsidP="00531C33">
      <w:pPr>
        <w:pStyle w:val="ListParagraph"/>
        <w:numPr>
          <w:ilvl w:val="0"/>
          <w:numId w:val="17"/>
        </w:numPr>
        <w:tabs>
          <w:tab w:val="clear" w:pos="992"/>
          <w:tab w:val="clear" w:pos="1395"/>
          <w:tab w:val="clear" w:pos="1712"/>
        </w:tabs>
        <w:spacing w:before="60" w:after="60"/>
        <w:jc w:val="both"/>
        <w:rPr>
          <w:szCs w:val="24"/>
        </w:rPr>
      </w:pPr>
      <w:r>
        <w:rPr>
          <w:szCs w:val="24"/>
        </w:rPr>
        <w:t>EHA.14 (</w:t>
      </w:r>
      <w:r w:rsidRPr="00BA0FA0">
        <w:rPr>
          <w:szCs w:val="24"/>
        </w:rPr>
        <w:t>Fire, explosion, missiles, toxic gases etc – sources of harm</w:t>
      </w:r>
      <w:r>
        <w:rPr>
          <w:szCs w:val="24"/>
        </w:rPr>
        <w:t>)</w:t>
      </w:r>
    </w:p>
    <w:p w14:paraId="6BFCC1E2" w14:textId="77777777" w:rsidR="00531C33" w:rsidRDefault="00531C33" w:rsidP="00531C33">
      <w:pPr>
        <w:pStyle w:val="ListParagraph"/>
        <w:numPr>
          <w:ilvl w:val="1"/>
          <w:numId w:val="17"/>
        </w:numPr>
        <w:tabs>
          <w:tab w:val="clear" w:pos="992"/>
          <w:tab w:val="clear" w:pos="1395"/>
          <w:tab w:val="clear" w:pos="1712"/>
        </w:tabs>
        <w:spacing w:before="60" w:after="60"/>
        <w:jc w:val="both"/>
        <w:rPr>
          <w:szCs w:val="24"/>
        </w:rPr>
      </w:pPr>
      <w:r w:rsidRPr="00DD5FEA">
        <w:rPr>
          <w:szCs w:val="24"/>
        </w:rPr>
        <w:t>Sources that could give rise to fire, explosion, missiles, toxic gas release, collapsing or falling loads, pipe failure effects, or internal and external flooding should be identified, quantified and analysed within the safety case.</w:t>
      </w:r>
    </w:p>
    <w:p w14:paraId="5AA6FF0D" w14:textId="77777777" w:rsidR="00531C33" w:rsidRDefault="00531C33" w:rsidP="00531C33">
      <w:pPr>
        <w:pStyle w:val="ListParagraph"/>
        <w:spacing w:before="60" w:after="60"/>
        <w:ind w:left="1440"/>
        <w:jc w:val="both"/>
        <w:rPr>
          <w:szCs w:val="24"/>
        </w:rPr>
      </w:pPr>
    </w:p>
    <w:p w14:paraId="53936A9E" w14:textId="77777777" w:rsidR="00531C33" w:rsidRPr="00E438D1" w:rsidRDefault="00531C33" w:rsidP="00531C33">
      <w:pPr>
        <w:pStyle w:val="ListParagraph"/>
        <w:numPr>
          <w:ilvl w:val="0"/>
          <w:numId w:val="17"/>
        </w:numPr>
        <w:tabs>
          <w:tab w:val="clear" w:pos="992"/>
          <w:tab w:val="clear" w:pos="1395"/>
          <w:tab w:val="clear" w:pos="1712"/>
        </w:tabs>
        <w:spacing w:before="60" w:after="60"/>
        <w:jc w:val="both"/>
        <w:rPr>
          <w:szCs w:val="24"/>
        </w:rPr>
      </w:pPr>
      <w:r w:rsidRPr="00E438D1">
        <w:rPr>
          <w:szCs w:val="24"/>
        </w:rPr>
        <w:t>ELO.4 (</w:t>
      </w:r>
      <w:r w:rsidRPr="00E438D1">
        <w:t xml:space="preserve">Minimisation of the effects of incidents) </w:t>
      </w:r>
    </w:p>
    <w:p w14:paraId="596E0185" w14:textId="77777777" w:rsidR="00531C33" w:rsidRPr="00E438D1" w:rsidRDefault="00531C33" w:rsidP="00531C33">
      <w:pPr>
        <w:pStyle w:val="ListParagraph"/>
        <w:numPr>
          <w:ilvl w:val="1"/>
          <w:numId w:val="17"/>
        </w:numPr>
        <w:tabs>
          <w:tab w:val="clear" w:pos="992"/>
          <w:tab w:val="clear" w:pos="1395"/>
          <w:tab w:val="clear" w:pos="1712"/>
        </w:tabs>
        <w:spacing w:before="60" w:after="60"/>
        <w:jc w:val="both"/>
        <w:rPr>
          <w:szCs w:val="24"/>
        </w:rPr>
      </w:pPr>
      <w:r w:rsidRPr="00E438D1">
        <w:rPr>
          <w:szCs w:val="24"/>
        </w:rPr>
        <w:t>The design and layout of the site, its facilities (including enclosed plant), support facilities and services should be such that the effects of faults and accidents are minimised.</w:t>
      </w:r>
    </w:p>
    <w:p w14:paraId="6C3D2826" w14:textId="77777777" w:rsidR="00531C33" w:rsidRPr="00E438D1" w:rsidRDefault="00531C33" w:rsidP="00531C33">
      <w:pPr>
        <w:spacing w:before="60" w:after="60"/>
        <w:ind w:left="1080"/>
        <w:jc w:val="both"/>
        <w:rPr>
          <w:szCs w:val="24"/>
        </w:rPr>
      </w:pPr>
    </w:p>
    <w:p w14:paraId="013A3C09" w14:textId="77777777" w:rsidR="00531C33" w:rsidRPr="00555DF6" w:rsidRDefault="00531C33" w:rsidP="00531C33">
      <w:pPr>
        <w:pStyle w:val="ListParagraph"/>
        <w:numPr>
          <w:ilvl w:val="0"/>
          <w:numId w:val="17"/>
        </w:numPr>
        <w:tabs>
          <w:tab w:val="clear" w:pos="992"/>
          <w:tab w:val="clear" w:pos="1395"/>
          <w:tab w:val="clear" w:pos="1712"/>
        </w:tabs>
        <w:spacing w:after="160" w:line="276" w:lineRule="auto"/>
        <w:jc w:val="both"/>
        <w:rPr>
          <w:b/>
          <w:bCs/>
          <w:szCs w:val="24"/>
        </w:rPr>
      </w:pPr>
      <w:r w:rsidRPr="00555DF6">
        <w:rPr>
          <w:szCs w:val="24"/>
        </w:rPr>
        <w:t>EQU.1 (Qualification procedures)</w:t>
      </w:r>
    </w:p>
    <w:p w14:paraId="321DCD0F" w14:textId="77777777" w:rsidR="00531C33" w:rsidRPr="008630B8" w:rsidRDefault="00531C33" w:rsidP="00531C33">
      <w:pPr>
        <w:pStyle w:val="ListParagraph"/>
        <w:numPr>
          <w:ilvl w:val="1"/>
          <w:numId w:val="17"/>
        </w:numPr>
        <w:tabs>
          <w:tab w:val="clear" w:pos="992"/>
          <w:tab w:val="clear" w:pos="1395"/>
          <w:tab w:val="clear" w:pos="1712"/>
        </w:tabs>
        <w:spacing w:after="160" w:line="276" w:lineRule="auto"/>
        <w:jc w:val="both"/>
        <w:rPr>
          <w:rFonts w:asciiTheme="minorBidi" w:hAnsiTheme="minorBidi"/>
          <w:b/>
          <w:bCs/>
          <w:szCs w:val="24"/>
        </w:rPr>
      </w:pPr>
      <w:r w:rsidRPr="00E438D1">
        <w:t>Qualification procedures should be applied to confirm that structures, systems and components will perform their allocated safety function(s) in all normal operational, fault and accident conditions identified in the safety case and for the duration of their operational lives.</w:t>
      </w:r>
    </w:p>
    <w:p w14:paraId="3C507D3C" w14:textId="77777777" w:rsidR="00531C33" w:rsidRPr="00555DF6" w:rsidRDefault="00531C33" w:rsidP="00531C33">
      <w:pPr>
        <w:pStyle w:val="ListParagraph"/>
        <w:spacing w:after="160" w:line="276" w:lineRule="auto"/>
        <w:ind w:left="1440"/>
        <w:jc w:val="both"/>
        <w:rPr>
          <w:b/>
          <w:bCs/>
          <w:szCs w:val="24"/>
        </w:rPr>
      </w:pPr>
    </w:p>
    <w:p w14:paraId="76E14265" w14:textId="77777777" w:rsidR="00531C33" w:rsidRPr="00555DF6" w:rsidRDefault="00531C33" w:rsidP="00531C33">
      <w:pPr>
        <w:pStyle w:val="ListParagraph"/>
        <w:numPr>
          <w:ilvl w:val="0"/>
          <w:numId w:val="17"/>
        </w:numPr>
        <w:tabs>
          <w:tab w:val="clear" w:pos="992"/>
          <w:tab w:val="clear" w:pos="1395"/>
          <w:tab w:val="clear" w:pos="1712"/>
        </w:tabs>
        <w:spacing w:after="160" w:line="259" w:lineRule="auto"/>
        <w:jc w:val="both"/>
        <w:rPr>
          <w:b/>
          <w:bCs/>
          <w:u w:val="single"/>
        </w:rPr>
      </w:pPr>
      <w:r w:rsidRPr="00555DF6">
        <w:t>FP.4 (Safety assessment)</w:t>
      </w:r>
    </w:p>
    <w:p w14:paraId="3ABD0BE3" w14:textId="77777777" w:rsidR="00531C33" w:rsidRPr="00555DF6" w:rsidRDefault="00531C33" w:rsidP="00531C33">
      <w:pPr>
        <w:pStyle w:val="ListParagraph"/>
        <w:numPr>
          <w:ilvl w:val="1"/>
          <w:numId w:val="17"/>
        </w:numPr>
        <w:tabs>
          <w:tab w:val="clear" w:pos="992"/>
          <w:tab w:val="clear" w:pos="1395"/>
          <w:tab w:val="clear" w:pos="1712"/>
        </w:tabs>
        <w:spacing w:after="160" w:line="259" w:lineRule="auto"/>
        <w:jc w:val="both"/>
        <w:rPr>
          <w:b/>
          <w:bCs/>
          <w:u w:val="single"/>
        </w:rPr>
      </w:pPr>
      <w:proofErr w:type="spellStart"/>
      <w:r w:rsidRPr="00555DF6">
        <w:t>Dutyholders</w:t>
      </w:r>
      <w:proofErr w:type="spellEnd"/>
      <w:r w:rsidRPr="00555DF6">
        <w:t xml:space="preserve"> must demonstrate effective understanding and control of the hazards posed by a site or facility through a comprehensive and systematic process of safety assessment.</w:t>
      </w:r>
    </w:p>
    <w:p w14:paraId="017DCC39" w14:textId="77777777" w:rsidR="00531C33" w:rsidRPr="00E438D1" w:rsidRDefault="00531C33" w:rsidP="00531C33">
      <w:pPr>
        <w:pStyle w:val="ListParagraph"/>
        <w:spacing w:after="160" w:line="276" w:lineRule="auto"/>
        <w:ind w:left="1440"/>
        <w:jc w:val="both"/>
        <w:rPr>
          <w:rFonts w:asciiTheme="minorBidi" w:hAnsiTheme="minorBidi"/>
          <w:b/>
          <w:bCs/>
          <w:szCs w:val="24"/>
        </w:rPr>
      </w:pPr>
    </w:p>
    <w:p w14:paraId="5210687E" w14:textId="77777777" w:rsidR="00531C33" w:rsidRPr="00E438D1" w:rsidRDefault="00531C33" w:rsidP="00531C33">
      <w:pPr>
        <w:pStyle w:val="ListParagraph"/>
        <w:numPr>
          <w:ilvl w:val="0"/>
          <w:numId w:val="17"/>
        </w:numPr>
        <w:tabs>
          <w:tab w:val="clear" w:pos="992"/>
          <w:tab w:val="clear" w:pos="1395"/>
          <w:tab w:val="clear" w:pos="1712"/>
        </w:tabs>
        <w:spacing w:after="160" w:line="276" w:lineRule="auto"/>
        <w:jc w:val="both"/>
        <w:rPr>
          <w:rFonts w:asciiTheme="minorBidi" w:hAnsiTheme="minorBidi"/>
          <w:bCs/>
          <w:szCs w:val="24"/>
        </w:rPr>
      </w:pPr>
      <w:r w:rsidRPr="00E438D1">
        <w:rPr>
          <w:rFonts w:asciiTheme="minorBidi" w:hAnsiTheme="minorBidi"/>
          <w:bCs/>
          <w:szCs w:val="24"/>
        </w:rPr>
        <w:t>SC.4 (</w:t>
      </w:r>
      <w:r w:rsidRPr="00E438D1">
        <w:t>Safety case characteristics)</w:t>
      </w:r>
    </w:p>
    <w:p w14:paraId="5A85960B" w14:textId="77777777" w:rsidR="00531C33" w:rsidRPr="00E438D1" w:rsidRDefault="00531C33" w:rsidP="00531C33">
      <w:pPr>
        <w:pStyle w:val="ListParagraph"/>
        <w:numPr>
          <w:ilvl w:val="1"/>
          <w:numId w:val="17"/>
        </w:numPr>
        <w:tabs>
          <w:tab w:val="clear" w:pos="992"/>
          <w:tab w:val="clear" w:pos="1395"/>
          <w:tab w:val="clear" w:pos="1712"/>
        </w:tabs>
        <w:spacing w:after="160" w:line="276" w:lineRule="auto"/>
        <w:jc w:val="both"/>
        <w:rPr>
          <w:rFonts w:asciiTheme="minorBidi" w:hAnsiTheme="minorBidi"/>
          <w:bCs/>
          <w:szCs w:val="24"/>
        </w:rPr>
      </w:pPr>
      <w:r w:rsidRPr="00E438D1">
        <w:lastRenderedPageBreak/>
        <w:t>A safety case should: (a) explicitly set out the argument for why risks are ALARP; and (b) link the information necessary to show that risks are ALARP, and what will be needed to ensure that this can be maintained over the period for which the safety case is valid; (c) support claims and arguments with appropriate evidence, and with experiment and/or analysis that validates performance assumptions; (d) accurately and realistically reflect the proposed activity, facility and its structures, systems and components; (e) identify all the limits and conditions necessary in the interests of safety (operating rules); and (f) identify any other requirements necessary to meet or maintain the safety case such as surveillance, maintenance and inspection.</w:t>
      </w:r>
    </w:p>
    <w:p w14:paraId="51DA1B5B" w14:textId="77777777" w:rsidR="00531C33" w:rsidRPr="00E438D1" w:rsidRDefault="00531C33" w:rsidP="00531C33">
      <w:pPr>
        <w:jc w:val="both"/>
        <w:rPr>
          <w:rFonts w:ascii="Times New Roman" w:hAnsi="Times New Roman" w:cs="Times New Roman"/>
          <w:szCs w:val="24"/>
          <w:lang w:eastAsia="en-GB"/>
        </w:rPr>
      </w:pPr>
      <w:r w:rsidRPr="00E438D1">
        <w:rPr>
          <w:szCs w:val="24"/>
          <w:u w:val="single"/>
          <w:lang w:eastAsia="en-GB"/>
        </w:rPr>
        <w:t>International Atomic Energy Agency (IAEA) Guidance</w:t>
      </w:r>
    </w:p>
    <w:p w14:paraId="37585976" w14:textId="77777777" w:rsidR="00531C33" w:rsidRPr="00E438D1" w:rsidRDefault="00531C33" w:rsidP="00531C33">
      <w:pPr>
        <w:numPr>
          <w:ilvl w:val="0"/>
          <w:numId w:val="17"/>
        </w:numPr>
        <w:tabs>
          <w:tab w:val="clear" w:pos="992"/>
          <w:tab w:val="clear" w:pos="1395"/>
          <w:tab w:val="clear" w:pos="1712"/>
        </w:tabs>
        <w:spacing w:before="100" w:beforeAutospacing="1" w:after="100" w:afterAutospacing="1"/>
        <w:jc w:val="both"/>
        <w:rPr>
          <w:rFonts w:ascii="Times New Roman" w:hAnsi="Times New Roman" w:cs="Times New Roman"/>
          <w:szCs w:val="24"/>
          <w:lang w:eastAsia="en-GB"/>
        </w:rPr>
      </w:pPr>
      <w:r w:rsidRPr="00E438D1">
        <w:rPr>
          <w:szCs w:val="24"/>
          <w:lang w:eastAsia="en-GB"/>
        </w:rPr>
        <w:t>Seismic Design for Nuclear Installations – SSG-67 [</w:t>
      </w:r>
      <w:r>
        <w:rPr>
          <w:szCs w:val="24"/>
          <w:lang w:eastAsia="en-GB"/>
        </w:rPr>
        <w:t>3</w:t>
      </w:r>
      <w:r w:rsidRPr="00E438D1">
        <w:rPr>
          <w:szCs w:val="24"/>
          <w:lang w:eastAsia="en-GB"/>
        </w:rPr>
        <w:t>]:</w:t>
      </w:r>
    </w:p>
    <w:p w14:paraId="536CD0D1" w14:textId="77777777" w:rsidR="00531C33" w:rsidRPr="00E438D1" w:rsidRDefault="00531C33" w:rsidP="00531C33">
      <w:pPr>
        <w:spacing w:before="100" w:beforeAutospacing="1" w:after="100" w:afterAutospacing="1"/>
        <w:ind w:left="720"/>
        <w:jc w:val="both"/>
        <w:rPr>
          <w:szCs w:val="24"/>
          <w:lang w:eastAsia="en-GB"/>
        </w:rPr>
      </w:pPr>
      <w:r w:rsidRPr="00E438D1">
        <w:rPr>
          <w:szCs w:val="24"/>
          <w:lang w:eastAsia="en-GB"/>
        </w:rPr>
        <w:t>3.5.    The seismic design process should consider the following steps, which highlight the major tasks involved in the design process:</w:t>
      </w:r>
    </w:p>
    <w:p w14:paraId="1093D0AC" w14:textId="77777777" w:rsidR="00531C33" w:rsidRDefault="00531C33" w:rsidP="00531C33">
      <w:pPr>
        <w:spacing w:before="100" w:beforeAutospacing="1" w:after="100" w:afterAutospacing="1"/>
        <w:ind w:left="1440"/>
        <w:jc w:val="both"/>
        <w:rPr>
          <w:szCs w:val="24"/>
          <w:lang w:eastAsia="en-GB"/>
        </w:rPr>
      </w:pPr>
      <w:r w:rsidRPr="002F3D6A">
        <w:rPr>
          <w:szCs w:val="24"/>
          <w:lang w:eastAsia="en-GB"/>
        </w:rPr>
        <w:t xml:space="preserve">(d) Providing seismically resistant structural systems in accordance with the layout and the functional requirements of the nuclear installation. </w:t>
      </w:r>
    </w:p>
    <w:p w14:paraId="11B91BCC" w14:textId="77777777" w:rsidR="00531C33" w:rsidRDefault="00531C33" w:rsidP="00531C33">
      <w:pPr>
        <w:spacing w:before="100" w:beforeAutospacing="1" w:after="100" w:afterAutospacing="1"/>
        <w:ind w:left="1440"/>
        <w:jc w:val="both"/>
        <w:rPr>
          <w:szCs w:val="24"/>
          <w:lang w:eastAsia="en-GB"/>
        </w:rPr>
      </w:pPr>
      <w:r w:rsidRPr="002F3D6A">
        <w:rPr>
          <w:szCs w:val="24"/>
          <w:lang w:eastAsia="en-GB"/>
        </w:rPr>
        <w:t>(e) Evaluating the seismic demand.</w:t>
      </w:r>
    </w:p>
    <w:p w14:paraId="056C1543" w14:textId="77777777" w:rsidR="00531C33" w:rsidRPr="00E438D1" w:rsidRDefault="00531C33" w:rsidP="00531C33">
      <w:pPr>
        <w:spacing w:before="100" w:beforeAutospacing="1" w:after="100" w:afterAutospacing="1"/>
        <w:ind w:left="1440"/>
        <w:jc w:val="both"/>
        <w:rPr>
          <w:szCs w:val="24"/>
          <w:lang w:eastAsia="en-GB"/>
        </w:rPr>
      </w:pPr>
      <w:r w:rsidRPr="00E438D1">
        <w:rPr>
          <w:szCs w:val="24"/>
          <w:lang w:eastAsia="en-GB"/>
        </w:rPr>
        <w:t xml:space="preserve">(f) Determining the preliminary design of structural elements based on codes and </w:t>
      </w:r>
      <w:proofErr w:type="gramStart"/>
      <w:r w:rsidRPr="00E438D1">
        <w:rPr>
          <w:szCs w:val="24"/>
          <w:lang w:eastAsia="en-GB"/>
        </w:rPr>
        <w:t>standards, and</w:t>
      </w:r>
      <w:proofErr w:type="gramEnd"/>
      <w:r w:rsidRPr="00E438D1">
        <w:rPr>
          <w:szCs w:val="24"/>
          <w:lang w:eastAsia="en-GB"/>
        </w:rPr>
        <w:t xml:space="preserve"> providing adequate reinforcement detailing. </w:t>
      </w:r>
    </w:p>
    <w:p w14:paraId="1E786F01" w14:textId="77777777" w:rsidR="00531C33" w:rsidRPr="00E438D1" w:rsidRDefault="00531C33" w:rsidP="00531C33">
      <w:pPr>
        <w:spacing w:before="100" w:beforeAutospacing="1" w:after="100" w:afterAutospacing="1"/>
        <w:ind w:left="1440"/>
        <w:jc w:val="both"/>
        <w:rPr>
          <w:szCs w:val="24"/>
          <w:lang w:eastAsia="en-GB"/>
        </w:rPr>
      </w:pPr>
      <w:r w:rsidRPr="00E438D1">
        <w:rPr>
          <w:szCs w:val="24"/>
          <w:lang w:eastAsia="en-GB"/>
        </w:rPr>
        <w:t xml:space="preserve">(g) Verifying that the seismic demand does not exceed the seismic capacity defined in the preliminary design and adjusting the design if necessary. </w:t>
      </w:r>
    </w:p>
    <w:p w14:paraId="0D472DAB" w14:textId="77777777" w:rsidR="00531C33" w:rsidRPr="00E438D1" w:rsidRDefault="00531C33" w:rsidP="00531C33">
      <w:pPr>
        <w:spacing w:before="100" w:beforeAutospacing="1" w:after="100" w:afterAutospacing="1"/>
        <w:ind w:left="1440"/>
        <w:jc w:val="both"/>
        <w:rPr>
          <w:szCs w:val="24"/>
          <w:lang w:eastAsia="en-GB"/>
        </w:rPr>
      </w:pPr>
      <w:r w:rsidRPr="00E438D1">
        <w:rPr>
          <w:szCs w:val="24"/>
          <w:lang w:eastAsia="en-GB"/>
        </w:rPr>
        <w:t xml:space="preserve">(h) The assessment of seismic margins should use realistic and best estimate assessments, and should apply different procedures from the ones used for design purposes </w:t>
      </w:r>
    </w:p>
    <w:p w14:paraId="7EAFA45A" w14:textId="77777777" w:rsidR="00531C33" w:rsidRDefault="00531C33" w:rsidP="00531C33">
      <w:pPr>
        <w:ind w:left="720"/>
      </w:pPr>
      <w:r w:rsidRPr="00E438D1">
        <w:t>4.2. The layout of the installation should be established early in the design stage of the installation and should aim to achieve the most suitable solution for the seismic design.</w:t>
      </w:r>
    </w:p>
    <w:p w14:paraId="3341097B" w14:textId="77777777" w:rsidR="00531C33" w:rsidRPr="008D5EBA" w:rsidRDefault="00531C33" w:rsidP="00531C33">
      <w:pPr>
        <w:spacing w:before="100" w:beforeAutospacing="1" w:after="100" w:afterAutospacing="1" w:line="259" w:lineRule="auto"/>
        <w:ind w:left="720"/>
        <w:jc w:val="both"/>
      </w:pPr>
      <w:r w:rsidRPr="00E438D1">
        <w:t>4.2</w:t>
      </w:r>
      <w:r>
        <w:t>7</w:t>
      </w:r>
      <w:r w:rsidRPr="00E438D1">
        <w:t>. The seismic design should allow for enough flexibility of attached distribution lines (e.g. electrical cables, piping) to accommodate expected differential displacements between the equipment item and the first support of the line.</w:t>
      </w:r>
    </w:p>
    <w:p w14:paraId="61158607" w14:textId="77777777" w:rsidR="00531C33" w:rsidRPr="008D5EBA" w:rsidRDefault="00531C33" w:rsidP="00531C33">
      <w:pPr>
        <w:rPr>
          <w:bCs/>
          <w:szCs w:val="24"/>
          <w:u w:val="single"/>
        </w:rPr>
      </w:pPr>
      <w:r w:rsidRPr="008D5EBA">
        <w:rPr>
          <w:bCs/>
          <w:szCs w:val="24"/>
          <w:u w:val="single"/>
        </w:rPr>
        <w:t>Regulatory Expectations</w:t>
      </w:r>
    </w:p>
    <w:p w14:paraId="11C3AC4A" w14:textId="77777777" w:rsidR="00531C33" w:rsidRPr="00E438D1" w:rsidRDefault="00531C33" w:rsidP="00531C33">
      <w:pPr>
        <w:jc w:val="both"/>
        <w:rPr>
          <w:rStyle w:val="normaltextrun"/>
          <w:color w:val="000000"/>
          <w:shd w:val="clear" w:color="auto" w:fill="FFFFFF"/>
        </w:rPr>
      </w:pPr>
      <w:r w:rsidRPr="00CF349A">
        <w:rPr>
          <w:szCs w:val="24"/>
        </w:rPr>
        <w:t>With reference to the RGP noted above,</w:t>
      </w:r>
      <w:r>
        <w:rPr>
          <w:szCs w:val="24"/>
        </w:rPr>
        <w:t xml:space="preserve"> and </w:t>
      </w:r>
      <w:r w:rsidRPr="003C1C2D">
        <w:rPr>
          <w:szCs w:val="24"/>
        </w:rPr>
        <w:t>ONR-GDA-GD-007</w:t>
      </w:r>
      <w:r>
        <w:rPr>
          <w:szCs w:val="24"/>
        </w:rPr>
        <w:t xml:space="preserve"> [2],</w:t>
      </w:r>
      <w:r w:rsidRPr="00CF349A">
        <w:rPr>
          <w:szCs w:val="24"/>
        </w:rPr>
        <w:t xml:space="preserve"> it is expected that the</w:t>
      </w:r>
      <w:r w:rsidRPr="00CF349A">
        <w:rPr>
          <w:color w:val="000000"/>
          <w:shd w:val="clear" w:color="auto" w:fill="FFFFFF"/>
        </w:rPr>
        <w:t xml:space="preserve"> RP’s </w:t>
      </w:r>
      <w:r>
        <w:rPr>
          <w:color w:val="000000"/>
          <w:shd w:val="clear" w:color="auto" w:fill="FFFFFF"/>
        </w:rPr>
        <w:t>E3S</w:t>
      </w:r>
      <w:r w:rsidRPr="00CF349A">
        <w:rPr>
          <w:color w:val="000000"/>
          <w:shd w:val="clear" w:color="auto" w:fill="FFFFFF"/>
        </w:rPr>
        <w:t xml:space="preserve"> case </w:t>
      </w:r>
      <w:r>
        <w:rPr>
          <w:color w:val="000000"/>
          <w:shd w:val="clear" w:color="auto" w:fill="FFFFFF"/>
        </w:rPr>
        <w:t xml:space="preserve">provides </w:t>
      </w:r>
      <w:r w:rsidRPr="00CF349A">
        <w:rPr>
          <w:color w:val="000000"/>
          <w:shd w:val="clear" w:color="auto" w:fill="FFFFFF"/>
        </w:rPr>
        <w:t>a suitable and sufficient demonstration that the design w</w:t>
      </w:r>
      <w:r>
        <w:rPr>
          <w:color w:val="000000"/>
          <w:shd w:val="clear" w:color="auto" w:fill="FFFFFF"/>
        </w:rPr>
        <w:t>ill</w:t>
      </w:r>
      <w:r w:rsidRPr="00CF349A">
        <w:rPr>
          <w:color w:val="000000"/>
          <w:shd w:val="clear" w:color="auto" w:fill="FFFFFF"/>
        </w:rPr>
        <w:t xml:space="preserve"> be safe throughout the full lifecycle of the plant</w:t>
      </w:r>
      <w:r>
        <w:rPr>
          <w:color w:val="000000"/>
          <w:shd w:val="clear" w:color="auto" w:fill="FFFFFF"/>
        </w:rPr>
        <w:t>, considering seismic events and accounting for the features of the generic design</w:t>
      </w:r>
      <w:r w:rsidRPr="00CF349A">
        <w:rPr>
          <w:color w:val="000000"/>
          <w:shd w:val="clear" w:color="auto" w:fill="FFFFFF"/>
        </w:rPr>
        <w:t>.</w:t>
      </w:r>
    </w:p>
    <w:p w14:paraId="1AB53C05" w14:textId="77777777" w:rsidR="00531C33" w:rsidRPr="00E438D1" w:rsidRDefault="00531C33" w:rsidP="00531C33">
      <w:pPr>
        <w:jc w:val="both"/>
        <w:rPr>
          <w:rStyle w:val="normaltextrun"/>
          <w:color w:val="000000"/>
          <w:shd w:val="clear" w:color="auto" w:fill="FFFFFF"/>
        </w:rPr>
      </w:pPr>
      <w:r>
        <w:rPr>
          <w:rStyle w:val="normaltextrun"/>
          <w:color w:val="000000"/>
          <w:shd w:val="clear" w:color="auto" w:fill="FFFFFF"/>
        </w:rPr>
        <w:lastRenderedPageBreak/>
        <w:t>It is expected that the RP’s E3S case includes:</w:t>
      </w:r>
    </w:p>
    <w:p w14:paraId="35CC5AF1" w14:textId="77777777" w:rsidR="00531C33" w:rsidRDefault="00531C33" w:rsidP="00531C33">
      <w:pPr>
        <w:pStyle w:val="ListParagraph"/>
        <w:numPr>
          <w:ilvl w:val="0"/>
          <w:numId w:val="17"/>
        </w:numPr>
        <w:tabs>
          <w:tab w:val="clear" w:pos="992"/>
          <w:tab w:val="clear" w:pos="1395"/>
          <w:tab w:val="clear" w:pos="1712"/>
        </w:tabs>
        <w:spacing w:after="0"/>
        <w:jc w:val="both"/>
        <w:rPr>
          <w:rStyle w:val="normaltextrun"/>
          <w:color w:val="000000"/>
          <w:shd w:val="clear" w:color="auto" w:fill="FFFFFF"/>
        </w:rPr>
      </w:pPr>
      <w:r w:rsidRPr="00E438D1">
        <w:rPr>
          <w:rStyle w:val="normaltextrun"/>
          <w:color w:val="000000"/>
          <w:shd w:val="clear" w:color="auto" w:fill="FFFFFF"/>
        </w:rPr>
        <w:t>A</w:t>
      </w:r>
      <w:r>
        <w:rPr>
          <w:rStyle w:val="normaltextrun"/>
          <w:color w:val="000000"/>
          <w:shd w:val="clear" w:color="auto" w:fill="FFFFFF"/>
        </w:rPr>
        <w:t>n</w:t>
      </w:r>
      <w:r w:rsidRPr="00E438D1">
        <w:rPr>
          <w:rStyle w:val="normaltextrun"/>
          <w:color w:val="000000"/>
          <w:shd w:val="clear" w:color="auto" w:fill="FFFFFF"/>
        </w:rPr>
        <w:t xml:space="preserve"> adequate and traceable set of arguments and evidence to support claims </w:t>
      </w:r>
      <w:r>
        <w:rPr>
          <w:rStyle w:val="normaltextrun"/>
          <w:color w:val="000000"/>
          <w:shd w:val="clear" w:color="auto" w:fill="FFFFFF"/>
        </w:rPr>
        <w:t>made on seismic</w:t>
      </w:r>
      <w:r w:rsidRPr="00E438D1">
        <w:rPr>
          <w:rStyle w:val="normaltextrun"/>
          <w:color w:val="000000"/>
          <w:shd w:val="clear" w:color="auto" w:fill="FFFFFF"/>
        </w:rPr>
        <w:t>.</w:t>
      </w:r>
    </w:p>
    <w:p w14:paraId="7BC9A232" w14:textId="77777777" w:rsidR="00531C33" w:rsidRPr="00C10A56" w:rsidRDefault="00531C33" w:rsidP="00531C33">
      <w:pPr>
        <w:pStyle w:val="ListParagraph"/>
        <w:numPr>
          <w:ilvl w:val="0"/>
          <w:numId w:val="17"/>
        </w:numPr>
        <w:tabs>
          <w:tab w:val="clear" w:pos="992"/>
          <w:tab w:val="clear" w:pos="1395"/>
          <w:tab w:val="clear" w:pos="1712"/>
        </w:tabs>
        <w:spacing w:before="120"/>
        <w:jc w:val="both"/>
        <w:rPr>
          <w:rStyle w:val="normaltextrun"/>
          <w:b/>
          <w:szCs w:val="24"/>
          <w:u w:val="single"/>
        </w:rPr>
      </w:pPr>
      <w:r w:rsidRPr="00C10A56">
        <w:rPr>
          <w:rStyle w:val="normaltextrun"/>
          <w:color w:val="000000"/>
          <w:shd w:val="clear" w:color="auto" w:fill="FFFFFF"/>
        </w:rPr>
        <w:t xml:space="preserve">Demonstration that </w:t>
      </w:r>
      <w:r>
        <w:rPr>
          <w:rStyle w:val="normaltextrun"/>
          <w:color w:val="000000"/>
          <w:shd w:val="clear" w:color="auto" w:fill="FFFFFF"/>
        </w:rPr>
        <w:t xml:space="preserve">the </w:t>
      </w:r>
      <w:r w:rsidRPr="00C10A56">
        <w:rPr>
          <w:rStyle w:val="normaltextrun"/>
          <w:color w:val="000000"/>
          <w:shd w:val="clear" w:color="auto" w:fill="FFFFFF"/>
        </w:rPr>
        <w:t>design and layout of SSCs meet the safety functional requirements (</w:t>
      </w:r>
      <w:r>
        <w:rPr>
          <w:rStyle w:val="normaltextrun"/>
          <w:color w:val="000000"/>
          <w:shd w:val="clear" w:color="auto" w:fill="FFFFFF"/>
        </w:rPr>
        <w:t>e.g</w:t>
      </w:r>
      <w:r w:rsidRPr="00C10A56">
        <w:rPr>
          <w:rStyle w:val="normaltextrun"/>
          <w:color w:val="000000"/>
          <w:shd w:val="clear" w:color="auto" w:fill="FFFFFF"/>
        </w:rPr>
        <w:t xml:space="preserve">. </w:t>
      </w:r>
      <w:r>
        <w:rPr>
          <w:rStyle w:val="normaltextrun"/>
          <w:color w:val="000000"/>
          <w:shd w:val="clear" w:color="auto" w:fill="FFFFFF"/>
        </w:rPr>
        <w:t xml:space="preserve">the RP’s </w:t>
      </w:r>
      <w:r w:rsidRPr="00C10A56">
        <w:rPr>
          <w:rStyle w:val="normaltextrun"/>
          <w:color w:val="000000"/>
          <w:shd w:val="clear" w:color="auto" w:fill="FFFFFF"/>
        </w:rPr>
        <w:t>SPCs) that have been allocated.</w:t>
      </w:r>
    </w:p>
    <w:p w14:paraId="01603F6B" w14:textId="77777777" w:rsidR="00531C33" w:rsidRDefault="00531C33" w:rsidP="00531C33">
      <w:pPr>
        <w:pStyle w:val="ListParagraph"/>
        <w:numPr>
          <w:ilvl w:val="0"/>
          <w:numId w:val="17"/>
        </w:numPr>
        <w:tabs>
          <w:tab w:val="clear" w:pos="992"/>
          <w:tab w:val="clear" w:pos="1395"/>
          <w:tab w:val="clear" w:pos="1712"/>
        </w:tabs>
        <w:spacing w:after="0"/>
        <w:jc w:val="both"/>
        <w:rPr>
          <w:rStyle w:val="normaltextrun"/>
          <w:color w:val="000000"/>
          <w:shd w:val="clear" w:color="auto" w:fill="FFFFFF"/>
        </w:rPr>
      </w:pPr>
      <w:r w:rsidRPr="00E438D1">
        <w:rPr>
          <w:rStyle w:val="normaltextrun"/>
          <w:color w:val="000000"/>
          <w:shd w:val="clear" w:color="auto" w:fill="FFFFFF"/>
        </w:rPr>
        <w:t>Demonstration that SSC design and layout ha</w:t>
      </w:r>
      <w:r>
        <w:rPr>
          <w:rStyle w:val="normaltextrun"/>
          <w:color w:val="000000"/>
          <w:shd w:val="clear" w:color="auto" w:fill="FFFFFF"/>
        </w:rPr>
        <w:t>s</w:t>
      </w:r>
      <w:r w:rsidRPr="00E438D1">
        <w:rPr>
          <w:rStyle w:val="normaltextrun"/>
          <w:color w:val="000000"/>
          <w:shd w:val="clear" w:color="auto" w:fill="FFFFFF"/>
        </w:rPr>
        <w:t xml:space="preserve"> been informed by seismic effects</w:t>
      </w:r>
      <w:r>
        <w:rPr>
          <w:rStyle w:val="normaltextrun"/>
          <w:color w:val="000000"/>
          <w:shd w:val="clear" w:color="auto" w:fill="FFFFFF"/>
        </w:rPr>
        <w:t xml:space="preserve"> and withstand requirements</w:t>
      </w:r>
      <w:r w:rsidRPr="00E438D1">
        <w:rPr>
          <w:rStyle w:val="normaltextrun"/>
          <w:color w:val="000000"/>
          <w:shd w:val="clear" w:color="auto" w:fill="FFFFFF"/>
        </w:rPr>
        <w:t>.</w:t>
      </w:r>
      <w:r>
        <w:rPr>
          <w:rStyle w:val="normaltextrun"/>
          <w:color w:val="000000"/>
          <w:shd w:val="clear" w:color="auto" w:fill="FFFFFF"/>
        </w:rPr>
        <w:t xml:space="preserve"> This includes </w:t>
      </w:r>
      <w:r w:rsidRPr="00E438D1">
        <w:rPr>
          <w:rStyle w:val="normaltextrun"/>
          <w:color w:val="000000"/>
          <w:shd w:val="clear" w:color="auto" w:fill="FFFFFF"/>
        </w:rPr>
        <w:t>secondary proximity effects, collision, collapse</w:t>
      </w:r>
      <w:r>
        <w:rPr>
          <w:rStyle w:val="normaltextrun"/>
          <w:color w:val="000000"/>
          <w:shd w:val="clear" w:color="auto" w:fill="FFFFFF"/>
        </w:rPr>
        <w:t>,</w:t>
      </w:r>
      <w:r w:rsidRPr="00E438D1">
        <w:rPr>
          <w:rStyle w:val="normaltextrun"/>
          <w:color w:val="000000"/>
          <w:shd w:val="clear" w:color="auto" w:fill="FFFFFF"/>
        </w:rPr>
        <w:t xml:space="preserve"> etc</w:t>
      </w:r>
      <w:r>
        <w:rPr>
          <w:rStyle w:val="normaltextrun"/>
          <w:color w:val="000000"/>
          <w:shd w:val="clear" w:color="auto" w:fill="FFFFFF"/>
        </w:rPr>
        <w:t>.,</w:t>
      </w:r>
      <w:r w:rsidRPr="00E438D1">
        <w:rPr>
          <w:rStyle w:val="normaltextrun"/>
          <w:color w:val="000000"/>
          <w:shd w:val="clear" w:color="auto" w:fill="FFFFFF"/>
        </w:rPr>
        <w:t xml:space="preserve"> to be considered as a part of the overall scope of substantiation.</w:t>
      </w:r>
    </w:p>
    <w:p w14:paraId="646DAB09" w14:textId="77777777" w:rsidR="00531C33" w:rsidRPr="008D5EBA" w:rsidRDefault="00531C33" w:rsidP="00531C33">
      <w:pPr>
        <w:pStyle w:val="ListParagraph"/>
        <w:numPr>
          <w:ilvl w:val="0"/>
          <w:numId w:val="17"/>
        </w:numPr>
        <w:tabs>
          <w:tab w:val="clear" w:pos="992"/>
          <w:tab w:val="clear" w:pos="1395"/>
          <w:tab w:val="clear" w:pos="1712"/>
        </w:tabs>
        <w:spacing w:after="0"/>
        <w:jc w:val="both"/>
        <w:rPr>
          <w:szCs w:val="24"/>
        </w:rPr>
      </w:pPr>
      <w:r w:rsidRPr="00EF6A24">
        <w:rPr>
          <w:rStyle w:val="normaltextrun"/>
          <w:color w:val="000000"/>
          <w:shd w:val="clear" w:color="auto" w:fill="FFFFFF"/>
        </w:rPr>
        <w:t>Demonstration that the effects of hazards resulting from a seismic event (e.g. consequential or combined) have informed the design, layout and performance requirements of SSCs.</w:t>
      </w:r>
      <w:r w:rsidRPr="008D5EBA">
        <w:rPr>
          <w:szCs w:val="24"/>
        </w:rPr>
        <w:br w:type="page"/>
      </w:r>
    </w:p>
    <w:p w14:paraId="109CC872" w14:textId="549D438E" w:rsidR="00A2500E" w:rsidRPr="00222369" w:rsidRDefault="00A2500E" w:rsidP="00B6137E">
      <w:pPr>
        <w:pStyle w:val="Heading2"/>
      </w:pPr>
      <w:r w:rsidRPr="00222369">
        <w:lastRenderedPageBreak/>
        <w:t>Regulatory Observation Actions</w:t>
      </w:r>
      <w:r w:rsidR="006C632D" w:rsidRPr="00222369">
        <w:t xml:space="preserve"> and Resolution Plan</w:t>
      </w:r>
    </w:p>
    <w:p w14:paraId="57C52D3F" w14:textId="254B225A" w:rsidR="00DA5ED8" w:rsidRPr="00222369" w:rsidRDefault="00D30CEF" w:rsidP="00C77C1C">
      <w:pPr>
        <w:pStyle w:val="Heading3"/>
      </w:pPr>
      <w:r w:rsidRPr="00222369">
        <w:t>RO-RRSMR-</w:t>
      </w:r>
      <w:r w:rsidR="00531C33">
        <w:t>018</w:t>
      </w:r>
      <w:r w:rsidRPr="00222369">
        <w:t>-A</w:t>
      </w:r>
      <w:r w:rsidR="00F7308D" w:rsidRPr="00222369">
        <w:t>1</w:t>
      </w:r>
      <w:r w:rsidR="00F35C02" w:rsidRPr="00222369">
        <w:t xml:space="preserve">: </w:t>
      </w:r>
      <w:r w:rsidR="00531C33">
        <w:t>Demonstration of seismic withstand of the generic design</w:t>
      </w:r>
    </w:p>
    <w:p w14:paraId="5BD8CBED" w14:textId="77777777" w:rsidR="00531C33" w:rsidRDefault="00531C33" w:rsidP="00531C33">
      <w:pPr>
        <w:jc w:val="both"/>
      </w:pPr>
      <w:r>
        <w:t>In response to this Regulatory Observation Action, Rolls-Royce SMR Ltd should:</w:t>
      </w:r>
    </w:p>
    <w:p w14:paraId="27142182" w14:textId="77777777" w:rsidR="00531C33" w:rsidRDefault="00531C33" w:rsidP="00531C33">
      <w:pPr>
        <w:jc w:val="both"/>
      </w:pPr>
      <w:r>
        <w:t xml:space="preserve">Present a holistic demonstration of the seismic performance of the generic Rolls-Royce SMR design. The safety case should have a traceable structure beginning in tier 1 E3S case chapters, with supporting references to tier 2 and 3 documents. It should consider all relevant impacts from the seismic hazards, and the features of the generic design. All relevant topics that contribute to the justification should be included. </w:t>
      </w:r>
    </w:p>
    <w:p w14:paraId="4A564CF8" w14:textId="77777777" w:rsidR="00531C33" w:rsidRPr="00533A0B" w:rsidRDefault="00531C33" w:rsidP="00531C33">
      <w:pPr>
        <w:jc w:val="both"/>
        <w:rPr>
          <w:bCs/>
          <w:noProof/>
          <w:szCs w:val="24"/>
        </w:rPr>
      </w:pPr>
      <w:r>
        <w:t>Ultimately, t</w:t>
      </w:r>
      <w:r w:rsidRPr="00FE29B2">
        <w:t xml:space="preserve">hrough its E3S case </w:t>
      </w:r>
      <w:r>
        <w:t>the RP</w:t>
      </w:r>
      <w:r w:rsidRPr="00FE29B2">
        <w:t xml:space="preserve"> should </w:t>
      </w:r>
      <w:r>
        <w:t xml:space="preserve">demonstrate that it has </w:t>
      </w:r>
      <w:r w:rsidRPr="00FE29B2">
        <w:t>appl</w:t>
      </w:r>
      <w:r>
        <w:t>ied</w:t>
      </w:r>
      <w:r w:rsidRPr="00FE29B2">
        <w:t xml:space="preserve"> systematic and robust arrangements</w:t>
      </w:r>
      <w:r>
        <w:t xml:space="preserve"> to design for seismic events</w:t>
      </w:r>
      <w:r w:rsidRPr="00FE29B2">
        <w:t xml:space="preserve">. These should support claims, arguments, and evidence which </w:t>
      </w:r>
      <w:r w:rsidRPr="00FE29B2">
        <w:rPr>
          <w:bCs/>
          <w:noProof/>
          <w:szCs w:val="24"/>
        </w:rPr>
        <w:t>justify that SSCs with a sei</w:t>
      </w:r>
      <w:r>
        <w:rPr>
          <w:bCs/>
          <w:noProof/>
          <w:szCs w:val="24"/>
        </w:rPr>
        <w:t>s</w:t>
      </w:r>
      <w:r w:rsidRPr="00FE29B2">
        <w:rPr>
          <w:bCs/>
          <w:noProof/>
          <w:szCs w:val="24"/>
        </w:rPr>
        <w:t xml:space="preserve">mic safety functional requirement are informed by, and substantiated against, seismic effects, including </w:t>
      </w:r>
      <w:r>
        <w:rPr>
          <w:bCs/>
          <w:noProof/>
          <w:szCs w:val="24"/>
        </w:rPr>
        <w:t>consequencial and combined</w:t>
      </w:r>
      <w:r w:rsidRPr="00FE29B2">
        <w:rPr>
          <w:bCs/>
          <w:noProof/>
          <w:szCs w:val="24"/>
        </w:rPr>
        <w:t xml:space="preserve"> hazard effects</w:t>
      </w:r>
      <w:r>
        <w:rPr>
          <w:bCs/>
          <w:noProof/>
          <w:szCs w:val="24"/>
        </w:rPr>
        <w:t xml:space="preserve"> as required</w:t>
      </w:r>
      <w:r w:rsidRPr="00FE29B2">
        <w:rPr>
          <w:bCs/>
          <w:noProof/>
          <w:szCs w:val="24"/>
        </w:rPr>
        <w:t>.</w:t>
      </w:r>
      <w:r w:rsidRPr="00FE29B2">
        <w:rPr>
          <w:b/>
          <w:noProof/>
          <w:szCs w:val="24"/>
        </w:rPr>
        <w:t xml:space="preserve"> </w:t>
      </w:r>
      <w:r w:rsidRPr="00FE29B2">
        <w:rPr>
          <w:bCs/>
          <w:noProof/>
          <w:szCs w:val="24"/>
        </w:rPr>
        <w:t>Th</w:t>
      </w:r>
      <w:r>
        <w:rPr>
          <w:bCs/>
          <w:noProof/>
          <w:szCs w:val="24"/>
        </w:rPr>
        <w:t>is</w:t>
      </w:r>
      <w:r w:rsidRPr="00FE29B2">
        <w:rPr>
          <w:bCs/>
          <w:noProof/>
          <w:szCs w:val="24"/>
        </w:rPr>
        <w:t xml:space="preserve"> should demonstrate:</w:t>
      </w:r>
    </w:p>
    <w:p w14:paraId="6BD3B0A4" w14:textId="77777777" w:rsidR="00531C33" w:rsidRDefault="00531C33" w:rsidP="00531C33">
      <w:pPr>
        <w:pStyle w:val="ListParagraph"/>
        <w:numPr>
          <w:ilvl w:val="0"/>
          <w:numId w:val="18"/>
        </w:numPr>
        <w:tabs>
          <w:tab w:val="clear" w:pos="992"/>
          <w:tab w:val="clear" w:pos="1395"/>
          <w:tab w:val="clear" w:pos="1712"/>
        </w:tabs>
        <w:spacing w:after="0"/>
        <w:jc w:val="both"/>
      </w:pPr>
      <w:r>
        <w:t>The demands of a seismic event have been considered to inform a design and layout which meets SSC safety functional requirements and shows that risks are, or are capable of being, reduced so far as is reasonably practicable;</w:t>
      </w:r>
    </w:p>
    <w:p w14:paraId="332C68A8" w14:textId="77777777" w:rsidR="00531C33" w:rsidRPr="00533A0B" w:rsidRDefault="00531C33" w:rsidP="00531C33">
      <w:pPr>
        <w:pStyle w:val="ListParagraph"/>
        <w:numPr>
          <w:ilvl w:val="0"/>
          <w:numId w:val="18"/>
        </w:numPr>
        <w:tabs>
          <w:tab w:val="clear" w:pos="992"/>
          <w:tab w:val="clear" w:pos="1395"/>
          <w:tab w:val="clear" w:pos="1712"/>
        </w:tabs>
        <w:spacing w:after="0"/>
        <w:jc w:val="both"/>
        <w:rPr>
          <w:rStyle w:val="normaltextrun"/>
        </w:rPr>
      </w:pPr>
      <w:r>
        <w:rPr>
          <w:rStyle w:val="normaltextrun"/>
          <w:color w:val="000000"/>
          <w:shd w:val="clear" w:color="auto" w:fill="FFFFFF"/>
        </w:rPr>
        <w:t>T</w:t>
      </w:r>
      <w:r w:rsidRPr="00E438D1">
        <w:rPr>
          <w:rStyle w:val="normaltextrun"/>
          <w:color w:val="000000"/>
          <w:shd w:val="clear" w:color="auto" w:fill="FFFFFF"/>
        </w:rPr>
        <w:t xml:space="preserve">hat SSC </w:t>
      </w:r>
      <w:r>
        <w:rPr>
          <w:rStyle w:val="normaltextrun"/>
          <w:color w:val="000000"/>
          <w:shd w:val="clear" w:color="auto" w:fill="FFFFFF"/>
        </w:rPr>
        <w:t xml:space="preserve">design and </w:t>
      </w:r>
      <w:r w:rsidRPr="00E438D1">
        <w:rPr>
          <w:rStyle w:val="normaltextrun"/>
          <w:color w:val="000000"/>
          <w:shd w:val="clear" w:color="auto" w:fill="FFFFFF"/>
        </w:rPr>
        <w:t xml:space="preserve">layout </w:t>
      </w:r>
      <w:proofErr w:type="gramStart"/>
      <w:r w:rsidRPr="00E438D1">
        <w:rPr>
          <w:rStyle w:val="normaltextrun"/>
          <w:color w:val="000000"/>
          <w:shd w:val="clear" w:color="auto" w:fill="FFFFFF"/>
        </w:rPr>
        <w:t>ha</w:t>
      </w:r>
      <w:r>
        <w:rPr>
          <w:rStyle w:val="normaltextrun"/>
          <w:color w:val="000000"/>
          <w:shd w:val="clear" w:color="auto" w:fill="FFFFFF"/>
        </w:rPr>
        <w:t>s</w:t>
      </w:r>
      <w:proofErr w:type="gramEnd"/>
      <w:r w:rsidRPr="00E438D1">
        <w:rPr>
          <w:rStyle w:val="normaltextrun"/>
          <w:color w:val="000000"/>
          <w:shd w:val="clear" w:color="auto" w:fill="FFFFFF"/>
        </w:rPr>
        <w:t xml:space="preserve"> been informed by </w:t>
      </w:r>
      <w:r>
        <w:rPr>
          <w:rStyle w:val="normaltextrun"/>
          <w:color w:val="000000"/>
          <w:shd w:val="clear" w:color="auto" w:fill="FFFFFF"/>
        </w:rPr>
        <w:t xml:space="preserve">seismically induced </w:t>
      </w:r>
      <w:r w:rsidRPr="00E438D1">
        <w:rPr>
          <w:rStyle w:val="normaltextrun"/>
          <w:color w:val="000000"/>
          <w:shd w:val="clear" w:color="auto" w:fill="FFFFFF"/>
        </w:rPr>
        <w:t xml:space="preserve">proximity effects </w:t>
      </w:r>
      <w:r>
        <w:rPr>
          <w:rStyle w:val="normaltextrun"/>
          <w:color w:val="000000"/>
          <w:shd w:val="clear" w:color="auto" w:fill="FFFFFF"/>
        </w:rPr>
        <w:t xml:space="preserve">(e.g. </w:t>
      </w:r>
      <w:r w:rsidRPr="00E438D1">
        <w:rPr>
          <w:rStyle w:val="normaltextrun"/>
          <w:color w:val="000000"/>
          <w:shd w:val="clear" w:color="auto" w:fill="FFFFFF"/>
        </w:rPr>
        <w:t>collision</w:t>
      </w:r>
      <w:r>
        <w:rPr>
          <w:rStyle w:val="normaltextrun"/>
          <w:color w:val="000000"/>
          <w:shd w:val="clear" w:color="auto" w:fill="FFFFFF"/>
        </w:rPr>
        <w:t>,</w:t>
      </w:r>
      <w:r w:rsidRPr="00E438D1">
        <w:rPr>
          <w:rStyle w:val="normaltextrun"/>
          <w:color w:val="000000"/>
          <w:shd w:val="clear" w:color="auto" w:fill="FFFFFF"/>
        </w:rPr>
        <w:t xml:space="preserve"> collapse</w:t>
      </w:r>
      <w:r>
        <w:rPr>
          <w:rStyle w:val="normaltextrun"/>
          <w:color w:val="000000"/>
          <w:shd w:val="clear" w:color="auto" w:fill="FFFFFF"/>
        </w:rPr>
        <w:t>, etc)</w:t>
      </w:r>
      <w:r w:rsidRPr="00E438D1">
        <w:rPr>
          <w:rStyle w:val="normaltextrun"/>
          <w:color w:val="000000"/>
          <w:shd w:val="clear" w:color="auto" w:fill="FFFFFF"/>
        </w:rPr>
        <w:t xml:space="preserve"> </w:t>
      </w:r>
      <w:r>
        <w:rPr>
          <w:rStyle w:val="normaltextrun"/>
          <w:color w:val="000000"/>
          <w:shd w:val="clear" w:color="auto" w:fill="FFFFFF"/>
        </w:rPr>
        <w:t>and other consequential or combined hazard effects; and</w:t>
      </w:r>
    </w:p>
    <w:p w14:paraId="49B7D038" w14:textId="77777777" w:rsidR="00531C33" w:rsidRDefault="00531C33" w:rsidP="00531C33">
      <w:pPr>
        <w:tabs>
          <w:tab w:val="clear" w:pos="992"/>
          <w:tab w:val="clear" w:pos="1395"/>
          <w:tab w:val="clear" w:pos="1712"/>
        </w:tabs>
        <w:spacing w:after="0"/>
        <w:jc w:val="both"/>
      </w:pPr>
    </w:p>
    <w:p w14:paraId="2BBBD05B" w14:textId="77777777" w:rsidR="00531C33" w:rsidRPr="008D5EBA" w:rsidRDefault="00531C33" w:rsidP="00531C33">
      <w:pPr>
        <w:jc w:val="both"/>
      </w:pPr>
      <w:r>
        <w:t>Where detailed information is required, but not yet available, suitable means are captured to provide confidence in the generic design and layout, including consideration of uncertainties. This may involve demonstration through conservative bounding analysis or through conservative margins built into the design and layout.</w:t>
      </w:r>
    </w:p>
    <w:p w14:paraId="2F53BA6F" w14:textId="463AA6D9" w:rsidR="00531C33" w:rsidRDefault="00531C33" w:rsidP="00B6137E">
      <w:pPr>
        <w:pStyle w:val="Heading2"/>
        <w:rPr>
          <w:u w:val="single"/>
        </w:rPr>
      </w:pPr>
      <w:r>
        <w:rPr>
          <w:u w:val="single"/>
        </w:rPr>
        <w:t>Rolls-Royce SMR Response to RO-RRSMR-018-A1</w:t>
      </w:r>
    </w:p>
    <w:p w14:paraId="6B9F7594" w14:textId="77777777" w:rsidR="00531C33" w:rsidRDefault="00531C33" w:rsidP="00531C33">
      <w:pPr>
        <w:tabs>
          <w:tab w:val="clear" w:pos="992"/>
          <w:tab w:val="clear" w:pos="1395"/>
          <w:tab w:val="clear" w:pos="1712"/>
        </w:tabs>
        <w:spacing w:after="160" w:line="278" w:lineRule="auto"/>
        <w:jc w:val="both"/>
        <w:rPr>
          <w:noProof/>
        </w:rPr>
      </w:pPr>
      <w:r>
        <w:rPr>
          <w:noProof/>
        </w:rPr>
        <w:t>In response to this action Rolls-Royce SMR will produce the following new documents for submission within GDA:</w:t>
      </w:r>
    </w:p>
    <w:p w14:paraId="5F6E956A" w14:textId="77777777" w:rsidR="00531C33" w:rsidRDefault="00531C33" w:rsidP="00531C33">
      <w:pPr>
        <w:pStyle w:val="ListParagraph"/>
        <w:numPr>
          <w:ilvl w:val="0"/>
          <w:numId w:val="19"/>
        </w:numPr>
        <w:tabs>
          <w:tab w:val="clear" w:pos="992"/>
          <w:tab w:val="clear" w:pos="1395"/>
          <w:tab w:val="clear" w:pos="1712"/>
        </w:tabs>
        <w:spacing w:after="160" w:line="278" w:lineRule="auto"/>
        <w:jc w:val="both"/>
        <w:rPr>
          <w:noProof/>
        </w:rPr>
      </w:pPr>
      <w:r>
        <w:rPr>
          <w:noProof/>
        </w:rPr>
        <w:t>An overarching methodology which will, with appropriate references to Rolls-Royce SMR processes and arrangements, set out the means by which Rolls-Royce SMR will achieve, for the final design, substantiation of all SSCs against the seismic hazard. This document will form a key piece of tier 2 evidence supporting chapter 3 of the E3S Case.</w:t>
      </w:r>
    </w:p>
    <w:p w14:paraId="3066FE04" w14:textId="02EE4F52" w:rsidR="00531C33" w:rsidRDefault="00531C33" w:rsidP="00531C33">
      <w:pPr>
        <w:pStyle w:val="ListParagraph"/>
        <w:numPr>
          <w:ilvl w:val="0"/>
          <w:numId w:val="19"/>
        </w:numPr>
        <w:tabs>
          <w:tab w:val="clear" w:pos="992"/>
          <w:tab w:val="clear" w:pos="1395"/>
          <w:tab w:val="clear" w:pos="1712"/>
        </w:tabs>
        <w:spacing w:after="160" w:line="278" w:lineRule="auto"/>
        <w:jc w:val="both"/>
        <w:rPr>
          <w:noProof/>
        </w:rPr>
      </w:pPr>
      <w:r>
        <w:rPr>
          <w:noProof/>
        </w:rPr>
        <w:t>A seismic design and withstand topic report that will p</w:t>
      </w:r>
      <w:r w:rsidRPr="00FD297F">
        <w:rPr>
          <w:noProof/>
        </w:rPr>
        <w:t>resent a holistic demonstration of the seismic performance of the generic Rolls-Royce SMR design</w:t>
      </w:r>
      <w:r>
        <w:rPr>
          <w:noProof/>
        </w:rPr>
        <w:t xml:space="preserve"> presented in GDA. This document will present a series of claims about the tolerance of the design to seismic effects and articulate arguments with references to appropriate evidence. This document will form a key piece of tier 2 evidence supporting the engineering chapters (5, 6, 7, 8, 9A, 9B, 10) of the E3S </w:t>
      </w:r>
      <w:r w:rsidR="00B05D6B">
        <w:rPr>
          <w:noProof/>
        </w:rPr>
        <w:t>C</w:t>
      </w:r>
      <w:r>
        <w:rPr>
          <w:noProof/>
        </w:rPr>
        <w:t>ase.</w:t>
      </w:r>
    </w:p>
    <w:p w14:paraId="7A2BB89D" w14:textId="0B65A6AD" w:rsidR="00531C33" w:rsidRDefault="00531C33" w:rsidP="00531C33">
      <w:pPr>
        <w:tabs>
          <w:tab w:val="clear" w:pos="992"/>
          <w:tab w:val="clear" w:pos="1395"/>
          <w:tab w:val="clear" w:pos="1712"/>
        </w:tabs>
        <w:spacing w:after="160" w:line="278" w:lineRule="auto"/>
        <w:jc w:val="both"/>
        <w:rPr>
          <w:noProof/>
        </w:rPr>
      </w:pPr>
      <w:r w:rsidRPr="00AA70C4">
        <w:rPr>
          <w:noProof/>
        </w:rPr>
        <w:lastRenderedPageBreak/>
        <w:t>The response to this action will demonstrate both the arrangements by which seismic requirements are derived, flowed down and verified, and the current position on substantiation of representative civil, mechanical and EC&amp;I SSCs. The response will identify work completed within GDA, work planned post-GDA</w:t>
      </w:r>
      <w:r>
        <w:rPr>
          <w:noProof/>
        </w:rPr>
        <w:t xml:space="preserve"> with appropriate justification for exclusion,</w:t>
      </w:r>
      <w:r w:rsidRPr="00AA70C4">
        <w:rPr>
          <w:noProof/>
        </w:rPr>
        <w:t xml:space="preserve"> and the evidence that provides confidence that seismic substantiation of</w:t>
      </w:r>
      <w:r>
        <w:rPr>
          <w:noProof/>
        </w:rPr>
        <w:t xml:space="preserve"> the RR SMR design, commensurate with the current Final Concept Design maturity, is ach</w:t>
      </w:r>
      <w:r w:rsidR="00311C9A">
        <w:rPr>
          <w:noProof/>
        </w:rPr>
        <w:t>i</w:t>
      </w:r>
      <w:r>
        <w:rPr>
          <w:noProof/>
        </w:rPr>
        <w:t>eved within GDA</w:t>
      </w:r>
      <w:r w:rsidRPr="00AA70C4">
        <w:rPr>
          <w:noProof/>
        </w:rPr>
        <w:t>.</w:t>
      </w:r>
    </w:p>
    <w:p w14:paraId="7A566514" w14:textId="77777777" w:rsidR="00531C33" w:rsidRDefault="00531C33" w:rsidP="00531C33">
      <w:pPr>
        <w:tabs>
          <w:tab w:val="clear" w:pos="992"/>
          <w:tab w:val="clear" w:pos="1395"/>
          <w:tab w:val="clear" w:pos="1712"/>
        </w:tabs>
        <w:spacing w:after="160" w:line="278" w:lineRule="auto"/>
        <w:jc w:val="both"/>
        <w:rPr>
          <w:noProof/>
        </w:rPr>
      </w:pPr>
      <w:r>
        <w:rPr>
          <w:noProof/>
        </w:rPr>
        <w:t>Both of the reports described above will rely on a number of supporting references, some of which are already extant, and some of which must be identified and produced as part of the work required in response to this action. The below sections detail the intended scope of the two major deliverables.</w:t>
      </w:r>
    </w:p>
    <w:p w14:paraId="5F70AED1" w14:textId="77777777" w:rsidR="00531C33" w:rsidRDefault="00531C33" w:rsidP="00531C33">
      <w:pPr>
        <w:tabs>
          <w:tab w:val="clear" w:pos="992"/>
          <w:tab w:val="clear" w:pos="1395"/>
          <w:tab w:val="clear" w:pos="1712"/>
        </w:tabs>
        <w:spacing w:after="160" w:line="278" w:lineRule="auto"/>
        <w:jc w:val="both"/>
        <w:rPr>
          <w:noProof/>
        </w:rPr>
      </w:pPr>
      <w:r>
        <w:rPr>
          <w:noProof/>
        </w:rPr>
        <w:t>Table 1 of this document sets out a submission schedule for the two deliverables identified above and any supporting documentation, either extant or planned to be produced, that is expected to be necessary to support the overall demonstration of seismic design and withstand.</w:t>
      </w:r>
    </w:p>
    <w:p w14:paraId="00EF8031" w14:textId="77777777" w:rsidR="00531C33" w:rsidRDefault="00531C33" w:rsidP="00531C33">
      <w:pPr>
        <w:tabs>
          <w:tab w:val="clear" w:pos="992"/>
          <w:tab w:val="clear" w:pos="1395"/>
          <w:tab w:val="clear" w:pos="1712"/>
        </w:tabs>
        <w:spacing w:after="160" w:line="278" w:lineRule="auto"/>
        <w:jc w:val="both"/>
        <w:rPr>
          <w:noProof/>
          <w:u w:val="single"/>
        </w:rPr>
      </w:pPr>
      <w:r>
        <w:rPr>
          <w:noProof/>
          <w:u w:val="single"/>
        </w:rPr>
        <w:t>Overarching Seismic Design and Withstand Methodology</w:t>
      </w:r>
    </w:p>
    <w:p w14:paraId="7F15795D" w14:textId="5634CF42" w:rsidR="00531C33" w:rsidRDefault="00531C33" w:rsidP="00531C33">
      <w:pPr>
        <w:tabs>
          <w:tab w:val="clear" w:pos="992"/>
          <w:tab w:val="clear" w:pos="1395"/>
          <w:tab w:val="clear" w:pos="1712"/>
        </w:tabs>
        <w:spacing w:after="160" w:line="278" w:lineRule="auto"/>
        <w:jc w:val="both"/>
        <w:rPr>
          <w:noProof/>
        </w:rPr>
      </w:pPr>
      <w:r>
        <w:rPr>
          <w:noProof/>
        </w:rPr>
        <w:t>The Overarching Seismic Design and Withstand Methodology will interface with, and be consistent with, the External Hazards Strategy [8] which has been submitted. The external hazards strategy document acts as a head document explaining the derivation of external hazards and the steps necessary to identify the withstand requirements of SSC</w:t>
      </w:r>
      <w:r w:rsidR="008121FF">
        <w:rPr>
          <w:noProof/>
        </w:rPr>
        <w:t>s</w:t>
      </w:r>
      <w:r>
        <w:rPr>
          <w:noProof/>
        </w:rPr>
        <w:t xml:space="preserve">. </w:t>
      </w:r>
      <w:r w:rsidRPr="00E86830">
        <w:rPr>
          <w:noProof/>
        </w:rPr>
        <w:t xml:space="preserve">The Overarching Seismic Design and Withstand Methodology will provide traceability between Tier 1 E3S claims, Tier 2 </w:t>
      </w:r>
      <w:r>
        <w:rPr>
          <w:noProof/>
        </w:rPr>
        <w:t>deliverables which define high-level methodologies or strategies,</w:t>
      </w:r>
      <w:r w:rsidRPr="00E86830">
        <w:rPr>
          <w:noProof/>
        </w:rPr>
        <w:t xml:space="preserve"> and Tier 3 </w:t>
      </w:r>
      <w:r>
        <w:rPr>
          <w:noProof/>
        </w:rPr>
        <w:t>deliverables describing specific arrangements and processes in the context of seismic qualification of SSCs (e.g. analysis guidance)</w:t>
      </w:r>
      <w:r w:rsidRPr="00E86830">
        <w:rPr>
          <w:noProof/>
        </w:rPr>
        <w:t>. The methodology will describe the inputs, outputs and interfaces between these documents and demonstrate how seismic claims are supported through a structured Claims–Arguments–Evidence approach.</w:t>
      </w:r>
    </w:p>
    <w:p w14:paraId="75DDF35F" w14:textId="77777777" w:rsidR="00531C33" w:rsidRDefault="00531C33" w:rsidP="00531C33">
      <w:pPr>
        <w:tabs>
          <w:tab w:val="clear" w:pos="992"/>
          <w:tab w:val="clear" w:pos="1395"/>
          <w:tab w:val="clear" w:pos="1712"/>
        </w:tabs>
        <w:spacing w:after="160" w:line="278" w:lineRule="auto"/>
        <w:jc w:val="both"/>
        <w:rPr>
          <w:noProof/>
        </w:rPr>
      </w:pPr>
      <w:r>
        <w:rPr>
          <w:noProof/>
        </w:rPr>
        <w:t>The Overarching Seismic Design and Withstand Methodology will, with appropriate references to Rolls-Royce SMR processes and arrangements, detail the methodology necessary to:</w:t>
      </w:r>
    </w:p>
    <w:p w14:paraId="5ECE825D" w14:textId="42FFFE3A" w:rsidR="00531C33" w:rsidRDefault="00531C33" w:rsidP="00531C33">
      <w:pPr>
        <w:pStyle w:val="ListParagraph"/>
        <w:numPr>
          <w:ilvl w:val="0"/>
          <w:numId w:val="20"/>
        </w:numPr>
        <w:tabs>
          <w:tab w:val="clear" w:pos="992"/>
          <w:tab w:val="clear" w:pos="1395"/>
          <w:tab w:val="clear" w:pos="1712"/>
        </w:tabs>
        <w:spacing w:after="160" w:line="278" w:lineRule="auto"/>
        <w:jc w:val="both"/>
        <w:rPr>
          <w:noProof/>
        </w:rPr>
      </w:pPr>
      <w:r>
        <w:rPr>
          <w:noProof/>
        </w:rPr>
        <w:t>Establish the seismic events to which the RR SMR design is subjected to as a subset of External Hazards</w:t>
      </w:r>
      <w:r w:rsidR="008121FF">
        <w:rPr>
          <w:noProof/>
        </w:rPr>
        <w:t>,</w:t>
      </w:r>
    </w:p>
    <w:p w14:paraId="336C178E" w14:textId="71C8DC72" w:rsidR="00531C33" w:rsidRDefault="00531C33" w:rsidP="00531C33">
      <w:pPr>
        <w:pStyle w:val="ListParagraph"/>
        <w:numPr>
          <w:ilvl w:val="0"/>
          <w:numId w:val="20"/>
        </w:numPr>
        <w:tabs>
          <w:tab w:val="clear" w:pos="992"/>
          <w:tab w:val="clear" w:pos="1395"/>
          <w:tab w:val="clear" w:pos="1712"/>
        </w:tabs>
        <w:spacing w:after="160" w:line="278" w:lineRule="auto"/>
        <w:jc w:val="both"/>
        <w:rPr>
          <w:noProof/>
        </w:rPr>
      </w:pPr>
      <w:r>
        <w:rPr>
          <w:noProof/>
        </w:rPr>
        <w:t>Define the method for classification of RR SMR SSCs to both safety and seismic performance classes in relation to the functionality and safety category of the SSCs</w:t>
      </w:r>
      <w:r w:rsidR="008121FF">
        <w:rPr>
          <w:noProof/>
        </w:rPr>
        <w:t>,</w:t>
      </w:r>
    </w:p>
    <w:p w14:paraId="54D08065" w14:textId="41BDF867" w:rsidR="00531C33" w:rsidRDefault="00531C33" w:rsidP="00531C33">
      <w:pPr>
        <w:pStyle w:val="ListParagraph"/>
        <w:numPr>
          <w:ilvl w:val="0"/>
          <w:numId w:val="20"/>
        </w:numPr>
        <w:tabs>
          <w:tab w:val="clear" w:pos="992"/>
          <w:tab w:val="clear" w:pos="1395"/>
          <w:tab w:val="clear" w:pos="1712"/>
        </w:tabs>
        <w:spacing w:after="160" w:line="278" w:lineRule="auto"/>
        <w:jc w:val="both"/>
        <w:rPr>
          <w:noProof/>
        </w:rPr>
      </w:pPr>
      <w:r>
        <w:rPr>
          <w:noProof/>
        </w:rPr>
        <w:t>Define how the seismic qualification approach is determined for different SSCs including differentiation between safety &amp; seismic performance class and active &amp; passive SSC</w:t>
      </w:r>
      <w:r w:rsidR="008121FF">
        <w:rPr>
          <w:noProof/>
        </w:rPr>
        <w:t>s</w:t>
      </w:r>
      <w:r>
        <w:rPr>
          <w:noProof/>
        </w:rPr>
        <w:t xml:space="preserve"> as appropriate. This includes the approach to capture associated requirements at the SSC level under seismic events, and the definition of corresponding criteria to meet them</w:t>
      </w:r>
      <w:r w:rsidR="008121FF">
        <w:rPr>
          <w:noProof/>
        </w:rPr>
        <w:t>,</w:t>
      </w:r>
    </w:p>
    <w:p w14:paraId="5DDA8C6A" w14:textId="2FEF4BFB" w:rsidR="00531C33" w:rsidRDefault="00531C33" w:rsidP="00531C33">
      <w:pPr>
        <w:pStyle w:val="ListParagraph"/>
        <w:numPr>
          <w:ilvl w:val="0"/>
          <w:numId w:val="20"/>
        </w:numPr>
        <w:tabs>
          <w:tab w:val="clear" w:pos="992"/>
          <w:tab w:val="clear" w:pos="1395"/>
          <w:tab w:val="clear" w:pos="1712"/>
        </w:tabs>
        <w:spacing w:after="160" w:line="278" w:lineRule="auto"/>
        <w:jc w:val="both"/>
        <w:rPr>
          <w:noProof/>
        </w:rPr>
      </w:pPr>
      <w:r>
        <w:rPr>
          <w:noProof/>
        </w:rPr>
        <w:lastRenderedPageBreak/>
        <w:t>Apply the defined seismic events to the civil-structural design in order to both inform the design of those elements and derive appropriate seismic effects (such as Secondary Response Spectra or Time Histories) for subsequent analysis</w:t>
      </w:r>
      <w:r w:rsidR="008121FF">
        <w:rPr>
          <w:noProof/>
        </w:rPr>
        <w:t>,</w:t>
      </w:r>
    </w:p>
    <w:p w14:paraId="2449A3AA" w14:textId="0A429761" w:rsidR="00531C33" w:rsidRDefault="00531C33" w:rsidP="00531C33">
      <w:pPr>
        <w:pStyle w:val="ListParagraph"/>
        <w:numPr>
          <w:ilvl w:val="0"/>
          <w:numId w:val="20"/>
        </w:numPr>
        <w:tabs>
          <w:tab w:val="clear" w:pos="992"/>
          <w:tab w:val="clear" w:pos="1395"/>
          <w:tab w:val="clear" w:pos="1712"/>
        </w:tabs>
        <w:spacing w:after="160" w:line="278" w:lineRule="auto"/>
        <w:jc w:val="both"/>
        <w:rPr>
          <w:noProof/>
        </w:rPr>
      </w:pPr>
      <w:r>
        <w:rPr>
          <w:noProof/>
        </w:rPr>
        <w:t>Apply appropriately derived seismic effects to Mechanical and Electrical, Control &amp; Instrumentation (EC&amp;I) SSCs to inform their design and identify any potential interactions for mitigation or accomodation within the layout</w:t>
      </w:r>
      <w:r w:rsidR="008121FF">
        <w:rPr>
          <w:noProof/>
        </w:rPr>
        <w:t>,</w:t>
      </w:r>
    </w:p>
    <w:p w14:paraId="38186C7A" w14:textId="37B62ABF" w:rsidR="00531C33" w:rsidRDefault="00531C33" w:rsidP="00531C33">
      <w:pPr>
        <w:pStyle w:val="ListParagraph"/>
        <w:numPr>
          <w:ilvl w:val="0"/>
          <w:numId w:val="20"/>
        </w:numPr>
        <w:tabs>
          <w:tab w:val="clear" w:pos="992"/>
          <w:tab w:val="clear" w:pos="1395"/>
          <w:tab w:val="clear" w:pos="1712"/>
        </w:tabs>
        <w:spacing w:after="160" w:line="278" w:lineRule="auto"/>
        <w:jc w:val="both"/>
        <w:rPr>
          <w:noProof/>
        </w:rPr>
      </w:pPr>
      <w:r>
        <w:rPr>
          <w:noProof/>
        </w:rPr>
        <w:t>Determine the activities necessary to demonstrate substantiation of the design against the relevant seismic effects, covering modelling and analysis approaches, assessments, testing, including the interface with broader EMIT activities</w:t>
      </w:r>
      <w:r w:rsidR="008121FF">
        <w:rPr>
          <w:noProof/>
        </w:rPr>
        <w:t>,</w:t>
      </w:r>
    </w:p>
    <w:p w14:paraId="1C06553F" w14:textId="6292B84D" w:rsidR="00531C33" w:rsidRDefault="00531C33" w:rsidP="00531C33">
      <w:pPr>
        <w:pStyle w:val="ListParagraph"/>
        <w:numPr>
          <w:ilvl w:val="0"/>
          <w:numId w:val="20"/>
        </w:numPr>
        <w:tabs>
          <w:tab w:val="clear" w:pos="992"/>
          <w:tab w:val="clear" w:pos="1395"/>
          <w:tab w:val="clear" w:pos="1712"/>
        </w:tabs>
        <w:spacing w:after="160" w:line="278" w:lineRule="auto"/>
        <w:jc w:val="both"/>
        <w:rPr>
          <w:noProof/>
        </w:rPr>
      </w:pPr>
      <w:r>
        <w:rPr>
          <w:noProof/>
        </w:rPr>
        <w:t>Detail the role of seismic verification within the wider design and withstand approach</w:t>
      </w:r>
      <w:r w:rsidR="008121FF">
        <w:rPr>
          <w:noProof/>
        </w:rPr>
        <w:t>,</w:t>
      </w:r>
    </w:p>
    <w:p w14:paraId="3A010BF5" w14:textId="31B556C9" w:rsidR="00531C33" w:rsidRDefault="00531C33" w:rsidP="00531C33">
      <w:pPr>
        <w:pStyle w:val="ListParagraph"/>
        <w:numPr>
          <w:ilvl w:val="0"/>
          <w:numId w:val="20"/>
        </w:numPr>
        <w:tabs>
          <w:tab w:val="clear" w:pos="992"/>
          <w:tab w:val="clear" w:pos="1395"/>
          <w:tab w:val="clear" w:pos="1712"/>
        </w:tabs>
        <w:spacing w:after="160" w:line="278" w:lineRule="auto"/>
        <w:jc w:val="both"/>
        <w:rPr>
          <w:noProof/>
        </w:rPr>
      </w:pPr>
      <w:r>
        <w:rPr>
          <w:noProof/>
        </w:rPr>
        <w:t>Detail any iterative feedback loops required to ensure that a holistic substantiated design and layout are arrived at</w:t>
      </w:r>
      <w:r w:rsidR="008121FF">
        <w:rPr>
          <w:noProof/>
        </w:rPr>
        <w:t>,</w:t>
      </w:r>
    </w:p>
    <w:p w14:paraId="55348713" w14:textId="14CF3DAE" w:rsidR="00531C33" w:rsidRDefault="00531C33" w:rsidP="00531C33">
      <w:pPr>
        <w:pStyle w:val="ListParagraph"/>
        <w:numPr>
          <w:ilvl w:val="0"/>
          <w:numId w:val="20"/>
        </w:numPr>
        <w:tabs>
          <w:tab w:val="clear" w:pos="992"/>
          <w:tab w:val="clear" w:pos="1395"/>
          <w:tab w:val="clear" w:pos="1712"/>
        </w:tabs>
        <w:spacing w:after="160" w:line="278" w:lineRule="auto"/>
        <w:jc w:val="both"/>
        <w:rPr>
          <w:noProof/>
        </w:rPr>
      </w:pPr>
      <w:r>
        <w:rPr>
          <w:noProof/>
        </w:rPr>
        <w:t>Detail the application and management of conservatism and refinement</w:t>
      </w:r>
      <w:r w:rsidR="008121FF">
        <w:rPr>
          <w:noProof/>
        </w:rPr>
        <w:t>,</w:t>
      </w:r>
    </w:p>
    <w:p w14:paraId="5B2ED245" w14:textId="6D7DFBD3" w:rsidR="00531C33" w:rsidRDefault="00531C33" w:rsidP="00531C33">
      <w:pPr>
        <w:pStyle w:val="ListParagraph"/>
        <w:numPr>
          <w:ilvl w:val="0"/>
          <w:numId w:val="20"/>
        </w:numPr>
        <w:tabs>
          <w:tab w:val="clear" w:pos="992"/>
          <w:tab w:val="clear" w:pos="1395"/>
          <w:tab w:val="clear" w:pos="1712"/>
        </w:tabs>
        <w:spacing w:after="160" w:line="278" w:lineRule="auto"/>
        <w:jc w:val="both"/>
        <w:rPr>
          <w:noProof/>
        </w:rPr>
      </w:pPr>
      <w:r>
        <w:rPr>
          <w:noProof/>
        </w:rPr>
        <w:t>Discuss the approach to routing and supporting equipment (e.g. piping) on MKoP</w:t>
      </w:r>
      <w:r w:rsidR="008121FF">
        <w:rPr>
          <w:noProof/>
        </w:rPr>
        <w:t>,</w:t>
      </w:r>
    </w:p>
    <w:p w14:paraId="2E459043" w14:textId="77777777" w:rsidR="00531C33" w:rsidRDefault="00531C33" w:rsidP="00531C33">
      <w:pPr>
        <w:pStyle w:val="ListParagraph"/>
        <w:numPr>
          <w:ilvl w:val="0"/>
          <w:numId w:val="20"/>
        </w:numPr>
        <w:tabs>
          <w:tab w:val="clear" w:pos="992"/>
          <w:tab w:val="clear" w:pos="1395"/>
          <w:tab w:val="clear" w:pos="1712"/>
        </w:tabs>
        <w:spacing w:after="160" w:line="278" w:lineRule="auto"/>
        <w:jc w:val="both"/>
        <w:rPr>
          <w:noProof/>
        </w:rPr>
      </w:pPr>
      <w:r>
        <w:rPr>
          <w:noProof/>
        </w:rPr>
        <w:t>Detail the application and management of beyond design basis margins.</w:t>
      </w:r>
    </w:p>
    <w:p w14:paraId="3DBC2318" w14:textId="77777777" w:rsidR="00531C33" w:rsidRDefault="00531C33" w:rsidP="00531C33">
      <w:pPr>
        <w:tabs>
          <w:tab w:val="clear" w:pos="992"/>
          <w:tab w:val="clear" w:pos="1395"/>
          <w:tab w:val="clear" w:pos="1712"/>
        </w:tabs>
        <w:spacing w:after="160" w:line="278" w:lineRule="auto"/>
        <w:jc w:val="both"/>
        <w:rPr>
          <w:noProof/>
        </w:rPr>
      </w:pPr>
    </w:p>
    <w:p w14:paraId="759B37DE" w14:textId="77777777" w:rsidR="00531C33" w:rsidRPr="00346CA5" w:rsidRDefault="00531C33" w:rsidP="00346CA5">
      <w:pPr>
        <w:jc w:val="both"/>
      </w:pPr>
      <w:r>
        <w:rPr>
          <w:noProof/>
        </w:rPr>
        <w:t xml:space="preserve">This top level document will principally act as a signposting document, referring to extant and new documentation to demonstrate that appropriate arrangements and methodologies are in place. All referenced arrangements will be submitted if they have not been already. Table 1 identifies the key documentation that will support the Overarching Seismic Design and Withstand Methodology. Of particular note is the Seismic </w:t>
      </w:r>
      <w:r w:rsidRPr="000652CA">
        <w:rPr>
          <w:noProof/>
        </w:rPr>
        <w:t xml:space="preserve">Design </w:t>
      </w:r>
      <w:r w:rsidRPr="000652CA">
        <w:t>Manual</w:t>
      </w:r>
      <w:r w:rsidRPr="000652CA">
        <w:rPr>
          <w:noProof/>
        </w:rPr>
        <w:t>, this</w:t>
      </w:r>
      <w:r>
        <w:rPr>
          <w:noProof/>
        </w:rPr>
        <w:t xml:space="preserve"> document will detail the approach to be taken for the design and substantiation of all SSCs.</w:t>
      </w:r>
    </w:p>
    <w:p w14:paraId="5EBB2BEB" w14:textId="77777777" w:rsidR="00531C33" w:rsidRDefault="00531C33" w:rsidP="00531C33">
      <w:pPr>
        <w:tabs>
          <w:tab w:val="clear" w:pos="992"/>
          <w:tab w:val="clear" w:pos="1395"/>
          <w:tab w:val="clear" w:pos="1712"/>
        </w:tabs>
        <w:spacing w:after="160" w:line="278" w:lineRule="auto"/>
        <w:jc w:val="both"/>
        <w:rPr>
          <w:noProof/>
          <w:u w:val="single"/>
        </w:rPr>
      </w:pPr>
      <w:r>
        <w:rPr>
          <w:noProof/>
          <w:u w:val="single"/>
        </w:rPr>
        <w:t>Seismic Design and Withstand Topic Report</w:t>
      </w:r>
    </w:p>
    <w:p w14:paraId="4D90C258" w14:textId="77777777" w:rsidR="00531C33" w:rsidRDefault="00531C33" w:rsidP="00531C33">
      <w:pPr>
        <w:tabs>
          <w:tab w:val="clear" w:pos="992"/>
          <w:tab w:val="clear" w:pos="1395"/>
          <w:tab w:val="clear" w:pos="1712"/>
        </w:tabs>
        <w:spacing w:after="160" w:line="278" w:lineRule="auto"/>
        <w:jc w:val="both"/>
        <w:rPr>
          <w:noProof/>
        </w:rPr>
      </w:pPr>
      <w:r>
        <w:rPr>
          <w:noProof/>
        </w:rPr>
        <w:t xml:space="preserve">The Seismic Design and Withstand Topic Report will, with appropriate references to other Rolls-Royce SMR design and analysis documentation, demonstrate adequate substantiation of the Rolls-Royce SMR against seismic effects.  This will include presentation of the following items across SSCs of various safety and seismic performance classification. </w:t>
      </w:r>
    </w:p>
    <w:p w14:paraId="457C79FE" w14:textId="77777777" w:rsidR="00531C33" w:rsidRDefault="00531C33" w:rsidP="00531C33">
      <w:pPr>
        <w:tabs>
          <w:tab w:val="clear" w:pos="992"/>
          <w:tab w:val="clear" w:pos="1395"/>
          <w:tab w:val="clear" w:pos="1712"/>
        </w:tabs>
        <w:spacing w:after="160" w:line="278" w:lineRule="auto"/>
        <w:jc w:val="both"/>
        <w:rPr>
          <w:noProof/>
        </w:rPr>
      </w:pPr>
      <w:r>
        <w:rPr>
          <w:noProof/>
        </w:rPr>
        <w:t>It</w:t>
      </w:r>
      <w:r>
        <w:t xml:space="preserve"> should </w:t>
      </w:r>
      <w:r>
        <w:rPr>
          <w:noProof/>
        </w:rPr>
        <w:t>be noted</w:t>
      </w:r>
      <w:r>
        <w:t xml:space="preserve"> that </w:t>
      </w:r>
      <w:r w:rsidRPr="00A80EF9">
        <w:t xml:space="preserve">items described </w:t>
      </w:r>
      <w:r w:rsidRPr="000652CA">
        <w:rPr>
          <w:noProof/>
        </w:rPr>
        <w:t xml:space="preserve">in the Topic Report summary </w:t>
      </w:r>
      <w:r w:rsidRPr="000652CA">
        <w:t>below</w:t>
      </w:r>
      <w:r w:rsidRPr="00A80EF9">
        <w:t xml:space="preserve">, which may not appear in the </w:t>
      </w:r>
      <w:r w:rsidRPr="000652CA">
        <w:rPr>
          <w:noProof/>
        </w:rPr>
        <w:t>Schedule</w:t>
      </w:r>
      <w:r w:rsidRPr="00A80EF9">
        <w:t xml:space="preserve"> of </w:t>
      </w:r>
      <w:r w:rsidRPr="000652CA">
        <w:rPr>
          <w:noProof/>
        </w:rPr>
        <w:t>D</w:t>
      </w:r>
      <w:r w:rsidRPr="00A80EF9">
        <w:rPr>
          <w:noProof/>
        </w:rPr>
        <w:t>eliverables</w:t>
      </w:r>
      <w:r w:rsidRPr="000652CA">
        <w:rPr>
          <w:noProof/>
        </w:rPr>
        <w:t xml:space="preserve"> (Table 1)</w:t>
      </w:r>
      <w:r w:rsidRPr="00A80EF9">
        <w:t xml:space="preserve"> below will be </w:t>
      </w:r>
      <w:r w:rsidRPr="000652CA">
        <w:rPr>
          <w:noProof/>
        </w:rPr>
        <w:t>covered</w:t>
      </w:r>
      <w:r w:rsidRPr="00A80EF9">
        <w:t xml:space="preserve"> in </w:t>
      </w:r>
      <w:r w:rsidRPr="00A80EF9">
        <w:rPr>
          <w:noProof/>
        </w:rPr>
        <w:t xml:space="preserve">the </w:t>
      </w:r>
      <w:r w:rsidRPr="00A80EF9">
        <w:t>Topic Report</w:t>
      </w:r>
      <w:r w:rsidRPr="000652CA">
        <w:rPr>
          <w:noProof/>
        </w:rPr>
        <w:t xml:space="preserve"> itself</w:t>
      </w:r>
      <w:r w:rsidRPr="00A80EF9">
        <w:rPr>
          <w:noProof/>
        </w:rPr>
        <w:t xml:space="preserve">. </w:t>
      </w:r>
      <w:r>
        <w:rPr>
          <w:noProof/>
        </w:rPr>
        <w:t>The topic report will cover:</w:t>
      </w:r>
    </w:p>
    <w:p w14:paraId="5360DED0" w14:textId="77777777" w:rsidR="00531C33" w:rsidRDefault="00531C33" w:rsidP="00346CA5">
      <w:pPr>
        <w:pStyle w:val="ListParagraph"/>
        <w:numPr>
          <w:ilvl w:val="0"/>
          <w:numId w:val="24"/>
        </w:numPr>
        <w:jc w:val="both"/>
        <w:rPr>
          <w:noProof/>
        </w:rPr>
      </w:pPr>
      <w:r>
        <w:rPr>
          <w:noProof/>
        </w:rPr>
        <w:t>Overview of the substantiation basis</w:t>
      </w:r>
      <w:r w:rsidRPr="000652CA">
        <w:rPr>
          <w:rStyle w:val="FootnoteReference"/>
          <w:i/>
          <w:iCs/>
          <w:noProof/>
          <w:u w:val="single"/>
        </w:rPr>
        <w:footnoteReference w:id="2"/>
      </w:r>
      <w:r>
        <w:rPr>
          <w:noProof/>
        </w:rPr>
        <w:t xml:space="preserve"> across the CAE structure and E3S Case tier deliverables – e.g. in the case of mechanical SSCs, this would illustrate the golden thread across: </w:t>
      </w:r>
    </w:p>
    <w:p w14:paraId="4650ADB9" w14:textId="77777777" w:rsidR="00531C33" w:rsidRDefault="00531C33" w:rsidP="00531C33">
      <w:pPr>
        <w:pStyle w:val="ListParagraph"/>
        <w:numPr>
          <w:ilvl w:val="1"/>
          <w:numId w:val="21"/>
        </w:numPr>
        <w:tabs>
          <w:tab w:val="clear" w:pos="992"/>
          <w:tab w:val="clear" w:pos="1395"/>
          <w:tab w:val="clear" w:pos="1712"/>
        </w:tabs>
        <w:spacing w:after="160" w:line="278" w:lineRule="auto"/>
        <w:jc w:val="both"/>
        <w:rPr>
          <w:noProof/>
        </w:rPr>
      </w:pPr>
      <w:r>
        <w:rPr>
          <w:noProof/>
        </w:rPr>
        <w:t>Tier 1 E3S Chapters 4, 5, 6, 9A, 10; through to</w:t>
      </w:r>
    </w:p>
    <w:p w14:paraId="20257C15" w14:textId="1532AFA9" w:rsidR="00531C33" w:rsidRDefault="00531C33" w:rsidP="00531C33">
      <w:pPr>
        <w:pStyle w:val="ListParagraph"/>
        <w:numPr>
          <w:ilvl w:val="1"/>
          <w:numId w:val="21"/>
        </w:numPr>
        <w:tabs>
          <w:tab w:val="clear" w:pos="992"/>
          <w:tab w:val="clear" w:pos="1395"/>
          <w:tab w:val="clear" w:pos="1712"/>
        </w:tabs>
        <w:spacing w:after="160" w:line="278" w:lineRule="auto"/>
        <w:jc w:val="both"/>
        <w:rPr>
          <w:noProof/>
        </w:rPr>
      </w:pPr>
      <w:r>
        <w:rPr>
          <w:noProof/>
        </w:rPr>
        <w:t>Tier 2 documentation such as Specifications and Requirements, Verificat</w:t>
      </w:r>
      <w:r w:rsidR="009960CB">
        <w:rPr>
          <w:noProof/>
        </w:rPr>
        <w:t>i</w:t>
      </w:r>
      <w:r>
        <w:rPr>
          <w:noProof/>
        </w:rPr>
        <w:t xml:space="preserve">on Strategies, Component Substantiation Reports (CSRs), etc.; through to </w:t>
      </w:r>
    </w:p>
    <w:p w14:paraId="5915FE5B" w14:textId="77777777" w:rsidR="00531C33" w:rsidRDefault="00531C33" w:rsidP="00531C33">
      <w:pPr>
        <w:pStyle w:val="ListParagraph"/>
        <w:numPr>
          <w:ilvl w:val="1"/>
          <w:numId w:val="21"/>
        </w:numPr>
        <w:tabs>
          <w:tab w:val="clear" w:pos="992"/>
          <w:tab w:val="clear" w:pos="1395"/>
          <w:tab w:val="clear" w:pos="1712"/>
        </w:tabs>
        <w:spacing w:after="160" w:line="278" w:lineRule="auto"/>
        <w:jc w:val="both"/>
        <w:rPr>
          <w:noProof/>
        </w:rPr>
      </w:pPr>
      <w:r>
        <w:rPr>
          <w:noProof/>
        </w:rPr>
        <w:lastRenderedPageBreak/>
        <w:t xml:space="preserve">Tier 3 documentation as evidential basis, such as structural analysis and ASME III / DTA assessments, qualfication test plans, etc. </w:t>
      </w:r>
    </w:p>
    <w:p w14:paraId="3BCBC2E6" w14:textId="77777777" w:rsidR="00531C33" w:rsidRDefault="00531C33" w:rsidP="00531C33">
      <w:pPr>
        <w:pStyle w:val="ListParagraph"/>
        <w:numPr>
          <w:ilvl w:val="1"/>
          <w:numId w:val="21"/>
        </w:numPr>
        <w:tabs>
          <w:tab w:val="clear" w:pos="992"/>
          <w:tab w:val="clear" w:pos="1395"/>
          <w:tab w:val="clear" w:pos="1712"/>
        </w:tabs>
        <w:spacing w:after="160" w:line="278" w:lineRule="auto"/>
        <w:jc w:val="both"/>
        <w:rPr>
          <w:noProof/>
        </w:rPr>
      </w:pPr>
      <w:r>
        <w:rPr>
          <w:noProof/>
        </w:rPr>
        <w:t>This will include interfacing documents across the tiers capturing key inputs to the presented substantiation basis,</w:t>
      </w:r>
    </w:p>
    <w:p w14:paraId="1300C33B" w14:textId="77777777" w:rsidR="00531C33" w:rsidRDefault="00531C33" w:rsidP="00531C33">
      <w:pPr>
        <w:pStyle w:val="ListParagraph"/>
        <w:numPr>
          <w:ilvl w:val="0"/>
          <w:numId w:val="21"/>
        </w:numPr>
        <w:tabs>
          <w:tab w:val="clear" w:pos="992"/>
          <w:tab w:val="clear" w:pos="1395"/>
          <w:tab w:val="clear" w:pos="1712"/>
        </w:tabs>
        <w:spacing w:after="160" w:line="278" w:lineRule="auto"/>
        <w:jc w:val="both"/>
        <w:rPr>
          <w:noProof/>
        </w:rPr>
      </w:pPr>
      <w:r w:rsidRPr="00765AB0">
        <w:rPr>
          <w:noProof/>
        </w:rPr>
        <w:t>Position on SSC requirements and criteria defined against seismic events</w:t>
      </w:r>
      <w:r>
        <w:rPr>
          <w:noProof/>
        </w:rPr>
        <w:t>, covering mechanical, EC&amp;I and civil SSCs,</w:t>
      </w:r>
    </w:p>
    <w:p w14:paraId="1F4E6176" w14:textId="77777777" w:rsidR="00531C33" w:rsidRDefault="00531C33" w:rsidP="00531C33">
      <w:pPr>
        <w:pStyle w:val="ListParagraph"/>
        <w:numPr>
          <w:ilvl w:val="0"/>
          <w:numId w:val="21"/>
        </w:numPr>
        <w:tabs>
          <w:tab w:val="clear" w:pos="992"/>
          <w:tab w:val="clear" w:pos="1395"/>
          <w:tab w:val="clear" w:pos="1712"/>
        </w:tabs>
        <w:spacing w:after="160" w:line="278" w:lineRule="auto"/>
        <w:jc w:val="both"/>
        <w:rPr>
          <w:noProof/>
        </w:rPr>
      </w:pPr>
      <w:r w:rsidRPr="00163528">
        <w:rPr>
          <w:noProof/>
        </w:rPr>
        <w:t>Summary of verification strategies for specific SSCs</w:t>
      </w:r>
      <w:r>
        <w:rPr>
          <w:noProof/>
        </w:rPr>
        <w:t xml:space="preserve"> – with strong focus on mechanical SSCs of highest safety significance of both passive (e.g. RPV, RCL) and active (e.g. RCP, valves) nature, emphasising details on the qualification routes via both analysis and testing,</w:t>
      </w:r>
    </w:p>
    <w:p w14:paraId="1CFDBA18" w14:textId="77777777" w:rsidR="00531C33" w:rsidRDefault="00531C33" w:rsidP="00531C33">
      <w:pPr>
        <w:pStyle w:val="ListParagraph"/>
        <w:numPr>
          <w:ilvl w:val="0"/>
          <w:numId w:val="21"/>
        </w:numPr>
        <w:tabs>
          <w:tab w:val="clear" w:pos="992"/>
          <w:tab w:val="clear" w:pos="1395"/>
          <w:tab w:val="clear" w:pos="1712"/>
        </w:tabs>
        <w:spacing w:after="160" w:line="278" w:lineRule="auto"/>
        <w:jc w:val="both"/>
        <w:rPr>
          <w:noProof/>
        </w:rPr>
      </w:pPr>
      <w:r>
        <w:rPr>
          <w:noProof/>
        </w:rPr>
        <w:t>Work undertaken to demonstrate the withstand of civil structures to applied seismic loads (including non-MKoP steel structures), with references out to the relevant sections of civil engineering design documentation,</w:t>
      </w:r>
    </w:p>
    <w:p w14:paraId="4CD8F679" w14:textId="77777777" w:rsidR="00531C33" w:rsidRDefault="00531C33" w:rsidP="00531C33">
      <w:pPr>
        <w:pStyle w:val="ListParagraph"/>
        <w:numPr>
          <w:ilvl w:val="0"/>
          <w:numId w:val="21"/>
        </w:numPr>
        <w:tabs>
          <w:tab w:val="clear" w:pos="992"/>
          <w:tab w:val="clear" w:pos="1395"/>
          <w:tab w:val="clear" w:pos="1712"/>
        </w:tabs>
        <w:spacing w:after="160" w:line="278" w:lineRule="auto"/>
        <w:jc w:val="both"/>
        <w:rPr>
          <w:noProof/>
        </w:rPr>
      </w:pPr>
      <w:r>
        <w:rPr>
          <w:noProof/>
        </w:rPr>
        <w:t>General rules applied to the layout of SSCs to minimise the risk of seismic design issues prior to analysis (inclusive but not limited to overtopping, impact effects, relative displacements between isolated and non-isolated areas), and demonstration that these rules have informed the design of the plant,</w:t>
      </w:r>
    </w:p>
    <w:p w14:paraId="3A744BEF" w14:textId="77777777" w:rsidR="00531C33" w:rsidRDefault="00531C33" w:rsidP="00531C33">
      <w:pPr>
        <w:pStyle w:val="ListParagraph"/>
        <w:numPr>
          <w:ilvl w:val="0"/>
          <w:numId w:val="21"/>
        </w:numPr>
        <w:tabs>
          <w:tab w:val="clear" w:pos="992"/>
          <w:tab w:val="clear" w:pos="1395"/>
          <w:tab w:val="clear" w:pos="1712"/>
        </w:tabs>
        <w:spacing w:after="160" w:line="278" w:lineRule="auto"/>
        <w:jc w:val="both"/>
        <w:rPr>
          <w:noProof/>
        </w:rPr>
      </w:pPr>
      <w:r>
        <w:rPr>
          <w:noProof/>
        </w:rPr>
        <w:t>Discussion of novel aspects of the design, principally the aseismic bearing and the utilisation of modular frames, and demonstration that the impacts on the seismic design are acceptable,</w:t>
      </w:r>
    </w:p>
    <w:p w14:paraId="1A91F0B6" w14:textId="77777777" w:rsidR="00531C33" w:rsidRDefault="00531C33" w:rsidP="00531C33">
      <w:pPr>
        <w:pStyle w:val="ListParagraph"/>
        <w:numPr>
          <w:ilvl w:val="0"/>
          <w:numId w:val="21"/>
        </w:numPr>
        <w:tabs>
          <w:tab w:val="clear" w:pos="992"/>
          <w:tab w:val="clear" w:pos="1395"/>
          <w:tab w:val="clear" w:pos="1712"/>
        </w:tabs>
        <w:spacing w:after="160" w:line="278" w:lineRule="auto"/>
        <w:jc w:val="both"/>
        <w:rPr>
          <w:noProof/>
        </w:rPr>
      </w:pPr>
      <w:r>
        <w:rPr>
          <w:noProof/>
        </w:rPr>
        <w:t>Discussion of, and justification of limitations to, the scope of seismic analysis to be undertaken within GDA (further details on this provided below),</w:t>
      </w:r>
    </w:p>
    <w:p w14:paraId="6BCC2445" w14:textId="77777777" w:rsidR="00531C33" w:rsidRPr="000652CA" w:rsidRDefault="00531C33" w:rsidP="00531C33">
      <w:pPr>
        <w:pStyle w:val="ListParagraph"/>
        <w:numPr>
          <w:ilvl w:val="0"/>
          <w:numId w:val="21"/>
        </w:numPr>
        <w:tabs>
          <w:tab w:val="clear" w:pos="992"/>
          <w:tab w:val="clear" w:pos="1395"/>
          <w:tab w:val="clear" w:pos="1712"/>
        </w:tabs>
        <w:spacing w:after="160" w:line="278" w:lineRule="auto"/>
        <w:jc w:val="both"/>
        <w:rPr>
          <w:noProof/>
        </w:rPr>
      </w:pPr>
      <w:r w:rsidRPr="000652CA">
        <w:rPr>
          <w:noProof/>
        </w:rPr>
        <w:t>Analysis and substantiation of a diverse set of selected cases that include Active and Passive Very High Reliability (VHR), Class 1, Class 2 and Class 3 (Passive) components and their supporting structures within containment, to demonstrate the achievability of Category A safety measures during and following an infrequent seismic event. This would include a position on any functional analyses performed for active mechanical components which are qualified by analysis, and structural analysis and ASME / DTA assessments for passive components</w:t>
      </w:r>
      <w:r>
        <w:rPr>
          <w:noProof/>
        </w:rPr>
        <w:t>,</w:t>
      </w:r>
    </w:p>
    <w:p w14:paraId="11986713" w14:textId="77777777" w:rsidR="00531C33" w:rsidRDefault="00531C33" w:rsidP="00531C33">
      <w:pPr>
        <w:pStyle w:val="ListParagraph"/>
        <w:numPr>
          <w:ilvl w:val="0"/>
          <w:numId w:val="21"/>
        </w:numPr>
        <w:tabs>
          <w:tab w:val="clear" w:pos="992"/>
          <w:tab w:val="clear" w:pos="1395"/>
          <w:tab w:val="clear" w:pos="1712"/>
        </w:tabs>
        <w:spacing w:after="160" w:line="278" w:lineRule="auto"/>
        <w:jc w:val="both"/>
        <w:rPr>
          <w:noProof/>
        </w:rPr>
      </w:pPr>
      <w:r>
        <w:rPr>
          <w:noProof/>
        </w:rPr>
        <w:t>Confidence position on Class 1 mechanical SSCs to be qualified by analysis which will not be presented at GDA,</w:t>
      </w:r>
    </w:p>
    <w:p w14:paraId="1EB70F0F" w14:textId="77777777" w:rsidR="00531C33" w:rsidRDefault="00531C33" w:rsidP="00531C33">
      <w:pPr>
        <w:pStyle w:val="ListParagraph"/>
        <w:numPr>
          <w:ilvl w:val="0"/>
          <w:numId w:val="21"/>
        </w:numPr>
        <w:tabs>
          <w:tab w:val="clear" w:pos="992"/>
          <w:tab w:val="clear" w:pos="1395"/>
          <w:tab w:val="clear" w:pos="1712"/>
        </w:tabs>
        <w:spacing w:after="160" w:line="278" w:lineRule="auto"/>
        <w:jc w:val="both"/>
        <w:rPr>
          <w:noProof/>
        </w:rPr>
      </w:pPr>
      <w:r>
        <w:rPr>
          <w:noProof/>
        </w:rPr>
        <w:t>Position on qualification testing plans for active mechanical SSCs of Class 1 under seismic loads,</w:t>
      </w:r>
    </w:p>
    <w:p w14:paraId="6FC96D0A" w14:textId="77777777" w:rsidR="00531C33" w:rsidRDefault="00531C33" w:rsidP="00531C33">
      <w:pPr>
        <w:pStyle w:val="ListParagraph"/>
        <w:numPr>
          <w:ilvl w:val="0"/>
          <w:numId w:val="21"/>
        </w:numPr>
        <w:tabs>
          <w:tab w:val="clear" w:pos="992"/>
          <w:tab w:val="clear" w:pos="1395"/>
          <w:tab w:val="clear" w:pos="1712"/>
        </w:tabs>
        <w:spacing w:after="160" w:line="278" w:lineRule="auto"/>
        <w:jc w:val="both"/>
        <w:rPr>
          <w:noProof/>
        </w:rPr>
      </w:pPr>
      <w:r>
        <w:rPr>
          <w:noProof/>
        </w:rPr>
        <w:t>Confidence position on Class 2 / 3 mechanical SSCs to be qualified by analysis or testing, summarising any exclusions from GDA, novelty and risk position,</w:t>
      </w:r>
    </w:p>
    <w:p w14:paraId="1D691A7C" w14:textId="77777777" w:rsidR="00531C33" w:rsidRDefault="00531C33" w:rsidP="00531C33">
      <w:pPr>
        <w:pStyle w:val="ListParagraph"/>
        <w:numPr>
          <w:ilvl w:val="0"/>
          <w:numId w:val="21"/>
        </w:numPr>
        <w:tabs>
          <w:tab w:val="clear" w:pos="992"/>
          <w:tab w:val="clear" w:pos="1395"/>
          <w:tab w:val="clear" w:pos="1712"/>
        </w:tabs>
        <w:spacing w:after="160" w:line="278" w:lineRule="auto"/>
        <w:jc w:val="both"/>
        <w:rPr>
          <w:noProof/>
        </w:rPr>
      </w:pPr>
      <w:r>
        <w:rPr>
          <w:noProof/>
        </w:rPr>
        <w:t>Analysis of the bounding seismic effects that will be imparted onto SSCs by Modular Kit of Parts (MKoP) structures (fluids block and EC&amp;I block) to faciliate comparison with representative SSC fragility data in order to demonstrate that class 1, 2 or 3 SSC located within MKoP structures are capable of withstanding applied seismic loads. The nature of this assessment is discussed in more detail below,</w:t>
      </w:r>
    </w:p>
    <w:p w14:paraId="6429D8A4" w14:textId="77777777" w:rsidR="00531C33" w:rsidRDefault="00531C33" w:rsidP="00531C33">
      <w:pPr>
        <w:pStyle w:val="ListParagraph"/>
        <w:numPr>
          <w:ilvl w:val="0"/>
          <w:numId w:val="21"/>
        </w:numPr>
        <w:tabs>
          <w:tab w:val="clear" w:pos="992"/>
          <w:tab w:val="clear" w:pos="1395"/>
          <w:tab w:val="clear" w:pos="1712"/>
        </w:tabs>
        <w:spacing w:after="160" w:line="278" w:lineRule="auto"/>
        <w:jc w:val="both"/>
        <w:rPr>
          <w:noProof/>
        </w:rPr>
      </w:pPr>
      <w:r>
        <w:rPr>
          <w:noProof/>
        </w:rPr>
        <w:lastRenderedPageBreak/>
        <w:t>Discussion of the assessment and mitigation of seismic interaction risks and consequential internal hazards, with demonstration that the design is informed by consideration of seismic interaction effects,</w:t>
      </w:r>
    </w:p>
    <w:p w14:paraId="3469045D" w14:textId="77777777" w:rsidR="00531C33" w:rsidRDefault="00531C33" w:rsidP="00531C33">
      <w:pPr>
        <w:pStyle w:val="ListParagraph"/>
        <w:numPr>
          <w:ilvl w:val="0"/>
          <w:numId w:val="21"/>
        </w:numPr>
        <w:tabs>
          <w:tab w:val="clear" w:pos="992"/>
          <w:tab w:val="clear" w:pos="1395"/>
          <w:tab w:val="clear" w:pos="1712"/>
        </w:tabs>
        <w:spacing w:after="160" w:line="278" w:lineRule="auto"/>
        <w:jc w:val="both"/>
        <w:rPr>
          <w:noProof/>
        </w:rPr>
      </w:pPr>
      <w:r>
        <w:rPr>
          <w:noProof/>
        </w:rPr>
        <w:t>Discussion of any mitigations or modifications required to faciliate achievement of seismic withstand. This might take the form of optioneering or demonstration that viable options remain and have not been prematurely precluded, depending upon the nature of any challenges,</w:t>
      </w:r>
    </w:p>
    <w:p w14:paraId="3BD93622" w14:textId="77777777" w:rsidR="00531C33" w:rsidRDefault="00531C33" w:rsidP="00531C33">
      <w:pPr>
        <w:pStyle w:val="ListParagraph"/>
        <w:numPr>
          <w:ilvl w:val="0"/>
          <w:numId w:val="21"/>
        </w:numPr>
        <w:tabs>
          <w:tab w:val="clear" w:pos="992"/>
          <w:tab w:val="clear" w:pos="1395"/>
          <w:tab w:val="clear" w:pos="1712"/>
        </w:tabs>
        <w:spacing w:after="160" w:line="278" w:lineRule="auto"/>
        <w:jc w:val="both"/>
        <w:rPr>
          <w:noProof/>
        </w:rPr>
      </w:pPr>
      <w:r>
        <w:rPr>
          <w:noProof/>
        </w:rPr>
        <w:t xml:space="preserve">Position of substantiation maturity for BDBE of civils and mechanical SSCs. In the context of mechanical SSCs, only a subset of key passive and active components will be covered. For mechanical SSCs scope this will include an example of a passive Class 1 component  and position on approach and confidence for active Class 1 components. </w:t>
      </w:r>
    </w:p>
    <w:p w14:paraId="16FE81BB" w14:textId="77777777" w:rsidR="00531C33" w:rsidRPr="0017678F" w:rsidRDefault="00531C33" w:rsidP="00531C33">
      <w:pPr>
        <w:rPr>
          <w:i/>
          <w:iCs/>
          <w:noProof/>
          <w:u w:val="single"/>
        </w:rPr>
      </w:pPr>
      <w:r>
        <w:rPr>
          <w:i/>
          <w:iCs/>
          <w:noProof/>
          <w:u w:val="single"/>
        </w:rPr>
        <w:t>Substantiation Basis</w:t>
      </w:r>
      <w:r w:rsidRPr="0017678F">
        <w:rPr>
          <w:i/>
          <w:iCs/>
          <w:noProof/>
          <w:u w:val="single"/>
        </w:rPr>
        <w:t xml:space="preserve"> </w:t>
      </w:r>
      <w:r>
        <w:rPr>
          <w:i/>
          <w:iCs/>
          <w:noProof/>
          <w:u w:val="single"/>
        </w:rPr>
        <w:t>for SSC sited in MKoP Structures</w:t>
      </w:r>
    </w:p>
    <w:p w14:paraId="3CC3B26F" w14:textId="6FA8BA49" w:rsidR="00531C33" w:rsidRDefault="00531C33" w:rsidP="00531C33">
      <w:pPr>
        <w:jc w:val="both"/>
        <w:rPr>
          <w:noProof/>
        </w:rPr>
      </w:pPr>
      <w:r>
        <w:rPr>
          <w:noProof/>
        </w:rPr>
        <w:t xml:space="preserve">Class 2 and 3 SSCs associated with safety measures are primarily located in the MKoP structures within the EC&amp;I block and fluids block, the EC&amp;I block also contains class 1 SSCs. </w:t>
      </w:r>
      <w:r w:rsidRPr="009C650D">
        <w:rPr>
          <w:noProof/>
        </w:rPr>
        <w:t xml:space="preserve">Although specific suppliers may not yet have been selected for a proportion of SSCs, </w:t>
      </w:r>
      <w:r>
        <w:rPr>
          <w:noProof/>
        </w:rPr>
        <w:t>RR</w:t>
      </w:r>
      <w:r w:rsidRPr="009C650D">
        <w:rPr>
          <w:noProof/>
        </w:rPr>
        <w:t xml:space="preserve"> SMR will demonstrate that the seismic environment associated with the generic design is compatible with the successful qualification of representative equipment. This will be achieved through assessment of seismic demands, comparison against representative fragility data and demonstration that appropriate design provisions remain available where further mitigation is required.</w:t>
      </w:r>
      <w:r>
        <w:rPr>
          <w:noProof/>
        </w:rPr>
        <w:t xml:space="preserve"> For GDA</w:t>
      </w:r>
      <w:r w:rsidR="0025704E">
        <w:rPr>
          <w:noProof/>
        </w:rPr>
        <w:t>,</w:t>
      </w:r>
      <w:r>
        <w:rPr>
          <w:noProof/>
        </w:rPr>
        <w:t xml:space="preserve"> RR SMR therefore intend to demonstrate that SSCs sited within these structures will be capable of being substantiated against applied seismic loads in the following manner:</w:t>
      </w:r>
    </w:p>
    <w:p w14:paraId="3AA11B73" w14:textId="77777777" w:rsidR="00531C33" w:rsidRDefault="00531C33" w:rsidP="00531C33">
      <w:pPr>
        <w:pStyle w:val="ListParagraph"/>
        <w:numPr>
          <w:ilvl w:val="0"/>
          <w:numId w:val="23"/>
        </w:numPr>
        <w:jc w:val="both"/>
        <w:rPr>
          <w:noProof/>
        </w:rPr>
      </w:pPr>
      <w:r>
        <w:rPr>
          <w:noProof/>
        </w:rPr>
        <w:t>Undertake analysis of the response of MKoP structures to applied seismic loads derived from the output of the building structural analysis in order to identify a position, or set of positions, within the structure where the most onerous seismic effects are experienced,</w:t>
      </w:r>
    </w:p>
    <w:p w14:paraId="51A6DD6C" w14:textId="77777777" w:rsidR="00531C33" w:rsidRDefault="00531C33" w:rsidP="00531C33">
      <w:pPr>
        <w:pStyle w:val="ListParagraph"/>
        <w:numPr>
          <w:ilvl w:val="0"/>
          <w:numId w:val="23"/>
        </w:numPr>
        <w:jc w:val="both"/>
        <w:rPr>
          <w:noProof/>
        </w:rPr>
      </w:pPr>
      <w:r>
        <w:rPr>
          <w:noProof/>
        </w:rPr>
        <w:t>Collate a set of representative fragility data covering all EC&amp;I and mechanical component types that could be sited within the MKoP structures,</w:t>
      </w:r>
    </w:p>
    <w:p w14:paraId="09895F7D" w14:textId="77777777" w:rsidR="00531C33" w:rsidRDefault="00531C33" w:rsidP="00531C33">
      <w:pPr>
        <w:pStyle w:val="ListParagraph"/>
        <w:numPr>
          <w:ilvl w:val="0"/>
          <w:numId w:val="23"/>
        </w:numPr>
        <w:jc w:val="both"/>
        <w:rPr>
          <w:noProof/>
        </w:rPr>
      </w:pPr>
      <w:r>
        <w:rPr>
          <w:noProof/>
        </w:rPr>
        <w:t>Utilise the fragility data together with the output of the MKoP structure seismic analysis to:</w:t>
      </w:r>
    </w:p>
    <w:p w14:paraId="7620FD6C" w14:textId="77777777" w:rsidR="00531C33" w:rsidRDefault="00531C33" w:rsidP="00531C33">
      <w:pPr>
        <w:pStyle w:val="ListParagraph"/>
        <w:numPr>
          <w:ilvl w:val="1"/>
          <w:numId w:val="23"/>
        </w:numPr>
        <w:jc w:val="both"/>
        <w:rPr>
          <w:noProof/>
        </w:rPr>
      </w:pPr>
      <w:r w:rsidRPr="00D73B2A">
        <w:rPr>
          <w:noProof/>
        </w:rPr>
        <w:t>Define and assess appropriate SSC attachment points and fixities that a</w:t>
      </w:r>
      <w:r>
        <w:rPr>
          <w:noProof/>
        </w:rPr>
        <w:t>r</w:t>
      </w:r>
      <w:r w:rsidRPr="00D73B2A">
        <w:rPr>
          <w:noProof/>
        </w:rPr>
        <w:t>e suitable for the intended SSCs</w:t>
      </w:r>
      <w:r>
        <w:rPr>
          <w:noProof/>
        </w:rPr>
        <w:t>,</w:t>
      </w:r>
    </w:p>
    <w:p w14:paraId="6AA70F38" w14:textId="77777777" w:rsidR="00531C33" w:rsidRDefault="00531C33" w:rsidP="00531C33">
      <w:pPr>
        <w:pStyle w:val="ListParagraph"/>
        <w:numPr>
          <w:ilvl w:val="1"/>
          <w:numId w:val="23"/>
        </w:numPr>
        <w:jc w:val="both"/>
        <w:rPr>
          <w:noProof/>
        </w:rPr>
      </w:pPr>
      <w:r>
        <w:rPr>
          <w:noProof/>
        </w:rPr>
        <w:t>Derive rules controlling the positioning of particularly fragile SSC,</w:t>
      </w:r>
    </w:p>
    <w:p w14:paraId="25FFC245" w14:textId="77777777" w:rsidR="00531C33" w:rsidRDefault="00531C33" w:rsidP="00531C33">
      <w:pPr>
        <w:pStyle w:val="ListParagraph"/>
        <w:numPr>
          <w:ilvl w:val="1"/>
          <w:numId w:val="23"/>
        </w:numPr>
        <w:jc w:val="both"/>
        <w:rPr>
          <w:noProof/>
        </w:rPr>
      </w:pPr>
      <w:r>
        <w:rPr>
          <w:noProof/>
        </w:rPr>
        <w:t>Identify potential design modifications options to modify the seismic demand of the structure (if required),</w:t>
      </w:r>
    </w:p>
    <w:p w14:paraId="5FCC8C42" w14:textId="77777777" w:rsidR="00531C33" w:rsidRDefault="00531C33" w:rsidP="00531C33">
      <w:pPr>
        <w:pStyle w:val="ListParagraph"/>
        <w:numPr>
          <w:ilvl w:val="0"/>
          <w:numId w:val="23"/>
        </w:numPr>
        <w:jc w:val="both"/>
        <w:rPr>
          <w:noProof/>
        </w:rPr>
      </w:pPr>
      <w:r>
        <w:rPr>
          <w:noProof/>
        </w:rPr>
        <w:t>In the case that design changes are required, either to the layout due to rules derived from the analysis or to the design of the structure itself, demonstrate that such modifications can be implemented.</w:t>
      </w:r>
    </w:p>
    <w:p w14:paraId="452DACD9" w14:textId="77777777" w:rsidR="00531C33" w:rsidRDefault="00531C33" w:rsidP="00531C33">
      <w:pPr>
        <w:tabs>
          <w:tab w:val="clear" w:pos="992"/>
          <w:tab w:val="clear" w:pos="1395"/>
          <w:tab w:val="clear" w:pos="1712"/>
        </w:tabs>
        <w:spacing w:after="160" w:line="278" w:lineRule="auto"/>
        <w:jc w:val="both"/>
        <w:rPr>
          <w:noProof/>
        </w:rPr>
      </w:pPr>
      <w:r>
        <w:rPr>
          <w:noProof/>
        </w:rPr>
        <w:t>The following aspects will be excluded from the case made within GDA, full justification for these exclusions will be presented within the topic report:</w:t>
      </w:r>
    </w:p>
    <w:p w14:paraId="044CD7C1" w14:textId="77777777" w:rsidR="00531C33" w:rsidRPr="000652CA" w:rsidRDefault="00531C33" w:rsidP="00531C33">
      <w:pPr>
        <w:tabs>
          <w:tab w:val="clear" w:pos="992"/>
          <w:tab w:val="clear" w:pos="1395"/>
          <w:tab w:val="clear" w:pos="1712"/>
        </w:tabs>
        <w:spacing w:after="160" w:line="278" w:lineRule="auto"/>
        <w:jc w:val="both"/>
        <w:rPr>
          <w:i/>
          <w:iCs/>
          <w:noProof/>
          <w:u w:val="single"/>
        </w:rPr>
      </w:pPr>
      <w:r w:rsidRPr="000652CA">
        <w:rPr>
          <w:i/>
          <w:iCs/>
          <w:noProof/>
          <w:u w:val="single"/>
        </w:rPr>
        <w:t>Demonstration of the substantiation of any SSC not located on the</w:t>
      </w:r>
      <w:r>
        <w:rPr>
          <w:i/>
          <w:u w:val="single"/>
        </w:rPr>
        <w:t xml:space="preserve"> </w:t>
      </w:r>
      <w:r>
        <w:rPr>
          <w:i/>
          <w:iCs/>
          <w:noProof/>
          <w:u w:val="single"/>
        </w:rPr>
        <w:t>reactor island, i.e. not isolated by</w:t>
      </w:r>
      <w:r w:rsidRPr="000652CA">
        <w:rPr>
          <w:i/>
          <w:iCs/>
          <w:noProof/>
          <w:u w:val="single"/>
        </w:rPr>
        <w:t xml:space="preserve"> aseismic bearing</w:t>
      </w:r>
      <w:r>
        <w:rPr>
          <w:i/>
          <w:iCs/>
          <w:noProof/>
          <w:u w:val="single"/>
        </w:rPr>
        <w:t>s</w:t>
      </w:r>
    </w:p>
    <w:p w14:paraId="12FDAF34" w14:textId="77777777" w:rsidR="00531C33" w:rsidRDefault="00531C33" w:rsidP="00531C33">
      <w:pPr>
        <w:tabs>
          <w:tab w:val="clear" w:pos="992"/>
          <w:tab w:val="clear" w:pos="1395"/>
          <w:tab w:val="clear" w:pos="1712"/>
        </w:tabs>
        <w:spacing w:after="160" w:line="278" w:lineRule="auto"/>
        <w:jc w:val="both"/>
        <w:rPr>
          <w:noProof/>
        </w:rPr>
      </w:pPr>
      <w:r>
        <w:rPr>
          <w:noProof/>
        </w:rPr>
        <w:lastRenderedPageBreak/>
        <w:t>This is considered acceptable on the basis that:</w:t>
      </w:r>
    </w:p>
    <w:p w14:paraId="29371830" w14:textId="77777777" w:rsidR="00531C33" w:rsidRDefault="00531C33" w:rsidP="00531C33">
      <w:pPr>
        <w:pStyle w:val="ListParagraph"/>
        <w:numPr>
          <w:ilvl w:val="0"/>
          <w:numId w:val="22"/>
        </w:numPr>
        <w:tabs>
          <w:tab w:val="clear" w:pos="992"/>
          <w:tab w:val="clear" w:pos="1395"/>
          <w:tab w:val="clear" w:pos="1712"/>
        </w:tabs>
        <w:spacing w:after="160" w:line="278" w:lineRule="auto"/>
        <w:jc w:val="both"/>
        <w:rPr>
          <w:noProof/>
        </w:rPr>
      </w:pPr>
      <w:r>
        <w:rPr>
          <w:noProof/>
        </w:rPr>
        <w:t xml:space="preserve">The SPC1 structures that are not located on the aseismic bearing (Waste Block, Essential Service Water System support structure and Back-Up Generation Structure) are </w:t>
      </w:r>
      <w:r w:rsidRPr="004A7855">
        <w:rPr>
          <w:noProof/>
        </w:rPr>
        <w:t>Safety Class 2</w:t>
      </w:r>
      <w:r>
        <w:rPr>
          <w:noProof/>
        </w:rPr>
        <w:t xml:space="preserve"> structures</w:t>
      </w:r>
      <w:r w:rsidRPr="004A7855">
        <w:rPr>
          <w:noProof/>
        </w:rPr>
        <w:t xml:space="preserve">, with no significant novel features. These structures have limited interaction with multiple SSCs and are </w:t>
      </w:r>
      <w:r>
        <w:rPr>
          <w:noProof/>
        </w:rPr>
        <w:t xml:space="preserve">not </w:t>
      </w:r>
      <w:r w:rsidRPr="004A7855">
        <w:rPr>
          <w:noProof/>
        </w:rPr>
        <w:t>expected to impose</w:t>
      </w:r>
      <w:r>
        <w:rPr>
          <w:noProof/>
        </w:rPr>
        <w:t xml:space="preserve"> seismic </w:t>
      </w:r>
      <w:r w:rsidRPr="004A7855">
        <w:rPr>
          <w:noProof/>
        </w:rPr>
        <w:t>demands</w:t>
      </w:r>
      <w:r>
        <w:rPr>
          <w:noProof/>
        </w:rPr>
        <w:t xml:space="preserve"> on </w:t>
      </w:r>
      <w:r w:rsidRPr="004A7855">
        <w:rPr>
          <w:noProof/>
        </w:rPr>
        <w:t>supported SSCs</w:t>
      </w:r>
      <w:r>
        <w:rPr>
          <w:noProof/>
        </w:rPr>
        <w:t xml:space="preserve"> that are more onerous than </w:t>
      </w:r>
      <w:r w:rsidRPr="004A7855">
        <w:rPr>
          <w:noProof/>
        </w:rPr>
        <w:t>those</w:t>
      </w:r>
      <w:r>
        <w:rPr>
          <w:noProof/>
        </w:rPr>
        <w:t xml:space="preserve"> typically experienced at </w:t>
      </w:r>
      <w:r w:rsidRPr="004A7855">
        <w:rPr>
          <w:noProof/>
        </w:rPr>
        <w:t xml:space="preserve">UK </w:t>
      </w:r>
      <w:r>
        <w:rPr>
          <w:noProof/>
        </w:rPr>
        <w:t xml:space="preserve">nuclear </w:t>
      </w:r>
      <w:r w:rsidRPr="004A7855">
        <w:rPr>
          <w:noProof/>
        </w:rPr>
        <w:t>facilities</w:t>
      </w:r>
      <w:r>
        <w:rPr>
          <w:noProof/>
        </w:rPr>
        <w:t>,</w:t>
      </w:r>
    </w:p>
    <w:p w14:paraId="41A7A90D" w14:textId="77777777" w:rsidR="00531C33" w:rsidRDefault="00531C33" w:rsidP="00531C33">
      <w:pPr>
        <w:pStyle w:val="ListParagraph"/>
        <w:numPr>
          <w:ilvl w:val="0"/>
          <w:numId w:val="22"/>
        </w:numPr>
        <w:tabs>
          <w:tab w:val="clear" w:pos="992"/>
          <w:tab w:val="clear" w:pos="1395"/>
          <w:tab w:val="clear" w:pos="1712"/>
        </w:tabs>
        <w:spacing w:after="160" w:line="278" w:lineRule="auto"/>
        <w:jc w:val="both"/>
        <w:rPr>
          <w:noProof/>
        </w:rPr>
      </w:pPr>
      <w:r>
        <w:rPr>
          <w:noProof/>
        </w:rPr>
        <w:t>The SSCs to be sited within these structures are commercially available items (Forced draught cooling towers, diesel generators, pumps, switchboards, transformers, pipework, tanks) which have previously been installed in applications necessitating seismic withstand such that there is confidence that qualification will be achievable,</w:t>
      </w:r>
    </w:p>
    <w:p w14:paraId="580D39BA" w14:textId="77777777" w:rsidR="00531C33" w:rsidRDefault="00531C33" w:rsidP="00531C33">
      <w:pPr>
        <w:pStyle w:val="ListParagraph"/>
        <w:numPr>
          <w:ilvl w:val="0"/>
          <w:numId w:val="22"/>
        </w:numPr>
        <w:tabs>
          <w:tab w:val="clear" w:pos="992"/>
          <w:tab w:val="clear" w:pos="1395"/>
          <w:tab w:val="clear" w:pos="1712"/>
        </w:tabs>
        <w:spacing w:after="160" w:line="278" w:lineRule="auto"/>
        <w:jc w:val="both"/>
        <w:rPr>
          <w:noProof/>
        </w:rPr>
      </w:pPr>
      <w:r>
        <w:rPr>
          <w:noProof/>
        </w:rPr>
        <w:t>In the case of the ESWS area and the back-up generation structure area, these are standalone structures that can therefore be developed or modified to accommodate seismic requirements without impacting the overall site,</w:t>
      </w:r>
    </w:p>
    <w:p w14:paraId="0E6C84E4" w14:textId="77777777" w:rsidR="00531C33" w:rsidRDefault="00531C33" w:rsidP="00531C33">
      <w:pPr>
        <w:pStyle w:val="ListParagraph"/>
        <w:numPr>
          <w:ilvl w:val="0"/>
          <w:numId w:val="22"/>
        </w:numPr>
        <w:tabs>
          <w:tab w:val="clear" w:pos="992"/>
          <w:tab w:val="clear" w:pos="1395"/>
          <w:tab w:val="clear" w:pos="1712"/>
        </w:tabs>
        <w:spacing w:after="160" w:line="278" w:lineRule="auto"/>
        <w:jc w:val="both"/>
        <w:rPr>
          <w:noProof/>
        </w:rPr>
      </w:pPr>
      <w:r>
        <w:rPr>
          <w:noProof/>
        </w:rPr>
        <w:t>Additionally, design basis reports for the SPC1 structures located outside of the aseismic bearing will be provided (as identified in table 1) in order to demonstrate that the requirements of these structures are understood.</w:t>
      </w:r>
    </w:p>
    <w:p w14:paraId="7F334B0B" w14:textId="77777777" w:rsidR="00531C33" w:rsidRPr="00531C33" w:rsidRDefault="00531C33" w:rsidP="00531C33">
      <w:pPr>
        <w:pStyle w:val="Heading3"/>
        <w:rPr>
          <w:u w:val="none"/>
        </w:rPr>
      </w:pPr>
    </w:p>
    <w:p w14:paraId="2E6008FE" w14:textId="7B1AF88A" w:rsidR="007C5073" w:rsidRPr="00222369" w:rsidRDefault="007C5073" w:rsidP="00B6137E">
      <w:pPr>
        <w:pStyle w:val="Heading2"/>
      </w:pPr>
      <w:r w:rsidRPr="00222369">
        <w:t>Schedule</w:t>
      </w:r>
      <w:r w:rsidR="00531C33">
        <w:t xml:space="preserve"> of Deliverables</w:t>
      </w:r>
    </w:p>
    <w:p w14:paraId="35D8006E" w14:textId="77777777" w:rsidR="00531C33" w:rsidRPr="008D5EBA" w:rsidRDefault="00531C33" w:rsidP="00531C33">
      <w:pPr>
        <w:pStyle w:val="Caption"/>
        <w:keepNext/>
      </w:pPr>
      <w:bookmarkStart w:id="0" w:name="_Ref207782061"/>
      <w:r>
        <w:t xml:space="preserve">Table </w:t>
      </w:r>
      <w:r>
        <w:fldChar w:fldCharType="begin"/>
      </w:r>
      <w:r>
        <w:instrText>SEQ Table \* ARABIC</w:instrText>
      </w:r>
      <w:r>
        <w:fldChar w:fldCharType="separate"/>
      </w:r>
      <w:r w:rsidRPr="02C0B03C">
        <w:rPr>
          <w:noProof/>
        </w:rPr>
        <w:t>1</w:t>
      </w:r>
      <w:r>
        <w:fldChar w:fldCharType="end"/>
      </w:r>
      <w:bookmarkEnd w:id="0"/>
      <w:r>
        <w:t>: RO-RRSMR-018.A1 Deliverables</w:t>
      </w:r>
    </w:p>
    <w:tbl>
      <w:tblPr>
        <w:tblStyle w:val="TableGrid"/>
        <w:tblW w:w="0" w:type="auto"/>
        <w:tblLook w:val="04A0" w:firstRow="1" w:lastRow="0" w:firstColumn="1" w:lastColumn="0" w:noHBand="0" w:noVBand="1"/>
      </w:tblPr>
      <w:tblGrid>
        <w:gridCol w:w="3029"/>
        <w:gridCol w:w="3008"/>
        <w:gridCol w:w="2979"/>
      </w:tblGrid>
      <w:tr w:rsidR="00531C33" w:rsidRPr="008D5EBA" w14:paraId="7F440887" w14:textId="77777777" w:rsidTr="00BD3871">
        <w:trPr>
          <w:tblHeader/>
        </w:trPr>
        <w:tc>
          <w:tcPr>
            <w:tcW w:w="3029" w:type="dxa"/>
            <w:shd w:val="clear" w:color="auto" w:fill="D9D9D9" w:themeFill="background1" w:themeFillShade="D9"/>
          </w:tcPr>
          <w:p w14:paraId="3A955EA4" w14:textId="77777777" w:rsidR="00531C33" w:rsidRPr="008D5EBA" w:rsidRDefault="00531C33" w:rsidP="00BD3871">
            <w:pPr>
              <w:rPr>
                <w:b/>
                <w:bCs/>
                <w:noProof/>
              </w:rPr>
            </w:pPr>
            <w:r w:rsidRPr="008D5EBA">
              <w:rPr>
                <w:b/>
                <w:bCs/>
                <w:noProof/>
              </w:rPr>
              <w:t>Title</w:t>
            </w:r>
          </w:p>
        </w:tc>
        <w:tc>
          <w:tcPr>
            <w:tcW w:w="3008" w:type="dxa"/>
            <w:shd w:val="clear" w:color="auto" w:fill="D9D9D9" w:themeFill="background1" w:themeFillShade="D9"/>
          </w:tcPr>
          <w:p w14:paraId="0F5C9BE3" w14:textId="77777777" w:rsidR="00531C33" w:rsidRPr="008D5EBA" w:rsidRDefault="00531C33" w:rsidP="00BD3871">
            <w:pPr>
              <w:rPr>
                <w:b/>
                <w:bCs/>
                <w:noProof/>
              </w:rPr>
            </w:pPr>
            <w:r w:rsidRPr="008D5EBA">
              <w:rPr>
                <w:b/>
                <w:bCs/>
                <w:noProof/>
              </w:rPr>
              <w:t>Description</w:t>
            </w:r>
          </w:p>
        </w:tc>
        <w:tc>
          <w:tcPr>
            <w:tcW w:w="2979" w:type="dxa"/>
            <w:shd w:val="clear" w:color="auto" w:fill="D9D9D9" w:themeFill="background1" w:themeFillShade="D9"/>
          </w:tcPr>
          <w:p w14:paraId="6ED512ED" w14:textId="77777777" w:rsidR="00531C33" w:rsidRPr="008D5EBA" w:rsidRDefault="00531C33" w:rsidP="00BD3871">
            <w:pPr>
              <w:rPr>
                <w:b/>
                <w:bCs/>
                <w:noProof/>
              </w:rPr>
            </w:pPr>
            <w:r w:rsidRPr="008D5EBA">
              <w:rPr>
                <w:b/>
                <w:bCs/>
                <w:noProof/>
              </w:rPr>
              <w:t>Deliverable Date</w:t>
            </w:r>
          </w:p>
        </w:tc>
      </w:tr>
      <w:tr w:rsidR="00531C33" w:rsidRPr="008D5EBA" w14:paraId="021D8692" w14:textId="77777777" w:rsidTr="00BD3871">
        <w:tc>
          <w:tcPr>
            <w:tcW w:w="9016" w:type="dxa"/>
            <w:gridSpan w:val="3"/>
          </w:tcPr>
          <w:p w14:paraId="70081BC0" w14:textId="77777777" w:rsidR="00531C33" w:rsidRPr="008D5EBA" w:rsidRDefault="00531C33" w:rsidP="00BD3871">
            <w:pPr>
              <w:rPr>
                <w:b/>
                <w:bCs/>
                <w:noProof/>
              </w:rPr>
            </w:pPr>
            <w:r>
              <w:rPr>
                <w:b/>
                <w:bCs/>
                <w:noProof/>
              </w:rPr>
              <w:t>Methodologies, Arrangements and Approaches</w:t>
            </w:r>
          </w:p>
        </w:tc>
      </w:tr>
      <w:tr w:rsidR="00531C33" w:rsidRPr="008D5EBA" w14:paraId="4806578E" w14:textId="77777777" w:rsidTr="00BD3871">
        <w:tc>
          <w:tcPr>
            <w:tcW w:w="3029" w:type="dxa"/>
          </w:tcPr>
          <w:p w14:paraId="41C03F38" w14:textId="77777777" w:rsidR="00531C33" w:rsidRPr="008D5EBA" w:rsidRDefault="00531C33" w:rsidP="00BD3871">
            <w:pPr>
              <w:rPr>
                <w:noProof/>
              </w:rPr>
            </w:pPr>
            <w:r>
              <w:rPr>
                <w:noProof/>
              </w:rPr>
              <w:t>Overarching Seismic Design and Withstand Methodology</w:t>
            </w:r>
          </w:p>
        </w:tc>
        <w:tc>
          <w:tcPr>
            <w:tcW w:w="3008" w:type="dxa"/>
          </w:tcPr>
          <w:p w14:paraId="07461952" w14:textId="77777777" w:rsidR="00531C33" w:rsidRPr="008D5EBA" w:rsidRDefault="00531C33" w:rsidP="00BD3871">
            <w:pPr>
              <w:rPr>
                <w:noProof/>
              </w:rPr>
            </w:pPr>
            <w:r>
              <w:rPr>
                <w:noProof/>
              </w:rPr>
              <w:t xml:space="preserve">Head document demonstrating the integration of arrangements spanning from the derivation of a seismic hazard through to the verification of substantiation. </w:t>
            </w:r>
          </w:p>
        </w:tc>
        <w:tc>
          <w:tcPr>
            <w:tcW w:w="2979" w:type="dxa"/>
          </w:tcPr>
          <w:p w14:paraId="27461E55" w14:textId="77777777" w:rsidR="00531C33" w:rsidRPr="008D5EBA" w:rsidRDefault="00531C33" w:rsidP="00BD3871">
            <w:pPr>
              <w:rPr>
                <w:noProof/>
              </w:rPr>
            </w:pPr>
            <w:r>
              <w:rPr>
                <w:noProof/>
              </w:rPr>
              <w:t>30/09/2026</w:t>
            </w:r>
          </w:p>
        </w:tc>
      </w:tr>
      <w:tr w:rsidR="00531C33" w:rsidRPr="008D5EBA" w14:paraId="652CE1E5" w14:textId="77777777" w:rsidTr="00BD3871">
        <w:tc>
          <w:tcPr>
            <w:tcW w:w="3029" w:type="dxa"/>
          </w:tcPr>
          <w:p w14:paraId="3659B0AA" w14:textId="77777777" w:rsidR="00531C33" w:rsidRDefault="00531C33" w:rsidP="00BD3871">
            <w:pPr>
              <w:rPr>
                <w:noProof/>
              </w:rPr>
            </w:pPr>
            <w:r>
              <w:rPr>
                <w:noProof/>
              </w:rPr>
              <w:t>External Hazards Strategy (SMR0012746 Revision 003)</w:t>
            </w:r>
          </w:p>
        </w:tc>
        <w:tc>
          <w:tcPr>
            <w:tcW w:w="3008" w:type="dxa"/>
          </w:tcPr>
          <w:p w14:paraId="29DB2793" w14:textId="77777777" w:rsidR="00531C33" w:rsidRDefault="00531C33" w:rsidP="00BD3871">
            <w:pPr>
              <w:rPr>
                <w:noProof/>
              </w:rPr>
            </w:pPr>
            <w:r>
              <w:t>Already submitted, see document for information.</w:t>
            </w:r>
          </w:p>
        </w:tc>
        <w:tc>
          <w:tcPr>
            <w:tcW w:w="2979" w:type="dxa"/>
          </w:tcPr>
          <w:p w14:paraId="578A069F" w14:textId="77777777" w:rsidR="00531C33" w:rsidRDefault="00531C33" w:rsidP="00BD3871">
            <w:pPr>
              <w:rPr>
                <w:noProof/>
              </w:rPr>
            </w:pPr>
            <w:r>
              <w:rPr>
                <w:noProof/>
              </w:rPr>
              <w:t>Already submitted</w:t>
            </w:r>
          </w:p>
        </w:tc>
      </w:tr>
      <w:tr w:rsidR="00531C33" w:rsidRPr="008D5EBA" w14:paraId="2355386C" w14:textId="77777777" w:rsidTr="00BD3871">
        <w:tc>
          <w:tcPr>
            <w:tcW w:w="3029" w:type="dxa"/>
          </w:tcPr>
          <w:p w14:paraId="05E2E9C2" w14:textId="77777777" w:rsidR="00531C33" w:rsidRDefault="00531C33" w:rsidP="00BD3871">
            <w:pPr>
              <w:rPr>
                <w:noProof/>
              </w:rPr>
            </w:pPr>
            <w:r>
              <w:rPr>
                <w:noProof/>
              </w:rPr>
              <w:t>External Hazards Resilience Summary Report (SMR0028917 Revision 002)</w:t>
            </w:r>
          </w:p>
        </w:tc>
        <w:tc>
          <w:tcPr>
            <w:tcW w:w="3008" w:type="dxa"/>
          </w:tcPr>
          <w:p w14:paraId="6D2E699A" w14:textId="77777777" w:rsidR="00531C33" w:rsidRPr="00346CA5" w:rsidRDefault="00531C33" w:rsidP="00BD3871">
            <w:pPr>
              <w:tabs>
                <w:tab w:val="clear" w:pos="992"/>
                <w:tab w:val="clear" w:pos="1395"/>
                <w:tab w:val="clear" w:pos="1712"/>
              </w:tabs>
              <w:rPr>
                <w:rFonts w:eastAsia="RR Pioneer" w:cs="RR Pioneer"/>
                <w:color w:val="000000" w:themeColor="text1"/>
              </w:rPr>
            </w:pPr>
            <w:r w:rsidRPr="00346CA5">
              <w:rPr>
                <w:rFonts w:eastAsia="RR Pioneer" w:cs="RR Pioneer"/>
                <w:color w:val="000000" w:themeColor="text1"/>
              </w:rPr>
              <w:t xml:space="preserve">Provides an overview as to how those systems/ structures that are claimed in the deterministic assessment are to achieve </w:t>
            </w:r>
            <w:r w:rsidRPr="00346CA5">
              <w:rPr>
                <w:rFonts w:eastAsia="RR Pioneer" w:cs="RR Pioneer"/>
                <w:color w:val="000000" w:themeColor="text1"/>
              </w:rPr>
              <w:lastRenderedPageBreak/>
              <w:t>external hazard resilience.  This may be either qualification against the hazard, the provision of hazard protection or a combination of both.</w:t>
            </w:r>
          </w:p>
        </w:tc>
        <w:tc>
          <w:tcPr>
            <w:tcW w:w="2979" w:type="dxa"/>
          </w:tcPr>
          <w:p w14:paraId="289626A4" w14:textId="77777777" w:rsidR="00531C33" w:rsidRDefault="00531C33" w:rsidP="00BD3871">
            <w:pPr>
              <w:rPr>
                <w:noProof/>
              </w:rPr>
            </w:pPr>
            <w:r>
              <w:rPr>
                <w:noProof/>
              </w:rPr>
              <w:lastRenderedPageBreak/>
              <w:t>09/07/2026 (in existing plan [15])</w:t>
            </w:r>
          </w:p>
        </w:tc>
      </w:tr>
      <w:tr w:rsidR="00531C33" w:rsidRPr="008D5EBA" w14:paraId="6590374B" w14:textId="77777777" w:rsidTr="00BD3871">
        <w:tc>
          <w:tcPr>
            <w:tcW w:w="3029" w:type="dxa"/>
          </w:tcPr>
          <w:p w14:paraId="17624EB8" w14:textId="77777777" w:rsidR="00531C33" w:rsidRPr="00330DB7" w:rsidRDefault="00531C33" w:rsidP="00BD3871">
            <w:pPr>
              <w:rPr>
                <w:noProof/>
              </w:rPr>
            </w:pPr>
            <w:r>
              <w:rPr>
                <w:noProof/>
              </w:rPr>
              <w:t>External-Internal Combined Hazards Methodology (SMR0011081 Revision 1)</w:t>
            </w:r>
          </w:p>
        </w:tc>
        <w:tc>
          <w:tcPr>
            <w:tcW w:w="3008" w:type="dxa"/>
          </w:tcPr>
          <w:p w14:paraId="3172A743" w14:textId="77777777" w:rsidR="00531C33" w:rsidRDefault="00531C33" w:rsidP="00BD3871">
            <w:pPr>
              <w:rPr>
                <w:noProof/>
              </w:rPr>
            </w:pPr>
            <w:r>
              <w:t>Already submitted, see document for information.</w:t>
            </w:r>
          </w:p>
        </w:tc>
        <w:tc>
          <w:tcPr>
            <w:tcW w:w="2979" w:type="dxa"/>
          </w:tcPr>
          <w:p w14:paraId="16877495" w14:textId="77777777" w:rsidR="00531C33" w:rsidRPr="00FF7118" w:rsidRDefault="00531C33" w:rsidP="00BD3871">
            <w:r w:rsidRPr="000652CA">
              <w:rPr>
                <w:noProof/>
              </w:rPr>
              <w:t>Already submitted</w:t>
            </w:r>
          </w:p>
        </w:tc>
      </w:tr>
      <w:tr w:rsidR="00531C33" w:rsidRPr="008D5EBA" w14:paraId="5F7682CD" w14:textId="77777777" w:rsidTr="00BD3871">
        <w:tc>
          <w:tcPr>
            <w:tcW w:w="3029" w:type="dxa"/>
          </w:tcPr>
          <w:p w14:paraId="68A616CE" w14:textId="77777777" w:rsidR="00531C33" w:rsidRDefault="00531C33" w:rsidP="00BD3871">
            <w:pPr>
              <w:rPr>
                <w:noProof/>
              </w:rPr>
            </w:pPr>
            <w:r w:rsidRPr="00330DB7">
              <w:rPr>
                <w:noProof/>
              </w:rPr>
              <w:t>Rolls-Royce SMR Environment, Safety, Security and Safeguards Categorisation and Classification Method (SMR0006518</w:t>
            </w:r>
            <w:r>
              <w:rPr>
                <w:noProof/>
              </w:rPr>
              <w:t xml:space="preserve"> Revision 3</w:t>
            </w:r>
            <w:r w:rsidRPr="00330DB7">
              <w:rPr>
                <w:noProof/>
              </w:rPr>
              <w:t>)</w:t>
            </w:r>
          </w:p>
        </w:tc>
        <w:tc>
          <w:tcPr>
            <w:tcW w:w="3008" w:type="dxa"/>
          </w:tcPr>
          <w:p w14:paraId="46C5BF84" w14:textId="77777777" w:rsidR="00531C33" w:rsidRDefault="00531C33" w:rsidP="00BD3871">
            <w:pPr>
              <w:rPr>
                <w:noProof/>
              </w:rPr>
            </w:pPr>
            <w:r>
              <w:rPr>
                <w:noProof/>
              </w:rPr>
              <w:t xml:space="preserve">Methodology for safety function categorisation of SSCs and definition of safety classification. This document interfaces with the the Seismic Performance Classificaiton Method SMR0001391. </w:t>
            </w:r>
          </w:p>
        </w:tc>
        <w:tc>
          <w:tcPr>
            <w:tcW w:w="2979" w:type="dxa"/>
          </w:tcPr>
          <w:p w14:paraId="2B510D43" w14:textId="77777777" w:rsidR="00531C33" w:rsidRDefault="00531C33" w:rsidP="00BD3871">
            <w:pPr>
              <w:rPr>
                <w:noProof/>
              </w:rPr>
            </w:pPr>
            <w:r>
              <w:rPr>
                <w:noProof/>
              </w:rPr>
              <w:t>31/08/2026</w:t>
            </w:r>
          </w:p>
        </w:tc>
      </w:tr>
      <w:tr w:rsidR="00531C33" w:rsidRPr="008D5EBA" w14:paraId="3900015E" w14:textId="77777777" w:rsidTr="00BD3871">
        <w:tc>
          <w:tcPr>
            <w:tcW w:w="3029" w:type="dxa"/>
          </w:tcPr>
          <w:p w14:paraId="6084ECE7" w14:textId="77777777" w:rsidR="00531C33" w:rsidRDefault="00531C33" w:rsidP="00BD3871">
            <w:pPr>
              <w:rPr>
                <w:noProof/>
              </w:rPr>
            </w:pPr>
            <w:r>
              <w:rPr>
                <w:noProof/>
              </w:rPr>
              <w:t>Rolls-Royce Small Modular Reactor Seismic Performance Classification Method (SMR0001391 Revision 2)</w:t>
            </w:r>
          </w:p>
        </w:tc>
        <w:tc>
          <w:tcPr>
            <w:tcW w:w="3008" w:type="dxa"/>
          </w:tcPr>
          <w:p w14:paraId="6681527A" w14:textId="77777777" w:rsidR="00531C33" w:rsidRDefault="00531C33" w:rsidP="00BD3871">
            <w:pPr>
              <w:rPr>
                <w:noProof/>
              </w:rPr>
            </w:pPr>
            <w:r w:rsidRPr="00092622">
              <w:t>Already submitted, see document for information.</w:t>
            </w:r>
          </w:p>
        </w:tc>
        <w:tc>
          <w:tcPr>
            <w:tcW w:w="2979" w:type="dxa"/>
          </w:tcPr>
          <w:p w14:paraId="0A45F621" w14:textId="77777777" w:rsidR="00531C33" w:rsidRDefault="00531C33" w:rsidP="00BD3871">
            <w:pPr>
              <w:rPr>
                <w:noProof/>
              </w:rPr>
            </w:pPr>
            <w:r>
              <w:rPr>
                <w:noProof/>
              </w:rPr>
              <w:t>Already submitted</w:t>
            </w:r>
          </w:p>
        </w:tc>
      </w:tr>
      <w:tr w:rsidR="00531C33" w:rsidRPr="008D5EBA" w14:paraId="43847585" w14:textId="77777777" w:rsidTr="00BD3871">
        <w:tc>
          <w:tcPr>
            <w:tcW w:w="3029" w:type="dxa"/>
          </w:tcPr>
          <w:p w14:paraId="50414186" w14:textId="77777777" w:rsidR="00531C33" w:rsidRDefault="00531C33" w:rsidP="00BD3871">
            <w:pPr>
              <w:rPr>
                <w:noProof/>
              </w:rPr>
            </w:pPr>
            <w:r>
              <w:rPr>
                <w:noProof/>
              </w:rPr>
              <w:t>RR SMR Approach to Verification and Validation (SMR0008444 Revision 1)</w:t>
            </w:r>
          </w:p>
        </w:tc>
        <w:tc>
          <w:tcPr>
            <w:tcW w:w="3008" w:type="dxa"/>
          </w:tcPr>
          <w:p w14:paraId="727B8B5E" w14:textId="77777777" w:rsidR="00531C33" w:rsidRDefault="00531C33" w:rsidP="00BD3871">
            <w:pPr>
              <w:rPr>
                <w:noProof/>
              </w:rPr>
            </w:pPr>
            <w:r w:rsidRPr="00092622">
              <w:t>Already submitted, see document for information.</w:t>
            </w:r>
          </w:p>
        </w:tc>
        <w:tc>
          <w:tcPr>
            <w:tcW w:w="2979" w:type="dxa"/>
          </w:tcPr>
          <w:p w14:paraId="089E7F40" w14:textId="77777777" w:rsidR="00531C33" w:rsidRPr="000652CA" w:rsidRDefault="00531C33" w:rsidP="00BD3871">
            <w:pPr>
              <w:rPr>
                <w:highlight w:val="yellow"/>
              </w:rPr>
            </w:pPr>
            <w:r w:rsidRPr="000652CA">
              <w:rPr>
                <w:noProof/>
              </w:rPr>
              <w:t>Already submitted</w:t>
            </w:r>
          </w:p>
        </w:tc>
      </w:tr>
      <w:tr w:rsidR="00531C33" w:rsidRPr="008D5EBA" w14:paraId="3D2F37ED" w14:textId="77777777" w:rsidTr="00BD3871">
        <w:tc>
          <w:tcPr>
            <w:tcW w:w="3029" w:type="dxa"/>
          </w:tcPr>
          <w:p w14:paraId="4B9D3CCB" w14:textId="77777777" w:rsidR="00531C33" w:rsidRDefault="00531C33" w:rsidP="00BD3871">
            <w:pPr>
              <w:rPr>
                <w:noProof/>
              </w:rPr>
            </w:pPr>
            <w:r w:rsidRPr="000652CA">
              <w:rPr>
                <w:noProof/>
              </w:rPr>
              <w:t xml:space="preserve">Seismic </w:t>
            </w:r>
            <w:r w:rsidRPr="000652CA">
              <w:t>Design Manual</w:t>
            </w:r>
            <w:r>
              <w:rPr>
                <w:noProof/>
              </w:rPr>
              <w:t xml:space="preserve"> (SMR0036701 Revision 1)</w:t>
            </w:r>
          </w:p>
        </w:tc>
        <w:tc>
          <w:tcPr>
            <w:tcW w:w="3008" w:type="dxa"/>
          </w:tcPr>
          <w:p w14:paraId="6A320A8A" w14:textId="77777777" w:rsidR="00531C33" w:rsidRDefault="00531C33" w:rsidP="00BD3871">
            <w:pPr>
              <w:rPr>
                <w:noProof/>
              </w:rPr>
            </w:pPr>
            <w:r>
              <w:rPr>
                <w:noProof/>
              </w:rPr>
              <w:t xml:space="preserve">Details the approach to be taken for the seismic design and substantiation of mechanical, EC&amp;I and civil SSC fo RR SMR. Defines the framework for seismic hazard load characterisation, approach to global seismic analysis for civil structures (E.g. analysis model and methods, SSI, outputs), the route of application of seismic effect inputs to SSCs (hirearchical modelling approaches and analysis of mechanical </w:t>
            </w:r>
            <w:r>
              <w:rPr>
                <w:noProof/>
              </w:rPr>
              <w:lastRenderedPageBreak/>
              <w:t xml:space="preserve">SSCs, treatment of time-histories and response spectra), load cases and mechanical SSC assessments, seismic qualification of equipment, and summary of applicable codes and standards. </w:t>
            </w:r>
          </w:p>
        </w:tc>
        <w:tc>
          <w:tcPr>
            <w:tcW w:w="2979" w:type="dxa"/>
          </w:tcPr>
          <w:p w14:paraId="1CCB4553" w14:textId="77777777" w:rsidR="00531C33" w:rsidRDefault="00531C33" w:rsidP="00BD3871">
            <w:pPr>
              <w:rPr>
                <w:noProof/>
              </w:rPr>
            </w:pPr>
            <w:r>
              <w:rPr>
                <w:noProof/>
              </w:rPr>
              <w:lastRenderedPageBreak/>
              <w:t>30/09/2026</w:t>
            </w:r>
          </w:p>
        </w:tc>
      </w:tr>
      <w:tr w:rsidR="00531C33" w:rsidRPr="008D5EBA" w14:paraId="32501160" w14:textId="77777777" w:rsidTr="00BD3871">
        <w:tc>
          <w:tcPr>
            <w:tcW w:w="3029" w:type="dxa"/>
          </w:tcPr>
          <w:p w14:paraId="57815078" w14:textId="77777777" w:rsidR="00531C33" w:rsidRDefault="00531C33" w:rsidP="00BD3871">
            <w:pPr>
              <w:rPr>
                <w:noProof/>
              </w:rPr>
            </w:pPr>
            <w:r>
              <w:rPr>
                <w:noProof/>
              </w:rPr>
              <w:t>Structural Design Method Statement for Class 1 and 2 Structures (SMR0005708 Revision 4)</w:t>
            </w:r>
          </w:p>
        </w:tc>
        <w:tc>
          <w:tcPr>
            <w:tcW w:w="3008" w:type="dxa"/>
          </w:tcPr>
          <w:p w14:paraId="16F8EF7A" w14:textId="77777777" w:rsidR="00531C33" w:rsidRDefault="00531C33" w:rsidP="00BD3871">
            <w:pPr>
              <w:rPr>
                <w:noProof/>
              </w:rPr>
            </w:pPr>
            <w:r>
              <w:t>Already submitted, see document for information.</w:t>
            </w:r>
          </w:p>
        </w:tc>
        <w:tc>
          <w:tcPr>
            <w:tcW w:w="2979" w:type="dxa"/>
          </w:tcPr>
          <w:p w14:paraId="6707D3AA" w14:textId="77777777" w:rsidR="00531C33" w:rsidRDefault="00531C33" w:rsidP="00BD3871">
            <w:pPr>
              <w:rPr>
                <w:noProof/>
              </w:rPr>
            </w:pPr>
            <w:r>
              <w:rPr>
                <w:noProof/>
              </w:rPr>
              <w:t>Already submitted</w:t>
            </w:r>
          </w:p>
        </w:tc>
      </w:tr>
      <w:tr w:rsidR="00531C33" w:rsidRPr="008D5EBA" w14:paraId="381334C9" w14:textId="77777777" w:rsidTr="00BD3871">
        <w:tc>
          <w:tcPr>
            <w:tcW w:w="3029" w:type="dxa"/>
          </w:tcPr>
          <w:p w14:paraId="44B769F0" w14:textId="77777777" w:rsidR="00531C33" w:rsidRDefault="00531C33" w:rsidP="00BD3871">
            <w:pPr>
              <w:rPr>
                <w:noProof/>
              </w:rPr>
            </w:pPr>
            <w:r>
              <w:rPr>
                <w:noProof/>
              </w:rPr>
              <w:t>Civil and Structural Codes and Standards Policy (SMR0006030 Revision 4)</w:t>
            </w:r>
          </w:p>
        </w:tc>
        <w:tc>
          <w:tcPr>
            <w:tcW w:w="3008" w:type="dxa"/>
          </w:tcPr>
          <w:p w14:paraId="4B6802C4" w14:textId="77777777" w:rsidR="00531C33" w:rsidRDefault="00531C33" w:rsidP="00BD3871">
            <w:pPr>
              <w:rPr>
                <w:noProof/>
              </w:rPr>
            </w:pPr>
            <w:r>
              <w:rPr>
                <w:noProof/>
              </w:rPr>
              <w:t>Presents the rationale for the codes and standards to be adopted for the design of Civil Engineering structures. This document presents the underpinning standards to be adopted for the strength design and serviceability design of safety classified structures.</w:t>
            </w:r>
          </w:p>
        </w:tc>
        <w:tc>
          <w:tcPr>
            <w:tcW w:w="2979" w:type="dxa"/>
          </w:tcPr>
          <w:p w14:paraId="703EE63A" w14:textId="77777777" w:rsidR="00531C33" w:rsidRDefault="00531C33" w:rsidP="00BD3871">
            <w:pPr>
              <w:rPr>
                <w:noProof/>
              </w:rPr>
            </w:pPr>
            <w:r>
              <w:rPr>
                <w:noProof/>
              </w:rPr>
              <w:t>13/08/2026 (in existing plan [13])</w:t>
            </w:r>
          </w:p>
        </w:tc>
      </w:tr>
      <w:tr w:rsidR="00531C33" w:rsidRPr="008D5EBA" w14:paraId="2596A964" w14:textId="77777777" w:rsidTr="00BD3871">
        <w:tc>
          <w:tcPr>
            <w:tcW w:w="3029" w:type="dxa"/>
          </w:tcPr>
          <w:p w14:paraId="53DCC448" w14:textId="77777777" w:rsidR="00531C33" w:rsidRDefault="00531C33" w:rsidP="00BD3871">
            <w:pPr>
              <w:rPr>
                <w:noProof/>
              </w:rPr>
            </w:pPr>
            <w:r>
              <w:rPr>
                <w:noProof/>
              </w:rPr>
              <w:t>Seismic Isolation System Design and Substantiation Method Statement (SMR0029385 Revision 001)</w:t>
            </w:r>
          </w:p>
        </w:tc>
        <w:tc>
          <w:tcPr>
            <w:tcW w:w="3008" w:type="dxa"/>
          </w:tcPr>
          <w:p w14:paraId="5762E003" w14:textId="77777777" w:rsidR="00531C33" w:rsidRDefault="00531C33" w:rsidP="00BD3871">
            <w:pPr>
              <w:rPr>
                <w:noProof/>
              </w:rPr>
            </w:pPr>
            <w:r>
              <w:rPr>
                <w:noProof/>
              </w:rPr>
              <w:t>Provides the approach for the design and substantiation of the seismic isolation system. In addition, this report documents the performance requirements associated with the seismic isolation system, the reliability basis of the seismic isolation system and the risk-based approach for reliability demonstration.</w:t>
            </w:r>
          </w:p>
        </w:tc>
        <w:tc>
          <w:tcPr>
            <w:tcW w:w="2979" w:type="dxa"/>
          </w:tcPr>
          <w:p w14:paraId="0738B579" w14:textId="77777777" w:rsidR="00531C33" w:rsidRDefault="00531C33" w:rsidP="00BD3871">
            <w:pPr>
              <w:rPr>
                <w:noProof/>
              </w:rPr>
            </w:pPr>
            <w:r>
              <w:rPr>
                <w:noProof/>
              </w:rPr>
              <w:t>27/08/2026 (in existing plan [13])</w:t>
            </w:r>
          </w:p>
        </w:tc>
      </w:tr>
      <w:tr w:rsidR="00531C33" w:rsidRPr="008D5EBA" w14:paraId="6120A0AC" w14:textId="77777777" w:rsidTr="00BD3871">
        <w:tc>
          <w:tcPr>
            <w:tcW w:w="3029" w:type="dxa"/>
          </w:tcPr>
          <w:p w14:paraId="1FED3147" w14:textId="77777777" w:rsidR="00531C33" w:rsidRDefault="00531C33" w:rsidP="00BD3871">
            <w:pPr>
              <w:rPr>
                <w:noProof/>
              </w:rPr>
            </w:pPr>
            <w:r>
              <w:rPr>
                <w:noProof/>
              </w:rPr>
              <w:t>RR SMR EMIT Strategy (SMR0009111 Revision 3)</w:t>
            </w:r>
          </w:p>
        </w:tc>
        <w:tc>
          <w:tcPr>
            <w:tcW w:w="3008" w:type="dxa"/>
          </w:tcPr>
          <w:p w14:paraId="6988435D" w14:textId="77777777" w:rsidR="00531C33" w:rsidRDefault="00531C33" w:rsidP="00BD3871">
            <w:pPr>
              <w:rPr>
                <w:noProof/>
              </w:rPr>
            </w:pPr>
            <w:r>
              <w:t>Already submitted, see document for information.</w:t>
            </w:r>
          </w:p>
        </w:tc>
        <w:tc>
          <w:tcPr>
            <w:tcW w:w="2979" w:type="dxa"/>
          </w:tcPr>
          <w:p w14:paraId="2B8D2712" w14:textId="77777777" w:rsidR="00531C33" w:rsidRPr="000652CA" w:rsidRDefault="00531C33" w:rsidP="00BD3871">
            <w:pPr>
              <w:rPr>
                <w:highlight w:val="yellow"/>
              </w:rPr>
            </w:pPr>
            <w:r w:rsidRPr="000652CA">
              <w:rPr>
                <w:noProof/>
              </w:rPr>
              <w:t>Already submitted</w:t>
            </w:r>
          </w:p>
        </w:tc>
      </w:tr>
      <w:tr w:rsidR="00531C33" w:rsidRPr="008D5EBA" w14:paraId="72132328" w14:textId="77777777" w:rsidTr="00BD3871">
        <w:tc>
          <w:tcPr>
            <w:tcW w:w="3029" w:type="dxa"/>
          </w:tcPr>
          <w:p w14:paraId="3BC0DD19" w14:textId="77777777" w:rsidR="00531C33" w:rsidRDefault="00531C33" w:rsidP="00BD3871">
            <w:pPr>
              <w:rPr>
                <w:noProof/>
              </w:rPr>
            </w:pPr>
            <w:r>
              <w:rPr>
                <w:noProof/>
              </w:rPr>
              <w:t>Rolls-Royce SMR Ageing Management Plan (SMR0005205 Revision 2)</w:t>
            </w:r>
          </w:p>
        </w:tc>
        <w:tc>
          <w:tcPr>
            <w:tcW w:w="3008" w:type="dxa"/>
          </w:tcPr>
          <w:p w14:paraId="70EED029" w14:textId="77777777" w:rsidR="00531C33" w:rsidRDefault="00531C33" w:rsidP="00BD3871">
            <w:pPr>
              <w:rPr>
                <w:noProof/>
              </w:rPr>
            </w:pPr>
            <w:r w:rsidRPr="004970E5">
              <w:t>Already submitted, see document for information.</w:t>
            </w:r>
          </w:p>
        </w:tc>
        <w:tc>
          <w:tcPr>
            <w:tcW w:w="2979" w:type="dxa"/>
          </w:tcPr>
          <w:p w14:paraId="14B4AB0F" w14:textId="77777777" w:rsidR="00531C33" w:rsidRDefault="00531C33" w:rsidP="00BD3871">
            <w:pPr>
              <w:rPr>
                <w:noProof/>
              </w:rPr>
            </w:pPr>
            <w:r>
              <w:rPr>
                <w:noProof/>
              </w:rPr>
              <w:t>Already submitted</w:t>
            </w:r>
          </w:p>
        </w:tc>
      </w:tr>
      <w:tr w:rsidR="00531C33" w:rsidRPr="008D5EBA" w14:paraId="4EBDCB0E" w14:textId="77777777" w:rsidTr="00BD3871">
        <w:tc>
          <w:tcPr>
            <w:tcW w:w="3029" w:type="dxa"/>
          </w:tcPr>
          <w:p w14:paraId="6338A506" w14:textId="77777777" w:rsidR="00531C33" w:rsidRDefault="00531C33" w:rsidP="00BD3871">
            <w:pPr>
              <w:rPr>
                <w:noProof/>
              </w:rPr>
            </w:pPr>
            <w:r>
              <w:rPr>
                <w:noProof/>
              </w:rPr>
              <w:lastRenderedPageBreak/>
              <w:t>RR SMR Structural Integrity Requirements (SMR0005509 Revision 4)</w:t>
            </w:r>
          </w:p>
        </w:tc>
        <w:tc>
          <w:tcPr>
            <w:tcW w:w="3008" w:type="dxa"/>
          </w:tcPr>
          <w:p w14:paraId="0F1FBBD0" w14:textId="77777777" w:rsidR="00531C33" w:rsidRDefault="00531C33" w:rsidP="00BD3871">
            <w:pPr>
              <w:rPr>
                <w:noProof/>
              </w:rPr>
            </w:pPr>
            <w:r w:rsidRPr="004970E5">
              <w:t>Already submitted, see document for information.</w:t>
            </w:r>
          </w:p>
        </w:tc>
        <w:tc>
          <w:tcPr>
            <w:tcW w:w="2979" w:type="dxa"/>
          </w:tcPr>
          <w:p w14:paraId="4F74CBDD" w14:textId="77777777" w:rsidR="00531C33" w:rsidRDefault="00531C33" w:rsidP="00BD3871">
            <w:pPr>
              <w:rPr>
                <w:noProof/>
              </w:rPr>
            </w:pPr>
            <w:r>
              <w:rPr>
                <w:noProof/>
              </w:rPr>
              <w:t>Already submitted</w:t>
            </w:r>
          </w:p>
        </w:tc>
      </w:tr>
      <w:tr w:rsidR="00531C33" w:rsidRPr="008D5EBA" w14:paraId="150477FB" w14:textId="77777777" w:rsidTr="00BD3871">
        <w:tc>
          <w:tcPr>
            <w:tcW w:w="3029" w:type="dxa"/>
          </w:tcPr>
          <w:p w14:paraId="6223B5E5" w14:textId="77777777" w:rsidR="00531C33" w:rsidRDefault="00531C33" w:rsidP="00BD3871">
            <w:pPr>
              <w:rPr>
                <w:noProof/>
              </w:rPr>
            </w:pPr>
            <w:r>
              <w:rPr>
                <w:noProof/>
              </w:rPr>
              <w:t>ASME III Appendix XIII Design Based on Stress Analysis Guidance (DBSAG) (SMR0001796 Revision 4)</w:t>
            </w:r>
          </w:p>
        </w:tc>
        <w:tc>
          <w:tcPr>
            <w:tcW w:w="3008" w:type="dxa"/>
          </w:tcPr>
          <w:p w14:paraId="0F05FBEB" w14:textId="77777777" w:rsidR="00531C33" w:rsidRDefault="00531C33" w:rsidP="00BD3871">
            <w:pPr>
              <w:rPr>
                <w:noProof/>
              </w:rPr>
            </w:pPr>
            <w:r w:rsidRPr="00DB128F">
              <w:t>Already submitted, see document for information.</w:t>
            </w:r>
          </w:p>
        </w:tc>
        <w:tc>
          <w:tcPr>
            <w:tcW w:w="2979" w:type="dxa"/>
          </w:tcPr>
          <w:p w14:paraId="739E2528" w14:textId="77777777" w:rsidR="00531C33" w:rsidRDefault="00531C33" w:rsidP="00BD3871">
            <w:pPr>
              <w:rPr>
                <w:noProof/>
              </w:rPr>
            </w:pPr>
            <w:r>
              <w:rPr>
                <w:noProof/>
              </w:rPr>
              <w:t>Already submitted</w:t>
            </w:r>
          </w:p>
        </w:tc>
      </w:tr>
      <w:tr w:rsidR="00531C33" w:rsidRPr="008D5EBA" w14:paraId="63D105F9" w14:textId="77777777" w:rsidTr="00BD3871">
        <w:tc>
          <w:tcPr>
            <w:tcW w:w="3029" w:type="dxa"/>
          </w:tcPr>
          <w:p w14:paraId="677B82D1" w14:textId="77777777" w:rsidR="00531C33" w:rsidRDefault="00531C33" w:rsidP="00BD3871">
            <w:pPr>
              <w:rPr>
                <w:noProof/>
              </w:rPr>
            </w:pPr>
            <w:r>
              <w:rPr>
                <w:noProof/>
              </w:rPr>
              <w:t>Rolls-Royce SMR Defect Tolerance Assessment Guide DTAG (SMR0002121 Revision 3)</w:t>
            </w:r>
          </w:p>
        </w:tc>
        <w:tc>
          <w:tcPr>
            <w:tcW w:w="3008" w:type="dxa"/>
          </w:tcPr>
          <w:p w14:paraId="08567355" w14:textId="77777777" w:rsidR="00531C33" w:rsidRDefault="00531C33" w:rsidP="00BD3871">
            <w:pPr>
              <w:rPr>
                <w:noProof/>
              </w:rPr>
            </w:pPr>
            <w:r w:rsidRPr="00DB128F">
              <w:t>Already submitted, see document for information.</w:t>
            </w:r>
          </w:p>
        </w:tc>
        <w:tc>
          <w:tcPr>
            <w:tcW w:w="2979" w:type="dxa"/>
          </w:tcPr>
          <w:p w14:paraId="77932A77" w14:textId="77777777" w:rsidR="00531C33" w:rsidRDefault="00531C33" w:rsidP="00BD3871">
            <w:pPr>
              <w:rPr>
                <w:noProof/>
              </w:rPr>
            </w:pPr>
            <w:r>
              <w:rPr>
                <w:noProof/>
              </w:rPr>
              <w:t>Already submitted</w:t>
            </w:r>
          </w:p>
        </w:tc>
      </w:tr>
      <w:tr w:rsidR="00531C33" w:rsidRPr="008D5EBA" w14:paraId="4A0AB4C0" w14:textId="77777777" w:rsidTr="00BD3871">
        <w:tc>
          <w:tcPr>
            <w:tcW w:w="3029" w:type="dxa"/>
          </w:tcPr>
          <w:p w14:paraId="64DF0D47" w14:textId="77777777" w:rsidR="00531C33" w:rsidRDefault="00531C33" w:rsidP="00BD3871">
            <w:pPr>
              <w:rPr>
                <w:noProof/>
              </w:rPr>
            </w:pPr>
            <w:r>
              <w:rPr>
                <w:noProof/>
              </w:rPr>
              <w:t>RR SMR Fatigue Assessment Methodology (FAM) (SMR0005839)</w:t>
            </w:r>
          </w:p>
        </w:tc>
        <w:tc>
          <w:tcPr>
            <w:tcW w:w="3008" w:type="dxa"/>
          </w:tcPr>
          <w:p w14:paraId="5C0D453E" w14:textId="77777777" w:rsidR="00531C33" w:rsidRDefault="00531C33" w:rsidP="00BD3871">
            <w:pPr>
              <w:rPr>
                <w:noProof/>
              </w:rPr>
            </w:pPr>
            <w:r>
              <w:t>Already submitted, see document for information.</w:t>
            </w:r>
          </w:p>
        </w:tc>
        <w:tc>
          <w:tcPr>
            <w:tcW w:w="2979" w:type="dxa"/>
          </w:tcPr>
          <w:p w14:paraId="04263D4F" w14:textId="77777777" w:rsidR="00531C33" w:rsidRDefault="00531C33" w:rsidP="00BD3871">
            <w:pPr>
              <w:rPr>
                <w:noProof/>
              </w:rPr>
            </w:pPr>
            <w:r>
              <w:rPr>
                <w:noProof/>
              </w:rPr>
              <w:t>Already submitted</w:t>
            </w:r>
          </w:p>
        </w:tc>
      </w:tr>
      <w:tr w:rsidR="00531C33" w:rsidRPr="008D5EBA" w14:paraId="11CE44C7" w14:textId="77777777" w:rsidTr="00BD3871">
        <w:tc>
          <w:tcPr>
            <w:tcW w:w="3029" w:type="dxa"/>
          </w:tcPr>
          <w:p w14:paraId="17C4F44E" w14:textId="77777777" w:rsidR="00531C33" w:rsidRDefault="00531C33" w:rsidP="00BD3871">
            <w:pPr>
              <w:rPr>
                <w:noProof/>
              </w:rPr>
            </w:pPr>
            <w:r>
              <w:rPr>
                <w:noProof/>
              </w:rPr>
              <w:t>RR SMR Review of ASME III NE-3222 Buckling Assessment Methodology (SMR0031530 Revision 001)</w:t>
            </w:r>
          </w:p>
        </w:tc>
        <w:tc>
          <w:tcPr>
            <w:tcW w:w="3008" w:type="dxa"/>
          </w:tcPr>
          <w:p w14:paraId="79DD23E8" w14:textId="77777777" w:rsidR="00531C33" w:rsidRDefault="00531C33" w:rsidP="00BD3871">
            <w:pPr>
              <w:rPr>
                <w:noProof/>
              </w:rPr>
            </w:pPr>
            <w:r>
              <w:rPr>
                <w:noProof/>
              </w:rPr>
              <w:t xml:space="preserve">This document provides supplementary guidance to that in the DBSAG (SMR0001796) in the context of application of non-linear buckling methodologies within ASME BPVC Sec VIII Div 2 to satisfying the buckling requiremenets of ASME III NE-3222 for mechanical SSCs including het use of appropriate factors of safety. This is specifically focused on the RR SMR Containment Vessel. </w:t>
            </w:r>
          </w:p>
        </w:tc>
        <w:tc>
          <w:tcPr>
            <w:tcW w:w="2979" w:type="dxa"/>
          </w:tcPr>
          <w:p w14:paraId="33B777BD" w14:textId="77777777" w:rsidR="00531C33" w:rsidRPr="000652CA" w:rsidRDefault="00531C33" w:rsidP="00BD3871">
            <w:r w:rsidRPr="000652CA">
              <w:t>30/09/2026</w:t>
            </w:r>
          </w:p>
          <w:p w14:paraId="20795C43" w14:textId="77777777" w:rsidR="00531C33" w:rsidRDefault="00531C33" w:rsidP="00BD3871">
            <w:pPr>
              <w:rPr>
                <w:noProof/>
                <w:highlight w:val="yellow"/>
              </w:rPr>
            </w:pPr>
          </w:p>
          <w:p w14:paraId="6AD53E92" w14:textId="77777777" w:rsidR="00531C33" w:rsidRPr="000652CA" w:rsidRDefault="00531C33" w:rsidP="00BD3871">
            <w:pPr>
              <w:rPr>
                <w:noProof/>
                <w:highlight w:val="yellow"/>
              </w:rPr>
            </w:pPr>
          </w:p>
        </w:tc>
      </w:tr>
      <w:tr w:rsidR="00531C33" w:rsidRPr="008D5EBA" w14:paraId="2669DCC8" w14:textId="77777777" w:rsidTr="00BD3871">
        <w:tc>
          <w:tcPr>
            <w:tcW w:w="3029" w:type="dxa"/>
          </w:tcPr>
          <w:p w14:paraId="313142C3" w14:textId="77777777" w:rsidR="00531C33" w:rsidRDefault="00531C33" w:rsidP="00BD3871">
            <w:pPr>
              <w:rPr>
                <w:noProof/>
              </w:rPr>
            </w:pPr>
            <w:r>
              <w:rPr>
                <w:noProof/>
              </w:rPr>
              <w:t>Vibration Assessment and Methodology Strategy (SMR0014090 Revision 001)</w:t>
            </w:r>
          </w:p>
        </w:tc>
        <w:tc>
          <w:tcPr>
            <w:tcW w:w="3008" w:type="dxa"/>
          </w:tcPr>
          <w:p w14:paraId="49DAFCB8" w14:textId="77777777" w:rsidR="00531C33" w:rsidRDefault="00531C33" w:rsidP="00BD3871">
            <w:pPr>
              <w:rPr>
                <w:noProof/>
              </w:rPr>
            </w:pPr>
            <w:r w:rsidRPr="003D0E5A">
              <w:t>Already submitted, see document for information.</w:t>
            </w:r>
          </w:p>
        </w:tc>
        <w:tc>
          <w:tcPr>
            <w:tcW w:w="2979" w:type="dxa"/>
          </w:tcPr>
          <w:p w14:paraId="711DFC6D" w14:textId="77777777" w:rsidR="00531C33" w:rsidRDefault="00531C33" w:rsidP="00BD3871">
            <w:pPr>
              <w:rPr>
                <w:noProof/>
              </w:rPr>
            </w:pPr>
            <w:r>
              <w:rPr>
                <w:noProof/>
              </w:rPr>
              <w:t>Already submitted</w:t>
            </w:r>
          </w:p>
        </w:tc>
      </w:tr>
      <w:tr w:rsidR="00531C33" w:rsidRPr="008D5EBA" w14:paraId="32A6C457" w14:textId="77777777" w:rsidTr="00BD3871">
        <w:tc>
          <w:tcPr>
            <w:tcW w:w="3029" w:type="dxa"/>
          </w:tcPr>
          <w:p w14:paraId="4647AFCF" w14:textId="77777777" w:rsidR="00531C33" w:rsidRDefault="00531C33" w:rsidP="00BD3871">
            <w:pPr>
              <w:rPr>
                <w:noProof/>
              </w:rPr>
            </w:pPr>
            <w:r>
              <w:rPr>
                <w:noProof/>
              </w:rPr>
              <w:t>Equipment Qualification Management Plan (SMR-MAN-018 Revision 2)</w:t>
            </w:r>
          </w:p>
        </w:tc>
        <w:tc>
          <w:tcPr>
            <w:tcW w:w="3008" w:type="dxa"/>
          </w:tcPr>
          <w:p w14:paraId="47307928" w14:textId="77777777" w:rsidR="00531C33" w:rsidRDefault="00531C33" w:rsidP="00BD3871">
            <w:pPr>
              <w:rPr>
                <w:noProof/>
              </w:rPr>
            </w:pPr>
            <w:r w:rsidRPr="003D0E5A">
              <w:t>Already submitted, see document for information.</w:t>
            </w:r>
          </w:p>
        </w:tc>
        <w:tc>
          <w:tcPr>
            <w:tcW w:w="2979" w:type="dxa"/>
          </w:tcPr>
          <w:p w14:paraId="29A4CF05" w14:textId="77777777" w:rsidR="00531C33" w:rsidRDefault="00531C33" w:rsidP="00BD3871">
            <w:pPr>
              <w:rPr>
                <w:noProof/>
              </w:rPr>
            </w:pPr>
            <w:r>
              <w:rPr>
                <w:noProof/>
              </w:rPr>
              <w:t>Already submitted</w:t>
            </w:r>
          </w:p>
        </w:tc>
      </w:tr>
      <w:tr w:rsidR="00531C33" w:rsidRPr="008D5EBA" w14:paraId="601B99E5" w14:textId="77777777" w:rsidTr="00BD3871">
        <w:tc>
          <w:tcPr>
            <w:tcW w:w="3029" w:type="dxa"/>
          </w:tcPr>
          <w:p w14:paraId="42C7090F" w14:textId="77777777" w:rsidR="00531C33" w:rsidRDefault="00531C33" w:rsidP="00BD3871">
            <w:pPr>
              <w:rPr>
                <w:noProof/>
              </w:rPr>
            </w:pPr>
            <w:r>
              <w:rPr>
                <w:noProof/>
              </w:rPr>
              <w:t>Define Equipment Qualification Guidance (SMR-GDN-009 Revision 2)</w:t>
            </w:r>
          </w:p>
        </w:tc>
        <w:tc>
          <w:tcPr>
            <w:tcW w:w="3008" w:type="dxa"/>
          </w:tcPr>
          <w:p w14:paraId="68B35AEA" w14:textId="77777777" w:rsidR="00531C33" w:rsidRDefault="00531C33" w:rsidP="00BD3871">
            <w:pPr>
              <w:rPr>
                <w:noProof/>
              </w:rPr>
            </w:pPr>
            <w:r w:rsidRPr="007829B1">
              <w:t>Already submitted, see document for information.</w:t>
            </w:r>
          </w:p>
        </w:tc>
        <w:tc>
          <w:tcPr>
            <w:tcW w:w="2979" w:type="dxa"/>
          </w:tcPr>
          <w:p w14:paraId="43B3B460" w14:textId="77777777" w:rsidR="00531C33" w:rsidRDefault="00531C33" w:rsidP="00BD3871">
            <w:pPr>
              <w:rPr>
                <w:noProof/>
              </w:rPr>
            </w:pPr>
            <w:r>
              <w:rPr>
                <w:noProof/>
              </w:rPr>
              <w:t>Already submitted</w:t>
            </w:r>
          </w:p>
        </w:tc>
      </w:tr>
      <w:tr w:rsidR="00531C33" w:rsidRPr="008D5EBA" w14:paraId="73BF9698" w14:textId="77777777" w:rsidTr="00BD3871">
        <w:tc>
          <w:tcPr>
            <w:tcW w:w="3029" w:type="dxa"/>
          </w:tcPr>
          <w:p w14:paraId="1DEBC9EC" w14:textId="77777777" w:rsidR="00531C33" w:rsidRDefault="00531C33" w:rsidP="00BD3871">
            <w:pPr>
              <w:rPr>
                <w:noProof/>
              </w:rPr>
            </w:pPr>
            <w:r>
              <w:rPr>
                <w:noProof/>
              </w:rPr>
              <w:lastRenderedPageBreak/>
              <w:t>Standard to Establish Equipment Qualification (SMR-STD-039 Revision 1)</w:t>
            </w:r>
          </w:p>
        </w:tc>
        <w:tc>
          <w:tcPr>
            <w:tcW w:w="3008" w:type="dxa"/>
          </w:tcPr>
          <w:p w14:paraId="79AE3381" w14:textId="77777777" w:rsidR="00531C33" w:rsidRDefault="00531C33" w:rsidP="00BD3871">
            <w:pPr>
              <w:rPr>
                <w:noProof/>
              </w:rPr>
            </w:pPr>
            <w:r w:rsidRPr="007829B1">
              <w:t>Already submitted, see document for information.</w:t>
            </w:r>
          </w:p>
        </w:tc>
        <w:tc>
          <w:tcPr>
            <w:tcW w:w="2979" w:type="dxa"/>
          </w:tcPr>
          <w:p w14:paraId="2AFAD4B9" w14:textId="77777777" w:rsidR="00531C33" w:rsidRDefault="00531C33" w:rsidP="00BD3871">
            <w:pPr>
              <w:rPr>
                <w:noProof/>
              </w:rPr>
            </w:pPr>
            <w:r>
              <w:rPr>
                <w:noProof/>
              </w:rPr>
              <w:t>Already submitted</w:t>
            </w:r>
          </w:p>
        </w:tc>
      </w:tr>
      <w:tr w:rsidR="00531C33" w:rsidRPr="008D5EBA" w14:paraId="153F6749" w14:textId="77777777" w:rsidTr="00BD3871">
        <w:tc>
          <w:tcPr>
            <w:tcW w:w="3029" w:type="dxa"/>
          </w:tcPr>
          <w:p w14:paraId="180139CF" w14:textId="77777777" w:rsidR="00531C33" w:rsidRDefault="00531C33" w:rsidP="00BD3871">
            <w:pPr>
              <w:rPr>
                <w:noProof/>
              </w:rPr>
            </w:pPr>
            <w:r>
              <w:rPr>
                <w:noProof/>
              </w:rPr>
              <w:t>Beyond Design Basis and Cliff-Edge Methodology for External Hazards (SMR0009352 Revision 3)</w:t>
            </w:r>
          </w:p>
        </w:tc>
        <w:tc>
          <w:tcPr>
            <w:tcW w:w="3008" w:type="dxa"/>
          </w:tcPr>
          <w:p w14:paraId="021385F5" w14:textId="77777777" w:rsidR="00531C33" w:rsidRDefault="00531C33" w:rsidP="00BD3871">
            <w:pPr>
              <w:rPr>
                <w:noProof/>
              </w:rPr>
            </w:pPr>
            <w:r>
              <w:rPr>
                <w:noProof/>
              </w:rPr>
              <w:t>Details the approach that will be taken by Rolls-Royce SMR to the assessment of beyond design basis and cliff-edge conditions.</w:t>
            </w:r>
          </w:p>
        </w:tc>
        <w:tc>
          <w:tcPr>
            <w:tcW w:w="2979" w:type="dxa"/>
          </w:tcPr>
          <w:p w14:paraId="4206AD9E" w14:textId="77777777" w:rsidR="00531C33" w:rsidRDefault="00531C33" w:rsidP="00BD3871">
            <w:pPr>
              <w:rPr>
                <w:noProof/>
              </w:rPr>
            </w:pPr>
            <w:r>
              <w:rPr>
                <w:noProof/>
              </w:rPr>
              <w:t>08/10/2026 (in existing plan [13])</w:t>
            </w:r>
          </w:p>
        </w:tc>
      </w:tr>
      <w:tr w:rsidR="00531C33" w:rsidRPr="008D5EBA" w14:paraId="5D26C8FF" w14:textId="77777777" w:rsidTr="00BD3871">
        <w:tc>
          <w:tcPr>
            <w:tcW w:w="3029" w:type="dxa"/>
          </w:tcPr>
          <w:p w14:paraId="3C6A20AE" w14:textId="77777777" w:rsidR="00531C33" w:rsidRDefault="00531C33" w:rsidP="00BD3871">
            <w:pPr>
              <w:rPr>
                <w:noProof/>
              </w:rPr>
            </w:pPr>
            <w:r>
              <w:rPr>
                <w:noProof/>
              </w:rPr>
              <w:t>Mechanical SSC Beyond Design Basis Assessment – Cliff Edge and SMA Method (TBD Revision 1)</w:t>
            </w:r>
          </w:p>
        </w:tc>
        <w:tc>
          <w:tcPr>
            <w:tcW w:w="3008" w:type="dxa"/>
          </w:tcPr>
          <w:p w14:paraId="4E747FC9" w14:textId="77777777" w:rsidR="00531C33" w:rsidRDefault="00531C33" w:rsidP="00BD3871">
            <w:pPr>
              <w:rPr>
                <w:noProof/>
              </w:rPr>
            </w:pPr>
            <w:r>
              <w:rPr>
                <w:noProof/>
              </w:rPr>
              <w:t xml:space="preserve">Methodology describing the approach to evaluation of Beyond Design Basis Earthquake conditions in mechanical SSCs, covering both passive and active SSCs. Sets out the position, techniques and assumptions for cliff-edge and margin evaluations in the context of mech SSCs. </w:t>
            </w:r>
          </w:p>
        </w:tc>
        <w:tc>
          <w:tcPr>
            <w:tcW w:w="2979" w:type="dxa"/>
          </w:tcPr>
          <w:p w14:paraId="66573448" w14:textId="77777777" w:rsidR="00531C33" w:rsidRDefault="00531C33" w:rsidP="00BD3871">
            <w:pPr>
              <w:rPr>
                <w:noProof/>
              </w:rPr>
            </w:pPr>
            <w:r>
              <w:rPr>
                <w:noProof/>
              </w:rPr>
              <w:t>30/09/2026</w:t>
            </w:r>
          </w:p>
          <w:p w14:paraId="3A7DAE6F" w14:textId="77777777" w:rsidR="00531C33" w:rsidRDefault="00531C33" w:rsidP="00BD3871">
            <w:pPr>
              <w:rPr>
                <w:noProof/>
              </w:rPr>
            </w:pPr>
          </w:p>
          <w:p w14:paraId="0299B0F8" w14:textId="77777777" w:rsidR="00531C33" w:rsidRDefault="00531C33" w:rsidP="00BD3871">
            <w:pPr>
              <w:rPr>
                <w:noProof/>
              </w:rPr>
            </w:pPr>
          </w:p>
        </w:tc>
      </w:tr>
      <w:tr w:rsidR="00531C33" w:rsidRPr="008D5EBA" w14:paraId="18A1BA34" w14:textId="77777777" w:rsidTr="00BD3871">
        <w:trPr>
          <w:trHeight w:val="300"/>
        </w:trPr>
        <w:tc>
          <w:tcPr>
            <w:tcW w:w="3029" w:type="dxa"/>
          </w:tcPr>
          <w:p w14:paraId="33F9D39A" w14:textId="77777777" w:rsidR="00531C33" w:rsidRPr="008D5EBA" w:rsidRDefault="00531C33" w:rsidP="00BD3871">
            <w:pPr>
              <w:rPr>
                <w:noProof/>
              </w:rPr>
            </w:pPr>
            <w:r>
              <w:rPr>
                <w:noProof/>
              </w:rPr>
              <w:t>Any other key supporting arrangements not identified seperately</w:t>
            </w:r>
          </w:p>
        </w:tc>
        <w:tc>
          <w:tcPr>
            <w:tcW w:w="3008" w:type="dxa"/>
          </w:tcPr>
          <w:p w14:paraId="12379A2F" w14:textId="77777777" w:rsidR="00531C33" w:rsidRDefault="00531C33" w:rsidP="00BD3871">
            <w:pPr>
              <w:rPr>
                <w:noProof/>
              </w:rPr>
            </w:pPr>
            <w:r>
              <w:rPr>
                <w:noProof/>
              </w:rPr>
              <w:t>Any supporting arrangements referenced within the Overarching Seismic Design and Withstand Methodology not previously submitted or identified seperately</w:t>
            </w:r>
          </w:p>
          <w:p w14:paraId="7A22AB60" w14:textId="77777777" w:rsidR="00531C33" w:rsidRPr="008D5EBA" w:rsidRDefault="00531C33" w:rsidP="00BD3871">
            <w:pPr>
              <w:rPr>
                <w:noProof/>
              </w:rPr>
            </w:pPr>
          </w:p>
        </w:tc>
        <w:tc>
          <w:tcPr>
            <w:tcW w:w="2979" w:type="dxa"/>
          </w:tcPr>
          <w:p w14:paraId="1F158BD2" w14:textId="77777777" w:rsidR="00531C33" w:rsidRPr="008D5EBA" w:rsidRDefault="00531C33" w:rsidP="00BD3871">
            <w:pPr>
              <w:rPr>
                <w:noProof/>
              </w:rPr>
            </w:pPr>
            <w:r>
              <w:rPr>
                <w:noProof/>
              </w:rPr>
              <w:t>30/09/2026</w:t>
            </w:r>
          </w:p>
        </w:tc>
      </w:tr>
      <w:tr w:rsidR="00531C33" w:rsidRPr="008D5EBA" w14:paraId="00BB8A3F" w14:textId="77777777" w:rsidTr="00BD3871">
        <w:trPr>
          <w:trHeight w:val="300"/>
        </w:trPr>
        <w:tc>
          <w:tcPr>
            <w:tcW w:w="9016" w:type="dxa"/>
            <w:gridSpan w:val="3"/>
          </w:tcPr>
          <w:p w14:paraId="0F71183D" w14:textId="77777777" w:rsidR="00531C33" w:rsidRPr="000652CA" w:rsidRDefault="00531C33" w:rsidP="00BD3871">
            <w:pPr>
              <w:rPr>
                <w:b/>
                <w:bCs/>
                <w:noProof/>
              </w:rPr>
            </w:pPr>
            <w:r>
              <w:rPr>
                <w:b/>
                <w:bCs/>
                <w:noProof/>
              </w:rPr>
              <w:t>Demonstration of Seismic Withstand</w:t>
            </w:r>
          </w:p>
        </w:tc>
      </w:tr>
      <w:tr w:rsidR="00531C33" w:rsidRPr="008D5EBA" w14:paraId="57981AEA" w14:textId="77777777" w:rsidTr="00BD3871">
        <w:trPr>
          <w:trHeight w:val="300"/>
        </w:trPr>
        <w:tc>
          <w:tcPr>
            <w:tcW w:w="3029" w:type="dxa"/>
          </w:tcPr>
          <w:p w14:paraId="35B33B33" w14:textId="77777777" w:rsidR="00531C33" w:rsidRPr="008D5EBA" w:rsidRDefault="00531C33" w:rsidP="00BD3871">
            <w:pPr>
              <w:rPr>
                <w:noProof/>
              </w:rPr>
            </w:pPr>
            <w:r>
              <w:rPr>
                <w:noProof/>
              </w:rPr>
              <w:t>Seismic Design and Withstand Topic Report</w:t>
            </w:r>
          </w:p>
        </w:tc>
        <w:tc>
          <w:tcPr>
            <w:tcW w:w="3008" w:type="dxa"/>
          </w:tcPr>
          <w:p w14:paraId="37F2E2BB" w14:textId="77777777" w:rsidR="00531C33" w:rsidRDefault="00531C33" w:rsidP="00BD3871">
            <w:pPr>
              <w:rPr>
                <w:noProof/>
              </w:rPr>
            </w:pPr>
            <w:r>
              <w:rPr>
                <w:noProof/>
              </w:rPr>
              <w:t xml:space="preserve">This report </w:t>
            </w:r>
            <w:r w:rsidRPr="00ED6E4B">
              <w:rPr>
                <w:noProof/>
              </w:rPr>
              <w:t>articulate</w:t>
            </w:r>
            <w:r>
              <w:rPr>
                <w:noProof/>
              </w:rPr>
              <w:t>s</w:t>
            </w:r>
            <w:r w:rsidRPr="00ED6E4B">
              <w:rPr>
                <w:noProof/>
              </w:rPr>
              <w:t xml:space="preserve"> why the design of the SMR is designed with appropriate consideration of seismic effects.</w:t>
            </w:r>
          </w:p>
          <w:p w14:paraId="7BF0DEA5" w14:textId="77777777" w:rsidR="00531C33" w:rsidRPr="008D5EBA" w:rsidRDefault="00531C33" w:rsidP="00BD3871">
            <w:pPr>
              <w:rPr>
                <w:noProof/>
              </w:rPr>
            </w:pPr>
            <w:r>
              <w:rPr>
                <w:noProof/>
              </w:rPr>
              <w:t>Supporting analysis will either be presented within the topic report itself or in the supporting design artefacts referenced below.</w:t>
            </w:r>
          </w:p>
        </w:tc>
        <w:tc>
          <w:tcPr>
            <w:tcW w:w="2979" w:type="dxa"/>
          </w:tcPr>
          <w:p w14:paraId="629A616A" w14:textId="77777777" w:rsidR="00531C33" w:rsidRPr="008D5EBA" w:rsidRDefault="00531C33" w:rsidP="00BD3871">
            <w:pPr>
              <w:rPr>
                <w:noProof/>
              </w:rPr>
            </w:pPr>
            <w:r>
              <w:rPr>
                <w:noProof/>
              </w:rPr>
              <w:t>12/12/2026</w:t>
            </w:r>
          </w:p>
        </w:tc>
      </w:tr>
      <w:tr w:rsidR="00531C33" w:rsidRPr="008D5EBA" w14:paraId="11D2A02C" w14:textId="77777777" w:rsidTr="00BD3871">
        <w:trPr>
          <w:trHeight w:val="300"/>
        </w:trPr>
        <w:tc>
          <w:tcPr>
            <w:tcW w:w="3029" w:type="dxa"/>
          </w:tcPr>
          <w:p w14:paraId="014D6312" w14:textId="77777777" w:rsidR="00531C33" w:rsidRDefault="00531C33" w:rsidP="00BD3871">
            <w:pPr>
              <w:rPr>
                <w:noProof/>
              </w:rPr>
            </w:pPr>
            <w:r w:rsidRPr="003E2ABB">
              <w:rPr>
                <w:noProof/>
              </w:rPr>
              <w:lastRenderedPageBreak/>
              <w:t xml:space="preserve">Analysis and Design Report for Reactor Island - Global Model Report (Analysis) </w:t>
            </w:r>
            <w:r>
              <w:rPr>
                <w:noProof/>
              </w:rPr>
              <w:t>(SMR0016263 Revision 2)</w:t>
            </w:r>
          </w:p>
        </w:tc>
        <w:tc>
          <w:tcPr>
            <w:tcW w:w="3008" w:type="dxa"/>
          </w:tcPr>
          <w:p w14:paraId="10DE57C6" w14:textId="77777777" w:rsidR="00531C33" w:rsidRDefault="00531C33" w:rsidP="00BD3871">
            <w:pPr>
              <w:rPr>
                <w:noProof/>
              </w:rPr>
            </w:pPr>
            <w:r>
              <w:rPr>
                <w:noProof/>
              </w:rPr>
              <w:t>Documents the FE model used to underpin the design of the RI Superstructure. This report also presents the Secondary Response Spectra used as input into local models for the seismic analysis and design of internal SSC.</w:t>
            </w:r>
          </w:p>
        </w:tc>
        <w:tc>
          <w:tcPr>
            <w:tcW w:w="2979" w:type="dxa"/>
          </w:tcPr>
          <w:p w14:paraId="3CD9FD2E" w14:textId="77777777" w:rsidR="00531C33" w:rsidRDefault="00531C33" w:rsidP="00BD3871">
            <w:pPr>
              <w:rPr>
                <w:noProof/>
              </w:rPr>
            </w:pPr>
            <w:r>
              <w:rPr>
                <w:noProof/>
              </w:rPr>
              <w:t>08/10/2026 (in existing plan [13])</w:t>
            </w:r>
          </w:p>
        </w:tc>
      </w:tr>
      <w:tr w:rsidR="00531C33" w:rsidRPr="008D5EBA" w14:paraId="42802741" w14:textId="77777777" w:rsidTr="00BD3871">
        <w:trPr>
          <w:trHeight w:val="300"/>
        </w:trPr>
        <w:tc>
          <w:tcPr>
            <w:tcW w:w="3029" w:type="dxa"/>
          </w:tcPr>
          <w:p w14:paraId="58577AAB" w14:textId="77777777" w:rsidR="00531C33" w:rsidRDefault="00531C33" w:rsidP="00BD3871">
            <w:pPr>
              <w:rPr>
                <w:noProof/>
              </w:rPr>
            </w:pPr>
            <w:r>
              <w:rPr>
                <w:noProof/>
              </w:rPr>
              <w:t>Design Report for Reactor Island – Containment Internal Structures (SMR0030386 Revision 1)</w:t>
            </w:r>
          </w:p>
        </w:tc>
        <w:tc>
          <w:tcPr>
            <w:tcW w:w="3008" w:type="dxa"/>
            <w:vMerge w:val="restart"/>
          </w:tcPr>
          <w:p w14:paraId="2F09E54A" w14:textId="77777777" w:rsidR="00531C33" w:rsidRDefault="00531C33" w:rsidP="00BD3871">
            <w:pPr>
              <w:rPr>
                <w:noProof/>
              </w:rPr>
            </w:pPr>
            <w:r>
              <w:rPr>
                <w:noProof/>
              </w:rPr>
              <w:t>Documents demonstrate the linkage between the Fundamental Safety Functions of the RR SMR, and the link between the Fault Schedule, Safety Measures, the Great Britain (GB) Generic Site Envelope, and the allocation of Functional Requirements to Civil Engineering Structures. These documents summarise the safety claims applicable to each structure, along with the associated breakdown of resulting Functional Requirements. Present a series of Functional Requirement schedules for Civil Engineering Systems.</w:t>
            </w:r>
          </w:p>
          <w:p w14:paraId="29AE0254" w14:textId="77777777" w:rsidR="00531C33" w:rsidRDefault="00531C33" w:rsidP="00BD3871">
            <w:pPr>
              <w:rPr>
                <w:noProof/>
              </w:rPr>
            </w:pPr>
            <w:r>
              <w:rPr>
                <w:noProof/>
              </w:rPr>
              <w:t xml:space="preserve">Presents structure specific information to underpin the subsequent analysis and design development. This includes layout drawings, dimensions, and confirmation of materials relevant to the structure. These documents will provide confirmation of the applicable codes and </w:t>
            </w:r>
            <w:r>
              <w:rPr>
                <w:noProof/>
              </w:rPr>
              <w:lastRenderedPageBreak/>
              <w:t>standards, relevant loads and load combinations, the Seismic Design Basis (SDB) and the acceptance criteria applicable to the structure, to then be designed in accordance with the analysis and design methodologies presented in the SDMS. These documents will also present an overview of constructability and Examination, Maintenance, Inspection and Testing (EMIT) considerations.</w:t>
            </w:r>
          </w:p>
          <w:p w14:paraId="139C1E12" w14:textId="77777777" w:rsidR="00531C33" w:rsidRDefault="00531C33" w:rsidP="00BD3871">
            <w:pPr>
              <w:rPr>
                <w:noProof/>
              </w:rPr>
            </w:pPr>
            <w:r>
              <w:rPr>
                <w:noProof/>
              </w:rPr>
              <w:t>Provides evidence of the analysis and design work undertaken to support the design development of the relevant system. The analysis and design work presented shall be based on the material properties, load definitions and load combinations declared in the first part of the report, coupled with the analysis and design methodologies for civil engineering structures detailed in the SDMS for Class 1 and 2 structures.</w:t>
            </w:r>
          </w:p>
        </w:tc>
        <w:tc>
          <w:tcPr>
            <w:tcW w:w="2979" w:type="dxa"/>
          </w:tcPr>
          <w:p w14:paraId="673A4BF0" w14:textId="77777777" w:rsidR="00531C33" w:rsidRDefault="00531C33" w:rsidP="00BD3871">
            <w:pPr>
              <w:rPr>
                <w:noProof/>
              </w:rPr>
            </w:pPr>
            <w:r>
              <w:rPr>
                <w:noProof/>
              </w:rPr>
              <w:lastRenderedPageBreak/>
              <w:t>05/11/2026 (in existing plan [13])</w:t>
            </w:r>
          </w:p>
        </w:tc>
      </w:tr>
      <w:tr w:rsidR="00531C33" w:rsidRPr="008D5EBA" w14:paraId="247901CE" w14:textId="77777777" w:rsidTr="00BD3871">
        <w:trPr>
          <w:trHeight w:val="300"/>
        </w:trPr>
        <w:tc>
          <w:tcPr>
            <w:tcW w:w="3029" w:type="dxa"/>
          </w:tcPr>
          <w:p w14:paraId="496EC620" w14:textId="77777777" w:rsidR="00531C33" w:rsidRDefault="00531C33" w:rsidP="00BD3871">
            <w:pPr>
              <w:rPr>
                <w:noProof/>
              </w:rPr>
            </w:pPr>
            <w:r>
              <w:rPr>
                <w:noProof/>
              </w:rPr>
              <w:t>Design Report for Reactor Island – Containment Support Structure (SMR0030381 Revision 1)</w:t>
            </w:r>
          </w:p>
        </w:tc>
        <w:tc>
          <w:tcPr>
            <w:tcW w:w="3008" w:type="dxa"/>
            <w:vMerge/>
          </w:tcPr>
          <w:p w14:paraId="39B3877A" w14:textId="77777777" w:rsidR="00531C33" w:rsidRDefault="00531C33" w:rsidP="00BD3871">
            <w:pPr>
              <w:rPr>
                <w:noProof/>
              </w:rPr>
            </w:pPr>
          </w:p>
        </w:tc>
        <w:tc>
          <w:tcPr>
            <w:tcW w:w="2979" w:type="dxa"/>
          </w:tcPr>
          <w:p w14:paraId="37612298" w14:textId="77777777" w:rsidR="00531C33" w:rsidRDefault="00531C33" w:rsidP="00BD3871">
            <w:pPr>
              <w:rPr>
                <w:noProof/>
              </w:rPr>
            </w:pPr>
            <w:r>
              <w:rPr>
                <w:noProof/>
              </w:rPr>
              <w:t>08/10/2026 (in existing plan [13])</w:t>
            </w:r>
          </w:p>
        </w:tc>
      </w:tr>
      <w:tr w:rsidR="00531C33" w:rsidRPr="008D5EBA" w14:paraId="3A080627" w14:textId="77777777" w:rsidTr="00BD3871">
        <w:trPr>
          <w:trHeight w:val="300"/>
        </w:trPr>
        <w:tc>
          <w:tcPr>
            <w:tcW w:w="3029" w:type="dxa"/>
          </w:tcPr>
          <w:p w14:paraId="5146F47B" w14:textId="77777777" w:rsidR="00531C33" w:rsidRDefault="00531C33" w:rsidP="00BD3871">
            <w:pPr>
              <w:rPr>
                <w:noProof/>
              </w:rPr>
            </w:pPr>
            <w:r>
              <w:rPr>
                <w:noProof/>
              </w:rPr>
              <w:t>Design Report for Reactor Island – Interspace (SMR0030388 Revision 1)</w:t>
            </w:r>
          </w:p>
        </w:tc>
        <w:tc>
          <w:tcPr>
            <w:tcW w:w="3008" w:type="dxa"/>
            <w:vMerge/>
          </w:tcPr>
          <w:p w14:paraId="2A1DF8D0" w14:textId="77777777" w:rsidR="00531C33" w:rsidRDefault="00531C33" w:rsidP="00BD3871">
            <w:pPr>
              <w:rPr>
                <w:noProof/>
              </w:rPr>
            </w:pPr>
          </w:p>
        </w:tc>
        <w:tc>
          <w:tcPr>
            <w:tcW w:w="2979" w:type="dxa"/>
          </w:tcPr>
          <w:p w14:paraId="5ADF0D24" w14:textId="77777777" w:rsidR="00531C33" w:rsidRDefault="00531C33" w:rsidP="00BD3871">
            <w:pPr>
              <w:rPr>
                <w:noProof/>
              </w:rPr>
            </w:pPr>
            <w:r>
              <w:rPr>
                <w:noProof/>
              </w:rPr>
              <w:t>05/11/2026 (in existing plan [13])</w:t>
            </w:r>
          </w:p>
        </w:tc>
      </w:tr>
      <w:tr w:rsidR="00531C33" w:rsidRPr="008D5EBA" w14:paraId="1BD51AAA" w14:textId="77777777" w:rsidTr="00BD3871">
        <w:trPr>
          <w:trHeight w:val="300"/>
        </w:trPr>
        <w:tc>
          <w:tcPr>
            <w:tcW w:w="3029" w:type="dxa"/>
          </w:tcPr>
          <w:p w14:paraId="60E0EB78" w14:textId="77777777" w:rsidR="00531C33" w:rsidRDefault="00531C33" w:rsidP="00BD3871">
            <w:pPr>
              <w:rPr>
                <w:noProof/>
              </w:rPr>
            </w:pPr>
            <w:r>
              <w:rPr>
                <w:noProof/>
              </w:rPr>
              <w:t>Design Report for Reactor Island – EC&amp;I and Fluids Blocks (SMR0030382 Revision 1)</w:t>
            </w:r>
          </w:p>
        </w:tc>
        <w:tc>
          <w:tcPr>
            <w:tcW w:w="3008" w:type="dxa"/>
            <w:vMerge/>
          </w:tcPr>
          <w:p w14:paraId="2FB64A9D" w14:textId="77777777" w:rsidR="00531C33" w:rsidRDefault="00531C33" w:rsidP="00BD3871">
            <w:pPr>
              <w:rPr>
                <w:noProof/>
              </w:rPr>
            </w:pPr>
          </w:p>
        </w:tc>
        <w:tc>
          <w:tcPr>
            <w:tcW w:w="2979" w:type="dxa"/>
          </w:tcPr>
          <w:p w14:paraId="7F5931B6" w14:textId="77777777" w:rsidR="00531C33" w:rsidRDefault="00531C33" w:rsidP="00BD3871">
            <w:pPr>
              <w:rPr>
                <w:noProof/>
              </w:rPr>
            </w:pPr>
            <w:r>
              <w:rPr>
                <w:noProof/>
              </w:rPr>
              <w:t>08/10/2026 (in existing plan [13])</w:t>
            </w:r>
          </w:p>
        </w:tc>
      </w:tr>
      <w:tr w:rsidR="00531C33" w:rsidRPr="008D5EBA" w14:paraId="642DD501" w14:textId="77777777" w:rsidTr="00BD3871">
        <w:trPr>
          <w:trHeight w:val="300"/>
        </w:trPr>
        <w:tc>
          <w:tcPr>
            <w:tcW w:w="3029" w:type="dxa"/>
          </w:tcPr>
          <w:p w14:paraId="596CB5DC" w14:textId="77777777" w:rsidR="00531C33" w:rsidRDefault="00531C33" w:rsidP="00BD3871">
            <w:pPr>
              <w:rPr>
                <w:noProof/>
              </w:rPr>
            </w:pPr>
            <w:r>
              <w:rPr>
                <w:noProof/>
              </w:rPr>
              <w:t>Design Report for Reactor Island – Fuelling Block (SMR0030389 Revision 1)</w:t>
            </w:r>
          </w:p>
        </w:tc>
        <w:tc>
          <w:tcPr>
            <w:tcW w:w="3008" w:type="dxa"/>
            <w:vMerge/>
          </w:tcPr>
          <w:p w14:paraId="3A89AB6A" w14:textId="77777777" w:rsidR="00531C33" w:rsidRDefault="00531C33" w:rsidP="00BD3871">
            <w:pPr>
              <w:rPr>
                <w:noProof/>
              </w:rPr>
            </w:pPr>
          </w:p>
        </w:tc>
        <w:tc>
          <w:tcPr>
            <w:tcW w:w="2979" w:type="dxa"/>
          </w:tcPr>
          <w:p w14:paraId="4E81C9F7" w14:textId="77777777" w:rsidR="00531C33" w:rsidRDefault="00531C33" w:rsidP="00BD3871">
            <w:pPr>
              <w:rPr>
                <w:noProof/>
              </w:rPr>
            </w:pPr>
            <w:r>
              <w:rPr>
                <w:noProof/>
              </w:rPr>
              <w:t>05/11/2026 (in existing plan [13])</w:t>
            </w:r>
          </w:p>
        </w:tc>
      </w:tr>
      <w:tr w:rsidR="00531C33" w:rsidRPr="008D5EBA" w14:paraId="7B7AC01A" w14:textId="77777777" w:rsidTr="00BD3871">
        <w:trPr>
          <w:trHeight w:val="300"/>
        </w:trPr>
        <w:tc>
          <w:tcPr>
            <w:tcW w:w="3029" w:type="dxa"/>
          </w:tcPr>
          <w:p w14:paraId="4D51841E" w14:textId="77777777" w:rsidR="00531C33" w:rsidRDefault="00531C33" w:rsidP="00BD3871">
            <w:pPr>
              <w:rPr>
                <w:noProof/>
              </w:rPr>
            </w:pPr>
            <w:r>
              <w:rPr>
                <w:noProof/>
              </w:rPr>
              <w:t>Design Report for Reactor Island – Foundation and Seismic Isolation System (SMR0030384 Revision 1)</w:t>
            </w:r>
          </w:p>
        </w:tc>
        <w:tc>
          <w:tcPr>
            <w:tcW w:w="3008" w:type="dxa"/>
            <w:vMerge/>
          </w:tcPr>
          <w:p w14:paraId="4B465D4C" w14:textId="77777777" w:rsidR="00531C33" w:rsidRDefault="00531C33" w:rsidP="00BD3871">
            <w:pPr>
              <w:rPr>
                <w:noProof/>
              </w:rPr>
            </w:pPr>
          </w:p>
        </w:tc>
        <w:tc>
          <w:tcPr>
            <w:tcW w:w="2979" w:type="dxa"/>
          </w:tcPr>
          <w:p w14:paraId="657603C0" w14:textId="77777777" w:rsidR="00531C33" w:rsidRDefault="00531C33" w:rsidP="00BD3871">
            <w:pPr>
              <w:rPr>
                <w:noProof/>
              </w:rPr>
            </w:pPr>
            <w:r>
              <w:rPr>
                <w:noProof/>
              </w:rPr>
              <w:t>08/10/2026 (in existing plan [13])</w:t>
            </w:r>
          </w:p>
        </w:tc>
      </w:tr>
      <w:tr w:rsidR="00531C33" w:rsidRPr="008D5EBA" w14:paraId="4D6B62BA" w14:textId="77777777" w:rsidTr="00BD3871">
        <w:trPr>
          <w:trHeight w:val="300"/>
        </w:trPr>
        <w:tc>
          <w:tcPr>
            <w:tcW w:w="3029" w:type="dxa"/>
          </w:tcPr>
          <w:p w14:paraId="2F28A01B" w14:textId="77777777" w:rsidR="00531C33" w:rsidRDefault="00531C33" w:rsidP="00BD3871">
            <w:pPr>
              <w:rPr>
                <w:noProof/>
              </w:rPr>
            </w:pPr>
            <w:r>
              <w:rPr>
                <w:noProof/>
              </w:rPr>
              <w:t>Design Report for Reactor Island – Hazard Shield, Basemat, and Auxiliary Block (SMR0030389 Revision 1)</w:t>
            </w:r>
          </w:p>
        </w:tc>
        <w:tc>
          <w:tcPr>
            <w:tcW w:w="3008" w:type="dxa"/>
            <w:vMerge/>
          </w:tcPr>
          <w:p w14:paraId="4492EC9F" w14:textId="77777777" w:rsidR="00531C33" w:rsidRDefault="00531C33" w:rsidP="00BD3871">
            <w:pPr>
              <w:rPr>
                <w:noProof/>
              </w:rPr>
            </w:pPr>
          </w:p>
        </w:tc>
        <w:tc>
          <w:tcPr>
            <w:tcW w:w="2979" w:type="dxa"/>
          </w:tcPr>
          <w:p w14:paraId="538C6E2C" w14:textId="77777777" w:rsidR="00531C33" w:rsidRDefault="00531C33" w:rsidP="00BD3871">
            <w:pPr>
              <w:rPr>
                <w:noProof/>
              </w:rPr>
            </w:pPr>
            <w:r>
              <w:rPr>
                <w:noProof/>
              </w:rPr>
              <w:t>07/12/2026 (in existing plan [13])</w:t>
            </w:r>
          </w:p>
        </w:tc>
      </w:tr>
      <w:tr w:rsidR="00531C33" w:rsidRPr="008D5EBA" w14:paraId="74F0C1DD" w14:textId="77777777" w:rsidTr="00BD3871">
        <w:trPr>
          <w:trHeight w:val="300"/>
        </w:trPr>
        <w:tc>
          <w:tcPr>
            <w:tcW w:w="3029" w:type="dxa"/>
          </w:tcPr>
          <w:p w14:paraId="2BB7641F" w14:textId="77777777" w:rsidR="00531C33" w:rsidRDefault="00531C33" w:rsidP="00BD3871">
            <w:pPr>
              <w:rPr>
                <w:noProof/>
              </w:rPr>
            </w:pPr>
            <w:r>
              <w:rPr>
                <w:noProof/>
              </w:rPr>
              <w:lastRenderedPageBreak/>
              <w:t>Design Report for Reactor Island – Main Control Room (SMR0030385 Revision 1)</w:t>
            </w:r>
          </w:p>
        </w:tc>
        <w:tc>
          <w:tcPr>
            <w:tcW w:w="3008" w:type="dxa"/>
            <w:vMerge/>
          </w:tcPr>
          <w:p w14:paraId="3588B7FA" w14:textId="77777777" w:rsidR="00531C33" w:rsidRDefault="00531C33" w:rsidP="00BD3871">
            <w:pPr>
              <w:rPr>
                <w:noProof/>
              </w:rPr>
            </w:pPr>
          </w:p>
        </w:tc>
        <w:tc>
          <w:tcPr>
            <w:tcW w:w="2979" w:type="dxa"/>
          </w:tcPr>
          <w:p w14:paraId="5906CCEF" w14:textId="77777777" w:rsidR="00531C33" w:rsidRDefault="00531C33" w:rsidP="00BD3871">
            <w:pPr>
              <w:rPr>
                <w:noProof/>
              </w:rPr>
            </w:pPr>
            <w:r>
              <w:rPr>
                <w:noProof/>
              </w:rPr>
              <w:t>08/10/2026 (in existing plan [13])</w:t>
            </w:r>
          </w:p>
        </w:tc>
      </w:tr>
      <w:tr w:rsidR="00531C33" w:rsidRPr="008D5EBA" w14:paraId="476BE1A7" w14:textId="77777777" w:rsidTr="00BD3871">
        <w:trPr>
          <w:trHeight w:val="300"/>
        </w:trPr>
        <w:tc>
          <w:tcPr>
            <w:tcW w:w="3029" w:type="dxa"/>
          </w:tcPr>
          <w:p w14:paraId="534A41B5" w14:textId="77777777" w:rsidR="00531C33" w:rsidRDefault="00531C33" w:rsidP="00BD3871">
            <w:pPr>
              <w:rPr>
                <w:noProof/>
              </w:rPr>
            </w:pPr>
            <w:r>
              <w:rPr>
                <w:noProof/>
              </w:rPr>
              <w:t>Design Substantiation Report for Reactor Island – Containment Internal Structures (SMR0016284 Revision 1)</w:t>
            </w:r>
          </w:p>
        </w:tc>
        <w:tc>
          <w:tcPr>
            <w:tcW w:w="3008" w:type="dxa"/>
            <w:vMerge w:val="restart"/>
          </w:tcPr>
          <w:p w14:paraId="62C7917F" w14:textId="77777777" w:rsidR="00531C33" w:rsidRDefault="00531C33" w:rsidP="00BD3871">
            <w:pPr>
              <w:rPr>
                <w:noProof/>
              </w:rPr>
            </w:pPr>
            <w:r>
              <w:rPr>
                <w:noProof/>
              </w:rPr>
              <w:t xml:space="preserve">Demonstrates that the civil system meets its requirements, including demonstration that it can withstand applied seismic loads. </w:t>
            </w:r>
          </w:p>
        </w:tc>
        <w:tc>
          <w:tcPr>
            <w:tcW w:w="2979" w:type="dxa"/>
          </w:tcPr>
          <w:p w14:paraId="1D259FB0" w14:textId="77777777" w:rsidR="00531C33" w:rsidRDefault="00531C33" w:rsidP="00BD3871">
            <w:pPr>
              <w:rPr>
                <w:noProof/>
              </w:rPr>
            </w:pPr>
            <w:r>
              <w:rPr>
                <w:noProof/>
              </w:rPr>
              <w:t>21/12/2026 (in existing plan [13])</w:t>
            </w:r>
          </w:p>
        </w:tc>
      </w:tr>
      <w:tr w:rsidR="00531C33" w:rsidRPr="008D5EBA" w14:paraId="27213297" w14:textId="77777777" w:rsidTr="00BD3871">
        <w:trPr>
          <w:trHeight w:val="300"/>
        </w:trPr>
        <w:tc>
          <w:tcPr>
            <w:tcW w:w="3029" w:type="dxa"/>
          </w:tcPr>
          <w:p w14:paraId="10BC9EC9" w14:textId="77777777" w:rsidR="00531C33" w:rsidRDefault="00531C33" w:rsidP="00BD3871">
            <w:pPr>
              <w:rPr>
                <w:noProof/>
              </w:rPr>
            </w:pPr>
            <w:r>
              <w:rPr>
                <w:noProof/>
              </w:rPr>
              <w:t>Design Substantiation Report for Reactor Island – Containment Support Structure (SMR0016285 Revision 2)</w:t>
            </w:r>
          </w:p>
        </w:tc>
        <w:tc>
          <w:tcPr>
            <w:tcW w:w="3008" w:type="dxa"/>
            <w:vMerge/>
          </w:tcPr>
          <w:p w14:paraId="2F2433B4" w14:textId="77777777" w:rsidR="00531C33" w:rsidRDefault="00531C33" w:rsidP="00BD3871">
            <w:pPr>
              <w:rPr>
                <w:noProof/>
              </w:rPr>
            </w:pPr>
          </w:p>
        </w:tc>
        <w:tc>
          <w:tcPr>
            <w:tcW w:w="2979" w:type="dxa"/>
          </w:tcPr>
          <w:p w14:paraId="1AE03A17" w14:textId="77777777" w:rsidR="00531C33" w:rsidRDefault="00531C33" w:rsidP="00BD3871">
            <w:pPr>
              <w:rPr>
                <w:noProof/>
              </w:rPr>
            </w:pPr>
            <w:r>
              <w:rPr>
                <w:noProof/>
              </w:rPr>
              <w:t>07/12/2026 (in existing plan [13])</w:t>
            </w:r>
          </w:p>
        </w:tc>
      </w:tr>
      <w:tr w:rsidR="00531C33" w:rsidRPr="008D5EBA" w14:paraId="7D0EB2C2" w14:textId="77777777" w:rsidTr="00BD3871">
        <w:trPr>
          <w:trHeight w:val="300"/>
        </w:trPr>
        <w:tc>
          <w:tcPr>
            <w:tcW w:w="3029" w:type="dxa"/>
          </w:tcPr>
          <w:p w14:paraId="3F9E811B" w14:textId="77777777" w:rsidR="00531C33" w:rsidRDefault="00531C33" w:rsidP="00BD3871">
            <w:pPr>
              <w:rPr>
                <w:noProof/>
              </w:rPr>
            </w:pPr>
            <w:r>
              <w:rPr>
                <w:noProof/>
              </w:rPr>
              <w:lastRenderedPageBreak/>
              <w:t>Design Substantiation Report for Reactor Island – Interspace (SMR0016286 Revision 1)</w:t>
            </w:r>
          </w:p>
        </w:tc>
        <w:tc>
          <w:tcPr>
            <w:tcW w:w="3008" w:type="dxa"/>
            <w:vMerge/>
          </w:tcPr>
          <w:p w14:paraId="3ECBAFC4" w14:textId="77777777" w:rsidR="00531C33" w:rsidRDefault="00531C33" w:rsidP="00BD3871">
            <w:pPr>
              <w:rPr>
                <w:noProof/>
              </w:rPr>
            </w:pPr>
          </w:p>
        </w:tc>
        <w:tc>
          <w:tcPr>
            <w:tcW w:w="2979" w:type="dxa"/>
          </w:tcPr>
          <w:p w14:paraId="2722CC92" w14:textId="77777777" w:rsidR="00531C33" w:rsidRDefault="00531C33" w:rsidP="00BD3871">
            <w:pPr>
              <w:rPr>
                <w:noProof/>
              </w:rPr>
            </w:pPr>
            <w:r>
              <w:rPr>
                <w:noProof/>
              </w:rPr>
              <w:t>07/12/2026 (in existing plan [13])</w:t>
            </w:r>
          </w:p>
        </w:tc>
      </w:tr>
      <w:tr w:rsidR="00531C33" w:rsidRPr="008D5EBA" w14:paraId="1BB0C389" w14:textId="77777777" w:rsidTr="00BD3871">
        <w:trPr>
          <w:trHeight w:val="300"/>
        </w:trPr>
        <w:tc>
          <w:tcPr>
            <w:tcW w:w="3029" w:type="dxa"/>
          </w:tcPr>
          <w:p w14:paraId="37ECC5BF" w14:textId="77777777" w:rsidR="00531C33" w:rsidRDefault="00531C33" w:rsidP="00BD3871">
            <w:pPr>
              <w:rPr>
                <w:noProof/>
              </w:rPr>
            </w:pPr>
            <w:r>
              <w:rPr>
                <w:noProof/>
              </w:rPr>
              <w:t>Design Substantiation Report for Reactor Island – EC&amp;I and Fluids Blocks (SMR0016287 Revision 1)</w:t>
            </w:r>
          </w:p>
        </w:tc>
        <w:tc>
          <w:tcPr>
            <w:tcW w:w="3008" w:type="dxa"/>
            <w:vMerge/>
          </w:tcPr>
          <w:p w14:paraId="116B013D" w14:textId="77777777" w:rsidR="00531C33" w:rsidRDefault="00531C33" w:rsidP="00BD3871">
            <w:pPr>
              <w:rPr>
                <w:noProof/>
              </w:rPr>
            </w:pPr>
          </w:p>
        </w:tc>
        <w:tc>
          <w:tcPr>
            <w:tcW w:w="2979" w:type="dxa"/>
          </w:tcPr>
          <w:p w14:paraId="511B3443" w14:textId="77777777" w:rsidR="00531C33" w:rsidRDefault="00531C33" w:rsidP="00BD3871">
            <w:pPr>
              <w:rPr>
                <w:noProof/>
              </w:rPr>
            </w:pPr>
            <w:r>
              <w:rPr>
                <w:noProof/>
              </w:rPr>
              <w:t>07/12/2026 (in existing plan [13])</w:t>
            </w:r>
          </w:p>
        </w:tc>
      </w:tr>
      <w:tr w:rsidR="00531C33" w:rsidRPr="008D5EBA" w14:paraId="2DFE1560" w14:textId="77777777" w:rsidTr="00BD3871">
        <w:trPr>
          <w:trHeight w:val="300"/>
        </w:trPr>
        <w:tc>
          <w:tcPr>
            <w:tcW w:w="3029" w:type="dxa"/>
          </w:tcPr>
          <w:p w14:paraId="674A2666" w14:textId="77777777" w:rsidR="00531C33" w:rsidRDefault="00531C33" w:rsidP="00BD3871">
            <w:pPr>
              <w:rPr>
                <w:noProof/>
              </w:rPr>
            </w:pPr>
            <w:r>
              <w:rPr>
                <w:noProof/>
              </w:rPr>
              <w:t>Design Substantiation Report for Reactor Island – Fuelling Block (SMR0016289 Revision 1)</w:t>
            </w:r>
          </w:p>
        </w:tc>
        <w:tc>
          <w:tcPr>
            <w:tcW w:w="3008" w:type="dxa"/>
            <w:vMerge/>
          </w:tcPr>
          <w:p w14:paraId="22B009C6" w14:textId="77777777" w:rsidR="00531C33" w:rsidRDefault="00531C33" w:rsidP="00BD3871">
            <w:pPr>
              <w:rPr>
                <w:noProof/>
              </w:rPr>
            </w:pPr>
          </w:p>
        </w:tc>
        <w:tc>
          <w:tcPr>
            <w:tcW w:w="2979" w:type="dxa"/>
          </w:tcPr>
          <w:p w14:paraId="5673A7ED" w14:textId="77777777" w:rsidR="00531C33" w:rsidRDefault="00531C33" w:rsidP="00BD3871">
            <w:pPr>
              <w:rPr>
                <w:noProof/>
              </w:rPr>
            </w:pPr>
            <w:r>
              <w:rPr>
                <w:noProof/>
              </w:rPr>
              <w:t>07/12/2026 (in existing plan [13])</w:t>
            </w:r>
          </w:p>
        </w:tc>
      </w:tr>
      <w:tr w:rsidR="00531C33" w:rsidRPr="008D5EBA" w14:paraId="449DD1E3" w14:textId="77777777" w:rsidTr="00BD3871">
        <w:trPr>
          <w:trHeight w:val="300"/>
        </w:trPr>
        <w:tc>
          <w:tcPr>
            <w:tcW w:w="3029" w:type="dxa"/>
          </w:tcPr>
          <w:p w14:paraId="0786DB65" w14:textId="77777777" w:rsidR="00531C33" w:rsidRDefault="00531C33" w:rsidP="00BD3871">
            <w:pPr>
              <w:rPr>
                <w:noProof/>
              </w:rPr>
            </w:pPr>
            <w:r>
              <w:rPr>
                <w:noProof/>
              </w:rPr>
              <w:t>Design Substantiation Report for Reactor Island – Foundation and Seismic Isolation System (SMR0016290 Revision 1)</w:t>
            </w:r>
          </w:p>
        </w:tc>
        <w:tc>
          <w:tcPr>
            <w:tcW w:w="3008" w:type="dxa"/>
            <w:vMerge/>
          </w:tcPr>
          <w:p w14:paraId="5B9B6B29" w14:textId="77777777" w:rsidR="00531C33" w:rsidRDefault="00531C33" w:rsidP="00BD3871">
            <w:pPr>
              <w:rPr>
                <w:noProof/>
              </w:rPr>
            </w:pPr>
          </w:p>
        </w:tc>
        <w:tc>
          <w:tcPr>
            <w:tcW w:w="2979" w:type="dxa"/>
          </w:tcPr>
          <w:p w14:paraId="746AE9F2" w14:textId="77777777" w:rsidR="00531C33" w:rsidRDefault="00531C33" w:rsidP="00BD3871">
            <w:pPr>
              <w:rPr>
                <w:noProof/>
              </w:rPr>
            </w:pPr>
            <w:r>
              <w:rPr>
                <w:noProof/>
              </w:rPr>
              <w:t>07/12/2026 (in existing plan [13])</w:t>
            </w:r>
          </w:p>
        </w:tc>
      </w:tr>
      <w:tr w:rsidR="00531C33" w:rsidRPr="008D5EBA" w14:paraId="2D523601" w14:textId="77777777" w:rsidTr="00BD3871">
        <w:trPr>
          <w:trHeight w:val="300"/>
        </w:trPr>
        <w:tc>
          <w:tcPr>
            <w:tcW w:w="3029" w:type="dxa"/>
          </w:tcPr>
          <w:p w14:paraId="7589DDBC" w14:textId="77777777" w:rsidR="00531C33" w:rsidRDefault="00531C33" w:rsidP="00BD3871">
            <w:pPr>
              <w:rPr>
                <w:noProof/>
              </w:rPr>
            </w:pPr>
            <w:r>
              <w:rPr>
                <w:noProof/>
              </w:rPr>
              <w:t>Design Substantiation Report for Reactor Island – Basemat and Hazard Shield (SMR0016291 Revision 1)</w:t>
            </w:r>
          </w:p>
        </w:tc>
        <w:tc>
          <w:tcPr>
            <w:tcW w:w="3008" w:type="dxa"/>
            <w:vMerge/>
          </w:tcPr>
          <w:p w14:paraId="450C6132" w14:textId="77777777" w:rsidR="00531C33" w:rsidRDefault="00531C33" w:rsidP="00BD3871">
            <w:pPr>
              <w:rPr>
                <w:noProof/>
              </w:rPr>
            </w:pPr>
          </w:p>
        </w:tc>
        <w:tc>
          <w:tcPr>
            <w:tcW w:w="2979" w:type="dxa"/>
          </w:tcPr>
          <w:p w14:paraId="06F98439" w14:textId="77777777" w:rsidR="00531C33" w:rsidRDefault="00531C33" w:rsidP="00BD3871">
            <w:pPr>
              <w:rPr>
                <w:noProof/>
              </w:rPr>
            </w:pPr>
            <w:r>
              <w:rPr>
                <w:noProof/>
              </w:rPr>
              <w:t>21/12/2026 (in existing plan [13])</w:t>
            </w:r>
          </w:p>
        </w:tc>
      </w:tr>
      <w:tr w:rsidR="00531C33" w:rsidRPr="008D5EBA" w14:paraId="4A0B17F6" w14:textId="77777777" w:rsidTr="00BD3871">
        <w:trPr>
          <w:trHeight w:val="300"/>
        </w:trPr>
        <w:tc>
          <w:tcPr>
            <w:tcW w:w="3029" w:type="dxa"/>
          </w:tcPr>
          <w:p w14:paraId="45EEA027" w14:textId="77777777" w:rsidR="00531C33" w:rsidRDefault="00531C33" w:rsidP="00BD3871">
            <w:pPr>
              <w:rPr>
                <w:noProof/>
              </w:rPr>
            </w:pPr>
            <w:r>
              <w:rPr>
                <w:noProof/>
              </w:rPr>
              <w:t>Design Substantiation Report for Reactor Island – Auxiliary Block (SMR0016292 Revision 1)</w:t>
            </w:r>
          </w:p>
        </w:tc>
        <w:tc>
          <w:tcPr>
            <w:tcW w:w="3008" w:type="dxa"/>
            <w:vMerge/>
          </w:tcPr>
          <w:p w14:paraId="6E82BF33" w14:textId="77777777" w:rsidR="00531C33" w:rsidRDefault="00531C33" w:rsidP="00BD3871">
            <w:pPr>
              <w:rPr>
                <w:noProof/>
              </w:rPr>
            </w:pPr>
          </w:p>
        </w:tc>
        <w:tc>
          <w:tcPr>
            <w:tcW w:w="2979" w:type="dxa"/>
          </w:tcPr>
          <w:p w14:paraId="28EDE8DC" w14:textId="77777777" w:rsidR="00531C33" w:rsidRDefault="00531C33" w:rsidP="00BD3871">
            <w:pPr>
              <w:rPr>
                <w:noProof/>
              </w:rPr>
            </w:pPr>
            <w:r>
              <w:rPr>
                <w:noProof/>
              </w:rPr>
              <w:t>21/12/2026 (in existing plan [13])</w:t>
            </w:r>
          </w:p>
        </w:tc>
      </w:tr>
      <w:tr w:rsidR="00531C33" w:rsidRPr="008D5EBA" w14:paraId="4D8D9B0A" w14:textId="77777777" w:rsidTr="00BD3871">
        <w:trPr>
          <w:trHeight w:val="300"/>
        </w:trPr>
        <w:tc>
          <w:tcPr>
            <w:tcW w:w="3029" w:type="dxa"/>
          </w:tcPr>
          <w:p w14:paraId="26A3229E" w14:textId="77777777" w:rsidR="00531C33" w:rsidRDefault="00531C33" w:rsidP="00BD3871">
            <w:pPr>
              <w:rPr>
                <w:noProof/>
              </w:rPr>
            </w:pPr>
            <w:r>
              <w:rPr>
                <w:noProof/>
              </w:rPr>
              <w:t>Design Substantiation Report for Reactor Island – Main Control Room (SMR0032650 Revision 1)</w:t>
            </w:r>
          </w:p>
        </w:tc>
        <w:tc>
          <w:tcPr>
            <w:tcW w:w="3008" w:type="dxa"/>
            <w:vMerge/>
          </w:tcPr>
          <w:p w14:paraId="5B73D09A" w14:textId="77777777" w:rsidR="00531C33" w:rsidRDefault="00531C33" w:rsidP="00BD3871">
            <w:pPr>
              <w:rPr>
                <w:noProof/>
              </w:rPr>
            </w:pPr>
          </w:p>
        </w:tc>
        <w:tc>
          <w:tcPr>
            <w:tcW w:w="2979" w:type="dxa"/>
          </w:tcPr>
          <w:p w14:paraId="05168F8C" w14:textId="77777777" w:rsidR="00531C33" w:rsidRDefault="00531C33" w:rsidP="00BD3871">
            <w:pPr>
              <w:rPr>
                <w:noProof/>
              </w:rPr>
            </w:pPr>
            <w:r>
              <w:rPr>
                <w:noProof/>
              </w:rPr>
              <w:t>03/12/2026 (in existing plan [13])</w:t>
            </w:r>
          </w:p>
        </w:tc>
      </w:tr>
      <w:tr w:rsidR="00531C33" w:rsidRPr="008D5EBA" w14:paraId="25D7F4EA" w14:textId="77777777" w:rsidTr="00BD3871">
        <w:trPr>
          <w:trHeight w:val="300"/>
        </w:trPr>
        <w:tc>
          <w:tcPr>
            <w:tcW w:w="3029" w:type="dxa"/>
          </w:tcPr>
          <w:p w14:paraId="4C81BCC7" w14:textId="77777777" w:rsidR="00531C33" w:rsidRDefault="00531C33" w:rsidP="00BD3871">
            <w:pPr>
              <w:rPr>
                <w:noProof/>
              </w:rPr>
            </w:pPr>
            <w:r>
              <w:rPr>
                <w:noProof/>
              </w:rPr>
              <w:t>Design Basis for Back-up Generation Structures (SMR0005691 Revision 3)</w:t>
            </w:r>
          </w:p>
        </w:tc>
        <w:tc>
          <w:tcPr>
            <w:tcW w:w="3008" w:type="dxa"/>
            <w:vMerge w:val="restart"/>
          </w:tcPr>
          <w:p w14:paraId="2833F895" w14:textId="77777777" w:rsidR="00531C33" w:rsidRDefault="00531C33" w:rsidP="00BD3871">
            <w:pPr>
              <w:rPr>
                <w:noProof/>
              </w:rPr>
            </w:pPr>
            <w:r>
              <w:rPr>
                <w:noProof/>
              </w:rPr>
              <w:t xml:space="preserve">Demonstrate the linkage between the Fundamental Safety Functions of the RR SMR, and the link between the Fault Schedule, Safety Measures, the Great Britain (GB) Generic Site Envelope, and the allocation of Functional Requirements to Civil Engineering Structures. These </w:t>
            </w:r>
            <w:r>
              <w:rPr>
                <w:noProof/>
              </w:rPr>
              <w:lastRenderedPageBreak/>
              <w:t>documents summarise the safety claims applicable to each structure, along with the associated breakdown of resulting Functional Requirements. These documents present a series of Functional Requirement schedules for Civil Engineering Systems.</w:t>
            </w:r>
          </w:p>
        </w:tc>
        <w:tc>
          <w:tcPr>
            <w:tcW w:w="2979" w:type="dxa"/>
          </w:tcPr>
          <w:p w14:paraId="6CD4413F" w14:textId="77777777" w:rsidR="00531C33" w:rsidRDefault="00531C33" w:rsidP="00BD3871">
            <w:pPr>
              <w:rPr>
                <w:noProof/>
              </w:rPr>
            </w:pPr>
            <w:r>
              <w:rPr>
                <w:noProof/>
              </w:rPr>
              <w:lastRenderedPageBreak/>
              <w:t>24/09/2026 (in existing plan [13])</w:t>
            </w:r>
          </w:p>
        </w:tc>
      </w:tr>
      <w:tr w:rsidR="00531C33" w:rsidRPr="008D5EBA" w14:paraId="39F4B4B2" w14:textId="77777777" w:rsidTr="00BD3871">
        <w:trPr>
          <w:trHeight w:val="300"/>
        </w:trPr>
        <w:tc>
          <w:tcPr>
            <w:tcW w:w="3029" w:type="dxa"/>
          </w:tcPr>
          <w:p w14:paraId="68DB858E" w14:textId="77777777" w:rsidR="00531C33" w:rsidRDefault="00531C33" w:rsidP="00BD3871">
            <w:pPr>
              <w:rPr>
                <w:noProof/>
              </w:rPr>
            </w:pPr>
            <w:r>
              <w:rPr>
                <w:noProof/>
              </w:rPr>
              <w:t>Design Basis for Essential Service Water System Structures (SMR0005692 Revision 3)</w:t>
            </w:r>
          </w:p>
        </w:tc>
        <w:tc>
          <w:tcPr>
            <w:tcW w:w="3008" w:type="dxa"/>
            <w:vMerge/>
          </w:tcPr>
          <w:p w14:paraId="489F7C8A" w14:textId="77777777" w:rsidR="00531C33" w:rsidRDefault="00531C33" w:rsidP="00BD3871">
            <w:pPr>
              <w:rPr>
                <w:noProof/>
              </w:rPr>
            </w:pPr>
          </w:p>
        </w:tc>
        <w:tc>
          <w:tcPr>
            <w:tcW w:w="2979" w:type="dxa"/>
          </w:tcPr>
          <w:p w14:paraId="29799FD0" w14:textId="77777777" w:rsidR="00531C33" w:rsidRDefault="00531C33" w:rsidP="00BD3871">
            <w:pPr>
              <w:rPr>
                <w:noProof/>
              </w:rPr>
            </w:pPr>
            <w:r>
              <w:rPr>
                <w:noProof/>
              </w:rPr>
              <w:t>24/09/2026 (in existing plan [13])</w:t>
            </w:r>
          </w:p>
        </w:tc>
      </w:tr>
      <w:tr w:rsidR="00531C33" w:rsidRPr="008D5EBA" w14:paraId="06F5D97D" w14:textId="77777777" w:rsidTr="00BD3871">
        <w:trPr>
          <w:trHeight w:val="300"/>
        </w:trPr>
        <w:tc>
          <w:tcPr>
            <w:tcW w:w="3029" w:type="dxa"/>
          </w:tcPr>
          <w:p w14:paraId="7BC4EB19" w14:textId="77777777" w:rsidR="00531C33" w:rsidRDefault="00531C33" w:rsidP="00BD3871">
            <w:pPr>
              <w:rPr>
                <w:noProof/>
              </w:rPr>
            </w:pPr>
            <w:r>
              <w:rPr>
                <w:noProof/>
              </w:rPr>
              <w:t xml:space="preserve">Design Basis for Reactor Island (Support Buildings) </w:t>
            </w:r>
            <w:r>
              <w:rPr>
                <w:noProof/>
              </w:rPr>
              <w:lastRenderedPageBreak/>
              <w:t>and Adjacent Structures (SMR0016252 Revision 1)</w:t>
            </w:r>
          </w:p>
        </w:tc>
        <w:tc>
          <w:tcPr>
            <w:tcW w:w="3008" w:type="dxa"/>
            <w:vMerge/>
          </w:tcPr>
          <w:p w14:paraId="4C7C2780" w14:textId="77777777" w:rsidR="00531C33" w:rsidRDefault="00531C33" w:rsidP="00BD3871">
            <w:pPr>
              <w:rPr>
                <w:noProof/>
              </w:rPr>
            </w:pPr>
          </w:p>
        </w:tc>
        <w:tc>
          <w:tcPr>
            <w:tcW w:w="2979" w:type="dxa"/>
          </w:tcPr>
          <w:p w14:paraId="5204386F" w14:textId="77777777" w:rsidR="00531C33" w:rsidRDefault="00531C33" w:rsidP="00BD3871">
            <w:pPr>
              <w:rPr>
                <w:noProof/>
              </w:rPr>
            </w:pPr>
            <w:r>
              <w:rPr>
                <w:noProof/>
              </w:rPr>
              <w:t>24/09/2026 (in existing plan [13])</w:t>
            </w:r>
          </w:p>
        </w:tc>
      </w:tr>
      <w:tr w:rsidR="00531C33" w:rsidRPr="008D5EBA" w14:paraId="183F2643" w14:textId="77777777" w:rsidTr="00BD3871">
        <w:trPr>
          <w:trHeight w:val="300"/>
        </w:trPr>
        <w:tc>
          <w:tcPr>
            <w:tcW w:w="3029" w:type="dxa"/>
          </w:tcPr>
          <w:p w14:paraId="20A537C0" w14:textId="77777777" w:rsidR="00531C33" w:rsidRDefault="00531C33" w:rsidP="00BD3871">
            <w:pPr>
              <w:rPr>
                <w:noProof/>
              </w:rPr>
            </w:pPr>
            <w:r>
              <w:rPr>
                <w:noProof/>
              </w:rPr>
              <w:t>Beyond Design Basis Assessment of Civil Engineering Structures (SMR0024614 Revision 1)</w:t>
            </w:r>
          </w:p>
        </w:tc>
        <w:tc>
          <w:tcPr>
            <w:tcW w:w="3008" w:type="dxa"/>
          </w:tcPr>
          <w:p w14:paraId="7D588216" w14:textId="77777777" w:rsidR="00531C33" w:rsidRDefault="00531C33" w:rsidP="00BD3871">
            <w:pPr>
              <w:rPr>
                <w:noProof/>
              </w:rPr>
            </w:pPr>
            <w:r>
              <w:rPr>
                <w:noProof/>
              </w:rPr>
              <w:t>Documents the analysis of beyond design basis and cliff-edge performance of civil engineering structures.</w:t>
            </w:r>
          </w:p>
        </w:tc>
        <w:tc>
          <w:tcPr>
            <w:tcW w:w="2979" w:type="dxa"/>
          </w:tcPr>
          <w:p w14:paraId="47836ED1" w14:textId="77777777" w:rsidR="00531C33" w:rsidRDefault="00531C33" w:rsidP="00BD3871">
            <w:pPr>
              <w:rPr>
                <w:noProof/>
              </w:rPr>
            </w:pPr>
            <w:r>
              <w:rPr>
                <w:noProof/>
              </w:rPr>
              <w:t>07/12/2026 (in existing plan [13])</w:t>
            </w:r>
          </w:p>
        </w:tc>
      </w:tr>
      <w:tr w:rsidR="00531C33" w:rsidRPr="008D5EBA" w14:paraId="24728CC4" w14:textId="77777777" w:rsidTr="00BD3871">
        <w:trPr>
          <w:trHeight w:val="300"/>
        </w:trPr>
        <w:tc>
          <w:tcPr>
            <w:tcW w:w="3029" w:type="dxa"/>
          </w:tcPr>
          <w:p w14:paraId="49ABA61D" w14:textId="77777777" w:rsidR="00531C33" w:rsidRPr="00C8385F" w:rsidRDefault="00531C33" w:rsidP="00BD3871">
            <w:r w:rsidRPr="00C8385F">
              <w:rPr>
                <w:noProof/>
              </w:rPr>
              <w:t>Mech</w:t>
            </w:r>
            <w:r w:rsidRPr="000652CA">
              <w:rPr>
                <w:noProof/>
              </w:rPr>
              <w:t>anical</w:t>
            </w:r>
            <w:r w:rsidRPr="00C8385F">
              <w:t xml:space="preserve"> SSCs – Requirements Specifications</w:t>
            </w:r>
          </w:p>
          <w:p w14:paraId="59109534" w14:textId="77777777" w:rsidR="00531C33" w:rsidRPr="00C8385F" w:rsidRDefault="00531C33" w:rsidP="00BD3871"/>
          <w:p w14:paraId="6C38D098" w14:textId="77777777" w:rsidR="00531C33" w:rsidRPr="00C8385F" w:rsidRDefault="00531C33" w:rsidP="00BD3871"/>
        </w:tc>
        <w:tc>
          <w:tcPr>
            <w:tcW w:w="3008" w:type="dxa"/>
          </w:tcPr>
          <w:p w14:paraId="5AA735DA" w14:textId="77777777" w:rsidR="00531C33" w:rsidRPr="000652CA" w:rsidRDefault="00531C33" w:rsidP="00BD3871">
            <w:r w:rsidRPr="000652CA">
              <w:t xml:space="preserve">Latest issues of </w:t>
            </w:r>
            <w:r w:rsidRPr="00C8385F">
              <w:t xml:space="preserve">Requirements Specifications of </w:t>
            </w:r>
            <w:r w:rsidRPr="000652CA">
              <w:t>mechanical components</w:t>
            </w:r>
            <w:r w:rsidRPr="00C8385F">
              <w:t xml:space="preserve"> selected for </w:t>
            </w:r>
            <w:r w:rsidRPr="000652CA">
              <w:t>assessment to support RO-018</w:t>
            </w:r>
            <w:r w:rsidRPr="00C8385F">
              <w:t xml:space="preserve"> that include</w:t>
            </w:r>
            <w:r>
              <w:t>s</w:t>
            </w:r>
            <w:r w:rsidRPr="00C8385F">
              <w:t xml:space="preserve"> Active and Passive Very High Reliability (VHR), Class 1</w:t>
            </w:r>
            <w:r w:rsidRPr="000652CA">
              <w:t xml:space="preserve">, Class </w:t>
            </w:r>
            <w:r w:rsidRPr="00C8385F">
              <w:t>2</w:t>
            </w:r>
            <w:r w:rsidRPr="000652CA">
              <w:t xml:space="preserve"> and Class 3 (passive) </w:t>
            </w:r>
            <w:r w:rsidRPr="00C8385F">
              <w:t>components and their supporting structures within containment.</w:t>
            </w:r>
          </w:p>
          <w:p w14:paraId="5BC9D5EB" w14:textId="77777777" w:rsidR="00531C33" w:rsidRPr="000652CA" w:rsidRDefault="00531C33" w:rsidP="00BD3871"/>
          <w:p w14:paraId="69207D86" w14:textId="77777777" w:rsidR="00531C33" w:rsidRPr="00C8385F" w:rsidRDefault="00531C33" w:rsidP="00BD3871"/>
        </w:tc>
        <w:tc>
          <w:tcPr>
            <w:tcW w:w="2979" w:type="dxa"/>
          </w:tcPr>
          <w:p w14:paraId="1E7C5FC3" w14:textId="77777777" w:rsidR="00531C33" w:rsidRPr="00C8385F" w:rsidRDefault="00531C33" w:rsidP="00BD3871">
            <w:r w:rsidRPr="00C8385F">
              <w:t>12/12/2026</w:t>
            </w:r>
          </w:p>
        </w:tc>
      </w:tr>
      <w:tr w:rsidR="00531C33" w:rsidRPr="008D5EBA" w14:paraId="6661EBB7" w14:textId="77777777" w:rsidTr="00BD3871">
        <w:trPr>
          <w:trHeight w:val="300"/>
        </w:trPr>
        <w:tc>
          <w:tcPr>
            <w:tcW w:w="3029" w:type="dxa"/>
          </w:tcPr>
          <w:p w14:paraId="598EF545" w14:textId="77777777" w:rsidR="00531C33" w:rsidRPr="007A0891" w:rsidRDefault="00531C33" w:rsidP="00BD3871">
            <w:pPr>
              <w:rPr>
                <w:noProof/>
              </w:rPr>
            </w:pPr>
            <w:r w:rsidRPr="000652CA">
              <w:rPr>
                <w:noProof/>
              </w:rPr>
              <w:t>Mechanical</w:t>
            </w:r>
            <w:r w:rsidRPr="000652CA">
              <w:t xml:space="preserve"> SSCs – </w:t>
            </w:r>
            <w:r w:rsidRPr="00E86B3D">
              <w:rPr>
                <w:noProof/>
              </w:rPr>
              <w:t>Component Substantiation Reports</w:t>
            </w:r>
          </w:p>
        </w:tc>
        <w:tc>
          <w:tcPr>
            <w:tcW w:w="3008" w:type="dxa"/>
          </w:tcPr>
          <w:p w14:paraId="5C644F80" w14:textId="77777777" w:rsidR="00531C33" w:rsidRPr="000652CA" w:rsidRDefault="00531C33" w:rsidP="00BD3871">
            <w:pPr>
              <w:rPr>
                <w:rFonts w:asciiTheme="minorHAnsi" w:hAnsiTheme="minorHAnsi"/>
                <w:b/>
                <w:bCs/>
                <w:szCs w:val="20"/>
              </w:rPr>
            </w:pPr>
            <w:r w:rsidRPr="000652CA">
              <w:rPr>
                <w:b/>
                <w:bCs/>
                <w:szCs w:val="20"/>
              </w:rPr>
              <w:t>Mech</w:t>
            </w:r>
            <w:r>
              <w:rPr>
                <w:b/>
                <w:bCs/>
                <w:szCs w:val="20"/>
              </w:rPr>
              <w:t>anical</w:t>
            </w:r>
            <w:r w:rsidRPr="000652CA">
              <w:rPr>
                <w:b/>
                <w:bCs/>
                <w:szCs w:val="20"/>
              </w:rPr>
              <w:t xml:space="preserve"> SSCs – Component Substantiation Reports </w:t>
            </w:r>
          </w:p>
          <w:p w14:paraId="0F4ACFDF" w14:textId="77777777" w:rsidR="00531C33" w:rsidRPr="000652CA" w:rsidRDefault="00531C33" w:rsidP="00BD3871">
            <w:pPr>
              <w:rPr>
                <w:szCs w:val="20"/>
              </w:rPr>
            </w:pPr>
            <w:r w:rsidRPr="000652CA">
              <w:rPr>
                <w:szCs w:val="20"/>
              </w:rPr>
              <w:t xml:space="preserve">Component Substantiation Report (CSR) presents the justification and a compilation of supporting evidence to substantiate the component design for the design maturity of the component at the time of submission. Justifications </w:t>
            </w:r>
            <w:r w:rsidRPr="000652CA">
              <w:rPr>
                <w:szCs w:val="20"/>
              </w:rPr>
              <w:lastRenderedPageBreak/>
              <w:t xml:space="preserve">are based on design considerations (driven by requirements, design principles, or good practice.) and outcomes with reference to supporting evidence. Seismic design considerations and outcomes are presented within the relevant topic areas in the CSR along with referenced supporting assessments that are planned or performed.  </w:t>
            </w:r>
          </w:p>
          <w:p w14:paraId="441566D8" w14:textId="77777777" w:rsidR="00531C33" w:rsidRPr="000652CA" w:rsidRDefault="00531C33" w:rsidP="00BD3871">
            <w:pPr>
              <w:rPr>
                <w:szCs w:val="20"/>
              </w:rPr>
            </w:pPr>
            <w:r w:rsidRPr="000652CA">
              <w:rPr>
                <w:szCs w:val="20"/>
              </w:rPr>
              <w:t xml:space="preserve">Mechanical components that are selected for assessments to support RO-018 may not have CSR submissions planned for 2026. Instead, their Assessment Reports shall be issued as supporting evidence and referenced in justifications in the Seismic Topic Report.   Assessment Reports will be further referenced in justifications in the Component CSRs when issued. </w:t>
            </w:r>
          </w:p>
          <w:p w14:paraId="0417353A" w14:textId="77777777" w:rsidR="00531C33" w:rsidRPr="00E86B3D" w:rsidRDefault="00531C33" w:rsidP="00BD3871">
            <w:pPr>
              <w:rPr>
                <w:szCs w:val="20"/>
              </w:rPr>
            </w:pPr>
          </w:p>
        </w:tc>
        <w:tc>
          <w:tcPr>
            <w:tcW w:w="2979" w:type="dxa"/>
          </w:tcPr>
          <w:p w14:paraId="0961B3DC" w14:textId="77777777" w:rsidR="00531C33" w:rsidRDefault="00531C33" w:rsidP="00BD3871">
            <w:pPr>
              <w:rPr>
                <w:b/>
                <w:bCs/>
                <w:noProof/>
              </w:rPr>
            </w:pPr>
            <w:r w:rsidRPr="000652CA">
              <w:rPr>
                <w:b/>
                <w:bCs/>
                <w:noProof/>
              </w:rPr>
              <w:lastRenderedPageBreak/>
              <w:t xml:space="preserve">CSRs Submitted: </w:t>
            </w:r>
          </w:p>
          <w:p w14:paraId="043DC4D5" w14:textId="77777777" w:rsidR="00531C33" w:rsidRDefault="00531C33" w:rsidP="00BD3871">
            <w:pPr>
              <w:rPr>
                <w:noProof/>
              </w:rPr>
            </w:pPr>
            <w:r>
              <w:rPr>
                <w:noProof/>
              </w:rPr>
              <w:t>Containment Vessel Component Substantiation Report - [SMR0024948/001]</w:t>
            </w:r>
          </w:p>
          <w:p w14:paraId="50B4E4E9" w14:textId="77777777" w:rsidR="00531C33" w:rsidRDefault="00531C33" w:rsidP="00BD3871">
            <w:pPr>
              <w:rPr>
                <w:noProof/>
              </w:rPr>
            </w:pPr>
            <w:r>
              <w:rPr>
                <w:noProof/>
              </w:rPr>
              <w:t>Reactor Pressure Vessel Body Component Substantiation Report [SMR0007896/002]</w:t>
            </w:r>
          </w:p>
          <w:p w14:paraId="46BEAE10" w14:textId="77777777" w:rsidR="00531C33" w:rsidRDefault="00531C33" w:rsidP="00BD3871">
            <w:pPr>
              <w:rPr>
                <w:noProof/>
              </w:rPr>
            </w:pPr>
            <w:r>
              <w:rPr>
                <w:noProof/>
              </w:rPr>
              <w:lastRenderedPageBreak/>
              <w:t>LPIS Accumulator Component Substantiation Report [</w:t>
            </w:r>
            <w:r w:rsidRPr="00655FB1">
              <w:rPr>
                <w:noProof/>
              </w:rPr>
              <w:t>SMR0028636</w:t>
            </w:r>
            <w:r>
              <w:rPr>
                <w:noProof/>
              </w:rPr>
              <w:t>/001]</w:t>
            </w:r>
          </w:p>
          <w:p w14:paraId="1C28797A" w14:textId="77777777" w:rsidR="00531C33" w:rsidRDefault="00531C33" w:rsidP="00BD3871">
            <w:pPr>
              <w:rPr>
                <w:noProof/>
              </w:rPr>
            </w:pPr>
            <w:r>
              <w:rPr>
                <w:noProof/>
              </w:rPr>
              <w:t>Reactor Pressure Vessel Head Component Substantiation Report [SMR0023501/001]</w:t>
            </w:r>
          </w:p>
          <w:p w14:paraId="57C8F2BE" w14:textId="77777777" w:rsidR="00531C33" w:rsidRDefault="00531C33" w:rsidP="00BD3871">
            <w:pPr>
              <w:rPr>
                <w:noProof/>
              </w:rPr>
            </w:pPr>
            <w:r>
              <w:rPr>
                <w:noProof/>
              </w:rPr>
              <w:t>Reactor Pressure Vessel Internals Component Substantiation Report [SMR0034183/001]</w:t>
            </w:r>
          </w:p>
          <w:p w14:paraId="5315506B" w14:textId="77777777" w:rsidR="00531C33" w:rsidRDefault="00531C33" w:rsidP="00BD3871">
            <w:pPr>
              <w:rPr>
                <w:noProof/>
              </w:rPr>
            </w:pPr>
            <w:r>
              <w:rPr>
                <w:noProof/>
              </w:rPr>
              <w:t>Specialised Nuclear Pipework (SNP) RCL/MSL Component Substantiation Report [SMR0033618/001]</w:t>
            </w:r>
          </w:p>
          <w:p w14:paraId="73BAFA33" w14:textId="77777777" w:rsidR="00531C33" w:rsidRDefault="00531C33" w:rsidP="00BD3871">
            <w:pPr>
              <w:rPr>
                <w:noProof/>
              </w:rPr>
            </w:pPr>
            <w:r>
              <w:rPr>
                <w:noProof/>
              </w:rPr>
              <w:t>Steam Generator Component Substantiation Report (excluding nozzles) [SMR0028334/001]</w:t>
            </w:r>
          </w:p>
          <w:p w14:paraId="671D74DB" w14:textId="77777777" w:rsidR="00531C33" w:rsidRPr="000652CA" w:rsidRDefault="00531C33" w:rsidP="00BD3871">
            <w:pPr>
              <w:rPr>
                <w:b/>
                <w:bCs/>
                <w:noProof/>
              </w:rPr>
            </w:pPr>
            <w:r w:rsidRPr="000652CA">
              <w:rPr>
                <w:b/>
                <w:bCs/>
                <w:noProof/>
              </w:rPr>
              <w:t>CSRs due in July 2026</w:t>
            </w:r>
            <w:r>
              <w:rPr>
                <w:b/>
                <w:bCs/>
                <w:noProof/>
              </w:rPr>
              <w:t xml:space="preserve"> [14]</w:t>
            </w:r>
            <w:r w:rsidRPr="000652CA">
              <w:rPr>
                <w:b/>
                <w:bCs/>
                <w:noProof/>
              </w:rPr>
              <w:t>:</w:t>
            </w:r>
          </w:p>
          <w:p w14:paraId="7018D8FC" w14:textId="77777777" w:rsidR="00531C33" w:rsidRDefault="00531C33" w:rsidP="00BD3871">
            <w:pPr>
              <w:rPr>
                <w:noProof/>
              </w:rPr>
            </w:pPr>
            <w:r>
              <w:rPr>
                <w:noProof/>
              </w:rPr>
              <w:t>Pressuriser Component Substantiation Report [SMR0037016/001]</w:t>
            </w:r>
          </w:p>
          <w:p w14:paraId="04493D2D" w14:textId="77777777" w:rsidR="00531C33" w:rsidRPr="000652CA" w:rsidRDefault="00531C33" w:rsidP="00BD3871">
            <w:pPr>
              <w:rPr>
                <w:b/>
                <w:bCs/>
                <w:noProof/>
              </w:rPr>
            </w:pPr>
            <w:r w:rsidRPr="000652CA">
              <w:rPr>
                <w:b/>
                <w:bCs/>
                <w:noProof/>
              </w:rPr>
              <w:t>CSRs due in August 2026</w:t>
            </w:r>
            <w:r>
              <w:rPr>
                <w:b/>
                <w:bCs/>
                <w:noProof/>
              </w:rPr>
              <w:t xml:space="preserve"> [14]</w:t>
            </w:r>
            <w:r w:rsidRPr="000652CA">
              <w:rPr>
                <w:b/>
                <w:bCs/>
                <w:noProof/>
              </w:rPr>
              <w:t>:</w:t>
            </w:r>
          </w:p>
          <w:p w14:paraId="08BCA41E" w14:textId="77777777" w:rsidR="00531C33" w:rsidRDefault="00531C33" w:rsidP="00BD3871">
            <w:pPr>
              <w:rPr>
                <w:noProof/>
              </w:rPr>
            </w:pPr>
            <w:r>
              <w:rPr>
                <w:noProof/>
              </w:rPr>
              <w:t>Containment Vessel Component Substantiation Report – [SMR0024948/002]</w:t>
            </w:r>
          </w:p>
          <w:p w14:paraId="47F0D24A" w14:textId="77777777" w:rsidR="00531C33" w:rsidRPr="000652CA" w:rsidRDefault="00531C33" w:rsidP="00BD3871">
            <w:pPr>
              <w:rPr>
                <w:b/>
                <w:bCs/>
                <w:noProof/>
              </w:rPr>
            </w:pPr>
            <w:r w:rsidRPr="000652CA">
              <w:rPr>
                <w:b/>
                <w:bCs/>
                <w:noProof/>
              </w:rPr>
              <w:t>CSRs due in September 2026</w:t>
            </w:r>
            <w:r>
              <w:rPr>
                <w:b/>
                <w:bCs/>
                <w:noProof/>
              </w:rPr>
              <w:t xml:space="preserve"> [14]</w:t>
            </w:r>
            <w:r w:rsidRPr="000652CA">
              <w:rPr>
                <w:b/>
                <w:bCs/>
                <w:noProof/>
              </w:rPr>
              <w:t>:</w:t>
            </w:r>
          </w:p>
          <w:p w14:paraId="7CC02DFB" w14:textId="77777777" w:rsidR="00531C33" w:rsidRDefault="00531C33" w:rsidP="00BD3871">
            <w:pPr>
              <w:rPr>
                <w:noProof/>
              </w:rPr>
            </w:pPr>
            <w:r>
              <w:rPr>
                <w:noProof/>
              </w:rPr>
              <w:t>Reactor Pressure Vessel Body Component Substantiation Report [SMR0007896/003]</w:t>
            </w:r>
          </w:p>
          <w:p w14:paraId="73B0F2DD" w14:textId="77777777" w:rsidR="00531C33" w:rsidRPr="008D5EBA" w:rsidRDefault="00531C33" w:rsidP="00BD3871">
            <w:pPr>
              <w:rPr>
                <w:noProof/>
              </w:rPr>
            </w:pPr>
            <w:r>
              <w:rPr>
                <w:noProof/>
              </w:rPr>
              <w:t xml:space="preserve">Steam Generator Component Substantiation </w:t>
            </w:r>
            <w:r>
              <w:rPr>
                <w:noProof/>
              </w:rPr>
              <w:lastRenderedPageBreak/>
              <w:t>Report (w/ nozzles) [SMR0028334/002]</w:t>
            </w:r>
          </w:p>
        </w:tc>
      </w:tr>
      <w:tr w:rsidR="00531C33" w:rsidRPr="008D5EBA" w14:paraId="3FF0CA55" w14:textId="77777777" w:rsidTr="00BD3871">
        <w:trPr>
          <w:trHeight w:val="300"/>
        </w:trPr>
        <w:tc>
          <w:tcPr>
            <w:tcW w:w="3029" w:type="dxa"/>
            <w:vAlign w:val="center"/>
          </w:tcPr>
          <w:p w14:paraId="559CA6D1" w14:textId="77777777" w:rsidR="00531C33" w:rsidRDefault="00531C33" w:rsidP="00BD3871">
            <w:pPr>
              <w:rPr>
                <w:noProof/>
              </w:rPr>
            </w:pPr>
            <w:r w:rsidRPr="004D623F">
              <w:lastRenderedPageBreak/>
              <w:t>Containment Vessel ASME III NE-3200 Assessment </w:t>
            </w:r>
            <w:r>
              <w:t>(</w:t>
            </w:r>
            <w:r w:rsidRPr="004D623F">
              <w:t>SMR0007631</w:t>
            </w:r>
            <w:r>
              <w:t xml:space="preserve"> Revision </w:t>
            </w:r>
            <w:r w:rsidRPr="004D623F">
              <w:t>3</w:t>
            </w:r>
            <w:r>
              <w:t>)</w:t>
            </w:r>
          </w:p>
        </w:tc>
        <w:tc>
          <w:tcPr>
            <w:tcW w:w="3008" w:type="dxa"/>
            <w:vAlign w:val="center"/>
          </w:tcPr>
          <w:p w14:paraId="75B889DF" w14:textId="77777777" w:rsidR="00531C33" w:rsidRDefault="00531C33" w:rsidP="00BD3871">
            <w:pPr>
              <w:rPr>
                <w:noProof/>
              </w:rPr>
            </w:pPr>
            <w:r>
              <w:t>Already submitted, see document for information.</w:t>
            </w:r>
          </w:p>
        </w:tc>
        <w:tc>
          <w:tcPr>
            <w:tcW w:w="2979" w:type="dxa"/>
            <w:vAlign w:val="center"/>
          </w:tcPr>
          <w:p w14:paraId="438E2A12" w14:textId="77777777" w:rsidR="00531C33" w:rsidRDefault="00531C33" w:rsidP="00BD3871">
            <w:pPr>
              <w:rPr>
                <w:noProof/>
              </w:rPr>
            </w:pPr>
            <w:r>
              <w:t>Already submitted</w:t>
            </w:r>
          </w:p>
        </w:tc>
      </w:tr>
      <w:tr w:rsidR="00531C33" w:rsidRPr="008D5EBA" w14:paraId="65A8651D" w14:textId="77777777" w:rsidTr="00BD3871">
        <w:trPr>
          <w:trHeight w:val="300"/>
        </w:trPr>
        <w:tc>
          <w:tcPr>
            <w:tcW w:w="3029" w:type="dxa"/>
            <w:vAlign w:val="center"/>
          </w:tcPr>
          <w:p w14:paraId="138EF7E6" w14:textId="77777777" w:rsidR="00531C33" w:rsidRDefault="00531C33" w:rsidP="00BD3871">
            <w:pPr>
              <w:rPr>
                <w:noProof/>
              </w:rPr>
            </w:pPr>
            <w:r w:rsidRPr="004D623F">
              <w:t xml:space="preserve">RPV Body Nozzle ASME BPVC III Appendix XIII Assessment </w:t>
            </w:r>
            <w:r>
              <w:t>(</w:t>
            </w:r>
            <w:r w:rsidRPr="004D623F">
              <w:t>SMR0023744</w:t>
            </w:r>
            <w:r>
              <w:t xml:space="preserve"> Revision </w:t>
            </w:r>
            <w:r w:rsidRPr="004D623F">
              <w:t>1</w:t>
            </w:r>
            <w:r>
              <w:t>)</w:t>
            </w:r>
          </w:p>
        </w:tc>
        <w:tc>
          <w:tcPr>
            <w:tcW w:w="3008" w:type="dxa"/>
          </w:tcPr>
          <w:p w14:paraId="6EC8DDF0" w14:textId="77777777" w:rsidR="00531C33" w:rsidRDefault="00531C33" w:rsidP="00BD3871">
            <w:pPr>
              <w:rPr>
                <w:noProof/>
              </w:rPr>
            </w:pPr>
            <w:r w:rsidRPr="00D42A59">
              <w:t>Already submitted, see document for information.</w:t>
            </w:r>
          </w:p>
        </w:tc>
        <w:tc>
          <w:tcPr>
            <w:tcW w:w="2979" w:type="dxa"/>
            <w:vAlign w:val="center"/>
          </w:tcPr>
          <w:p w14:paraId="2AF7208C" w14:textId="77777777" w:rsidR="00531C33" w:rsidRDefault="00531C33" w:rsidP="00BD3871">
            <w:pPr>
              <w:rPr>
                <w:noProof/>
              </w:rPr>
            </w:pPr>
            <w:r>
              <w:t>Already submitted</w:t>
            </w:r>
          </w:p>
        </w:tc>
      </w:tr>
      <w:tr w:rsidR="00531C33" w:rsidRPr="008D5EBA" w14:paraId="3B009D16" w14:textId="77777777" w:rsidTr="00BD3871">
        <w:trPr>
          <w:trHeight w:val="300"/>
        </w:trPr>
        <w:tc>
          <w:tcPr>
            <w:tcW w:w="3029" w:type="dxa"/>
            <w:vAlign w:val="center"/>
          </w:tcPr>
          <w:p w14:paraId="083BE39A" w14:textId="77777777" w:rsidR="00531C33" w:rsidRDefault="00531C33" w:rsidP="00BD3871">
            <w:pPr>
              <w:rPr>
                <w:noProof/>
              </w:rPr>
            </w:pPr>
            <w:r w:rsidRPr="004D623F">
              <w:t xml:space="preserve">RPV Nozzle to Safe End Dissimilar Metal Weld Defect Tolerance Assessment (Preliminary) </w:t>
            </w:r>
            <w:r>
              <w:t>(</w:t>
            </w:r>
            <w:r w:rsidRPr="004D623F">
              <w:t>SMR0023882</w:t>
            </w:r>
            <w:r>
              <w:t xml:space="preserve"> Revision </w:t>
            </w:r>
            <w:r w:rsidRPr="004D623F">
              <w:t>1</w:t>
            </w:r>
            <w:r>
              <w:t>)</w:t>
            </w:r>
          </w:p>
        </w:tc>
        <w:tc>
          <w:tcPr>
            <w:tcW w:w="3008" w:type="dxa"/>
          </w:tcPr>
          <w:p w14:paraId="7C974B28" w14:textId="77777777" w:rsidR="00531C33" w:rsidRDefault="00531C33" w:rsidP="00BD3871">
            <w:pPr>
              <w:rPr>
                <w:noProof/>
              </w:rPr>
            </w:pPr>
            <w:r w:rsidRPr="00D42A59">
              <w:t>Already submitted, see document for information.</w:t>
            </w:r>
          </w:p>
        </w:tc>
        <w:tc>
          <w:tcPr>
            <w:tcW w:w="2979" w:type="dxa"/>
            <w:vAlign w:val="center"/>
          </w:tcPr>
          <w:p w14:paraId="532B30EC" w14:textId="77777777" w:rsidR="00531C33" w:rsidRDefault="00531C33" w:rsidP="00BD3871">
            <w:pPr>
              <w:rPr>
                <w:noProof/>
              </w:rPr>
            </w:pPr>
            <w:r>
              <w:t>Already submitted</w:t>
            </w:r>
          </w:p>
        </w:tc>
      </w:tr>
      <w:tr w:rsidR="00531C33" w:rsidRPr="008D5EBA" w14:paraId="73337B0C" w14:textId="77777777" w:rsidTr="00BD3871">
        <w:trPr>
          <w:trHeight w:val="300"/>
        </w:trPr>
        <w:tc>
          <w:tcPr>
            <w:tcW w:w="3029" w:type="dxa"/>
            <w:vAlign w:val="center"/>
          </w:tcPr>
          <w:p w14:paraId="2197162F" w14:textId="77777777" w:rsidR="00531C33" w:rsidRDefault="00531C33" w:rsidP="00BD3871">
            <w:pPr>
              <w:rPr>
                <w:noProof/>
              </w:rPr>
            </w:pPr>
            <w:r w:rsidRPr="004D623F">
              <w:t xml:space="preserve">Rolls-Royce SMR Steam Generator ASME Level A, B, C and D Conditions Analysis Report </w:t>
            </w:r>
            <w:r>
              <w:t>(</w:t>
            </w:r>
            <w:r w:rsidRPr="004D623F">
              <w:t>SMR0025791</w:t>
            </w:r>
            <w:r>
              <w:t xml:space="preserve"> Revision </w:t>
            </w:r>
            <w:r w:rsidRPr="004D623F">
              <w:t>1</w:t>
            </w:r>
            <w:r>
              <w:t>)</w:t>
            </w:r>
          </w:p>
        </w:tc>
        <w:tc>
          <w:tcPr>
            <w:tcW w:w="3008" w:type="dxa"/>
          </w:tcPr>
          <w:p w14:paraId="3C3ABD99" w14:textId="77777777" w:rsidR="00531C33" w:rsidRDefault="00531C33" w:rsidP="00BD3871">
            <w:pPr>
              <w:rPr>
                <w:noProof/>
              </w:rPr>
            </w:pPr>
            <w:r w:rsidRPr="00D42A59">
              <w:t>Already submitted, see document for information.</w:t>
            </w:r>
          </w:p>
        </w:tc>
        <w:tc>
          <w:tcPr>
            <w:tcW w:w="2979" w:type="dxa"/>
            <w:vAlign w:val="center"/>
          </w:tcPr>
          <w:p w14:paraId="34887D16" w14:textId="77777777" w:rsidR="00531C33" w:rsidRDefault="00531C33" w:rsidP="00BD3871">
            <w:pPr>
              <w:rPr>
                <w:noProof/>
              </w:rPr>
            </w:pPr>
            <w:r>
              <w:t>Already submitted</w:t>
            </w:r>
          </w:p>
        </w:tc>
      </w:tr>
      <w:tr w:rsidR="00531C33" w:rsidRPr="008D5EBA" w14:paraId="2FB257F6" w14:textId="77777777" w:rsidTr="00BD3871">
        <w:trPr>
          <w:trHeight w:val="300"/>
        </w:trPr>
        <w:tc>
          <w:tcPr>
            <w:tcW w:w="3029" w:type="dxa"/>
            <w:vAlign w:val="center"/>
          </w:tcPr>
          <w:p w14:paraId="19047532" w14:textId="77777777" w:rsidR="00531C33" w:rsidRDefault="00531C33" w:rsidP="00BD3871">
            <w:pPr>
              <w:rPr>
                <w:noProof/>
              </w:rPr>
            </w:pPr>
            <w:r w:rsidRPr="004D623F">
              <w:t xml:space="preserve">RPV Assembly ASME BPVC III Appendix XIII Assessment </w:t>
            </w:r>
            <w:r>
              <w:t>(</w:t>
            </w:r>
            <w:r w:rsidRPr="004D623F">
              <w:t>SMR0026905</w:t>
            </w:r>
            <w:r>
              <w:t xml:space="preserve"> Revision </w:t>
            </w:r>
            <w:r w:rsidRPr="004D623F">
              <w:t>1</w:t>
            </w:r>
            <w:r>
              <w:t>)</w:t>
            </w:r>
          </w:p>
        </w:tc>
        <w:tc>
          <w:tcPr>
            <w:tcW w:w="3008" w:type="dxa"/>
          </w:tcPr>
          <w:p w14:paraId="5B10C020" w14:textId="77777777" w:rsidR="00531C33" w:rsidRDefault="00531C33" w:rsidP="00BD3871">
            <w:pPr>
              <w:rPr>
                <w:noProof/>
              </w:rPr>
            </w:pPr>
            <w:r w:rsidRPr="004705E8">
              <w:t>Already submitted, see document for information.</w:t>
            </w:r>
          </w:p>
        </w:tc>
        <w:tc>
          <w:tcPr>
            <w:tcW w:w="2979" w:type="dxa"/>
            <w:vAlign w:val="center"/>
          </w:tcPr>
          <w:p w14:paraId="2CA777F9" w14:textId="77777777" w:rsidR="00531C33" w:rsidRDefault="00531C33" w:rsidP="00BD3871">
            <w:pPr>
              <w:rPr>
                <w:noProof/>
              </w:rPr>
            </w:pPr>
            <w:r>
              <w:t>Already submitted</w:t>
            </w:r>
          </w:p>
        </w:tc>
      </w:tr>
      <w:tr w:rsidR="00531C33" w:rsidRPr="008D5EBA" w14:paraId="2B64D611" w14:textId="77777777" w:rsidTr="00BD3871">
        <w:trPr>
          <w:trHeight w:val="300"/>
        </w:trPr>
        <w:tc>
          <w:tcPr>
            <w:tcW w:w="3029" w:type="dxa"/>
            <w:vAlign w:val="center"/>
          </w:tcPr>
          <w:p w14:paraId="67E53D4D" w14:textId="77777777" w:rsidR="00531C33" w:rsidRDefault="00531C33" w:rsidP="00BD3871">
            <w:pPr>
              <w:rPr>
                <w:noProof/>
              </w:rPr>
            </w:pPr>
            <w:r w:rsidRPr="004D623F">
              <w:t xml:space="preserve">Reactor Pressure Vessel Body Defect Tolerance Assessment for Generic Design Assessment Step 3 </w:t>
            </w:r>
            <w:r>
              <w:t>(</w:t>
            </w:r>
            <w:r w:rsidRPr="004D623F">
              <w:t>SMR0027160</w:t>
            </w:r>
            <w:r>
              <w:t xml:space="preserve"> Revision </w:t>
            </w:r>
            <w:r w:rsidRPr="004D623F">
              <w:t>1</w:t>
            </w:r>
            <w:r>
              <w:t>)</w:t>
            </w:r>
          </w:p>
        </w:tc>
        <w:tc>
          <w:tcPr>
            <w:tcW w:w="3008" w:type="dxa"/>
          </w:tcPr>
          <w:p w14:paraId="606D9102" w14:textId="77777777" w:rsidR="00531C33" w:rsidRDefault="00531C33" w:rsidP="00BD3871">
            <w:r w:rsidRPr="004705E8">
              <w:t>Already submitted, see document for information.</w:t>
            </w:r>
          </w:p>
        </w:tc>
        <w:tc>
          <w:tcPr>
            <w:tcW w:w="2979" w:type="dxa"/>
            <w:vAlign w:val="center"/>
          </w:tcPr>
          <w:p w14:paraId="6660D1FD" w14:textId="77777777" w:rsidR="00531C33" w:rsidRDefault="00531C33" w:rsidP="00BD3871">
            <w:pPr>
              <w:rPr>
                <w:noProof/>
              </w:rPr>
            </w:pPr>
            <w:r>
              <w:t>Already submitted</w:t>
            </w:r>
          </w:p>
        </w:tc>
      </w:tr>
      <w:tr w:rsidR="00531C33" w:rsidRPr="008D5EBA" w14:paraId="6D88D135" w14:textId="77777777" w:rsidTr="00BD3871">
        <w:trPr>
          <w:trHeight w:val="300"/>
        </w:trPr>
        <w:tc>
          <w:tcPr>
            <w:tcW w:w="3029" w:type="dxa"/>
            <w:vAlign w:val="center"/>
          </w:tcPr>
          <w:p w14:paraId="56750704" w14:textId="77777777" w:rsidR="00531C33" w:rsidRDefault="00531C33" w:rsidP="00BD3871">
            <w:pPr>
              <w:rPr>
                <w:noProof/>
              </w:rPr>
            </w:pPr>
            <w:r w:rsidRPr="004D623F">
              <w:t xml:space="preserve">Reactor Pressure Vessel Internals ASME BPVC Section III Subsection NG Assessment for DR3 </w:t>
            </w:r>
            <w:r>
              <w:t>(</w:t>
            </w:r>
            <w:r w:rsidRPr="004D623F">
              <w:t>SMR0026360</w:t>
            </w:r>
            <w:r>
              <w:t xml:space="preserve"> Revision </w:t>
            </w:r>
            <w:r w:rsidRPr="004D623F">
              <w:t>1</w:t>
            </w:r>
            <w:r>
              <w:t>)</w:t>
            </w:r>
          </w:p>
        </w:tc>
        <w:tc>
          <w:tcPr>
            <w:tcW w:w="3008" w:type="dxa"/>
          </w:tcPr>
          <w:p w14:paraId="629B112C" w14:textId="77777777" w:rsidR="00531C33" w:rsidRDefault="00531C33" w:rsidP="00BD3871">
            <w:pPr>
              <w:rPr>
                <w:noProof/>
              </w:rPr>
            </w:pPr>
            <w:r w:rsidRPr="009B0F20">
              <w:t>Already submitted, see document for information.</w:t>
            </w:r>
          </w:p>
        </w:tc>
        <w:tc>
          <w:tcPr>
            <w:tcW w:w="2979" w:type="dxa"/>
            <w:vAlign w:val="center"/>
          </w:tcPr>
          <w:p w14:paraId="71EEB453" w14:textId="77777777" w:rsidR="00531C33" w:rsidRDefault="00531C33" w:rsidP="00BD3871">
            <w:pPr>
              <w:rPr>
                <w:noProof/>
              </w:rPr>
            </w:pPr>
            <w:r>
              <w:t>Already submitted</w:t>
            </w:r>
          </w:p>
        </w:tc>
      </w:tr>
      <w:tr w:rsidR="00531C33" w:rsidRPr="008D5EBA" w14:paraId="3689AE96" w14:textId="77777777" w:rsidTr="00BD3871">
        <w:trPr>
          <w:trHeight w:val="300"/>
        </w:trPr>
        <w:tc>
          <w:tcPr>
            <w:tcW w:w="3029" w:type="dxa"/>
            <w:vAlign w:val="center"/>
          </w:tcPr>
          <w:p w14:paraId="34CEBE3D" w14:textId="77777777" w:rsidR="00531C33" w:rsidRDefault="00531C33" w:rsidP="00BD3871">
            <w:pPr>
              <w:rPr>
                <w:noProof/>
              </w:rPr>
            </w:pPr>
            <w:r w:rsidRPr="004D623F">
              <w:t xml:space="preserve">SG ASME Assessment (Interim Design Conditions Stress Report for DR4) </w:t>
            </w:r>
            <w:r>
              <w:t>(</w:t>
            </w:r>
            <w:r w:rsidRPr="004D623F">
              <w:t>SMR0025790</w:t>
            </w:r>
            <w:r>
              <w:t xml:space="preserve"> Revision </w:t>
            </w:r>
            <w:r w:rsidRPr="004D623F">
              <w:t>1</w:t>
            </w:r>
            <w:r>
              <w:t>)</w:t>
            </w:r>
          </w:p>
        </w:tc>
        <w:tc>
          <w:tcPr>
            <w:tcW w:w="3008" w:type="dxa"/>
          </w:tcPr>
          <w:p w14:paraId="7A64F7DC" w14:textId="77777777" w:rsidR="00531C33" w:rsidRDefault="00531C33" w:rsidP="00BD3871">
            <w:pPr>
              <w:rPr>
                <w:noProof/>
              </w:rPr>
            </w:pPr>
            <w:r w:rsidRPr="009B0F20">
              <w:t>Already submitted, see document for information.</w:t>
            </w:r>
          </w:p>
        </w:tc>
        <w:tc>
          <w:tcPr>
            <w:tcW w:w="2979" w:type="dxa"/>
            <w:vAlign w:val="center"/>
          </w:tcPr>
          <w:p w14:paraId="0E859AA0" w14:textId="77777777" w:rsidR="00531C33" w:rsidRDefault="00531C33" w:rsidP="00BD3871">
            <w:pPr>
              <w:rPr>
                <w:noProof/>
              </w:rPr>
            </w:pPr>
            <w:r>
              <w:t>Already submitted</w:t>
            </w:r>
          </w:p>
        </w:tc>
      </w:tr>
      <w:tr w:rsidR="00531C33" w:rsidRPr="008D5EBA" w14:paraId="63CED339" w14:textId="77777777" w:rsidTr="00BD3871">
        <w:trPr>
          <w:trHeight w:val="300"/>
        </w:trPr>
        <w:tc>
          <w:tcPr>
            <w:tcW w:w="3029" w:type="dxa"/>
            <w:vAlign w:val="center"/>
          </w:tcPr>
          <w:p w14:paraId="5AFB8EC0" w14:textId="77777777" w:rsidR="00531C33" w:rsidRDefault="00531C33" w:rsidP="00BD3871">
            <w:pPr>
              <w:rPr>
                <w:noProof/>
              </w:rPr>
            </w:pPr>
            <w:r w:rsidRPr="004D623F">
              <w:lastRenderedPageBreak/>
              <w:t xml:space="preserve">RPV Structural Assessment for IVR Spurious Initiation </w:t>
            </w:r>
            <w:r>
              <w:t>(</w:t>
            </w:r>
            <w:r w:rsidRPr="004D623F">
              <w:t>SMR0026149</w:t>
            </w:r>
            <w:r>
              <w:t xml:space="preserve"> Revision </w:t>
            </w:r>
            <w:r w:rsidRPr="004D623F">
              <w:t>1</w:t>
            </w:r>
            <w:r>
              <w:t>)</w:t>
            </w:r>
          </w:p>
        </w:tc>
        <w:tc>
          <w:tcPr>
            <w:tcW w:w="3008" w:type="dxa"/>
          </w:tcPr>
          <w:p w14:paraId="7FA048EB" w14:textId="77777777" w:rsidR="00531C33" w:rsidRDefault="00531C33" w:rsidP="00BD3871">
            <w:pPr>
              <w:rPr>
                <w:noProof/>
              </w:rPr>
            </w:pPr>
            <w:r w:rsidRPr="009B0F20">
              <w:t>Already submitted, see document for information.</w:t>
            </w:r>
          </w:p>
        </w:tc>
        <w:tc>
          <w:tcPr>
            <w:tcW w:w="2979" w:type="dxa"/>
            <w:vAlign w:val="center"/>
          </w:tcPr>
          <w:p w14:paraId="431A5229" w14:textId="77777777" w:rsidR="00531C33" w:rsidRDefault="00531C33" w:rsidP="00BD3871">
            <w:pPr>
              <w:rPr>
                <w:noProof/>
              </w:rPr>
            </w:pPr>
            <w:r>
              <w:t>Already submitted</w:t>
            </w:r>
          </w:p>
        </w:tc>
      </w:tr>
      <w:tr w:rsidR="00531C33" w:rsidRPr="008D5EBA" w14:paraId="045F9BD8" w14:textId="77777777" w:rsidTr="00BD3871">
        <w:trPr>
          <w:trHeight w:val="300"/>
        </w:trPr>
        <w:tc>
          <w:tcPr>
            <w:tcW w:w="3029" w:type="dxa"/>
            <w:vAlign w:val="center"/>
          </w:tcPr>
          <w:p w14:paraId="108A13DE" w14:textId="77777777" w:rsidR="00531C33" w:rsidRDefault="00531C33" w:rsidP="00BD3871">
            <w:pPr>
              <w:rPr>
                <w:noProof/>
              </w:rPr>
            </w:pPr>
            <w:r w:rsidRPr="004D623F">
              <w:t xml:space="preserve">RPV In-Vessel Retention Core Melt Structural Assessment </w:t>
            </w:r>
            <w:r>
              <w:t>(</w:t>
            </w:r>
            <w:r w:rsidRPr="004D623F">
              <w:t>SMR0027336</w:t>
            </w:r>
            <w:r>
              <w:t xml:space="preserve"> Revision </w:t>
            </w:r>
            <w:r w:rsidRPr="004D623F">
              <w:t>1</w:t>
            </w:r>
            <w:r>
              <w:t>)</w:t>
            </w:r>
          </w:p>
        </w:tc>
        <w:tc>
          <w:tcPr>
            <w:tcW w:w="3008" w:type="dxa"/>
          </w:tcPr>
          <w:p w14:paraId="1C28DD2E" w14:textId="77777777" w:rsidR="00531C33" w:rsidRDefault="00531C33" w:rsidP="00BD3871">
            <w:pPr>
              <w:rPr>
                <w:noProof/>
              </w:rPr>
            </w:pPr>
            <w:r w:rsidRPr="009B0F20">
              <w:t>Already submitted, see document for information.</w:t>
            </w:r>
          </w:p>
        </w:tc>
        <w:tc>
          <w:tcPr>
            <w:tcW w:w="2979" w:type="dxa"/>
            <w:vAlign w:val="center"/>
          </w:tcPr>
          <w:p w14:paraId="66B9E3A8" w14:textId="77777777" w:rsidR="00531C33" w:rsidRDefault="00531C33" w:rsidP="00BD3871">
            <w:pPr>
              <w:rPr>
                <w:noProof/>
              </w:rPr>
            </w:pPr>
            <w:r>
              <w:t>Already submitted</w:t>
            </w:r>
            <w:r w:rsidRPr="004D623F">
              <w:t xml:space="preserve"> </w:t>
            </w:r>
          </w:p>
        </w:tc>
      </w:tr>
      <w:tr w:rsidR="00531C33" w:rsidRPr="008D5EBA" w14:paraId="0C9F4E5C" w14:textId="77777777" w:rsidTr="00BD3871">
        <w:trPr>
          <w:trHeight w:val="300"/>
        </w:trPr>
        <w:tc>
          <w:tcPr>
            <w:tcW w:w="3029" w:type="dxa"/>
            <w:vAlign w:val="center"/>
          </w:tcPr>
          <w:p w14:paraId="62EA71F4" w14:textId="77777777" w:rsidR="00531C33" w:rsidRDefault="00531C33" w:rsidP="00BD3871">
            <w:pPr>
              <w:rPr>
                <w:noProof/>
              </w:rPr>
            </w:pPr>
            <w:r w:rsidRPr="004D623F">
              <w:t xml:space="preserve">Steam Generator Defect Tolerance Assessment (Preliminary) </w:t>
            </w:r>
            <w:r>
              <w:t>(</w:t>
            </w:r>
            <w:r w:rsidRPr="004D623F">
              <w:t>SMR0023628</w:t>
            </w:r>
            <w:r>
              <w:t xml:space="preserve"> Revision </w:t>
            </w:r>
            <w:r w:rsidRPr="004D623F">
              <w:t>1</w:t>
            </w:r>
            <w:r>
              <w:t>)</w:t>
            </w:r>
          </w:p>
        </w:tc>
        <w:tc>
          <w:tcPr>
            <w:tcW w:w="3008" w:type="dxa"/>
          </w:tcPr>
          <w:p w14:paraId="5722783A" w14:textId="77777777" w:rsidR="00531C33" w:rsidRDefault="00531C33" w:rsidP="00BD3871">
            <w:pPr>
              <w:rPr>
                <w:noProof/>
              </w:rPr>
            </w:pPr>
            <w:r w:rsidRPr="009B0F20">
              <w:t>Already submitted, see document for information.</w:t>
            </w:r>
          </w:p>
        </w:tc>
        <w:tc>
          <w:tcPr>
            <w:tcW w:w="2979" w:type="dxa"/>
            <w:vAlign w:val="center"/>
          </w:tcPr>
          <w:p w14:paraId="606B3A0F" w14:textId="77777777" w:rsidR="00531C33" w:rsidRDefault="00531C33" w:rsidP="00BD3871">
            <w:pPr>
              <w:rPr>
                <w:noProof/>
              </w:rPr>
            </w:pPr>
            <w:r>
              <w:t>Already submitted</w:t>
            </w:r>
          </w:p>
        </w:tc>
      </w:tr>
      <w:tr w:rsidR="00531C33" w:rsidRPr="008D5EBA" w14:paraId="14FB24CE" w14:textId="77777777" w:rsidTr="00BD3871">
        <w:trPr>
          <w:trHeight w:val="300"/>
        </w:trPr>
        <w:tc>
          <w:tcPr>
            <w:tcW w:w="3029" w:type="dxa"/>
            <w:vAlign w:val="center"/>
          </w:tcPr>
          <w:p w14:paraId="568DCB07" w14:textId="77777777" w:rsidR="00531C33" w:rsidRDefault="00531C33" w:rsidP="00BD3871">
            <w:pPr>
              <w:rPr>
                <w:noProof/>
              </w:rPr>
            </w:pPr>
            <w:r w:rsidRPr="004D623F">
              <w:t xml:space="preserve">Steam Generator ASME Assessment (Interim Level </w:t>
            </w:r>
            <w:proofErr w:type="gramStart"/>
            <w:r w:rsidRPr="004D623F">
              <w:t>A,B</w:t>
            </w:r>
            <w:proofErr w:type="gramEnd"/>
            <w:r w:rsidRPr="004D623F">
              <w:t>,</w:t>
            </w:r>
            <w:proofErr w:type="gramStart"/>
            <w:r w:rsidRPr="004D623F">
              <w:t>C,D</w:t>
            </w:r>
            <w:proofErr w:type="gramEnd"/>
            <w:r w:rsidRPr="004D623F">
              <w:t xml:space="preserve"> Conditions Stress Report for DR4) </w:t>
            </w:r>
            <w:r>
              <w:t>(</w:t>
            </w:r>
            <w:r w:rsidRPr="004D623F">
              <w:t>SMR0025791</w:t>
            </w:r>
            <w:r>
              <w:t xml:space="preserve"> Revision </w:t>
            </w:r>
            <w:r w:rsidRPr="004D623F">
              <w:t>1</w:t>
            </w:r>
            <w:r>
              <w:t>)</w:t>
            </w:r>
          </w:p>
        </w:tc>
        <w:tc>
          <w:tcPr>
            <w:tcW w:w="3008" w:type="dxa"/>
          </w:tcPr>
          <w:p w14:paraId="18B2C0CF" w14:textId="77777777" w:rsidR="00531C33" w:rsidRDefault="00531C33" w:rsidP="00BD3871">
            <w:pPr>
              <w:rPr>
                <w:noProof/>
              </w:rPr>
            </w:pPr>
            <w:r w:rsidRPr="009B0F20">
              <w:t>Already submitted, see document for information.</w:t>
            </w:r>
          </w:p>
        </w:tc>
        <w:tc>
          <w:tcPr>
            <w:tcW w:w="2979" w:type="dxa"/>
            <w:vAlign w:val="center"/>
          </w:tcPr>
          <w:p w14:paraId="1C9B82F1" w14:textId="77777777" w:rsidR="00531C33" w:rsidRDefault="00531C33" w:rsidP="00BD3871">
            <w:pPr>
              <w:rPr>
                <w:noProof/>
              </w:rPr>
            </w:pPr>
            <w:r>
              <w:t>Already submitted</w:t>
            </w:r>
          </w:p>
        </w:tc>
      </w:tr>
      <w:tr w:rsidR="00531C33" w:rsidRPr="008D5EBA" w14:paraId="37399E5A" w14:textId="77777777" w:rsidTr="00BD3871">
        <w:trPr>
          <w:trHeight w:val="300"/>
        </w:trPr>
        <w:tc>
          <w:tcPr>
            <w:tcW w:w="3029" w:type="dxa"/>
            <w:vAlign w:val="center"/>
          </w:tcPr>
          <w:p w14:paraId="01BFB0BB" w14:textId="77777777" w:rsidR="00531C33" w:rsidRDefault="00531C33" w:rsidP="00BD3871">
            <w:pPr>
              <w:rPr>
                <w:noProof/>
              </w:rPr>
            </w:pPr>
            <w:r w:rsidRPr="004D623F">
              <w:t xml:space="preserve">Steam Generator ASME Assessment (Interim Design Conditions Stress Report w/nozzles) </w:t>
            </w:r>
            <w:r>
              <w:t>(</w:t>
            </w:r>
            <w:r w:rsidRPr="004D623F">
              <w:t>SMR0025790</w:t>
            </w:r>
            <w:r>
              <w:t xml:space="preserve"> Revision </w:t>
            </w:r>
            <w:r w:rsidRPr="004D623F">
              <w:t>2</w:t>
            </w:r>
            <w:r>
              <w:t>)</w:t>
            </w:r>
          </w:p>
        </w:tc>
        <w:tc>
          <w:tcPr>
            <w:tcW w:w="3008" w:type="dxa"/>
          </w:tcPr>
          <w:p w14:paraId="31EBAAC2" w14:textId="77777777" w:rsidR="00531C33" w:rsidRDefault="00531C33" w:rsidP="00BD3871">
            <w:pPr>
              <w:rPr>
                <w:noProof/>
              </w:rPr>
            </w:pPr>
            <w:r w:rsidRPr="009B0F20">
              <w:t>Already submitted, see document for information.</w:t>
            </w:r>
          </w:p>
        </w:tc>
        <w:tc>
          <w:tcPr>
            <w:tcW w:w="2979" w:type="dxa"/>
            <w:vAlign w:val="center"/>
          </w:tcPr>
          <w:p w14:paraId="3902B07E" w14:textId="77777777" w:rsidR="00531C33" w:rsidRDefault="00531C33" w:rsidP="00BD3871">
            <w:pPr>
              <w:rPr>
                <w:noProof/>
              </w:rPr>
            </w:pPr>
            <w:r>
              <w:t>Already submitted</w:t>
            </w:r>
          </w:p>
        </w:tc>
      </w:tr>
      <w:tr w:rsidR="00531C33" w:rsidRPr="008D5EBA" w14:paraId="4F60AC90" w14:textId="77777777" w:rsidTr="00BD3871">
        <w:trPr>
          <w:trHeight w:val="300"/>
        </w:trPr>
        <w:tc>
          <w:tcPr>
            <w:tcW w:w="3029" w:type="dxa"/>
            <w:vAlign w:val="center"/>
          </w:tcPr>
          <w:p w14:paraId="387CAE99" w14:textId="77777777" w:rsidR="00531C33" w:rsidRDefault="00531C33" w:rsidP="00BD3871">
            <w:pPr>
              <w:rPr>
                <w:noProof/>
              </w:rPr>
            </w:pPr>
            <w:r w:rsidRPr="004D623F">
              <w:t xml:space="preserve">Steam Generator ASME Assessment (Interim Level </w:t>
            </w:r>
            <w:proofErr w:type="gramStart"/>
            <w:r w:rsidRPr="004D623F">
              <w:t>A,B</w:t>
            </w:r>
            <w:proofErr w:type="gramEnd"/>
            <w:r w:rsidRPr="004D623F">
              <w:t>,</w:t>
            </w:r>
            <w:proofErr w:type="gramStart"/>
            <w:r w:rsidRPr="004D623F">
              <w:t>C,D</w:t>
            </w:r>
            <w:proofErr w:type="gramEnd"/>
            <w:r w:rsidRPr="004D623F">
              <w:t xml:space="preserve"> Conditions Stress Report w/ nozzles) </w:t>
            </w:r>
            <w:r>
              <w:t>(</w:t>
            </w:r>
            <w:r w:rsidRPr="004D623F">
              <w:t>SMR0025791</w:t>
            </w:r>
            <w:r>
              <w:t xml:space="preserve"> Revision </w:t>
            </w:r>
            <w:r w:rsidRPr="004D623F">
              <w:t>2</w:t>
            </w:r>
            <w:r>
              <w:t>)</w:t>
            </w:r>
          </w:p>
        </w:tc>
        <w:tc>
          <w:tcPr>
            <w:tcW w:w="3008" w:type="dxa"/>
          </w:tcPr>
          <w:p w14:paraId="2242FD80" w14:textId="77777777" w:rsidR="00531C33" w:rsidRDefault="00531C33" w:rsidP="00BD3871">
            <w:pPr>
              <w:rPr>
                <w:noProof/>
              </w:rPr>
            </w:pPr>
            <w:r w:rsidRPr="009B0F20">
              <w:t>Already submitted, see document for information.</w:t>
            </w:r>
          </w:p>
        </w:tc>
        <w:tc>
          <w:tcPr>
            <w:tcW w:w="2979" w:type="dxa"/>
            <w:vAlign w:val="center"/>
          </w:tcPr>
          <w:p w14:paraId="7F03C9C6" w14:textId="77777777" w:rsidR="00531C33" w:rsidRDefault="00531C33" w:rsidP="00BD3871">
            <w:pPr>
              <w:rPr>
                <w:noProof/>
              </w:rPr>
            </w:pPr>
            <w:r>
              <w:t>Already submitted</w:t>
            </w:r>
          </w:p>
        </w:tc>
      </w:tr>
      <w:tr w:rsidR="00531C33" w:rsidRPr="008D5EBA" w14:paraId="2D0EE85B" w14:textId="77777777" w:rsidTr="00BD3871">
        <w:trPr>
          <w:trHeight w:val="300"/>
        </w:trPr>
        <w:tc>
          <w:tcPr>
            <w:tcW w:w="3029" w:type="dxa"/>
            <w:vAlign w:val="center"/>
          </w:tcPr>
          <w:p w14:paraId="4AC8DF10" w14:textId="77777777" w:rsidR="00531C33" w:rsidRDefault="00531C33" w:rsidP="00BD3871">
            <w:pPr>
              <w:rPr>
                <w:noProof/>
              </w:rPr>
            </w:pPr>
            <w:r w:rsidRPr="004D623F">
              <w:t xml:space="preserve">RPV Nozzle to Safe End Dissimilar Metal Weld Defect Tolerance Assessment </w:t>
            </w:r>
            <w:r>
              <w:t>(</w:t>
            </w:r>
            <w:r w:rsidRPr="004D623F">
              <w:t>SMR0023882</w:t>
            </w:r>
            <w:r>
              <w:t xml:space="preserve"> Revision </w:t>
            </w:r>
            <w:r w:rsidRPr="004D623F">
              <w:t>2</w:t>
            </w:r>
            <w:r>
              <w:t>)</w:t>
            </w:r>
          </w:p>
        </w:tc>
        <w:tc>
          <w:tcPr>
            <w:tcW w:w="3008" w:type="dxa"/>
          </w:tcPr>
          <w:p w14:paraId="17223EFC" w14:textId="77777777" w:rsidR="00531C33" w:rsidRDefault="00531C33" w:rsidP="00BD3871">
            <w:pPr>
              <w:rPr>
                <w:noProof/>
              </w:rPr>
            </w:pPr>
            <w:r w:rsidRPr="009B0F20">
              <w:t>Already submitted, see document for information.</w:t>
            </w:r>
          </w:p>
        </w:tc>
        <w:tc>
          <w:tcPr>
            <w:tcW w:w="2979" w:type="dxa"/>
            <w:vAlign w:val="center"/>
          </w:tcPr>
          <w:p w14:paraId="17D6F8AE" w14:textId="77777777" w:rsidR="00531C33" w:rsidRDefault="00531C33" w:rsidP="00BD3871">
            <w:pPr>
              <w:rPr>
                <w:noProof/>
              </w:rPr>
            </w:pPr>
            <w:r>
              <w:t>Already submitted</w:t>
            </w:r>
          </w:p>
        </w:tc>
      </w:tr>
      <w:tr w:rsidR="00531C33" w:rsidRPr="008D5EBA" w14:paraId="6A1D72FC" w14:textId="77777777" w:rsidTr="00BD3871">
        <w:trPr>
          <w:trHeight w:val="300"/>
        </w:trPr>
        <w:tc>
          <w:tcPr>
            <w:tcW w:w="3029" w:type="dxa"/>
            <w:vAlign w:val="center"/>
          </w:tcPr>
          <w:p w14:paraId="2FF4A6ED" w14:textId="77777777" w:rsidR="00531C33" w:rsidRDefault="00531C33" w:rsidP="00BD3871">
            <w:pPr>
              <w:rPr>
                <w:noProof/>
              </w:rPr>
            </w:pPr>
            <w:r w:rsidRPr="004D623F">
              <w:t xml:space="preserve">Reactor Coolant Loop Pipework ASME III Assessment </w:t>
            </w:r>
            <w:r>
              <w:t>(</w:t>
            </w:r>
            <w:r w:rsidRPr="004D623F">
              <w:t>SMR0033692</w:t>
            </w:r>
            <w:r>
              <w:t xml:space="preserve"> Revision </w:t>
            </w:r>
            <w:r w:rsidRPr="004D623F">
              <w:t>1</w:t>
            </w:r>
            <w:r>
              <w:t>)</w:t>
            </w:r>
          </w:p>
        </w:tc>
        <w:tc>
          <w:tcPr>
            <w:tcW w:w="3008" w:type="dxa"/>
          </w:tcPr>
          <w:p w14:paraId="57B4B0F5" w14:textId="77777777" w:rsidR="00531C33" w:rsidRPr="000652CA" w:rsidRDefault="00531C33" w:rsidP="00BD3871">
            <w:pPr>
              <w:rPr>
                <w:highlight w:val="yellow"/>
              </w:rPr>
            </w:pPr>
            <w:r w:rsidRPr="009B0F20">
              <w:t>Already submitted, see document for information.</w:t>
            </w:r>
          </w:p>
        </w:tc>
        <w:tc>
          <w:tcPr>
            <w:tcW w:w="2979" w:type="dxa"/>
            <w:vAlign w:val="center"/>
          </w:tcPr>
          <w:p w14:paraId="49F57F32" w14:textId="77777777" w:rsidR="00531C33" w:rsidRDefault="00531C33" w:rsidP="00BD3871">
            <w:pPr>
              <w:rPr>
                <w:noProof/>
              </w:rPr>
            </w:pPr>
            <w:r>
              <w:t>Already submitted</w:t>
            </w:r>
          </w:p>
        </w:tc>
      </w:tr>
      <w:tr w:rsidR="00531C33" w:rsidRPr="008D5EBA" w14:paraId="52491D08" w14:textId="77777777" w:rsidTr="00BD3871">
        <w:trPr>
          <w:trHeight w:val="300"/>
        </w:trPr>
        <w:tc>
          <w:tcPr>
            <w:tcW w:w="3029" w:type="dxa"/>
            <w:vAlign w:val="center"/>
          </w:tcPr>
          <w:p w14:paraId="06D114E0" w14:textId="77777777" w:rsidR="00531C33" w:rsidRDefault="00531C33" w:rsidP="00BD3871">
            <w:pPr>
              <w:rPr>
                <w:noProof/>
              </w:rPr>
            </w:pPr>
            <w:r>
              <w:t xml:space="preserve">Reactor Coolant Loop to Reactor Pressure Vessel Similar Metal Weld Defect </w:t>
            </w:r>
            <w:r>
              <w:lastRenderedPageBreak/>
              <w:t>Tolerance Assessment (</w:t>
            </w:r>
            <w:r w:rsidRPr="004D623F">
              <w:t>SMR0034088</w:t>
            </w:r>
            <w:r>
              <w:t xml:space="preserve"> Revision </w:t>
            </w:r>
            <w:r w:rsidRPr="004D623F">
              <w:t>1</w:t>
            </w:r>
            <w:r>
              <w:t>)</w:t>
            </w:r>
          </w:p>
        </w:tc>
        <w:tc>
          <w:tcPr>
            <w:tcW w:w="3008" w:type="dxa"/>
          </w:tcPr>
          <w:p w14:paraId="1E1A9B5C" w14:textId="77777777" w:rsidR="00531C33" w:rsidRDefault="00531C33" w:rsidP="00BD3871">
            <w:pPr>
              <w:rPr>
                <w:noProof/>
              </w:rPr>
            </w:pPr>
            <w:r w:rsidRPr="009B0F20">
              <w:lastRenderedPageBreak/>
              <w:t>Already submitted, see document for information.</w:t>
            </w:r>
          </w:p>
        </w:tc>
        <w:tc>
          <w:tcPr>
            <w:tcW w:w="2979" w:type="dxa"/>
            <w:vAlign w:val="center"/>
          </w:tcPr>
          <w:p w14:paraId="7DC6E4EC" w14:textId="77777777" w:rsidR="00531C33" w:rsidRDefault="00531C33" w:rsidP="00BD3871">
            <w:pPr>
              <w:rPr>
                <w:noProof/>
              </w:rPr>
            </w:pPr>
            <w:r>
              <w:t>Already submitted</w:t>
            </w:r>
          </w:p>
        </w:tc>
      </w:tr>
      <w:tr w:rsidR="00531C33" w:rsidRPr="008D5EBA" w14:paraId="3DE2EBB0" w14:textId="77777777" w:rsidTr="00BD3871">
        <w:trPr>
          <w:trHeight w:val="300"/>
        </w:trPr>
        <w:tc>
          <w:tcPr>
            <w:tcW w:w="3029" w:type="dxa"/>
            <w:vAlign w:val="center"/>
          </w:tcPr>
          <w:p w14:paraId="59EB99F1" w14:textId="77777777" w:rsidR="00531C33" w:rsidRDefault="00531C33" w:rsidP="00BD3871">
            <w:pPr>
              <w:rPr>
                <w:noProof/>
              </w:rPr>
            </w:pPr>
            <w:r w:rsidRPr="004D623F">
              <w:t>RPV Body Nozzle ASME BPVC III Appendix XIII Assessment</w:t>
            </w:r>
            <w:r>
              <w:t xml:space="preserve"> (</w:t>
            </w:r>
            <w:r w:rsidRPr="004D623F">
              <w:t>SMR0023744</w:t>
            </w:r>
            <w:r>
              <w:t xml:space="preserve"> Revision </w:t>
            </w:r>
            <w:r w:rsidRPr="004D623F">
              <w:t>2</w:t>
            </w:r>
            <w:r>
              <w:t>)</w:t>
            </w:r>
          </w:p>
        </w:tc>
        <w:tc>
          <w:tcPr>
            <w:tcW w:w="3008" w:type="dxa"/>
          </w:tcPr>
          <w:p w14:paraId="3E7D8AD1" w14:textId="77777777" w:rsidR="00531C33" w:rsidRDefault="00531C33" w:rsidP="00BD3871">
            <w:pPr>
              <w:rPr>
                <w:noProof/>
              </w:rPr>
            </w:pPr>
            <w:r w:rsidRPr="009B0F20">
              <w:t>Already submitted, see document for information.</w:t>
            </w:r>
          </w:p>
        </w:tc>
        <w:tc>
          <w:tcPr>
            <w:tcW w:w="2979" w:type="dxa"/>
            <w:vAlign w:val="center"/>
          </w:tcPr>
          <w:p w14:paraId="71434CB7" w14:textId="77777777" w:rsidR="00531C33" w:rsidRDefault="00531C33" w:rsidP="00BD3871">
            <w:pPr>
              <w:rPr>
                <w:noProof/>
              </w:rPr>
            </w:pPr>
            <w:r>
              <w:t>Already submitted</w:t>
            </w:r>
          </w:p>
        </w:tc>
      </w:tr>
      <w:tr w:rsidR="00531C33" w:rsidRPr="008D5EBA" w14:paraId="4F673AC4" w14:textId="77777777" w:rsidTr="00BD3871">
        <w:trPr>
          <w:trHeight w:val="300"/>
        </w:trPr>
        <w:tc>
          <w:tcPr>
            <w:tcW w:w="3029" w:type="dxa"/>
            <w:vAlign w:val="center"/>
          </w:tcPr>
          <w:p w14:paraId="4578854C" w14:textId="77777777" w:rsidR="00531C33" w:rsidRDefault="00531C33" w:rsidP="00BD3871">
            <w:pPr>
              <w:rPr>
                <w:noProof/>
              </w:rPr>
            </w:pPr>
            <w:r w:rsidRPr="004D623F">
              <w:t>Steam Generator Defect Tolerance Assessment (Revised w/o nozzles)</w:t>
            </w:r>
            <w:r>
              <w:t xml:space="preserve"> (</w:t>
            </w:r>
            <w:r w:rsidRPr="004D623F">
              <w:t>SMR0023628</w:t>
            </w:r>
            <w:r>
              <w:t xml:space="preserve"> Revision </w:t>
            </w:r>
            <w:r w:rsidRPr="004D623F">
              <w:t>2</w:t>
            </w:r>
            <w:r>
              <w:t>)</w:t>
            </w:r>
          </w:p>
        </w:tc>
        <w:tc>
          <w:tcPr>
            <w:tcW w:w="3008" w:type="dxa"/>
          </w:tcPr>
          <w:p w14:paraId="3B9E7D97" w14:textId="77777777" w:rsidR="00531C33" w:rsidRDefault="00531C33" w:rsidP="00BD3871">
            <w:pPr>
              <w:rPr>
                <w:noProof/>
              </w:rPr>
            </w:pPr>
            <w:r w:rsidRPr="009B0F20">
              <w:t>Already submitted, see document for information.</w:t>
            </w:r>
          </w:p>
        </w:tc>
        <w:tc>
          <w:tcPr>
            <w:tcW w:w="2979" w:type="dxa"/>
            <w:vAlign w:val="center"/>
          </w:tcPr>
          <w:p w14:paraId="4A44E08C" w14:textId="77777777" w:rsidR="00531C33" w:rsidRDefault="00531C33" w:rsidP="00BD3871">
            <w:pPr>
              <w:rPr>
                <w:noProof/>
              </w:rPr>
            </w:pPr>
            <w:r>
              <w:t>Already submitted</w:t>
            </w:r>
          </w:p>
        </w:tc>
      </w:tr>
      <w:tr w:rsidR="00531C33" w:rsidRPr="008D5EBA" w14:paraId="4A8E7EB9" w14:textId="77777777" w:rsidTr="00BD3871">
        <w:trPr>
          <w:trHeight w:val="300"/>
        </w:trPr>
        <w:tc>
          <w:tcPr>
            <w:tcW w:w="3029" w:type="dxa"/>
            <w:vAlign w:val="center"/>
          </w:tcPr>
          <w:p w14:paraId="46465E39" w14:textId="77777777" w:rsidR="00531C33" w:rsidRDefault="00531C33" w:rsidP="00BD3871">
            <w:pPr>
              <w:rPr>
                <w:noProof/>
              </w:rPr>
            </w:pPr>
            <w:r w:rsidRPr="004D623F">
              <w:t>Pressuriser ASME III Assessment (Design by Analysis)</w:t>
            </w:r>
          </w:p>
        </w:tc>
        <w:tc>
          <w:tcPr>
            <w:tcW w:w="3008" w:type="dxa"/>
            <w:vAlign w:val="center"/>
          </w:tcPr>
          <w:p w14:paraId="14999590" w14:textId="77777777" w:rsidR="00531C33" w:rsidRDefault="00531C33" w:rsidP="00BD3871">
            <w:pPr>
              <w:rPr>
                <w:noProof/>
              </w:rPr>
            </w:pPr>
            <w:r>
              <w:t>This document will present the component qualification by analysis evidence against ASME III-1 for the Pressuriser. The evaluation will consider the contributions from seismic loading conditions and cater for any appropriate combinations with other loads in the assessments.</w:t>
            </w:r>
          </w:p>
        </w:tc>
        <w:tc>
          <w:tcPr>
            <w:tcW w:w="2979" w:type="dxa"/>
            <w:vAlign w:val="center"/>
          </w:tcPr>
          <w:p w14:paraId="630B7B85" w14:textId="77777777" w:rsidR="00531C33" w:rsidRDefault="00531C33" w:rsidP="00BD3871">
            <w:pPr>
              <w:rPr>
                <w:noProof/>
              </w:rPr>
            </w:pPr>
            <w:r w:rsidRPr="004D623F">
              <w:t>23/07/2026</w:t>
            </w:r>
            <w:r>
              <w:t xml:space="preserve"> (in existing plan [14])</w:t>
            </w:r>
          </w:p>
        </w:tc>
      </w:tr>
      <w:tr w:rsidR="00531C33" w:rsidRPr="008D5EBA" w14:paraId="384A0A96" w14:textId="77777777" w:rsidTr="00BD3871">
        <w:trPr>
          <w:trHeight w:val="300"/>
        </w:trPr>
        <w:tc>
          <w:tcPr>
            <w:tcW w:w="3029" w:type="dxa"/>
            <w:vAlign w:val="center"/>
          </w:tcPr>
          <w:p w14:paraId="57A05E24" w14:textId="77777777" w:rsidR="00531C33" w:rsidRDefault="00531C33" w:rsidP="00BD3871">
            <w:pPr>
              <w:rPr>
                <w:noProof/>
              </w:rPr>
            </w:pPr>
            <w:r w:rsidRPr="004D623F">
              <w:t>Pressuriser Defect Tolerance Assessment</w:t>
            </w:r>
          </w:p>
        </w:tc>
        <w:tc>
          <w:tcPr>
            <w:tcW w:w="3008" w:type="dxa"/>
            <w:vAlign w:val="center"/>
          </w:tcPr>
          <w:p w14:paraId="3E486A3D" w14:textId="77777777" w:rsidR="00531C33" w:rsidRDefault="00531C33" w:rsidP="00BD3871">
            <w:r>
              <w:t xml:space="preserve">This work will </w:t>
            </w:r>
            <w:r w:rsidRPr="00CF3280">
              <w:t xml:space="preserve">present a defect tolerance assessment of the </w:t>
            </w:r>
            <w:r>
              <w:t>Pressuriser lower head region.  The lower head is judged to be the limiting region of the Pressuriser</w:t>
            </w:r>
            <w:r w:rsidRPr="00CF3280">
              <w:t>.</w:t>
            </w:r>
            <w:r>
              <w:t xml:space="preserve">  </w:t>
            </w:r>
            <w:r w:rsidRPr="002A6789">
              <w:t xml:space="preserve">The evaluation </w:t>
            </w:r>
            <w:r>
              <w:t>will be</w:t>
            </w:r>
            <w:r w:rsidRPr="002A6789">
              <w:t xml:space="preserve"> performed to provide confidence in the </w:t>
            </w:r>
            <w:r w:rsidRPr="00BE4D00">
              <w:t>design</w:t>
            </w:r>
            <w:r>
              <w:t xml:space="preserve">, </w:t>
            </w:r>
            <w:r w:rsidRPr="002A6789">
              <w:t xml:space="preserve">commensurate with </w:t>
            </w:r>
            <w:r w:rsidRPr="00BE4D00">
              <w:t xml:space="preserve">current </w:t>
            </w:r>
            <w:r w:rsidRPr="002A6789">
              <w:t>design maturity</w:t>
            </w:r>
            <w:r>
              <w:t>.</w:t>
            </w:r>
          </w:p>
          <w:p w14:paraId="7B2073DC" w14:textId="77777777" w:rsidR="00531C33" w:rsidRDefault="00531C33" w:rsidP="00BD3871">
            <w:pPr>
              <w:rPr>
                <w:noProof/>
              </w:rPr>
            </w:pPr>
            <w:r w:rsidRPr="00CF3280">
              <w:t xml:space="preserve">Seismic loads </w:t>
            </w:r>
            <w:r>
              <w:t>will be</w:t>
            </w:r>
            <w:r w:rsidRPr="00CF3280">
              <w:t xml:space="preserve"> considered through conservative assumptions</w:t>
            </w:r>
            <w:r>
              <w:t>.</w:t>
            </w:r>
          </w:p>
        </w:tc>
        <w:tc>
          <w:tcPr>
            <w:tcW w:w="2979" w:type="dxa"/>
            <w:vAlign w:val="center"/>
          </w:tcPr>
          <w:p w14:paraId="2709A6A0" w14:textId="77777777" w:rsidR="00531C33" w:rsidRDefault="00531C33" w:rsidP="00BD3871">
            <w:pPr>
              <w:rPr>
                <w:noProof/>
              </w:rPr>
            </w:pPr>
            <w:r w:rsidRPr="004D623F">
              <w:t>23/07/2026</w:t>
            </w:r>
            <w:r>
              <w:t xml:space="preserve"> (in existing plan [14])</w:t>
            </w:r>
          </w:p>
        </w:tc>
      </w:tr>
      <w:tr w:rsidR="00531C33" w:rsidRPr="008D5EBA" w14:paraId="36DDEF39" w14:textId="77777777" w:rsidTr="00BD3871">
        <w:trPr>
          <w:trHeight w:val="300"/>
        </w:trPr>
        <w:tc>
          <w:tcPr>
            <w:tcW w:w="3029" w:type="dxa"/>
            <w:vAlign w:val="center"/>
          </w:tcPr>
          <w:p w14:paraId="0B84FAC1" w14:textId="77777777" w:rsidR="00531C33" w:rsidRDefault="00531C33" w:rsidP="00BD3871">
            <w:pPr>
              <w:rPr>
                <w:noProof/>
              </w:rPr>
            </w:pPr>
            <w:r w:rsidRPr="004D623F">
              <w:t>Main Steam Line Pipework ASME III Assessment</w:t>
            </w:r>
          </w:p>
        </w:tc>
        <w:tc>
          <w:tcPr>
            <w:tcW w:w="3008" w:type="dxa"/>
            <w:vAlign w:val="center"/>
          </w:tcPr>
          <w:p w14:paraId="079484ED" w14:textId="77777777" w:rsidR="00531C33" w:rsidRDefault="00531C33" w:rsidP="00BD3871">
            <w:pPr>
              <w:rPr>
                <w:noProof/>
              </w:rPr>
            </w:pPr>
            <w:r>
              <w:t xml:space="preserve">This document will present the component qualification by analysis evidence against ASME III-1 for the Main Steam Line </w:t>
            </w:r>
            <w:r>
              <w:lastRenderedPageBreak/>
              <w:t>Pipework. The evaluation will consider the contributions from seismic loading conditions and cater for any appropriate combinations with other loads in the assessments.</w:t>
            </w:r>
          </w:p>
        </w:tc>
        <w:tc>
          <w:tcPr>
            <w:tcW w:w="2979" w:type="dxa"/>
            <w:vAlign w:val="center"/>
          </w:tcPr>
          <w:p w14:paraId="67BC1E29" w14:textId="77777777" w:rsidR="00531C33" w:rsidRDefault="00531C33" w:rsidP="00BD3871">
            <w:pPr>
              <w:rPr>
                <w:noProof/>
              </w:rPr>
            </w:pPr>
            <w:r w:rsidRPr="004D623F">
              <w:lastRenderedPageBreak/>
              <w:t>28/08/2026</w:t>
            </w:r>
            <w:r>
              <w:t xml:space="preserve"> (in existing plan [14])</w:t>
            </w:r>
          </w:p>
        </w:tc>
      </w:tr>
      <w:tr w:rsidR="00531C33" w:rsidRPr="008D5EBA" w14:paraId="67FC57B6" w14:textId="77777777" w:rsidTr="00BD3871">
        <w:trPr>
          <w:trHeight w:val="300"/>
        </w:trPr>
        <w:tc>
          <w:tcPr>
            <w:tcW w:w="3029" w:type="dxa"/>
            <w:vAlign w:val="center"/>
          </w:tcPr>
          <w:p w14:paraId="7B2F3FDC" w14:textId="77777777" w:rsidR="00531C33" w:rsidRDefault="00531C33" w:rsidP="00BD3871">
            <w:pPr>
              <w:rPr>
                <w:noProof/>
              </w:rPr>
            </w:pPr>
            <w:r w:rsidRPr="004D623F">
              <w:t>Main Steam Line Pipework Defect Tolerance Assessment</w:t>
            </w:r>
          </w:p>
        </w:tc>
        <w:tc>
          <w:tcPr>
            <w:tcW w:w="3008" w:type="dxa"/>
            <w:vAlign w:val="center"/>
          </w:tcPr>
          <w:p w14:paraId="5EB1D92D" w14:textId="77777777" w:rsidR="00531C33" w:rsidRDefault="00531C33" w:rsidP="00BD3871">
            <w:pPr>
              <w:rPr>
                <w:noProof/>
              </w:rPr>
            </w:pPr>
            <w:r>
              <w:t xml:space="preserve">This document will present a defect tolerance assessment of the Main Steam Line Pipework. </w:t>
            </w:r>
            <w:r w:rsidRPr="00BE4D00">
              <w:t xml:space="preserve">The evaluation </w:t>
            </w:r>
            <w:r>
              <w:t>will be</w:t>
            </w:r>
            <w:r w:rsidRPr="00BE4D00">
              <w:t xml:space="preserve"> performed to provide confidence in the design, commensurate with current design maturity</w:t>
            </w:r>
            <w:r>
              <w:t>. The evaluation will consider the contributions from seismic loading conditions and cater for any appropriate combinations with other loads in the assessments.</w:t>
            </w:r>
          </w:p>
        </w:tc>
        <w:tc>
          <w:tcPr>
            <w:tcW w:w="2979" w:type="dxa"/>
            <w:vAlign w:val="center"/>
          </w:tcPr>
          <w:p w14:paraId="67E56FBB" w14:textId="77777777" w:rsidR="00531C33" w:rsidRDefault="00531C33" w:rsidP="00BD3871">
            <w:pPr>
              <w:rPr>
                <w:noProof/>
              </w:rPr>
            </w:pPr>
            <w:r w:rsidRPr="004D623F">
              <w:t>28/08/2026</w:t>
            </w:r>
            <w:r>
              <w:t xml:space="preserve"> (in existing plan [14])</w:t>
            </w:r>
          </w:p>
        </w:tc>
      </w:tr>
      <w:tr w:rsidR="00531C33" w:rsidRPr="008D5EBA" w14:paraId="0CA33730" w14:textId="77777777" w:rsidTr="00BD3871">
        <w:trPr>
          <w:trHeight w:val="300"/>
        </w:trPr>
        <w:tc>
          <w:tcPr>
            <w:tcW w:w="3029" w:type="dxa"/>
            <w:vAlign w:val="center"/>
          </w:tcPr>
          <w:p w14:paraId="56BDC7D8" w14:textId="77777777" w:rsidR="00531C33" w:rsidRDefault="00531C33" w:rsidP="00BD3871">
            <w:pPr>
              <w:rPr>
                <w:noProof/>
              </w:rPr>
            </w:pPr>
            <w:r w:rsidRPr="004D623F">
              <w:t xml:space="preserve">Steam Generator Defect Tolerance Assessment (w/ nozzles) </w:t>
            </w:r>
            <w:r>
              <w:t>(</w:t>
            </w:r>
            <w:r w:rsidRPr="004D623F">
              <w:t>SMR0023628</w:t>
            </w:r>
            <w:r>
              <w:t xml:space="preserve"> Revision </w:t>
            </w:r>
            <w:r w:rsidRPr="004D623F">
              <w:t>3</w:t>
            </w:r>
            <w:r>
              <w:t>)</w:t>
            </w:r>
          </w:p>
        </w:tc>
        <w:tc>
          <w:tcPr>
            <w:tcW w:w="3008" w:type="dxa"/>
            <w:vAlign w:val="center"/>
          </w:tcPr>
          <w:p w14:paraId="49A8846E" w14:textId="77777777" w:rsidR="00531C33" w:rsidRPr="00405D1E" w:rsidRDefault="00531C33" w:rsidP="00BD3871">
            <w:r>
              <w:t xml:space="preserve">This will </w:t>
            </w:r>
            <w:r w:rsidRPr="00092EE8">
              <w:t>s</w:t>
            </w:r>
            <w:r w:rsidRPr="00730B1A">
              <w:t xml:space="preserve">upersede </w:t>
            </w:r>
            <w:r>
              <w:t>the earlier</w:t>
            </w:r>
            <w:r w:rsidRPr="00730B1A">
              <w:t xml:space="preserve"> </w:t>
            </w:r>
            <w:r>
              <w:t xml:space="preserve">work </w:t>
            </w:r>
            <w:r w:rsidRPr="00405D1E">
              <w:t>presented in SMR0023628/00</w:t>
            </w:r>
            <w:r>
              <w:t>2</w:t>
            </w:r>
            <w:r w:rsidRPr="00405D1E">
              <w:t xml:space="preserve">, </w:t>
            </w:r>
            <w:r>
              <w:t xml:space="preserve">June </w:t>
            </w:r>
            <w:r w:rsidRPr="00405D1E">
              <w:t>202</w:t>
            </w:r>
            <w:r>
              <w:t>6</w:t>
            </w:r>
            <w:r w:rsidRPr="00405D1E">
              <w:t>.</w:t>
            </w:r>
          </w:p>
          <w:p w14:paraId="60ED5D6E" w14:textId="77777777" w:rsidR="00531C33" w:rsidRDefault="00531C33" w:rsidP="00BD3871">
            <w:pPr>
              <w:rPr>
                <w:noProof/>
              </w:rPr>
            </w:pPr>
            <w:r w:rsidRPr="00CF3280">
              <w:t xml:space="preserve">This document </w:t>
            </w:r>
            <w:r>
              <w:t>will extend the assessment of the SG to include the nozzles</w:t>
            </w:r>
            <w:r w:rsidRPr="00CF3280">
              <w:t>.</w:t>
            </w:r>
            <w:r>
              <w:t xml:space="preserve">  </w:t>
            </w:r>
            <w:r w:rsidRPr="00BE4D00">
              <w:t xml:space="preserve">The evaluation </w:t>
            </w:r>
            <w:r>
              <w:t>will be</w:t>
            </w:r>
            <w:r w:rsidRPr="00BE4D00">
              <w:t xml:space="preserve"> performed to provide confidence in the design, commensurate with current design maturity</w:t>
            </w:r>
            <w:r>
              <w:t>. The evaluation will consider the contributions from seismic loading conditions and cater for any appropriate combinations with other loads in the assessments.</w:t>
            </w:r>
          </w:p>
        </w:tc>
        <w:tc>
          <w:tcPr>
            <w:tcW w:w="2979" w:type="dxa"/>
            <w:vAlign w:val="center"/>
          </w:tcPr>
          <w:p w14:paraId="0D262D44" w14:textId="77777777" w:rsidR="00531C33" w:rsidRDefault="00531C33" w:rsidP="00BD3871">
            <w:pPr>
              <w:rPr>
                <w:noProof/>
              </w:rPr>
            </w:pPr>
            <w:r w:rsidRPr="004D623F">
              <w:t>01/09/2026</w:t>
            </w:r>
            <w:r>
              <w:t xml:space="preserve"> (in existing plan [14])</w:t>
            </w:r>
          </w:p>
        </w:tc>
      </w:tr>
      <w:tr w:rsidR="00531C33" w:rsidRPr="008D5EBA" w14:paraId="19B6559B" w14:textId="77777777" w:rsidTr="00BD3871">
        <w:trPr>
          <w:trHeight w:val="300"/>
        </w:trPr>
        <w:tc>
          <w:tcPr>
            <w:tcW w:w="3029" w:type="dxa"/>
            <w:vAlign w:val="center"/>
          </w:tcPr>
          <w:p w14:paraId="6C88E9BA" w14:textId="77777777" w:rsidR="00531C33" w:rsidRDefault="00531C33" w:rsidP="00BD3871">
            <w:pPr>
              <w:rPr>
                <w:noProof/>
              </w:rPr>
            </w:pPr>
            <w:r w:rsidRPr="004D623F">
              <w:lastRenderedPageBreak/>
              <w:t>Beyond Design Basis External Hazards - Containment Vessel</w:t>
            </w:r>
          </w:p>
        </w:tc>
        <w:tc>
          <w:tcPr>
            <w:tcW w:w="3008" w:type="dxa"/>
            <w:vAlign w:val="center"/>
          </w:tcPr>
          <w:p w14:paraId="5B7B74BD" w14:textId="77777777" w:rsidR="00531C33" w:rsidRDefault="00531C33" w:rsidP="00BD3871">
            <w:pPr>
              <w:rPr>
                <w:noProof/>
              </w:rPr>
            </w:pPr>
            <w:r>
              <w:t xml:space="preserve">This document will present an example assessment of a key passive mechanical Class 1 SSC under BDBE conditions, </w:t>
            </w:r>
            <w:proofErr w:type="gramStart"/>
            <w:r>
              <w:t>in particular,</w:t>
            </w:r>
            <w:proofErr w:type="gramEnd"/>
            <w:r>
              <w:t xml:space="preserve"> the Containment Vessel. </w:t>
            </w:r>
            <w:r w:rsidRPr="00BE4D00">
              <w:t xml:space="preserve">The evaluation </w:t>
            </w:r>
            <w:r>
              <w:t>will be</w:t>
            </w:r>
            <w:r w:rsidRPr="00BE4D00">
              <w:t xml:space="preserve"> performed to provide confidence in the design, commensurate with current design maturity</w:t>
            </w:r>
            <w:r>
              <w:t xml:space="preserve">. The objective of the study is not a full cliff-edge or margin assessment. The approach screens for cliff-edge in failure modes of the CV under BDBE level earthquake. </w:t>
            </w:r>
          </w:p>
        </w:tc>
        <w:tc>
          <w:tcPr>
            <w:tcW w:w="2979" w:type="dxa"/>
            <w:vAlign w:val="center"/>
          </w:tcPr>
          <w:p w14:paraId="2A3A4D5B" w14:textId="77777777" w:rsidR="00531C33" w:rsidRDefault="00531C33" w:rsidP="00BD3871">
            <w:pPr>
              <w:rPr>
                <w:noProof/>
              </w:rPr>
            </w:pPr>
            <w:r w:rsidRPr="004D623F">
              <w:t>31/07/2026</w:t>
            </w:r>
            <w:r>
              <w:t xml:space="preserve"> (in existing plan [14])</w:t>
            </w:r>
          </w:p>
        </w:tc>
      </w:tr>
      <w:tr w:rsidR="00531C33" w:rsidRPr="008D5EBA" w14:paraId="1EAF986E" w14:textId="77777777" w:rsidTr="00BD3871">
        <w:trPr>
          <w:trHeight w:val="300"/>
        </w:trPr>
        <w:tc>
          <w:tcPr>
            <w:tcW w:w="3029" w:type="dxa"/>
            <w:vAlign w:val="center"/>
          </w:tcPr>
          <w:p w14:paraId="02FEE1F8" w14:textId="77777777" w:rsidR="00531C33" w:rsidRDefault="00531C33" w:rsidP="00BD3871">
            <w:pPr>
              <w:rPr>
                <w:noProof/>
              </w:rPr>
            </w:pPr>
            <w:r w:rsidRPr="004D623F">
              <w:t xml:space="preserve">Containment Vessel [PT-250] ASME III Assessment </w:t>
            </w:r>
            <w:r>
              <w:t>(</w:t>
            </w:r>
            <w:r w:rsidRPr="004D623F">
              <w:t>SMR0007631</w:t>
            </w:r>
            <w:r>
              <w:t xml:space="preserve"> Revision </w:t>
            </w:r>
            <w:r w:rsidRPr="004D623F">
              <w:t>4</w:t>
            </w:r>
            <w:r>
              <w:t>)</w:t>
            </w:r>
          </w:p>
        </w:tc>
        <w:tc>
          <w:tcPr>
            <w:tcW w:w="3008" w:type="dxa"/>
            <w:vAlign w:val="bottom"/>
          </w:tcPr>
          <w:p w14:paraId="072FA596" w14:textId="77777777" w:rsidR="00531C33" w:rsidRDefault="00531C33" w:rsidP="00BD3871">
            <w:pPr>
              <w:rPr>
                <w:noProof/>
              </w:rPr>
            </w:pPr>
            <w:r>
              <w:t xml:space="preserve">This document will present the updated component qualification by analysis evidence against ASME III-1 for the Containment Vessel. </w:t>
            </w:r>
            <w:r w:rsidRPr="00FD19EC">
              <w:t xml:space="preserve">The evaluation </w:t>
            </w:r>
            <w:r>
              <w:t>will be</w:t>
            </w:r>
            <w:r w:rsidRPr="00FD19EC">
              <w:t xml:space="preserve"> performed to provide confidence in the design, commensurate with current design maturity</w:t>
            </w:r>
            <w:r>
              <w:t xml:space="preserve">. </w:t>
            </w:r>
            <w:r w:rsidRPr="00CF3280">
              <w:t xml:space="preserve">Seismic loads </w:t>
            </w:r>
            <w:r>
              <w:t>will be</w:t>
            </w:r>
            <w:r w:rsidRPr="00CF3280">
              <w:t xml:space="preserve"> considered through conservative assumptions</w:t>
            </w:r>
            <w:r>
              <w:t>.</w:t>
            </w:r>
          </w:p>
        </w:tc>
        <w:tc>
          <w:tcPr>
            <w:tcW w:w="2979" w:type="dxa"/>
            <w:vAlign w:val="center"/>
          </w:tcPr>
          <w:p w14:paraId="49F031B4" w14:textId="77777777" w:rsidR="00531C33" w:rsidRDefault="00531C33" w:rsidP="00BD3871">
            <w:pPr>
              <w:rPr>
                <w:noProof/>
              </w:rPr>
            </w:pPr>
            <w:r w:rsidRPr="004D623F">
              <w:t>31/11/2026</w:t>
            </w:r>
            <w:r>
              <w:t xml:space="preserve"> (in existing plan [14])</w:t>
            </w:r>
          </w:p>
        </w:tc>
      </w:tr>
      <w:tr w:rsidR="00531C33" w:rsidRPr="008D5EBA" w14:paraId="00A5A47F" w14:textId="77777777" w:rsidTr="00BD3871">
        <w:trPr>
          <w:trHeight w:val="300"/>
        </w:trPr>
        <w:tc>
          <w:tcPr>
            <w:tcW w:w="3029" w:type="dxa"/>
          </w:tcPr>
          <w:p w14:paraId="51777A8B" w14:textId="77777777" w:rsidR="00531C33" w:rsidRPr="00016012" w:rsidRDefault="00531C33" w:rsidP="00BD3871">
            <w:pPr>
              <w:rPr>
                <w:noProof/>
                <w:highlight w:val="yellow"/>
              </w:rPr>
            </w:pPr>
            <w:r w:rsidRPr="00515219">
              <w:rPr>
                <w:noProof/>
              </w:rPr>
              <w:t>MSL Pipework Safety Class 3 Structural Analysis Report</w:t>
            </w:r>
            <w:r>
              <w:rPr>
                <w:noProof/>
              </w:rPr>
              <w:t xml:space="preserve"> </w:t>
            </w:r>
          </w:p>
        </w:tc>
        <w:tc>
          <w:tcPr>
            <w:tcW w:w="3008" w:type="dxa"/>
          </w:tcPr>
          <w:p w14:paraId="6FA50461" w14:textId="77777777" w:rsidR="00531C33" w:rsidRPr="00016012" w:rsidRDefault="00531C33" w:rsidP="00BD3871">
            <w:pPr>
              <w:rPr>
                <w:b/>
                <w:bCs/>
                <w:noProof/>
                <w:highlight w:val="yellow"/>
              </w:rPr>
            </w:pPr>
            <w:r>
              <w:t xml:space="preserve">This document will present component qualification by analysis evidence against ASME III-1 for the Class 3 pipework of the Main Steam Lines. </w:t>
            </w:r>
            <w:r w:rsidRPr="00FD19EC">
              <w:t xml:space="preserve">The evaluation </w:t>
            </w:r>
            <w:r>
              <w:t>will be</w:t>
            </w:r>
            <w:r w:rsidRPr="00FD19EC">
              <w:t xml:space="preserve"> performed to provide confidence in the design, commensurate with current design maturity</w:t>
            </w:r>
            <w:r>
              <w:t xml:space="preserve">. The evaluation will consider the contributions from seismic loading conditions and cater for any appropriate </w:t>
            </w:r>
            <w:r>
              <w:lastRenderedPageBreak/>
              <w:t>combinations with other loads in the assessments.</w:t>
            </w:r>
          </w:p>
        </w:tc>
        <w:tc>
          <w:tcPr>
            <w:tcW w:w="2979" w:type="dxa"/>
          </w:tcPr>
          <w:p w14:paraId="28A5EDEF" w14:textId="77777777" w:rsidR="00531C33" w:rsidRDefault="00531C33" w:rsidP="00BD3871">
            <w:pPr>
              <w:rPr>
                <w:noProof/>
              </w:rPr>
            </w:pPr>
            <w:r>
              <w:rPr>
                <w:noProof/>
              </w:rPr>
              <w:lastRenderedPageBreak/>
              <w:t>30/09/2026 (in existing plan [14])</w:t>
            </w:r>
          </w:p>
        </w:tc>
      </w:tr>
      <w:tr w:rsidR="00531C33" w:rsidRPr="008D5EBA" w14:paraId="500204F0" w14:textId="77777777" w:rsidTr="00BD3871">
        <w:trPr>
          <w:trHeight w:val="300"/>
        </w:trPr>
        <w:tc>
          <w:tcPr>
            <w:tcW w:w="3029" w:type="dxa"/>
          </w:tcPr>
          <w:p w14:paraId="6DA4583A" w14:textId="77777777" w:rsidR="00531C33" w:rsidRDefault="00531C33" w:rsidP="00BD3871">
            <w:pPr>
              <w:rPr>
                <w:noProof/>
              </w:rPr>
            </w:pPr>
            <w:r>
              <w:rPr>
                <w:noProof/>
              </w:rPr>
              <w:t>Key supporting information for the Seismic Design and withstand Topic Report</w:t>
            </w:r>
          </w:p>
        </w:tc>
        <w:tc>
          <w:tcPr>
            <w:tcW w:w="3008" w:type="dxa"/>
          </w:tcPr>
          <w:p w14:paraId="54D99CD6" w14:textId="77777777" w:rsidR="00531C33" w:rsidRDefault="00531C33" w:rsidP="00BD3871">
            <w:pPr>
              <w:rPr>
                <w:noProof/>
              </w:rPr>
            </w:pPr>
            <w:r>
              <w:rPr>
                <w:noProof/>
              </w:rPr>
              <w:t>Supporting references and analysis reports will provide evidence underpinning the claims made within the topic report.</w:t>
            </w:r>
          </w:p>
        </w:tc>
        <w:tc>
          <w:tcPr>
            <w:tcW w:w="2979" w:type="dxa"/>
          </w:tcPr>
          <w:p w14:paraId="3B62952F" w14:textId="77777777" w:rsidR="00531C33" w:rsidRDefault="00531C33" w:rsidP="00BD3871">
            <w:pPr>
              <w:rPr>
                <w:noProof/>
              </w:rPr>
            </w:pPr>
            <w:r>
              <w:rPr>
                <w:noProof/>
              </w:rPr>
              <w:t>12/12/2026</w:t>
            </w:r>
          </w:p>
        </w:tc>
      </w:tr>
    </w:tbl>
    <w:p w14:paraId="4B9EA82A" w14:textId="77777777" w:rsidR="00531C33" w:rsidRDefault="00531C33" w:rsidP="00C77C1C">
      <w:pPr>
        <w:pStyle w:val="Guidance"/>
        <w:keepNext/>
        <w:rPr>
          <w:noProof/>
        </w:rPr>
      </w:pPr>
    </w:p>
    <w:p w14:paraId="78ADFDBA" w14:textId="77777777" w:rsidR="00531C33" w:rsidRDefault="00531C33" w:rsidP="00C77C1C">
      <w:pPr>
        <w:pStyle w:val="Guidance"/>
        <w:keepNext/>
        <w:sectPr w:rsidR="00531C33" w:rsidSect="000B3B41">
          <w:headerReference w:type="default" r:id="rId11"/>
          <w:footerReference w:type="even" r:id="rId12"/>
          <w:footerReference w:type="default" r:id="rId13"/>
          <w:headerReference w:type="first" r:id="rId14"/>
          <w:footerReference w:type="first" r:id="rId15"/>
          <w:pgSz w:w="11906" w:h="16838"/>
          <w:pgMar w:top="2323" w:right="1440" w:bottom="1440" w:left="1440" w:header="113" w:footer="113" w:gutter="0"/>
          <w:cols w:space="708"/>
          <w:docGrid w:linePitch="360"/>
        </w:sectPr>
      </w:pPr>
    </w:p>
    <w:p w14:paraId="248902E7" w14:textId="456075DC" w:rsidR="00531C33" w:rsidRDefault="00531C33" w:rsidP="00531C33">
      <w:pPr>
        <w:pStyle w:val="Heading2"/>
      </w:pPr>
      <w:r>
        <w:lastRenderedPageBreak/>
        <w:t>Schedule</w:t>
      </w:r>
    </w:p>
    <w:tbl>
      <w:tblPr>
        <w:tblW w:w="12876" w:type="dxa"/>
        <w:tblLook w:val="04A0" w:firstRow="1" w:lastRow="0" w:firstColumn="1" w:lastColumn="0" w:noHBand="0" w:noVBand="1"/>
      </w:tblPr>
      <w:tblGrid>
        <w:gridCol w:w="6713"/>
        <w:gridCol w:w="529"/>
        <w:gridCol w:w="529"/>
        <w:gridCol w:w="529"/>
        <w:gridCol w:w="530"/>
        <w:gridCol w:w="530"/>
        <w:gridCol w:w="530"/>
        <w:gridCol w:w="530"/>
        <w:gridCol w:w="530"/>
        <w:gridCol w:w="530"/>
        <w:gridCol w:w="530"/>
        <w:gridCol w:w="530"/>
        <w:gridCol w:w="530"/>
      </w:tblGrid>
      <w:tr w:rsidR="00531C33" w:rsidRPr="000A09A4" w14:paraId="5E96583B" w14:textId="77777777" w:rsidTr="00BD3871">
        <w:trPr>
          <w:trHeight w:val="270"/>
        </w:trPr>
        <w:tc>
          <w:tcPr>
            <w:tcW w:w="6804" w:type="dxa"/>
            <w:tcBorders>
              <w:top w:val="nil"/>
              <w:left w:val="nil"/>
              <w:bottom w:val="nil"/>
              <w:right w:val="single" w:sz="4" w:space="0" w:color="auto"/>
            </w:tcBorders>
            <w:shd w:val="clear" w:color="auto" w:fill="FFFFFF"/>
            <w:noWrap/>
            <w:vAlign w:val="bottom"/>
            <w:hideMark/>
          </w:tcPr>
          <w:p w14:paraId="299789AE"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single" w:sz="4" w:space="0" w:color="auto"/>
              <w:left w:val="nil"/>
              <w:bottom w:val="single" w:sz="4" w:space="0" w:color="auto"/>
              <w:right w:val="nil"/>
            </w:tcBorders>
          </w:tcPr>
          <w:p w14:paraId="3589925B" w14:textId="77777777" w:rsidR="00531C33" w:rsidRPr="000A09A4" w:rsidRDefault="00531C33" w:rsidP="00BD3871">
            <w:pPr>
              <w:tabs>
                <w:tab w:val="left" w:pos="720"/>
              </w:tabs>
              <w:spacing w:after="0" w:line="276" w:lineRule="auto"/>
              <w:jc w:val="center"/>
              <w:rPr>
                <w:rFonts w:eastAsia="Times New Roman" w:cs="Times New Roman"/>
                <w:color w:val="000000"/>
                <w:szCs w:val="20"/>
                <w:lang w:eastAsia="en-GB"/>
              </w:rPr>
            </w:pPr>
          </w:p>
        </w:tc>
        <w:tc>
          <w:tcPr>
            <w:tcW w:w="4048" w:type="dxa"/>
            <w:gridSpan w:val="8"/>
            <w:tcBorders>
              <w:top w:val="single" w:sz="4" w:space="0" w:color="auto"/>
              <w:left w:val="nil"/>
              <w:bottom w:val="single" w:sz="4" w:space="0" w:color="auto"/>
              <w:right w:val="single" w:sz="4" w:space="0" w:color="auto"/>
            </w:tcBorders>
            <w:noWrap/>
            <w:vAlign w:val="bottom"/>
            <w:hideMark/>
          </w:tcPr>
          <w:p w14:paraId="79C08519" w14:textId="77777777" w:rsidR="00531C33" w:rsidRPr="000A09A4" w:rsidRDefault="00531C33" w:rsidP="00BD3871">
            <w:pPr>
              <w:tabs>
                <w:tab w:val="left" w:pos="720"/>
              </w:tabs>
              <w:spacing w:after="0" w:line="276" w:lineRule="auto"/>
              <w:jc w:val="center"/>
              <w:rPr>
                <w:rFonts w:eastAsia="Times New Roman" w:cs="Times New Roman"/>
                <w:color w:val="000000"/>
                <w:szCs w:val="20"/>
                <w:lang w:eastAsia="en-GB"/>
              </w:rPr>
            </w:pPr>
            <w:r w:rsidRPr="000A09A4">
              <w:rPr>
                <w:rFonts w:eastAsia="Times New Roman" w:cs="Times New Roman"/>
                <w:color w:val="000000"/>
                <w:szCs w:val="20"/>
                <w:lang w:eastAsia="en-GB"/>
              </w:rPr>
              <w:t>202</w:t>
            </w:r>
            <w:r>
              <w:rPr>
                <w:rFonts w:eastAsia="Times New Roman" w:cs="Times New Roman"/>
                <w:color w:val="000000"/>
                <w:szCs w:val="20"/>
                <w:lang w:eastAsia="en-GB"/>
              </w:rPr>
              <w:t>6</w:t>
            </w:r>
          </w:p>
        </w:tc>
        <w:tc>
          <w:tcPr>
            <w:tcW w:w="1518" w:type="dxa"/>
            <w:gridSpan w:val="3"/>
            <w:tcBorders>
              <w:top w:val="single" w:sz="4" w:space="0" w:color="auto"/>
              <w:left w:val="nil"/>
              <w:bottom w:val="single" w:sz="4" w:space="0" w:color="auto"/>
              <w:right w:val="single" w:sz="4" w:space="0" w:color="auto"/>
            </w:tcBorders>
            <w:noWrap/>
            <w:vAlign w:val="bottom"/>
            <w:hideMark/>
          </w:tcPr>
          <w:p w14:paraId="69BEFA54" w14:textId="77777777" w:rsidR="00531C33" w:rsidRPr="000A09A4" w:rsidRDefault="00531C33" w:rsidP="00BD3871">
            <w:pPr>
              <w:tabs>
                <w:tab w:val="left" w:pos="720"/>
              </w:tabs>
              <w:spacing w:after="0" w:line="276" w:lineRule="auto"/>
              <w:jc w:val="center"/>
              <w:rPr>
                <w:rFonts w:eastAsia="Times New Roman" w:cs="Times New Roman"/>
                <w:color w:val="000000"/>
                <w:szCs w:val="20"/>
                <w:lang w:eastAsia="en-GB"/>
              </w:rPr>
            </w:pPr>
            <w:r w:rsidRPr="000A09A4">
              <w:rPr>
                <w:rFonts w:eastAsia="Times New Roman" w:cs="Times New Roman"/>
                <w:color w:val="000000"/>
                <w:szCs w:val="20"/>
                <w:lang w:eastAsia="en-GB"/>
              </w:rPr>
              <w:t>202</w:t>
            </w:r>
            <w:r>
              <w:rPr>
                <w:rFonts w:eastAsia="Times New Roman" w:cs="Times New Roman"/>
                <w:color w:val="000000"/>
                <w:szCs w:val="20"/>
                <w:lang w:eastAsia="en-GB"/>
              </w:rPr>
              <w:t>7</w:t>
            </w:r>
          </w:p>
        </w:tc>
      </w:tr>
      <w:tr w:rsidR="00531C33" w:rsidRPr="000A09A4" w14:paraId="4E50BA29" w14:textId="77777777" w:rsidTr="00BD3871">
        <w:trPr>
          <w:trHeight w:val="1350"/>
        </w:trPr>
        <w:tc>
          <w:tcPr>
            <w:tcW w:w="6804" w:type="dxa"/>
            <w:tcBorders>
              <w:top w:val="nil"/>
              <w:left w:val="nil"/>
              <w:bottom w:val="single" w:sz="4" w:space="0" w:color="auto"/>
              <w:right w:val="single" w:sz="4" w:space="0" w:color="auto"/>
            </w:tcBorders>
            <w:shd w:val="clear" w:color="auto" w:fill="FFFFFF"/>
            <w:noWrap/>
            <w:textDirection w:val="btLr"/>
            <w:vAlign w:val="bottom"/>
            <w:hideMark/>
          </w:tcPr>
          <w:p w14:paraId="48C3C8F8"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textDirection w:val="btLr"/>
            <w:vAlign w:val="bottom"/>
            <w:hideMark/>
          </w:tcPr>
          <w:p w14:paraId="1A019D66"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Pr>
                <w:rFonts w:eastAsia="Times New Roman" w:cs="Times New Roman"/>
                <w:color w:val="000000"/>
                <w:szCs w:val="20"/>
                <w:lang w:eastAsia="en-GB"/>
              </w:rPr>
              <w:t>April</w:t>
            </w:r>
          </w:p>
        </w:tc>
        <w:tc>
          <w:tcPr>
            <w:tcW w:w="506" w:type="dxa"/>
            <w:tcBorders>
              <w:top w:val="single" w:sz="4" w:space="0" w:color="auto"/>
              <w:left w:val="nil"/>
              <w:bottom w:val="single" w:sz="4" w:space="0" w:color="auto"/>
              <w:right w:val="single" w:sz="4" w:space="0" w:color="auto"/>
            </w:tcBorders>
            <w:textDirection w:val="btLr"/>
          </w:tcPr>
          <w:p w14:paraId="4B001A96" w14:textId="77777777" w:rsidR="00531C33" w:rsidRDefault="00531C33" w:rsidP="00BD3871">
            <w:pPr>
              <w:tabs>
                <w:tab w:val="left" w:pos="720"/>
              </w:tabs>
              <w:spacing w:after="0" w:line="276" w:lineRule="auto"/>
              <w:rPr>
                <w:rFonts w:eastAsia="Times New Roman" w:cs="Times New Roman"/>
                <w:color w:val="000000"/>
                <w:szCs w:val="20"/>
                <w:lang w:eastAsia="en-GB"/>
              </w:rPr>
            </w:pPr>
            <w:r>
              <w:rPr>
                <w:rFonts w:eastAsia="Times New Roman" w:cs="Times New Roman"/>
                <w:color w:val="000000"/>
                <w:szCs w:val="20"/>
                <w:lang w:eastAsia="en-GB"/>
              </w:rPr>
              <w:t>May</w:t>
            </w:r>
          </w:p>
        </w:tc>
        <w:tc>
          <w:tcPr>
            <w:tcW w:w="506" w:type="dxa"/>
            <w:tcBorders>
              <w:top w:val="single" w:sz="4" w:space="0" w:color="auto"/>
              <w:left w:val="single" w:sz="4" w:space="0" w:color="auto"/>
              <w:bottom w:val="single" w:sz="4" w:space="0" w:color="auto"/>
              <w:right w:val="single" w:sz="4" w:space="0" w:color="auto"/>
            </w:tcBorders>
            <w:noWrap/>
            <w:textDirection w:val="btLr"/>
            <w:vAlign w:val="bottom"/>
            <w:hideMark/>
          </w:tcPr>
          <w:p w14:paraId="5E08BFBC"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Pr>
                <w:rFonts w:eastAsia="Times New Roman" w:cs="Times New Roman"/>
                <w:color w:val="000000"/>
                <w:szCs w:val="20"/>
                <w:lang w:eastAsia="en-GB"/>
              </w:rPr>
              <w:t>June</w:t>
            </w:r>
          </w:p>
        </w:tc>
        <w:tc>
          <w:tcPr>
            <w:tcW w:w="506" w:type="dxa"/>
            <w:tcBorders>
              <w:top w:val="nil"/>
              <w:left w:val="nil"/>
              <w:bottom w:val="single" w:sz="4" w:space="0" w:color="auto"/>
              <w:right w:val="single" w:sz="4" w:space="0" w:color="auto"/>
            </w:tcBorders>
            <w:noWrap/>
            <w:textDirection w:val="btLr"/>
            <w:vAlign w:val="bottom"/>
            <w:hideMark/>
          </w:tcPr>
          <w:p w14:paraId="10B087EF"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Pr>
                <w:rFonts w:eastAsia="Times New Roman" w:cs="Times New Roman"/>
                <w:color w:val="000000"/>
                <w:szCs w:val="20"/>
                <w:lang w:eastAsia="en-GB"/>
              </w:rPr>
              <w:t>July</w:t>
            </w:r>
          </w:p>
        </w:tc>
        <w:tc>
          <w:tcPr>
            <w:tcW w:w="506" w:type="dxa"/>
            <w:tcBorders>
              <w:top w:val="nil"/>
              <w:left w:val="nil"/>
              <w:bottom w:val="single" w:sz="4" w:space="0" w:color="auto"/>
              <w:right w:val="single" w:sz="4" w:space="0" w:color="auto"/>
            </w:tcBorders>
            <w:noWrap/>
            <w:textDirection w:val="btLr"/>
            <w:vAlign w:val="bottom"/>
            <w:hideMark/>
          </w:tcPr>
          <w:p w14:paraId="5F5BA03B"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Pr>
                <w:rFonts w:eastAsia="Times New Roman" w:cs="Times New Roman"/>
                <w:color w:val="000000"/>
                <w:szCs w:val="20"/>
                <w:lang w:eastAsia="en-GB"/>
              </w:rPr>
              <w:t>August</w:t>
            </w:r>
          </w:p>
        </w:tc>
        <w:tc>
          <w:tcPr>
            <w:tcW w:w="506" w:type="dxa"/>
            <w:tcBorders>
              <w:top w:val="nil"/>
              <w:left w:val="nil"/>
              <w:bottom w:val="single" w:sz="4" w:space="0" w:color="auto"/>
              <w:right w:val="single" w:sz="4" w:space="0" w:color="auto"/>
            </w:tcBorders>
            <w:noWrap/>
            <w:textDirection w:val="btLr"/>
            <w:vAlign w:val="bottom"/>
            <w:hideMark/>
          </w:tcPr>
          <w:p w14:paraId="591EF16A"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Pr>
                <w:rFonts w:eastAsia="Times New Roman" w:cs="Times New Roman"/>
                <w:color w:val="000000"/>
                <w:szCs w:val="20"/>
                <w:lang w:eastAsia="en-GB"/>
              </w:rPr>
              <w:t>September</w:t>
            </w:r>
          </w:p>
        </w:tc>
        <w:tc>
          <w:tcPr>
            <w:tcW w:w="506" w:type="dxa"/>
            <w:tcBorders>
              <w:top w:val="nil"/>
              <w:left w:val="nil"/>
              <w:bottom w:val="single" w:sz="4" w:space="0" w:color="auto"/>
              <w:right w:val="single" w:sz="4" w:space="0" w:color="auto"/>
            </w:tcBorders>
            <w:noWrap/>
            <w:textDirection w:val="btLr"/>
            <w:vAlign w:val="bottom"/>
            <w:hideMark/>
          </w:tcPr>
          <w:p w14:paraId="132064A0"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Pr>
                <w:rFonts w:eastAsia="Times New Roman" w:cs="Times New Roman"/>
                <w:color w:val="000000"/>
                <w:szCs w:val="20"/>
                <w:lang w:eastAsia="en-GB"/>
              </w:rPr>
              <w:t>October</w:t>
            </w:r>
          </w:p>
        </w:tc>
        <w:tc>
          <w:tcPr>
            <w:tcW w:w="506" w:type="dxa"/>
            <w:tcBorders>
              <w:top w:val="single" w:sz="4" w:space="0" w:color="auto"/>
              <w:left w:val="nil"/>
              <w:bottom w:val="single" w:sz="4" w:space="0" w:color="auto"/>
              <w:right w:val="single" w:sz="4" w:space="0" w:color="auto"/>
            </w:tcBorders>
            <w:textDirection w:val="btLr"/>
          </w:tcPr>
          <w:p w14:paraId="5CC0FDEE"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Pr>
                <w:rFonts w:eastAsia="Times New Roman" w:cs="Times New Roman"/>
                <w:color w:val="000000"/>
                <w:szCs w:val="20"/>
                <w:lang w:eastAsia="en-GB"/>
              </w:rPr>
              <w:t>November</w:t>
            </w:r>
          </w:p>
        </w:tc>
        <w:tc>
          <w:tcPr>
            <w:tcW w:w="506" w:type="dxa"/>
            <w:tcBorders>
              <w:top w:val="single" w:sz="4" w:space="0" w:color="auto"/>
              <w:left w:val="single" w:sz="4" w:space="0" w:color="auto"/>
              <w:bottom w:val="single" w:sz="4" w:space="0" w:color="auto"/>
              <w:right w:val="single" w:sz="4" w:space="0" w:color="auto"/>
            </w:tcBorders>
            <w:textDirection w:val="btLr"/>
          </w:tcPr>
          <w:p w14:paraId="72DA68F4"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Pr>
                <w:rFonts w:eastAsia="Times New Roman" w:cs="Times New Roman"/>
                <w:color w:val="000000"/>
                <w:szCs w:val="20"/>
                <w:lang w:eastAsia="en-GB"/>
              </w:rPr>
              <w:t>December</w:t>
            </w:r>
          </w:p>
        </w:tc>
        <w:tc>
          <w:tcPr>
            <w:tcW w:w="506" w:type="dxa"/>
            <w:tcBorders>
              <w:top w:val="nil"/>
              <w:left w:val="nil"/>
              <w:bottom w:val="single" w:sz="4" w:space="0" w:color="auto"/>
              <w:right w:val="single" w:sz="4" w:space="0" w:color="auto"/>
            </w:tcBorders>
            <w:noWrap/>
            <w:textDirection w:val="btLr"/>
            <w:vAlign w:val="bottom"/>
            <w:hideMark/>
          </w:tcPr>
          <w:p w14:paraId="3FF93C25"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xml:space="preserve"> January</w:t>
            </w:r>
          </w:p>
        </w:tc>
        <w:tc>
          <w:tcPr>
            <w:tcW w:w="506" w:type="dxa"/>
            <w:tcBorders>
              <w:top w:val="nil"/>
              <w:left w:val="nil"/>
              <w:bottom w:val="single" w:sz="4" w:space="0" w:color="auto"/>
              <w:right w:val="single" w:sz="4" w:space="0" w:color="auto"/>
            </w:tcBorders>
            <w:noWrap/>
            <w:textDirection w:val="btLr"/>
            <w:vAlign w:val="bottom"/>
            <w:hideMark/>
          </w:tcPr>
          <w:p w14:paraId="578539AC"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xml:space="preserve"> February</w:t>
            </w:r>
          </w:p>
        </w:tc>
        <w:tc>
          <w:tcPr>
            <w:tcW w:w="506" w:type="dxa"/>
            <w:tcBorders>
              <w:top w:val="nil"/>
              <w:left w:val="nil"/>
              <w:bottom w:val="single" w:sz="4" w:space="0" w:color="auto"/>
              <w:right w:val="single" w:sz="4" w:space="0" w:color="auto"/>
            </w:tcBorders>
            <w:noWrap/>
            <w:textDirection w:val="btLr"/>
            <w:vAlign w:val="bottom"/>
            <w:hideMark/>
          </w:tcPr>
          <w:p w14:paraId="2D025A58"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xml:space="preserve"> March</w:t>
            </w:r>
          </w:p>
        </w:tc>
      </w:tr>
      <w:tr w:rsidR="00531C33" w:rsidRPr="000A09A4" w14:paraId="6E434BB8" w14:textId="77777777" w:rsidTr="00BD3871">
        <w:trPr>
          <w:trHeight w:val="270"/>
        </w:trPr>
        <w:tc>
          <w:tcPr>
            <w:tcW w:w="6804" w:type="dxa"/>
            <w:tcBorders>
              <w:top w:val="nil"/>
              <w:left w:val="single" w:sz="4" w:space="0" w:color="auto"/>
              <w:bottom w:val="single" w:sz="4" w:space="0" w:color="auto"/>
              <w:right w:val="single" w:sz="4" w:space="0" w:color="auto"/>
            </w:tcBorders>
            <w:noWrap/>
            <w:vAlign w:val="bottom"/>
            <w:hideMark/>
          </w:tcPr>
          <w:p w14:paraId="0A0288B8"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Regulator's issue of RO</w:t>
            </w:r>
          </w:p>
        </w:tc>
        <w:tc>
          <w:tcPr>
            <w:tcW w:w="506" w:type="dxa"/>
            <w:tcBorders>
              <w:top w:val="nil"/>
              <w:left w:val="nil"/>
              <w:bottom w:val="single" w:sz="4" w:space="0" w:color="auto"/>
              <w:right w:val="single" w:sz="4" w:space="0" w:color="auto"/>
            </w:tcBorders>
            <w:shd w:val="clear" w:color="auto" w:fill="00B0F0"/>
            <w:noWrap/>
            <w:vAlign w:val="bottom"/>
            <w:hideMark/>
          </w:tcPr>
          <w:p w14:paraId="1E43BBCF"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single" w:sz="4" w:space="0" w:color="auto"/>
              <w:left w:val="nil"/>
              <w:bottom w:val="single" w:sz="4" w:space="0" w:color="auto"/>
              <w:right w:val="single" w:sz="4" w:space="0" w:color="auto"/>
            </w:tcBorders>
          </w:tcPr>
          <w:p w14:paraId="2788BA2F"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single" w:sz="4" w:space="0" w:color="auto"/>
              <w:bottom w:val="single" w:sz="4" w:space="0" w:color="auto"/>
              <w:right w:val="single" w:sz="4" w:space="0" w:color="auto"/>
            </w:tcBorders>
            <w:noWrap/>
            <w:vAlign w:val="bottom"/>
            <w:hideMark/>
          </w:tcPr>
          <w:p w14:paraId="435B6993"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24EE17B4"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5D100C10"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4BAB9A14"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1142CA0F"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single" w:sz="4" w:space="0" w:color="auto"/>
              <w:left w:val="nil"/>
              <w:bottom w:val="single" w:sz="4" w:space="0" w:color="auto"/>
              <w:right w:val="single" w:sz="4" w:space="0" w:color="auto"/>
            </w:tcBorders>
          </w:tcPr>
          <w:p w14:paraId="4A4E5E4A"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single" w:sz="4" w:space="0" w:color="auto"/>
              <w:bottom w:val="single" w:sz="4" w:space="0" w:color="auto"/>
              <w:right w:val="single" w:sz="4" w:space="0" w:color="auto"/>
            </w:tcBorders>
          </w:tcPr>
          <w:p w14:paraId="3B84299B"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noWrap/>
            <w:vAlign w:val="bottom"/>
            <w:hideMark/>
          </w:tcPr>
          <w:p w14:paraId="583CE84A"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33A83593"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571C284F"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r>
      <w:tr w:rsidR="00531C33" w:rsidRPr="000A09A4" w14:paraId="4AD74117" w14:textId="77777777" w:rsidTr="00BD3871">
        <w:trPr>
          <w:trHeight w:val="270"/>
        </w:trPr>
        <w:tc>
          <w:tcPr>
            <w:tcW w:w="6804" w:type="dxa"/>
            <w:tcBorders>
              <w:top w:val="nil"/>
              <w:left w:val="single" w:sz="4" w:space="0" w:color="auto"/>
              <w:bottom w:val="single" w:sz="4" w:space="0" w:color="auto"/>
              <w:right w:val="single" w:sz="4" w:space="0" w:color="auto"/>
            </w:tcBorders>
            <w:noWrap/>
            <w:vAlign w:val="bottom"/>
            <w:hideMark/>
          </w:tcPr>
          <w:p w14:paraId="26BCB6B3"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RR SMR Acknowledgement of RO</w:t>
            </w:r>
          </w:p>
        </w:tc>
        <w:tc>
          <w:tcPr>
            <w:tcW w:w="506" w:type="dxa"/>
            <w:tcBorders>
              <w:top w:val="nil"/>
              <w:left w:val="nil"/>
              <w:bottom w:val="single" w:sz="4" w:space="0" w:color="auto"/>
              <w:right w:val="single" w:sz="4" w:space="0" w:color="auto"/>
            </w:tcBorders>
            <w:noWrap/>
            <w:vAlign w:val="bottom"/>
            <w:hideMark/>
          </w:tcPr>
          <w:p w14:paraId="30B9B763"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single" w:sz="4" w:space="0" w:color="auto"/>
              <w:left w:val="nil"/>
              <w:bottom w:val="single" w:sz="4" w:space="0" w:color="auto"/>
              <w:right w:val="single" w:sz="4" w:space="0" w:color="auto"/>
            </w:tcBorders>
            <w:shd w:val="clear" w:color="auto" w:fill="00B0F0"/>
          </w:tcPr>
          <w:p w14:paraId="5FBD19F2"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single" w:sz="4" w:space="0" w:color="auto"/>
              <w:bottom w:val="single" w:sz="4" w:space="0" w:color="auto"/>
              <w:right w:val="single" w:sz="4" w:space="0" w:color="auto"/>
            </w:tcBorders>
            <w:noWrap/>
            <w:vAlign w:val="bottom"/>
            <w:hideMark/>
          </w:tcPr>
          <w:p w14:paraId="74992F9A"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33C42D38"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08078401"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235FD8DB"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2F0F0FC5"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single" w:sz="4" w:space="0" w:color="auto"/>
              <w:left w:val="nil"/>
              <w:bottom w:val="single" w:sz="4" w:space="0" w:color="auto"/>
              <w:right w:val="single" w:sz="4" w:space="0" w:color="auto"/>
            </w:tcBorders>
          </w:tcPr>
          <w:p w14:paraId="6FDCB39B"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single" w:sz="4" w:space="0" w:color="auto"/>
              <w:bottom w:val="single" w:sz="4" w:space="0" w:color="auto"/>
              <w:right w:val="single" w:sz="4" w:space="0" w:color="auto"/>
            </w:tcBorders>
          </w:tcPr>
          <w:p w14:paraId="00E3469C"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noWrap/>
            <w:vAlign w:val="bottom"/>
            <w:hideMark/>
          </w:tcPr>
          <w:p w14:paraId="2A18878B"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0A14B42B"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57509E57"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r>
      <w:tr w:rsidR="00531C33" w:rsidRPr="000A09A4" w14:paraId="1189B58E" w14:textId="77777777" w:rsidTr="00BD3871">
        <w:trPr>
          <w:trHeight w:val="270"/>
        </w:trPr>
        <w:tc>
          <w:tcPr>
            <w:tcW w:w="6804" w:type="dxa"/>
            <w:tcBorders>
              <w:top w:val="nil"/>
              <w:left w:val="single" w:sz="4" w:space="0" w:color="auto"/>
              <w:bottom w:val="single" w:sz="4" w:space="0" w:color="auto"/>
              <w:right w:val="single" w:sz="4" w:space="0" w:color="auto"/>
            </w:tcBorders>
            <w:noWrap/>
            <w:vAlign w:val="bottom"/>
            <w:hideMark/>
          </w:tcPr>
          <w:p w14:paraId="3EE8EA78"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Issue RO Resolution Plan</w:t>
            </w:r>
          </w:p>
        </w:tc>
        <w:tc>
          <w:tcPr>
            <w:tcW w:w="506" w:type="dxa"/>
            <w:tcBorders>
              <w:top w:val="nil"/>
              <w:left w:val="nil"/>
              <w:bottom w:val="single" w:sz="4" w:space="0" w:color="auto"/>
              <w:right w:val="single" w:sz="4" w:space="0" w:color="auto"/>
            </w:tcBorders>
            <w:noWrap/>
            <w:vAlign w:val="bottom"/>
            <w:hideMark/>
          </w:tcPr>
          <w:p w14:paraId="0877D2A4"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single" w:sz="4" w:space="0" w:color="auto"/>
              <w:left w:val="nil"/>
              <w:bottom w:val="single" w:sz="4" w:space="0" w:color="auto"/>
              <w:right w:val="single" w:sz="4" w:space="0" w:color="auto"/>
            </w:tcBorders>
            <w:shd w:val="clear" w:color="auto" w:fill="00B0F0"/>
          </w:tcPr>
          <w:p w14:paraId="77D89745"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single" w:sz="4" w:space="0" w:color="auto"/>
              <w:bottom w:val="single" w:sz="4" w:space="0" w:color="auto"/>
              <w:right w:val="single" w:sz="4" w:space="0" w:color="auto"/>
            </w:tcBorders>
            <w:shd w:val="clear" w:color="auto" w:fill="00B0F0"/>
            <w:noWrap/>
            <w:vAlign w:val="bottom"/>
            <w:hideMark/>
          </w:tcPr>
          <w:p w14:paraId="4B302D06"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shd w:val="clear" w:color="auto" w:fill="00B0F0"/>
            <w:noWrap/>
            <w:vAlign w:val="bottom"/>
            <w:hideMark/>
          </w:tcPr>
          <w:p w14:paraId="123C1BDE"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2705E193"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27AB9AA6"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7D588866"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single" w:sz="4" w:space="0" w:color="auto"/>
              <w:left w:val="nil"/>
              <w:bottom w:val="single" w:sz="4" w:space="0" w:color="auto"/>
              <w:right w:val="single" w:sz="4" w:space="0" w:color="auto"/>
            </w:tcBorders>
          </w:tcPr>
          <w:p w14:paraId="4875B6CD"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single" w:sz="4" w:space="0" w:color="auto"/>
              <w:bottom w:val="single" w:sz="4" w:space="0" w:color="auto"/>
              <w:right w:val="single" w:sz="4" w:space="0" w:color="auto"/>
            </w:tcBorders>
          </w:tcPr>
          <w:p w14:paraId="66F2B927"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noWrap/>
            <w:vAlign w:val="bottom"/>
            <w:hideMark/>
          </w:tcPr>
          <w:p w14:paraId="08B5EF7A"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46B0DAC9"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09C62518"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r>
      <w:tr w:rsidR="00531C33" w:rsidRPr="000A09A4" w14:paraId="3B1EF4EE" w14:textId="77777777" w:rsidTr="00BD3871">
        <w:trPr>
          <w:trHeight w:val="270"/>
        </w:trPr>
        <w:tc>
          <w:tcPr>
            <w:tcW w:w="6804" w:type="dxa"/>
            <w:tcBorders>
              <w:top w:val="nil"/>
              <w:left w:val="single" w:sz="4" w:space="0" w:color="auto"/>
              <w:bottom w:val="single" w:sz="4" w:space="0" w:color="auto"/>
              <w:right w:val="single" w:sz="4" w:space="0" w:color="auto"/>
            </w:tcBorders>
            <w:noWrap/>
            <w:vAlign w:val="bottom"/>
          </w:tcPr>
          <w:p w14:paraId="6B06C606"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Pr>
                <w:rFonts w:eastAsia="Times New Roman" w:cs="Times New Roman"/>
                <w:color w:val="000000"/>
                <w:szCs w:val="20"/>
                <w:lang w:eastAsia="en-GB"/>
              </w:rPr>
              <w:t>Produce Overarching Methodology</w:t>
            </w:r>
          </w:p>
        </w:tc>
        <w:tc>
          <w:tcPr>
            <w:tcW w:w="506" w:type="dxa"/>
            <w:tcBorders>
              <w:top w:val="nil"/>
              <w:left w:val="nil"/>
              <w:bottom w:val="single" w:sz="4" w:space="0" w:color="auto"/>
              <w:right w:val="single" w:sz="4" w:space="0" w:color="auto"/>
            </w:tcBorders>
            <w:noWrap/>
            <w:vAlign w:val="bottom"/>
            <w:hideMark/>
          </w:tcPr>
          <w:p w14:paraId="7DE7D248"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single" w:sz="4" w:space="0" w:color="auto"/>
              <w:left w:val="nil"/>
              <w:bottom w:val="single" w:sz="4" w:space="0" w:color="auto"/>
              <w:right w:val="single" w:sz="4" w:space="0" w:color="auto"/>
            </w:tcBorders>
            <w:shd w:val="clear" w:color="auto" w:fill="00B0F0"/>
          </w:tcPr>
          <w:p w14:paraId="417B08F8" w14:textId="77777777" w:rsidR="00531C33" w:rsidRPr="00555DF6" w:rsidRDefault="00531C33" w:rsidP="00BD3871">
            <w:pPr>
              <w:tabs>
                <w:tab w:val="left" w:pos="720"/>
              </w:tabs>
              <w:spacing w:after="0" w:line="276" w:lineRule="auto"/>
              <w:rPr>
                <w:rFonts w:eastAsia="Times New Roman" w:cs="Times New Roman"/>
                <w:color w:val="00B0F0"/>
                <w:szCs w:val="20"/>
                <w:lang w:eastAsia="en-GB"/>
              </w:rPr>
            </w:pPr>
          </w:p>
        </w:tc>
        <w:tc>
          <w:tcPr>
            <w:tcW w:w="506" w:type="dxa"/>
            <w:tcBorders>
              <w:top w:val="single" w:sz="4" w:space="0" w:color="auto"/>
              <w:left w:val="single" w:sz="4" w:space="0" w:color="auto"/>
              <w:bottom w:val="single" w:sz="4" w:space="0" w:color="auto"/>
              <w:right w:val="single" w:sz="4" w:space="0" w:color="auto"/>
            </w:tcBorders>
            <w:shd w:val="clear" w:color="auto" w:fill="00B0F0"/>
            <w:noWrap/>
            <w:vAlign w:val="bottom"/>
            <w:hideMark/>
          </w:tcPr>
          <w:p w14:paraId="2813F2D4" w14:textId="77777777" w:rsidR="00531C33" w:rsidRPr="00555DF6" w:rsidRDefault="00531C33" w:rsidP="00BD3871">
            <w:pPr>
              <w:tabs>
                <w:tab w:val="left" w:pos="720"/>
              </w:tabs>
              <w:spacing w:after="0" w:line="276" w:lineRule="auto"/>
              <w:rPr>
                <w:rFonts w:eastAsia="Times New Roman" w:cs="Times New Roman"/>
                <w:color w:val="00B0F0"/>
                <w:szCs w:val="20"/>
                <w:lang w:eastAsia="en-GB"/>
              </w:rPr>
            </w:pPr>
            <w:r w:rsidRPr="00555DF6">
              <w:rPr>
                <w:rFonts w:eastAsia="Times New Roman" w:cs="Times New Roman"/>
                <w:color w:val="00B0F0"/>
                <w:szCs w:val="20"/>
                <w:lang w:eastAsia="en-GB"/>
              </w:rPr>
              <w:t> </w:t>
            </w:r>
          </w:p>
        </w:tc>
        <w:tc>
          <w:tcPr>
            <w:tcW w:w="506" w:type="dxa"/>
            <w:tcBorders>
              <w:top w:val="nil"/>
              <w:left w:val="nil"/>
              <w:bottom w:val="single" w:sz="4" w:space="0" w:color="auto"/>
              <w:right w:val="single" w:sz="4" w:space="0" w:color="auto"/>
            </w:tcBorders>
            <w:shd w:val="clear" w:color="auto" w:fill="00B0F0"/>
            <w:noWrap/>
            <w:vAlign w:val="bottom"/>
            <w:hideMark/>
          </w:tcPr>
          <w:p w14:paraId="2057759A" w14:textId="77777777" w:rsidR="00531C33" w:rsidRPr="00555DF6" w:rsidRDefault="00531C33" w:rsidP="00BD3871">
            <w:pPr>
              <w:tabs>
                <w:tab w:val="left" w:pos="720"/>
              </w:tabs>
              <w:spacing w:after="0" w:line="276" w:lineRule="auto"/>
              <w:rPr>
                <w:rFonts w:eastAsia="Times New Roman" w:cs="Times New Roman"/>
                <w:color w:val="00B0F0"/>
                <w:szCs w:val="20"/>
                <w:lang w:eastAsia="en-GB"/>
              </w:rPr>
            </w:pPr>
            <w:r w:rsidRPr="00555DF6">
              <w:rPr>
                <w:rFonts w:eastAsia="Times New Roman" w:cs="Times New Roman"/>
                <w:color w:val="00B0F0"/>
                <w:szCs w:val="20"/>
                <w:lang w:eastAsia="en-GB"/>
              </w:rPr>
              <w:t> </w:t>
            </w:r>
          </w:p>
        </w:tc>
        <w:tc>
          <w:tcPr>
            <w:tcW w:w="506" w:type="dxa"/>
            <w:tcBorders>
              <w:top w:val="nil"/>
              <w:left w:val="nil"/>
              <w:bottom w:val="single" w:sz="4" w:space="0" w:color="auto"/>
              <w:right w:val="single" w:sz="4" w:space="0" w:color="auto"/>
            </w:tcBorders>
            <w:shd w:val="clear" w:color="auto" w:fill="00B0F0"/>
            <w:noWrap/>
            <w:vAlign w:val="bottom"/>
            <w:hideMark/>
          </w:tcPr>
          <w:p w14:paraId="56474C77" w14:textId="77777777" w:rsidR="00531C33" w:rsidRPr="00555DF6" w:rsidRDefault="00531C33" w:rsidP="00BD3871">
            <w:pPr>
              <w:tabs>
                <w:tab w:val="left" w:pos="720"/>
              </w:tabs>
              <w:spacing w:after="0" w:line="276" w:lineRule="auto"/>
              <w:rPr>
                <w:rFonts w:eastAsia="Times New Roman" w:cs="Times New Roman"/>
                <w:color w:val="00B0F0"/>
                <w:szCs w:val="20"/>
                <w:lang w:eastAsia="en-GB"/>
              </w:rPr>
            </w:pPr>
            <w:r w:rsidRPr="00555DF6">
              <w:rPr>
                <w:rFonts w:eastAsia="Times New Roman" w:cs="Times New Roman"/>
                <w:color w:val="00B0F0"/>
                <w:szCs w:val="20"/>
                <w:lang w:eastAsia="en-GB"/>
              </w:rPr>
              <w:t> </w:t>
            </w:r>
          </w:p>
        </w:tc>
        <w:tc>
          <w:tcPr>
            <w:tcW w:w="506" w:type="dxa"/>
            <w:tcBorders>
              <w:top w:val="nil"/>
              <w:left w:val="nil"/>
              <w:bottom w:val="single" w:sz="4" w:space="0" w:color="auto"/>
              <w:right w:val="single" w:sz="4" w:space="0" w:color="auto"/>
            </w:tcBorders>
            <w:shd w:val="clear" w:color="auto" w:fill="00B0F0"/>
            <w:noWrap/>
            <w:vAlign w:val="bottom"/>
            <w:hideMark/>
          </w:tcPr>
          <w:p w14:paraId="084D61ED" w14:textId="77777777" w:rsidR="00531C33" w:rsidRPr="00555DF6" w:rsidRDefault="00531C33" w:rsidP="00BD3871">
            <w:pPr>
              <w:tabs>
                <w:tab w:val="left" w:pos="720"/>
              </w:tabs>
              <w:spacing w:after="0" w:line="276" w:lineRule="auto"/>
              <w:rPr>
                <w:rFonts w:eastAsia="Times New Roman" w:cs="Times New Roman"/>
                <w:color w:val="00B0F0"/>
                <w:szCs w:val="20"/>
                <w:lang w:eastAsia="en-GB"/>
              </w:rPr>
            </w:pPr>
            <w:r w:rsidRPr="00555DF6">
              <w:rPr>
                <w:rFonts w:eastAsia="Times New Roman" w:cs="Times New Roman"/>
                <w:color w:val="00B0F0"/>
                <w:szCs w:val="20"/>
                <w:lang w:eastAsia="en-GB"/>
              </w:rPr>
              <w:t> </w:t>
            </w:r>
          </w:p>
        </w:tc>
        <w:tc>
          <w:tcPr>
            <w:tcW w:w="506" w:type="dxa"/>
            <w:tcBorders>
              <w:top w:val="nil"/>
              <w:left w:val="nil"/>
              <w:bottom w:val="single" w:sz="4" w:space="0" w:color="auto"/>
              <w:right w:val="single" w:sz="4" w:space="0" w:color="auto"/>
            </w:tcBorders>
            <w:noWrap/>
            <w:vAlign w:val="bottom"/>
            <w:hideMark/>
          </w:tcPr>
          <w:p w14:paraId="1BB27BC5"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single" w:sz="4" w:space="0" w:color="auto"/>
              <w:left w:val="nil"/>
              <w:bottom w:val="single" w:sz="4" w:space="0" w:color="auto"/>
              <w:right w:val="single" w:sz="4" w:space="0" w:color="auto"/>
            </w:tcBorders>
          </w:tcPr>
          <w:p w14:paraId="2942F0A9"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single" w:sz="4" w:space="0" w:color="auto"/>
              <w:bottom w:val="single" w:sz="4" w:space="0" w:color="auto"/>
              <w:right w:val="single" w:sz="4" w:space="0" w:color="auto"/>
            </w:tcBorders>
          </w:tcPr>
          <w:p w14:paraId="081750CD"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noWrap/>
            <w:vAlign w:val="bottom"/>
            <w:hideMark/>
          </w:tcPr>
          <w:p w14:paraId="01836DF1"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2A1D6323"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4470EC1D"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r>
      <w:tr w:rsidR="00531C33" w:rsidRPr="000A09A4" w14:paraId="5FFD5BA5" w14:textId="77777777" w:rsidTr="00BD3871">
        <w:trPr>
          <w:trHeight w:val="270"/>
        </w:trPr>
        <w:tc>
          <w:tcPr>
            <w:tcW w:w="6804" w:type="dxa"/>
            <w:tcBorders>
              <w:top w:val="nil"/>
              <w:left w:val="single" w:sz="4" w:space="0" w:color="auto"/>
              <w:bottom w:val="single" w:sz="4" w:space="0" w:color="auto"/>
              <w:right w:val="single" w:sz="4" w:space="0" w:color="auto"/>
            </w:tcBorders>
            <w:noWrap/>
            <w:vAlign w:val="bottom"/>
          </w:tcPr>
          <w:p w14:paraId="2DA72F45" w14:textId="77777777" w:rsidR="00531C33" w:rsidRDefault="00531C33" w:rsidP="00BD3871">
            <w:pPr>
              <w:tabs>
                <w:tab w:val="left" w:pos="720"/>
              </w:tabs>
              <w:spacing w:after="0" w:line="276" w:lineRule="auto"/>
              <w:rPr>
                <w:rFonts w:eastAsia="Times New Roman" w:cs="Times New Roman"/>
                <w:color w:val="000000"/>
                <w:szCs w:val="20"/>
                <w:lang w:eastAsia="en-GB"/>
              </w:rPr>
            </w:pPr>
            <w:r>
              <w:rPr>
                <w:rFonts w:eastAsia="Times New Roman" w:cs="Times New Roman"/>
                <w:color w:val="000000"/>
                <w:szCs w:val="20"/>
                <w:lang w:eastAsia="en-GB"/>
              </w:rPr>
              <w:t>Submit Overarching Methodology</w:t>
            </w:r>
          </w:p>
        </w:tc>
        <w:tc>
          <w:tcPr>
            <w:tcW w:w="506" w:type="dxa"/>
            <w:tcBorders>
              <w:top w:val="nil"/>
              <w:left w:val="nil"/>
              <w:bottom w:val="single" w:sz="4" w:space="0" w:color="auto"/>
              <w:right w:val="single" w:sz="4" w:space="0" w:color="auto"/>
            </w:tcBorders>
            <w:noWrap/>
            <w:vAlign w:val="bottom"/>
          </w:tcPr>
          <w:p w14:paraId="01CD379F"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nil"/>
              <w:bottom w:val="single" w:sz="4" w:space="0" w:color="auto"/>
              <w:right w:val="single" w:sz="4" w:space="0" w:color="auto"/>
            </w:tcBorders>
          </w:tcPr>
          <w:p w14:paraId="38DB822A"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single" w:sz="4" w:space="0" w:color="auto"/>
              <w:bottom w:val="single" w:sz="4" w:space="0" w:color="auto"/>
              <w:right w:val="single" w:sz="4" w:space="0" w:color="auto"/>
            </w:tcBorders>
            <w:noWrap/>
            <w:vAlign w:val="bottom"/>
          </w:tcPr>
          <w:p w14:paraId="581D4FF6"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noWrap/>
            <w:vAlign w:val="bottom"/>
          </w:tcPr>
          <w:p w14:paraId="779184E1"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noWrap/>
            <w:vAlign w:val="bottom"/>
          </w:tcPr>
          <w:p w14:paraId="24A396E3"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shd w:val="clear" w:color="auto" w:fill="00B0F0"/>
            <w:noWrap/>
            <w:vAlign w:val="bottom"/>
          </w:tcPr>
          <w:p w14:paraId="32E052B7" w14:textId="77777777" w:rsidR="00531C33" w:rsidRPr="00555DF6" w:rsidRDefault="00531C33" w:rsidP="00BD3871">
            <w:pPr>
              <w:tabs>
                <w:tab w:val="left" w:pos="720"/>
              </w:tabs>
              <w:spacing w:after="0" w:line="276" w:lineRule="auto"/>
              <w:rPr>
                <w:rFonts w:eastAsia="Times New Roman" w:cs="Times New Roman"/>
                <w:color w:val="00B0F0"/>
                <w:szCs w:val="20"/>
                <w:lang w:eastAsia="en-GB"/>
              </w:rPr>
            </w:pPr>
          </w:p>
        </w:tc>
        <w:tc>
          <w:tcPr>
            <w:tcW w:w="506" w:type="dxa"/>
            <w:tcBorders>
              <w:top w:val="nil"/>
              <w:left w:val="nil"/>
              <w:bottom w:val="single" w:sz="4" w:space="0" w:color="auto"/>
              <w:right w:val="single" w:sz="4" w:space="0" w:color="auto"/>
            </w:tcBorders>
            <w:noWrap/>
            <w:vAlign w:val="bottom"/>
          </w:tcPr>
          <w:p w14:paraId="62D1FE8F"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nil"/>
              <w:bottom w:val="single" w:sz="4" w:space="0" w:color="auto"/>
              <w:right w:val="single" w:sz="4" w:space="0" w:color="auto"/>
            </w:tcBorders>
          </w:tcPr>
          <w:p w14:paraId="2D1FAA1D"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single" w:sz="4" w:space="0" w:color="auto"/>
              <w:bottom w:val="single" w:sz="4" w:space="0" w:color="auto"/>
              <w:right w:val="single" w:sz="4" w:space="0" w:color="auto"/>
            </w:tcBorders>
          </w:tcPr>
          <w:p w14:paraId="32CDDF2C"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noWrap/>
            <w:vAlign w:val="bottom"/>
          </w:tcPr>
          <w:p w14:paraId="1EF75D26"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noWrap/>
            <w:vAlign w:val="bottom"/>
          </w:tcPr>
          <w:p w14:paraId="12BD3D32"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noWrap/>
            <w:vAlign w:val="bottom"/>
          </w:tcPr>
          <w:p w14:paraId="00E15819"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r>
      <w:tr w:rsidR="00531C33" w:rsidRPr="000A09A4" w14:paraId="7E3730DF" w14:textId="77777777" w:rsidTr="00BD3871">
        <w:trPr>
          <w:trHeight w:val="270"/>
        </w:trPr>
        <w:tc>
          <w:tcPr>
            <w:tcW w:w="6804" w:type="dxa"/>
            <w:tcBorders>
              <w:top w:val="nil"/>
              <w:left w:val="single" w:sz="4" w:space="0" w:color="auto"/>
              <w:bottom w:val="single" w:sz="4" w:space="0" w:color="auto"/>
              <w:right w:val="single" w:sz="4" w:space="0" w:color="auto"/>
            </w:tcBorders>
            <w:noWrap/>
            <w:vAlign w:val="bottom"/>
          </w:tcPr>
          <w:p w14:paraId="15B1BB5C"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Pr>
                <w:rFonts w:eastAsia="Times New Roman" w:cs="Times New Roman"/>
                <w:color w:val="000000"/>
                <w:szCs w:val="20"/>
                <w:lang w:eastAsia="en-GB"/>
              </w:rPr>
              <w:t>Produce Supporting Arrangements</w:t>
            </w:r>
          </w:p>
        </w:tc>
        <w:tc>
          <w:tcPr>
            <w:tcW w:w="506" w:type="dxa"/>
            <w:tcBorders>
              <w:top w:val="nil"/>
              <w:left w:val="nil"/>
              <w:bottom w:val="single" w:sz="4" w:space="0" w:color="auto"/>
              <w:right w:val="single" w:sz="4" w:space="0" w:color="auto"/>
            </w:tcBorders>
            <w:noWrap/>
            <w:vAlign w:val="bottom"/>
            <w:hideMark/>
          </w:tcPr>
          <w:p w14:paraId="5E6D855F"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single" w:sz="4" w:space="0" w:color="auto"/>
              <w:left w:val="nil"/>
              <w:bottom w:val="single" w:sz="4" w:space="0" w:color="auto"/>
              <w:right w:val="single" w:sz="4" w:space="0" w:color="auto"/>
            </w:tcBorders>
            <w:shd w:val="clear" w:color="auto" w:fill="00B0F0"/>
          </w:tcPr>
          <w:p w14:paraId="2AA27C42"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single" w:sz="4" w:space="0" w:color="auto"/>
              <w:bottom w:val="single" w:sz="4" w:space="0" w:color="auto"/>
              <w:right w:val="single" w:sz="4" w:space="0" w:color="auto"/>
            </w:tcBorders>
            <w:shd w:val="clear" w:color="auto" w:fill="00B0F0"/>
            <w:noWrap/>
            <w:vAlign w:val="bottom"/>
            <w:hideMark/>
          </w:tcPr>
          <w:p w14:paraId="3685B549"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shd w:val="clear" w:color="auto" w:fill="00B0F0"/>
            <w:noWrap/>
            <w:vAlign w:val="bottom"/>
            <w:hideMark/>
          </w:tcPr>
          <w:p w14:paraId="42888C08"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shd w:val="clear" w:color="auto" w:fill="00B0F0"/>
            <w:noWrap/>
            <w:vAlign w:val="bottom"/>
            <w:hideMark/>
          </w:tcPr>
          <w:p w14:paraId="0B70F8EF"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shd w:val="clear" w:color="auto" w:fill="00B0F0"/>
            <w:noWrap/>
            <w:vAlign w:val="bottom"/>
            <w:hideMark/>
          </w:tcPr>
          <w:p w14:paraId="080A9D21" w14:textId="77777777" w:rsidR="00531C33" w:rsidRPr="00555DF6" w:rsidRDefault="00531C33" w:rsidP="00BD3871">
            <w:pPr>
              <w:tabs>
                <w:tab w:val="left" w:pos="720"/>
              </w:tabs>
              <w:spacing w:after="0" w:line="276" w:lineRule="auto"/>
              <w:rPr>
                <w:rFonts w:eastAsia="Times New Roman" w:cs="Times New Roman"/>
                <w:color w:val="00B0F0"/>
                <w:szCs w:val="20"/>
                <w:lang w:eastAsia="en-GB"/>
              </w:rPr>
            </w:pPr>
            <w:r w:rsidRPr="00555DF6">
              <w:rPr>
                <w:rFonts w:eastAsia="Times New Roman" w:cs="Times New Roman"/>
                <w:color w:val="00B0F0"/>
                <w:szCs w:val="20"/>
                <w:lang w:eastAsia="en-GB"/>
              </w:rPr>
              <w:t> </w:t>
            </w:r>
          </w:p>
        </w:tc>
        <w:tc>
          <w:tcPr>
            <w:tcW w:w="506" w:type="dxa"/>
            <w:tcBorders>
              <w:top w:val="nil"/>
              <w:left w:val="nil"/>
              <w:bottom w:val="single" w:sz="4" w:space="0" w:color="auto"/>
              <w:right w:val="single" w:sz="4" w:space="0" w:color="auto"/>
            </w:tcBorders>
            <w:noWrap/>
            <w:vAlign w:val="bottom"/>
            <w:hideMark/>
          </w:tcPr>
          <w:p w14:paraId="1A3AA639"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single" w:sz="4" w:space="0" w:color="auto"/>
              <w:left w:val="nil"/>
              <w:bottom w:val="single" w:sz="4" w:space="0" w:color="auto"/>
              <w:right w:val="single" w:sz="4" w:space="0" w:color="auto"/>
            </w:tcBorders>
          </w:tcPr>
          <w:p w14:paraId="5707AB21"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single" w:sz="4" w:space="0" w:color="auto"/>
              <w:bottom w:val="single" w:sz="4" w:space="0" w:color="auto"/>
              <w:right w:val="single" w:sz="4" w:space="0" w:color="auto"/>
            </w:tcBorders>
          </w:tcPr>
          <w:p w14:paraId="5C3CE355"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noWrap/>
            <w:vAlign w:val="bottom"/>
            <w:hideMark/>
          </w:tcPr>
          <w:p w14:paraId="26EA259F"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7FB21442"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6DC01D76"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r>
      <w:tr w:rsidR="00531C33" w:rsidRPr="000A09A4" w14:paraId="5C292109" w14:textId="77777777" w:rsidTr="00BD3871">
        <w:trPr>
          <w:trHeight w:val="270"/>
        </w:trPr>
        <w:tc>
          <w:tcPr>
            <w:tcW w:w="6804" w:type="dxa"/>
            <w:tcBorders>
              <w:top w:val="nil"/>
              <w:left w:val="single" w:sz="4" w:space="0" w:color="auto"/>
              <w:bottom w:val="single" w:sz="4" w:space="0" w:color="auto"/>
              <w:right w:val="single" w:sz="4" w:space="0" w:color="auto"/>
            </w:tcBorders>
            <w:noWrap/>
            <w:vAlign w:val="bottom"/>
          </w:tcPr>
          <w:p w14:paraId="265AE8B4" w14:textId="77777777" w:rsidR="00531C33" w:rsidRDefault="00531C33" w:rsidP="00BD3871">
            <w:pPr>
              <w:tabs>
                <w:tab w:val="left" w:pos="720"/>
              </w:tabs>
              <w:spacing w:after="0" w:line="276" w:lineRule="auto"/>
              <w:rPr>
                <w:rFonts w:eastAsia="Times New Roman" w:cs="Times New Roman"/>
                <w:color w:val="000000"/>
                <w:szCs w:val="20"/>
                <w:lang w:eastAsia="en-GB"/>
              </w:rPr>
            </w:pPr>
            <w:r>
              <w:rPr>
                <w:rFonts w:eastAsia="Times New Roman" w:cs="Times New Roman"/>
                <w:color w:val="000000"/>
                <w:szCs w:val="20"/>
                <w:lang w:eastAsia="en-GB"/>
              </w:rPr>
              <w:t>Submit Supporting Arrangements</w:t>
            </w:r>
          </w:p>
        </w:tc>
        <w:tc>
          <w:tcPr>
            <w:tcW w:w="506" w:type="dxa"/>
            <w:tcBorders>
              <w:top w:val="nil"/>
              <w:left w:val="nil"/>
              <w:bottom w:val="single" w:sz="4" w:space="0" w:color="auto"/>
              <w:right w:val="single" w:sz="4" w:space="0" w:color="auto"/>
            </w:tcBorders>
            <w:noWrap/>
            <w:vAlign w:val="bottom"/>
          </w:tcPr>
          <w:p w14:paraId="089E0774"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nil"/>
              <w:bottom w:val="single" w:sz="4" w:space="0" w:color="auto"/>
              <w:right w:val="single" w:sz="4" w:space="0" w:color="auto"/>
            </w:tcBorders>
            <w:shd w:val="clear" w:color="auto" w:fill="00B0F0"/>
          </w:tcPr>
          <w:p w14:paraId="31909A40"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single" w:sz="4" w:space="0" w:color="auto"/>
              <w:bottom w:val="single" w:sz="4" w:space="0" w:color="auto"/>
              <w:right w:val="single" w:sz="4" w:space="0" w:color="auto"/>
            </w:tcBorders>
            <w:shd w:val="clear" w:color="auto" w:fill="00B0F0"/>
            <w:noWrap/>
            <w:vAlign w:val="bottom"/>
          </w:tcPr>
          <w:p w14:paraId="137A4A11"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shd w:val="clear" w:color="auto" w:fill="00B0F0"/>
            <w:noWrap/>
            <w:vAlign w:val="bottom"/>
          </w:tcPr>
          <w:p w14:paraId="55782639"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shd w:val="clear" w:color="auto" w:fill="00B0F0"/>
            <w:noWrap/>
            <w:vAlign w:val="bottom"/>
          </w:tcPr>
          <w:p w14:paraId="7D5F2D73"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shd w:val="clear" w:color="auto" w:fill="00B0F0"/>
            <w:noWrap/>
            <w:vAlign w:val="bottom"/>
          </w:tcPr>
          <w:p w14:paraId="475F7F53" w14:textId="77777777" w:rsidR="00531C33" w:rsidRPr="00555DF6" w:rsidRDefault="00531C33" w:rsidP="00BD3871">
            <w:pPr>
              <w:tabs>
                <w:tab w:val="left" w:pos="720"/>
              </w:tabs>
              <w:spacing w:after="0" w:line="276" w:lineRule="auto"/>
              <w:rPr>
                <w:rFonts w:eastAsia="Times New Roman" w:cs="Times New Roman"/>
                <w:color w:val="00B0F0"/>
                <w:szCs w:val="20"/>
                <w:lang w:eastAsia="en-GB"/>
              </w:rPr>
            </w:pPr>
          </w:p>
        </w:tc>
        <w:tc>
          <w:tcPr>
            <w:tcW w:w="506" w:type="dxa"/>
            <w:tcBorders>
              <w:top w:val="nil"/>
              <w:left w:val="nil"/>
              <w:bottom w:val="single" w:sz="4" w:space="0" w:color="auto"/>
              <w:right w:val="single" w:sz="4" w:space="0" w:color="auto"/>
            </w:tcBorders>
            <w:noWrap/>
            <w:vAlign w:val="bottom"/>
          </w:tcPr>
          <w:p w14:paraId="35A47862"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nil"/>
              <w:bottom w:val="single" w:sz="4" w:space="0" w:color="auto"/>
              <w:right w:val="single" w:sz="4" w:space="0" w:color="auto"/>
            </w:tcBorders>
          </w:tcPr>
          <w:p w14:paraId="01AB0A4B"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single" w:sz="4" w:space="0" w:color="auto"/>
              <w:bottom w:val="single" w:sz="4" w:space="0" w:color="auto"/>
              <w:right w:val="single" w:sz="4" w:space="0" w:color="auto"/>
            </w:tcBorders>
          </w:tcPr>
          <w:p w14:paraId="19B685B0"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noWrap/>
            <w:vAlign w:val="bottom"/>
          </w:tcPr>
          <w:p w14:paraId="0A336B63"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noWrap/>
            <w:vAlign w:val="bottom"/>
          </w:tcPr>
          <w:p w14:paraId="71AB7327"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noWrap/>
            <w:vAlign w:val="bottom"/>
          </w:tcPr>
          <w:p w14:paraId="596D963A"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r>
      <w:tr w:rsidR="00531C33" w:rsidRPr="000A09A4" w14:paraId="1C610797" w14:textId="77777777" w:rsidTr="00BD3871">
        <w:trPr>
          <w:trHeight w:val="270"/>
        </w:trPr>
        <w:tc>
          <w:tcPr>
            <w:tcW w:w="6804" w:type="dxa"/>
            <w:tcBorders>
              <w:top w:val="nil"/>
              <w:left w:val="single" w:sz="4" w:space="0" w:color="auto"/>
              <w:bottom w:val="single" w:sz="4" w:space="0" w:color="auto"/>
              <w:right w:val="single" w:sz="4" w:space="0" w:color="auto"/>
            </w:tcBorders>
            <w:noWrap/>
            <w:vAlign w:val="bottom"/>
          </w:tcPr>
          <w:p w14:paraId="30E53AAD"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Pr>
                <w:rFonts w:eastAsia="Times New Roman" w:cs="Times New Roman"/>
                <w:color w:val="000000"/>
                <w:szCs w:val="20"/>
                <w:lang w:eastAsia="en-GB"/>
              </w:rPr>
              <w:t>Produce Seismic Topic Report</w:t>
            </w:r>
          </w:p>
        </w:tc>
        <w:tc>
          <w:tcPr>
            <w:tcW w:w="506" w:type="dxa"/>
            <w:tcBorders>
              <w:top w:val="nil"/>
              <w:left w:val="nil"/>
              <w:bottom w:val="single" w:sz="4" w:space="0" w:color="auto"/>
              <w:right w:val="single" w:sz="4" w:space="0" w:color="auto"/>
            </w:tcBorders>
            <w:noWrap/>
            <w:vAlign w:val="bottom"/>
            <w:hideMark/>
          </w:tcPr>
          <w:p w14:paraId="6508C19B"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single" w:sz="4" w:space="0" w:color="auto"/>
              <w:left w:val="nil"/>
              <w:bottom w:val="single" w:sz="4" w:space="0" w:color="auto"/>
              <w:right w:val="single" w:sz="4" w:space="0" w:color="auto"/>
            </w:tcBorders>
            <w:shd w:val="clear" w:color="auto" w:fill="00B0F0"/>
          </w:tcPr>
          <w:p w14:paraId="1BF85172"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single" w:sz="4" w:space="0" w:color="auto"/>
              <w:bottom w:val="single" w:sz="4" w:space="0" w:color="auto"/>
              <w:right w:val="single" w:sz="4" w:space="0" w:color="auto"/>
            </w:tcBorders>
            <w:shd w:val="clear" w:color="auto" w:fill="00B0F0"/>
            <w:noWrap/>
            <w:vAlign w:val="bottom"/>
            <w:hideMark/>
          </w:tcPr>
          <w:p w14:paraId="205938BD"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shd w:val="clear" w:color="auto" w:fill="00B0F0"/>
            <w:noWrap/>
            <w:vAlign w:val="bottom"/>
            <w:hideMark/>
          </w:tcPr>
          <w:p w14:paraId="19E27897"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shd w:val="clear" w:color="auto" w:fill="00B0F0"/>
            <w:noWrap/>
            <w:vAlign w:val="bottom"/>
            <w:hideMark/>
          </w:tcPr>
          <w:p w14:paraId="2038E8BD"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shd w:val="clear" w:color="auto" w:fill="00B0F0"/>
            <w:noWrap/>
            <w:vAlign w:val="bottom"/>
            <w:hideMark/>
          </w:tcPr>
          <w:p w14:paraId="424550C2"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shd w:val="clear" w:color="auto" w:fill="00B0F0"/>
            <w:noWrap/>
            <w:vAlign w:val="bottom"/>
            <w:hideMark/>
          </w:tcPr>
          <w:p w14:paraId="783801DB"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single" w:sz="4" w:space="0" w:color="auto"/>
              <w:left w:val="nil"/>
              <w:bottom w:val="single" w:sz="4" w:space="0" w:color="auto"/>
              <w:right w:val="single" w:sz="4" w:space="0" w:color="auto"/>
            </w:tcBorders>
            <w:shd w:val="clear" w:color="auto" w:fill="00B0F0"/>
          </w:tcPr>
          <w:p w14:paraId="17AC3788"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single" w:sz="4" w:space="0" w:color="auto"/>
              <w:bottom w:val="single" w:sz="4" w:space="0" w:color="auto"/>
              <w:right w:val="single" w:sz="4" w:space="0" w:color="auto"/>
            </w:tcBorders>
            <w:shd w:val="clear" w:color="auto" w:fill="00B0F0"/>
          </w:tcPr>
          <w:p w14:paraId="44DB1161"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noWrap/>
            <w:vAlign w:val="bottom"/>
            <w:hideMark/>
          </w:tcPr>
          <w:p w14:paraId="2336A030"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01AC2523"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44195F12"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r>
      <w:tr w:rsidR="00531C33" w:rsidRPr="000A09A4" w14:paraId="64A1F977" w14:textId="77777777" w:rsidTr="00BD3871">
        <w:trPr>
          <w:trHeight w:val="270"/>
        </w:trPr>
        <w:tc>
          <w:tcPr>
            <w:tcW w:w="6804" w:type="dxa"/>
            <w:tcBorders>
              <w:top w:val="nil"/>
              <w:left w:val="single" w:sz="4" w:space="0" w:color="auto"/>
              <w:bottom w:val="single" w:sz="4" w:space="0" w:color="auto"/>
              <w:right w:val="single" w:sz="4" w:space="0" w:color="auto"/>
            </w:tcBorders>
            <w:noWrap/>
            <w:vAlign w:val="bottom"/>
          </w:tcPr>
          <w:p w14:paraId="516CF25D" w14:textId="77777777" w:rsidR="00531C33" w:rsidRDefault="00531C33" w:rsidP="00BD3871">
            <w:pPr>
              <w:tabs>
                <w:tab w:val="left" w:pos="720"/>
              </w:tabs>
              <w:spacing w:after="0" w:line="276" w:lineRule="auto"/>
              <w:rPr>
                <w:rFonts w:eastAsia="Times New Roman" w:cs="Times New Roman"/>
                <w:color w:val="000000"/>
                <w:szCs w:val="20"/>
                <w:lang w:eastAsia="en-GB"/>
              </w:rPr>
            </w:pPr>
            <w:r>
              <w:rPr>
                <w:rFonts w:eastAsia="Times New Roman" w:cs="Times New Roman"/>
                <w:color w:val="000000"/>
                <w:szCs w:val="20"/>
                <w:lang w:eastAsia="en-GB"/>
              </w:rPr>
              <w:t>Submit Seismic Topic Report</w:t>
            </w:r>
          </w:p>
        </w:tc>
        <w:tc>
          <w:tcPr>
            <w:tcW w:w="506" w:type="dxa"/>
            <w:tcBorders>
              <w:top w:val="nil"/>
              <w:left w:val="nil"/>
              <w:bottom w:val="single" w:sz="4" w:space="0" w:color="auto"/>
              <w:right w:val="single" w:sz="4" w:space="0" w:color="auto"/>
            </w:tcBorders>
            <w:noWrap/>
            <w:vAlign w:val="bottom"/>
          </w:tcPr>
          <w:p w14:paraId="5B9AB0B3"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nil"/>
              <w:bottom w:val="single" w:sz="4" w:space="0" w:color="auto"/>
              <w:right w:val="single" w:sz="4" w:space="0" w:color="auto"/>
            </w:tcBorders>
          </w:tcPr>
          <w:p w14:paraId="5879B7D7"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single" w:sz="4" w:space="0" w:color="auto"/>
              <w:bottom w:val="single" w:sz="4" w:space="0" w:color="auto"/>
              <w:right w:val="single" w:sz="4" w:space="0" w:color="auto"/>
            </w:tcBorders>
            <w:noWrap/>
            <w:vAlign w:val="bottom"/>
          </w:tcPr>
          <w:p w14:paraId="508E93C3"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noWrap/>
            <w:vAlign w:val="bottom"/>
          </w:tcPr>
          <w:p w14:paraId="08C785D2"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noWrap/>
            <w:vAlign w:val="bottom"/>
          </w:tcPr>
          <w:p w14:paraId="696584EE"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noWrap/>
            <w:vAlign w:val="bottom"/>
          </w:tcPr>
          <w:p w14:paraId="76A98EC7"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noWrap/>
            <w:vAlign w:val="bottom"/>
          </w:tcPr>
          <w:p w14:paraId="61D74CD8"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nil"/>
              <w:bottom w:val="single" w:sz="4" w:space="0" w:color="auto"/>
              <w:right w:val="single" w:sz="4" w:space="0" w:color="auto"/>
            </w:tcBorders>
          </w:tcPr>
          <w:p w14:paraId="1BABF1AF"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single" w:sz="4" w:space="0" w:color="auto"/>
              <w:bottom w:val="single" w:sz="4" w:space="0" w:color="auto"/>
              <w:right w:val="single" w:sz="4" w:space="0" w:color="auto"/>
            </w:tcBorders>
            <w:shd w:val="clear" w:color="auto" w:fill="00B0F0"/>
          </w:tcPr>
          <w:p w14:paraId="2E6379AD"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noWrap/>
            <w:vAlign w:val="bottom"/>
          </w:tcPr>
          <w:p w14:paraId="393FB70B"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noWrap/>
            <w:vAlign w:val="bottom"/>
          </w:tcPr>
          <w:p w14:paraId="5C5DE8A0"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noWrap/>
            <w:vAlign w:val="bottom"/>
          </w:tcPr>
          <w:p w14:paraId="19B234D8"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r>
      <w:tr w:rsidR="00531C33" w:rsidRPr="000A09A4" w14:paraId="03E208B4" w14:textId="77777777" w:rsidTr="00BD3871">
        <w:trPr>
          <w:trHeight w:val="270"/>
        </w:trPr>
        <w:tc>
          <w:tcPr>
            <w:tcW w:w="6804" w:type="dxa"/>
            <w:tcBorders>
              <w:top w:val="nil"/>
              <w:left w:val="single" w:sz="4" w:space="0" w:color="auto"/>
              <w:bottom w:val="single" w:sz="4" w:space="0" w:color="auto"/>
              <w:right w:val="single" w:sz="4" w:space="0" w:color="auto"/>
            </w:tcBorders>
            <w:noWrap/>
            <w:vAlign w:val="bottom"/>
          </w:tcPr>
          <w:p w14:paraId="34EC3082"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Pr>
                <w:rFonts w:eastAsia="Times New Roman" w:cs="Times New Roman"/>
                <w:color w:val="000000"/>
                <w:szCs w:val="20"/>
                <w:lang w:eastAsia="en-GB"/>
              </w:rPr>
              <w:t>Produce Supporting Information</w:t>
            </w:r>
          </w:p>
        </w:tc>
        <w:tc>
          <w:tcPr>
            <w:tcW w:w="506" w:type="dxa"/>
            <w:tcBorders>
              <w:top w:val="nil"/>
              <w:left w:val="nil"/>
              <w:bottom w:val="single" w:sz="4" w:space="0" w:color="auto"/>
              <w:right w:val="single" w:sz="4" w:space="0" w:color="auto"/>
            </w:tcBorders>
            <w:noWrap/>
            <w:vAlign w:val="bottom"/>
            <w:hideMark/>
          </w:tcPr>
          <w:p w14:paraId="640DC2BE"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single" w:sz="4" w:space="0" w:color="auto"/>
              <w:left w:val="nil"/>
              <w:bottom w:val="single" w:sz="4" w:space="0" w:color="auto"/>
              <w:right w:val="single" w:sz="4" w:space="0" w:color="auto"/>
            </w:tcBorders>
            <w:shd w:val="clear" w:color="auto" w:fill="00B0F0"/>
          </w:tcPr>
          <w:p w14:paraId="7EF4D2DA"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single" w:sz="4" w:space="0" w:color="auto"/>
              <w:bottom w:val="single" w:sz="4" w:space="0" w:color="auto"/>
              <w:right w:val="single" w:sz="4" w:space="0" w:color="auto"/>
            </w:tcBorders>
            <w:shd w:val="clear" w:color="auto" w:fill="00B0F0"/>
            <w:noWrap/>
            <w:vAlign w:val="bottom"/>
            <w:hideMark/>
          </w:tcPr>
          <w:p w14:paraId="114A019D"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shd w:val="clear" w:color="auto" w:fill="00B0F0"/>
            <w:noWrap/>
            <w:vAlign w:val="bottom"/>
            <w:hideMark/>
          </w:tcPr>
          <w:p w14:paraId="5F2CA6CB"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shd w:val="clear" w:color="auto" w:fill="00B0F0"/>
            <w:noWrap/>
            <w:vAlign w:val="bottom"/>
            <w:hideMark/>
          </w:tcPr>
          <w:p w14:paraId="4F07B3E1"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shd w:val="clear" w:color="auto" w:fill="00B0F0"/>
            <w:noWrap/>
            <w:vAlign w:val="bottom"/>
            <w:hideMark/>
          </w:tcPr>
          <w:p w14:paraId="758C9B6C"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shd w:val="clear" w:color="auto" w:fill="00B0F0"/>
            <w:noWrap/>
            <w:vAlign w:val="bottom"/>
            <w:hideMark/>
          </w:tcPr>
          <w:p w14:paraId="2E337286"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single" w:sz="4" w:space="0" w:color="auto"/>
              <w:left w:val="nil"/>
              <w:bottom w:val="single" w:sz="4" w:space="0" w:color="auto"/>
              <w:right w:val="single" w:sz="4" w:space="0" w:color="auto"/>
            </w:tcBorders>
            <w:shd w:val="clear" w:color="auto" w:fill="00B0F0"/>
          </w:tcPr>
          <w:p w14:paraId="06BD54ED"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single" w:sz="4" w:space="0" w:color="auto"/>
              <w:bottom w:val="single" w:sz="4" w:space="0" w:color="auto"/>
              <w:right w:val="single" w:sz="4" w:space="0" w:color="auto"/>
            </w:tcBorders>
            <w:shd w:val="clear" w:color="auto" w:fill="00B0F0"/>
          </w:tcPr>
          <w:p w14:paraId="286FBE33"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noWrap/>
            <w:vAlign w:val="bottom"/>
            <w:hideMark/>
          </w:tcPr>
          <w:p w14:paraId="61E0638C"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7857D476"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5C7EB491"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r>
      <w:tr w:rsidR="00531C33" w:rsidRPr="000A09A4" w14:paraId="4145F5DC" w14:textId="77777777" w:rsidTr="00BD3871">
        <w:trPr>
          <w:trHeight w:val="270"/>
        </w:trPr>
        <w:tc>
          <w:tcPr>
            <w:tcW w:w="6804" w:type="dxa"/>
            <w:tcBorders>
              <w:top w:val="nil"/>
              <w:left w:val="single" w:sz="4" w:space="0" w:color="auto"/>
              <w:bottom w:val="single" w:sz="4" w:space="0" w:color="auto"/>
              <w:right w:val="single" w:sz="4" w:space="0" w:color="auto"/>
            </w:tcBorders>
            <w:noWrap/>
            <w:vAlign w:val="bottom"/>
          </w:tcPr>
          <w:p w14:paraId="117495B2" w14:textId="77777777" w:rsidR="00531C33" w:rsidRDefault="00531C33" w:rsidP="00BD3871">
            <w:pPr>
              <w:tabs>
                <w:tab w:val="left" w:pos="720"/>
              </w:tabs>
              <w:spacing w:after="0" w:line="276" w:lineRule="auto"/>
              <w:rPr>
                <w:rFonts w:eastAsia="Times New Roman" w:cs="Times New Roman"/>
                <w:color w:val="000000"/>
                <w:szCs w:val="20"/>
                <w:lang w:eastAsia="en-GB"/>
              </w:rPr>
            </w:pPr>
            <w:r>
              <w:rPr>
                <w:rFonts w:eastAsia="Times New Roman" w:cs="Times New Roman"/>
                <w:color w:val="000000"/>
                <w:szCs w:val="20"/>
                <w:lang w:eastAsia="en-GB"/>
              </w:rPr>
              <w:t>Submit Supporting Information</w:t>
            </w:r>
          </w:p>
        </w:tc>
        <w:tc>
          <w:tcPr>
            <w:tcW w:w="506" w:type="dxa"/>
            <w:tcBorders>
              <w:top w:val="nil"/>
              <w:left w:val="nil"/>
              <w:bottom w:val="single" w:sz="4" w:space="0" w:color="auto"/>
              <w:right w:val="single" w:sz="4" w:space="0" w:color="auto"/>
            </w:tcBorders>
            <w:noWrap/>
            <w:vAlign w:val="bottom"/>
          </w:tcPr>
          <w:p w14:paraId="409F78E6"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nil"/>
              <w:bottom w:val="single" w:sz="4" w:space="0" w:color="auto"/>
              <w:right w:val="single" w:sz="4" w:space="0" w:color="auto"/>
            </w:tcBorders>
            <w:shd w:val="clear" w:color="auto" w:fill="00B0F0"/>
          </w:tcPr>
          <w:p w14:paraId="40EDE1FA"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single" w:sz="4" w:space="0" w:color="auto"/>
              <w:bottom w:val="single" w:sz="4" w:space="0" w:color="auto"/>
              <w:right w:val="single" w:sz="4" w:space="0" w:color="auto"/>
            </w:tcBorders>
            <w:shd w:val="clear" w:color="auto" w:fill="00B0F0"/>
            <w:noWrap/>
            <w:vAlign w:val="bottom"/>
          </w:tcPr>
          <w:p w14:paraId="0103062C"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shd w:val="clear" w:color="auto" w:fill="00B0F0"/>
            <w:noWrap/>
            <w:vAlign w:val="bottom"/>
          </w:tcPr>
          <w:p w14:paraId="6C106AFF"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shd w:val="clear" w:color="auto" w:fill="00B0F0"/>
            <w:noWrap/>
            <w:vAlign w:val="bottom"/>
          </w:tcPr>
          <w:p w14:paraId="4CE5AE80"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shd w:val="clear" w:color="auto" w:fill="00B0F0"/>
            <w:noWrap/>
            <w:vAlign w:val="bottom"/>
          </w:tcPr>
          <w:p w14:paraId="22643F3E"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shd w:val="clear" w:color="auto" w:fill="00B0F0"/>
            <w:noWrap/>
            <w:vAlign w:val="bottom"/>
          </w:tcPr>
          <w:p w14:paraId="7ADADFB9"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nil"/>
              <w:bottom w:val="single" w:sz="4" w:space="0" w:color="auto"/>
              <w:right w:val="single" w:sz="4" w:space="0" w:color="auto"/>
            </w:tcBorders>
            <w:shd w:val="clear" w:color="auto" w:fill="00B0F0"/>
          </w:tcPr>
          <w:p w14:paraId="39C5B0DF"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single" w:sz="4" w:space="0" w:color="auto"/>
              <w:bottom w:val="single" w:sz="4" w:space="0" w:color="auto"/>
              <w:right w:val="single" w:sz="4" w:space="0" w:color="auto"/>
            </w:tcBorders>
            <w:shd w:val="clear" w:color="auto" w:fill="00B0F0"/>
          </w:tcPr>
          <w:p w14:paraId="701F2DCE"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noWrap/>
            <w:vAlign w:val="bottom"/>
          </w:tcPr>
          <w:p w14:paraId="772D2D05"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noWrap/>
            <w:vAlign w:val="bottom"/>
          </w:tcPr>
          <w:p w14:paraId="1B251C51"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noWrap/>
            <w:vAlign w:val="bottom"/>
          </w:tcPr>
          <w:p w14:paraId="79BC20DF"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r>
      <w:tr w:rsidR="00531C33" w:rsidRPr="000A09A4" w14:paraId="2FC98D29" w14:textId="77777777" w:rsidTr="00BD3871">
        <w:trPr>
          <w:trHeight w:val="270"/>
        </w:trPr>
        <w:tc>
          <w:tcPr>
            <w:tcW w:w="6804" w:type="dxa"/>
            <w:tcBorders>
              <w:top w:val="nil"/>
              <w:left w:val="single" w:sz="4" w:space="0" w:color="auto"/>
              <w:bottom w:val="single" w:sz="4" w:space="0" w:color="auto"/>
              <w:right w:val="single" w:sz="4" w:space="0" w:color="auto"/>
            </w:tcBorders>
            <w:noWrap/>
            <w:vAlign w:val="bottom"/>
            <w:hideMark/>
          </w:tcPr>
          <w:p w14:paraId="33F5D3A9"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Regulatory Assessment of Submissions</w:t>
            </w:r>
          </w:p>
        </w:tc>
        <w:tc>
          <w:tcPr>
            <w:tcW w:w="506" w:type="dxa"/>
            <w:tcBorders>
              <w:top w:val="nil"/>
              <w:left w:val="nil"/>
              <w:bottom w:val="single" w:sz="4" w:space="0" w:color="auto"/>
              <w:right w:val="single" w:sz="4" w:space="0" w:color="auto"/>
            </w:tcBorders>
            <w:noWrap/>
            <w:vAlign w:val="bottom"/>
            <w:hideMark/>
          </w:tcPr>
          <w:p w14:paraId="78C5D2F5"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single" w:sz="4" w:space="0" w:color="auto"/>
              <w:left w:val="nil"/>
              <w:bottom w:val="single" w:sz="4" w:space="0" w:color="auto"/>
              <w:right w:val="single" w:sz="4" w:space="0" w:color="auto"/>
            </w:tcBorders>
          </w:tcPr>
          <w:p w14:paraId="583AF5AB"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single" w:sz="4" w:space="0" w:color="auto"/>
              <w:bottom w:val="single" w:sz="4" w:space="0" w:color="auto"/>
              <w:right w:val="single" w:sz="4" w:space="0" w:color="auto"/>
            </w:tcBorders>
            <w:noWrap/>
            <w:vAlign w:val="bottom"/>
            <w:hideMark/>
          </w:tcPr>
          <w:p w14:paraId="68EF73EA"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453ECD32"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1552D44E"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25A75F59"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210196DA"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single" w:sz="4" w:space="0" w:color="auto"/>
              <w:left w:val="nil"/>
              <w:bottom w:val="single" w:sz="4" w:space="0" w:color="auto"/>
              <w:right w:val="single" w:sz="4" w:space="0" w:color="auto"/>
            </w:tcBorders>
          </w:tcPr>
          <w:p w14:paraId="5504E18A"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single" w:sz="4" w:space="0" w:color="auto"/>
              <w:bottom w:val="single" w:sz="4" w:space="0" w:color="auto"/>
              <w:right w:val="single" w:sz="4" w:space="0" w:color="auto"/>
            </w:tcBorders>
          </w:tcPr>
          <w:p w14:paraId="374D5BC0"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shd w:val="clear" w:color="auto" w:fill="00B0F0"/>
            <w:noWrap/>
            <w:vAlign w:val="bottom"/>
            <w:hideMark/>
          </w:tcPr>
          <w:p w14:paraId="2DC5AED1"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shd w:val="clear" w:color="auto" w:fill="00B0F0"/>
            <w:noWrap/>
            <w:vAlign w:val="bottom"/>
            <w:hideMark/>
          </w:tcPr>
          <w:p w14:paraId="13D04824"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shd w:val="clear" w:color="auto" w:fill="00B0F0"/>
            <w:noWrap/>
            <w:vAlign w:val="bottom"/>
            <w:hideMark/>
          </w:tcPr>
          <w:p w14:paraId="386C5A1B"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r>
      <w:tr w:rsidR="00531C33" w:rsidRPr="000A09A4" w14:paraId="0489E3E9" w14:textId="77777777" w:rsidTr="00BD3871">
        <w:trPr>
          <w:trHeight w:val="270"/>
        </w:trPr>
        <w:tc>
          <w:tcPr>
            <w:tcW w:w="6804" w:type="dxa"/>
            <w:tcBorders>
              <w:top w:val="nil"/>
              <w:left w:val="single" w:sz="4" w:space="0" w:color="auto"/>
              <w:bottom w:val="single" w:sz="4" w:space="0" w:color="auto"/>
              <w:right w:val="single" w:sz="4" w:space="0" w:color="auto"/>
            </w:tcBorders>
            <w:noWrap/>
            <w:vAlign w:val="bottom"/>
            <w:hideMark/>
          </w:tcPr>
          <w:p w14:paraId="62391F15"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Closure of RO</w:t>
            </w:r>
          </w:p>
        </w:tc>
        <w:tc>
          <w:tcPr>
            <w:tcW w:w="506" w:type="dxa"/>
            <w:tcBorders>
              <w:top w:val="nil"/>
              <w:left w:val="nil"/>
              <w:bottom w:val="single" w:sz="4" w:space="0" w:color="auto"/>
              <w:right w:val="single" w:sz="4" w:space="0" w:color="auto"/>
            </w:tcBorders>
            <w:noWrap/>
            <w:vAlign w:val="bottom"/>
            <w:hideMark/>
          </w:tcPr>
          <w:p w14:paraId="446A4384"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single" w:sz="4" w:space="0" w:color="auto"/>
              <w:left w:val="nil"/>
              <w:bottom w:val="single" w:sz="4" w:space="0" w:color="auto"/>
              <w:right w:val="single" w:sz="4" w:space="0" w:color="auto"/>
            </w:tcBorders>
          </w:tcPr>
          <w:p w14:paraId="3BAD0575"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single" w:sz="4" w:space="0" w:color="auto"/>
              <w:bottom w:val="single" w:sz="4" w:space="0" w:color="auto"/>
              <w:right w:val="single" w:sz="4" w:space="0" w:color="auto"/>
            </w:tcBorders>
            <w:noWrap/>
            <w:vAlign w:val="bottom"/>
            <w:hideMark/>
          </w:tcPr>
          <w:p w14:paraId="77B71F8F"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4742AAC8"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639EA1FB"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57B90687"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noWrap/>
            <w:vAlign w:val="bottom"/>
            <w:hideMark/>
          </w:tcPr>
          <w:p w14:paraId="703C5BE8"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single" w:sz="4" w:space="0" w:color="auto"/>
              <w:left w:val="nil"/>
              <w:bottom w:val="single" w:sz="4" w:space="0" w:color="auto"/>
              <w:right w:val="single" w:sz="4" w:space="0" w:color="auto"/>
            </w:tcBorders>
          </w:tcPr>
          <w:p w14:paraId="569EBE94"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single" w:sz="4" w:space="0" w:color="auto"/>
              <w:left w:val="single" w:sz="4" w:space="0" w:color="auto"/>
              <w:bottom w:val="single" w:sz="4" w:space="0" w:color="auto"/>
              <w:right w:val="single" w:sz="4" w:space="0" w:color="auto"/>
            </w:tcBorders>
          </w:tcPr>
          <w:p w14:paraId="230211CD"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p>
        </w:tc>
        <w:tc>
          <w:tcPr>
            <w:tcW w:w="506" w:type="dxa"/>
            <w:tcBorders>
              <w:top w:val="nil"/>
              <w:left w:val="nil"/>
              <w:bottom w:val="single" w:sz="4" w:space="0" w:color="auto"/>
              <w:right w:val="single" w:sz="4" w:space="0" w:color="auto"/>
            </w:tcBorders>
            <w:shd w:val="clear" w:color="auto" w:fill="00B0F0"/>
            <w:noWrap/>
            <w:vAlign w:val="bottom"/>
            <w:hideMark/>
          </w:tcPr>
          <w:p w14:paraId="2171BDBE"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shd w:val="clear" w:color="auto" w:fill="00B0F0"/>
            <w:noWrap/>
            <w:vAlign w:val="bottom"/>
            <w:hideMark/>
          </w:tcPr>
          <w:p w14:paraId="2388D474"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c>
          <w:tcPr>
            <w:tcW w:w="506" w:type="dxa"/>
            <w:tcBorders>
              <w:top w:val="nil"/>
              <w:left w:val="nil"/>
              <w:bottom w:val="single" w:sz="4" w:space="0" w:color="auto"/>
              <w:right w:val="single" w:sz="4" w:space="0" w:color="auto"/>
            </w:tcBorders>
            <w:shd w:val="clear" w:color="auto" w:fill="00B0F0"/>
            <w:noWrap/>
            <w:vAlign w:val="bottom"/>
            <w:hideMark/>
          </w:tcPr>
          <w:p w14:paraId="534B22FB" w14:textId="77777777" w:rsidR="00531C33" w:rsidRPr="000A09A4" w:rsidRDefault="00531C33" w:rsidP="00BD3871">
            <w:pPr>
              <w:tabs>
                <w:tab w:val="left" w:pos="720"/>
              </w:tabs>
              <w:spacing w:after="0" w:line="276" w:lineRule="auto"/>
              <w:rPr>
                <w:rFonts w:eastAsia="Times New Roman" w:cs="Times New Roman"/>
                <w:color w:val="000000"/>
                <w:szCs w:val="20"/>
                <w:lang w:eastAsia="en-GB"/>
              </w:rPr>
            </w:pPr>
            <w:r w:rsidRPr="000A09A4">
              <w:rPr>
                <w:rFonts w:eastAsia="Times New Roman" w:cs="Times New Roman"/>
                <w:color w:val="000000"/>
                <w:szCs w:val="20"/>
                <w:lang w:eastAsia="en-GB"/>
              </w:rPr>
              <w:t> </w:t>
            </w:r>
          </w:p>
        </w:tc>
      </w:tr>
    </w:tbl>
    <w:p w14:paraId="43EBBDC0" w14:textId="77777777" w:rsidR="00531C33" w:rsidRPr="00531C33" w:rsidRDefault="00531C33" w:rsidP="00531C33">
      <w:pPr>
        <w:pStyle w:val="Heading3"/>
      </w:pPr>
    </w:p>
    <w:p w14:paraId="4A5E4FC6" w14:textId="77777777" w:rsidR="00531C33" w:rsidRDefault="00531C33" w:rsidP="00C77C1C">
      <w:pPr>
        <w:pStyle w:val="Guidance"/>
        <w:keepNext/>
      </w:pPr>
    </w:p>
    <w:p w14:paraId="3F5AA7FF" w14:textId="77777777" w:rsidR="00531C33" w:rsidRDefault="00531C33" w:rsidP="00C77C1C">
      <w:pPr>
        <w:pStyle w:val="Guidance"/>
        <w:keepNext/>
      </w:pPr>
    </w:p>
    <w:p w14:paraId="3D800732" w14:textId="77777777" w:rsidR="00531C33" w:rsidRDefault="00531C33" w:rsidP="00C77C1C">
      <w:pPr>
        <w:pStyle w:val="Guidance"/>
        <w:keepNext/>
        <w:sectPr w:rsidR="00531C33" w:rsidSect="00531C33">
          <w:pgSz w:w="16838" w:h="11906" w:orient="landscape"/>
          <w:pgMar w:top="1440" w:right="2323" w:bottom="1440" w:left="1440" w:header="113" w:footer="113" w:gutter="0"/>
          <w:cols w:space="708"/>
          <w:docGrid w:linePitch="360"/>
        </w:sectPr>
      </w:pPr>
    </w:p>
    <w:p w14:paraId="555BCACD" w14:textId="77777777" w:rsidR="00531C33" w:rsidRPr="00222369" w:rsidRDefault="00531C33" w:rsidP="00C77C1C">
      <w:pPr>
        <w:pStyle w:val="Guidance"/>
        <w:keepNext/>
      </w:pPr>
    </w:p>
    <w:p w14:paraId="72E10203" w14:textId="58C90201" w:rsidR="005F6651" w:rsidRPr="00222369" w:rsidRDefault="005F6651" w:rsidP="00B6137E">
      <w:pPr>
        <w:pStyle w:val="Heading2"/>
      </w:pPr>
      <w:r w:rsidRPr="00222369">
        <w:t>Impacted Submissions</w:t>
      </w:r>
    </w:p>
    <w:p w14:paraId="02CD49D9" w14:textId="77777777" w:rsidR="00531C33" w:rsidRPr="008D5EBA" w:rsidRDefault="00531C33" w:rsidP="00531C33">
      <w:pPr>
        <w:pStyle w:val="Caption"/>
        <w:keepNext/>
      </w:pPr>
      <w:bookmarkStart w:id="1" w:name="_Ref207610401"/>
      <w:r w:rsidRPr="008D5EBA">
        <w:t xml:space="preserve">Table </w:t>
      </w:r>
      <w:r>
        <w:fldChar w:fldCharType="begin"/>
      </w:r>
      <w:r>
        <w:instrText>SEQ Table \* ARABIC</w:instrText>
      </w:r>
      <w:r>
        <w:fldChar w:fldCharType="separate"/>
      </w:r>
      <w:r w:rsidRPr="008D5EBA">
        <w:rPr>
          <w:noProof/>
        </w:rPr>
        <w:t>2</w:t>
      </w:r>
      <w:r>
        <w:fldChar w:fldCharType="end"/>
      </w:r>
      <w:bookmarkEnd w:id="1"/>
      <w:r w:rsidRPr="008D5EBA">
        <w:t>: Impacted Submissions</w:t>
      </w:r>
    </w:p>
    <w:tbl>
      <w:tblPr>
        <w:tblStyle w:val="TableGrid"/>
        <w:tblW w:w="0" w:type="auto"/>
        <w:tblLook w:val="04A0" w:firstRow="1" w:lastRow="0" w:firstColumn="1" w:lastColumn="0" w:noHBand="0" w:noVBand="1"/>
      </w:tblPr>
      <w:tblGrid>
        <w:gridCol w:w="4508"/>
        <w:gridCol w:w="4508"/>
      </w:tblGrid>
      <w:tr w:rsidR="00531C33" w14:paraId="24CCAC7A" w14:textId="77777777" w:rsidTr="00BD3871">
        <w:tc>
          <w:tcPr>
            <w:tcW w:w="4508" w:type="dxa"/>
          </w:tcPr>
          <w:p w14:paraId="1896CBFF" w14:textId="77777777" w:rsidR="00531C33" w:rsidRPr="000652CA" w:rsidRDefault="00531C33" w:rsidP="00BD3871">
            <w:pPr>
              <w:rPr>
                <w:b/>
                <w:bCs/>
              </w:rPr>
            </w:pPr>
            <w:r>
              <w:rPr>
                <w:b/>
                <w:bCs/>
              </w:rPr>
              <w:t>Existing Submission</w:t>
            </w:r>
          </w:p>
        </w:tc>
        <w:tc>
          <w:tcPr>
            <w:tcW w:w="4508" w:type="dxa"/>
          </w:tcPr>
          <w:p w14:paraId="6C1CB806" w14:textId="77777777" w:rsidR="00531C33" w:rsidRPr="000652CA" w:rsidRDefault="00531C33" w:rsidP="00BD3871">
            <w:pPr>
              <w:rPr>
                <w:b/>
                <w:bCs/>
              </w:rPr>
            </w:pPr>
            <w:r>
              <w:rPr>
                <w:b/>
                <w:bCs/>
              </w:rPr>
              <w:t>Impact</w:t>
            </w:r>
          </w:p>
        </w:tc>
      </w:tr>
      <w:tr w:rsidR="00531C33" w14:paraId="532CEEF8" w14:textId="77777777" w:rsidTr="00531C33">
        <w:trPr>
          <w:cantSplit/>
        </w:trPr>
        <w:tc>
          <w:tcPr>
            <w:tcW w:w="4508" w:type="dxa"/>
          </w:tcPr>
          <w:p w14:paraId="5B01862E" w14:textId="77777777" w:rsidR="00531C33" w:rsidRDefault="00531C33" w:rsidP="00BD3871">
            <w:r>
              <w:t>Environment, Safety, Security and Safeguards Case Version 3, Tier 1, Chapter 3: E3S Objectives and Design Rules for SSC, SMR0004589 Revision 4, August 2025</w:t>
            </w:r>
          </w:p>
        </w:tc>
        <w:tc>
          <w:tcPr>
            <w:tcW w:w="4508" w:type="dxa"/>
            <w:vMerge w:val="restart"/>
          </w:tcPr>
          <w:p w14:paraId="648585F3" w14:textId="77777777" w:rsidR="00531C33" w:rsidRDefault="00531C33" w:rsidP="00BD3871">
            <w:r>
              <w:t xml:space="preserve">Document will be superseded by revised versions (version 4 &amp; 5) that will </w:t>
            </w:r>
            <w:proofErr w:type="gramStart"/>
            <w:r>
              <w:t>make reference</w:t>
            </w:r>
            <w:proofErr w:type="gramEnd"/>
            <w:r>
              <w:t xml:space="preserve"> to additional documents produced as part of this RO resolution plan.</w:t>
            </w:r>
          </w:p>
          <w:p w14:paraId="7170A30D" w14:textId="77777777" w:rsidR="00531C33" w:rsidRDefault="00531C33" w:rsidP="00BD3871"/>
          <w:p w14:paraId="092C1985" w14:textId="77777777" w:rsidR="00531C33" w:rsidRDefault="00531C33" w:rsidP="00BD3871"/>
          <w:p w14:paraId="7BDBB717" w14:textId="77777777" w:rsidR="00531C33" w:rsidRDefault="00531C33" w:rsidP="00BD3871"/>
          <w:p w14:paraId="370BDAE7" w14:textId="77777777" w:rsidR="00531C33" w:rsidRDefault="00531C33" w:rsidP="00BD3871"/>
          <w:p w14:paraId="5CD998F9" w14:textId="77777777" w:rsidR="00531C33" w:rsidRDefault="00531C33" w:rsidP="00BD3871"/>
          <w:p w14:paraId="22CE661F" w14:textId="77777777" w:rsidR="00531C33" w:rsidRDefault="00531C33" w:rsidP="00BD3871"/>
          <w:p w14:paraId="633068AF" w14:textId="77777777" w:rsidR="00531C33" w:rsidRDefault="00531C33" w:rsidP="00BD3871"/>
        </w:tc>
      </w:tr>
      <w:tr w:rsidR="00531C33" w14:paraId="2EA419BE" w14:textId="77777777" w:rsidTr="00531C33">
        <w:trPr>
          <w:cantSplit/>
        </w:trPr>
        <w:tc>
          <w:tcPr>
            <w:tcW w:w="4508" w:type="dxa"/>
          </w:tcPr>
          <w:p w14:paraId="7DD8816C" w14:textId="77777777" w:rsidR="00531C33" w:rsidRDefault="00531C33" w:rsidP="00BD3871">
            <w:r w:rsidRPr="0049284C">
              <w:t>Environment, Safety, Security and Safeguards Case Version 3, Tier 1, Chapter 5: Reactor Coolant Systems and Associated Systems</w:t>
            </w:r>
            <w:r>
              <w:t>, SMR0003984 Revision 5, August 2025</w:t>
            </w:r>
          </w:p>
        </w:tc>
        <w:tc>
          <w:tcPr>
            <w:tcW w:w="4508" w:type="dxa"/>
            <w:vMerge/>
          </w:tcPr>
          <w:p w14:paraId="75EA0A8F" w14:textId="77777777" w:rsidR="00531C33" w:rsidRDefault="00531C33" w:rsidP="00BD3871"/>
        </w:tc>
      </w:tr>
      <w:tr w:rsidR="00531C33" w14:paraId="24938835" w14:textId="77777777" w:rsidTr="00531C33">
        <w:trPr>
          <w:cantSplit/>
        </w:trPr>
        <w:tc>
          <w:tcPr>
            <w:tcW w:w="4508" w:type="dxa"/>
          </w:tcPr>
          <w:p w14:paraId="687C695C" w14:textId="77777777" w:rsidR="00531C33" w:rsidRDefault="00531C33" w:rsidP="00BD3871">
            <w:r w:rsidRPr="00843120">
              <w:t>Environment, Safety, Security and Safeguards Case Version 3, Tier 1, Chapter 6: Engineered Safety Features</w:t>
            </w:r>
            <w:r>
              <w:t>, SMR0003771 Revision 4, August 2025</w:t>
            </w:r>
          </w:p>
        </w:tc>
        <w:tc>
          <w:tcPr>
            <w:tcW w:w="4508" w:type="dxa"/>
            <w:vMerge/>
          </w:tcPr>
          <w:p w14:paraId="07E2D860" w14:textId="77777777" w:rsidR="00531C33" w:rsidRDefault="00531C33" w:rsidP="00BD3871"/>
        </w:tc>
      </w:tr>
      <w:tr w:rsidR="00531C33" w14:paraId="5201A2BB" w14:textId="77777777" w:rsidTr="00531C33">
        <w:trPr>
          <w:cantSplit/>
        </w:trPr>
        <w:tc>
          <w:tcPr>
            <w:tcW w:w="4508" w:type="dxa"/>
          </w:tcPr>
          <w:p w14:paraId="4ADD2EF9" w14:textId="77777777" w:rsidR="00531C33" w:rsidRDefault="00531C33" w:rsidP="00BD3871">
            <w:r w:rsidRPr="00263657">
              <w:t>Environment, Safety, Security, and Safeguards Case Version 3, Tier 1, Chapter 7: Instrumentation and Control</w:t>
            </w:r>
            <w:r>
              <w:t>, SMR0003929 Revision 4, August 2025</w:t>
            </w:r>
          </w:p>
        </w:tc>
        <w:tc>
          <w:tcPr>
            <w:tcW w:w="4508" w:type="dxa"/>
            <w:vMerge/>
          </w:tcPr>
          <w:p w14:paraId="225FD881" w14:textId="77777777" w:rsidR="00531C33" w:rsidRDefault="00531C33" w:rsidP="00BD3871"/>
        </w:tc>
      </w:tr>
      <w:tr w:rsidR="00531C33" w14:paraId="6201825E" w14:textId="77777777" w:rsidTr="00531C33">
        <w:trPr>
          <w:cantSplit/>
        </w:trPr>
        <w:tc>
          <w:tcPr>
            <w:tcW w:w="4508" w:type="dxa"/>
          </w:tcPr>
          <w:p w14:paraId="23CCBFEB" w14:textId="77777777" w:rsidR="00531C33" w:rsidRDefault="00531C33" w:rsidP="00BD3871">
            <w:r w:rsidRPr="00CC6103">
              <w:t>Environment, Safety, Security and Safeguards Case Version 3, Tier 1, Chapter 8: Electrical Power</w:t>
            </w:r>
            <w:r>
              <w:t>, SMR0004010 Revision 4, August 2025</w:t>
            </w:r>
          </w:p>
        </w:tc>
        <w:tc>
          <w:tcPr>
            <w:tcW w:w="4508" w:type="dxa"/>
            <w:vMerge/>
          </w:tcPr>
          <w:p w14:paraId="00EB6800" w14:textId="77777777" w:rsidR="00531C33" w:rsidRDefault="00531C33" w:rsidP="00BD3871"/>
        </w:tc>
      </w:tr>
      <w:tr w:rsidR="00531C33" w14:paraId="175E9401" w14:textId="77777777" w:rsidTr="00531C33">
        <w:trPr>
          <w:cantSplit/>
        </w:trPr>
        <w:tc>
          <w:tcPr>
            <w:tcW w:w="4508" w:type="dxa"/>
          </w:tcPr>
          <w:p w14:paraId="6EF33D18" w14:textId="77777777" w:rsidR="00531C33" w:rsidRDefault="00531C33" w:rsidP="00BD3871">
            <w:r w:rsidRPr="00981F65">
              <w:t>Environment, Safety, Security and Safeguards Case Version 2, Tier 1, Chapter 9A: Auxiliary Systems</w:t>
            </w:r>
            <w:r>
              <w:t>, SMR0003863 Revision 4, August 2025</w:t>
            </w:r>
          </w:p>
        </w:tc>
        <w:tc>
          <w:tcPr>
            <w:tcW w:w="4508" w:type="dxa"/>
            <w:vMerge/>
          </w:tcPr>
          <w:p w14:paraId="047BAB12" w14:textId="77777777" w:rsidR="00531C33" w:rsidRDefault="00531C33" w:rsidP="00BD3871"/>
        </w:tc>
      </w:tr>
      <w:tr w:rsidR="00531C33" w14:paraId="08DB9D3C" w14:textId="77777777" w:rsidTr="00531C33">
        <w:trPr>
          <w:cantSplit/>
        </w:trPr>
        <w:tc>
          <w:tcPr>
            <w:tcW w:w="4508" w:type="dxa"/>
          </w:tcPr>
          <w:p w14:paraId="2260A243" w14:textId="77777777" w:rsidR="00531C33" w:rsidRDefault="00531C33" w:rsidP="00BD3871">
            <w:r w:rsidRPr="007F50B9">
              <w:t>Environment, Safety, Security and Safeguards Case Version 3, Tier 1, Chapter 9B: Civil Engineering Works and Structures</w:t>
            </w:r>
            <w:r>
              <w:t>, SMR0003778 Revision 4, August 2025</w:t>
            </w:r>
          </w:p>
        </w:tc>
        <w:tc>
          <w:tcPr>
            <w:tcW w:w="4508" w:type="dxa"/>
            <w:vMerge/>
          </w:tcPr>
          <w:p w14:paraId="703DAB25" w14:textId="77777777" w:rsidR="00531C33" w:rsidRDefault="00531C33" w:rsidP="00BD3871"/>
        </w:tc>
      </w:tr>
      <w:tr w:rsidR="00531C33" w14:paraId="336B64AE" w14:textId="77777777" w:rsidTr="00531C33">
        <w:trPr>
          <w:cantSplit/>
        </w:trPr>
        <w:tc>
          <w:tcPr>
            <w:tcW w:w="4508" w:type="dxa"/>
          </w:tcPr>
          <w:p w14:paraId="6C2BC4C3" w14:textId="77777777" w:rsidR="00531C33" w:rsidRPr="007F50B9" w:rsidRDefault="00531C33" w:rsidP="00BD3871">
            <w:r w:rsidRPr="0052514B">
              <w:lastRenderedPageBreak/>
              <w:t>Environment, Safety, Security and Safeguards Case Version 3, Tier 1, Chapter 10: Steam and Power Conversion Systems</w:t>
            </w:r>
            <w:r>
              <w:t>, SMR0003880 Revision 4, August 2025</w:t>
            </w:r>
          </w:p>
        </w:tc>
        <w:tc>
          <w:tcPr>
            <w:tcW w:w="4508" w:type="dxa"/>
            <w:vMerge/>
          </w:tcPr>
          <w:p w14:paraId="66284EFE" w14:textId="77777777" w:rsidR="00531C33" w:rsidRDefault="00531C33" w:rsidP="00BD3871"/>
        </w:tc>
      </w:tr>
    </w:tbl>
    <w:p w14:paraId="6893763C" w14:textId="77777777" w:rsidR="003D1A1F" w:rsidRPr="00222369" w:rsidRDefault="003D1A1F" w:rsidP="00C77C1C"/>
    <w:p w14:paraId="214ED14D" w14:textId="4E8AB22B" w:rsidR="00E11E78" w:rsidRPr="00222369" w:rsidRDefault="00F2762A" w:rsidP="00B6137E">
      <w:pPr>
        <w:pStyle w:val="Heading2"/>
      </w:pPr>
      <w:r w:rsidRPr="00222369">
        <w:t>References</w:t>
      </w:r>
    </w:p>
    <w:p w14:paraId="270B7C8C" w14:textId="77777777" w:rsidR="00531C33" w:rsidRDefault="00531C33" w:rsidP="00531C33">
      <w:pPr>
        <w:pStyle w:val="ListParagraph"/>
        <w:numPr>
          <w:ilvl w:val="0"/>
          <w:numId w:val="25"/>
        </w:numPr>
        <w:spacing w:before="120" w:after="120"/>
        <w:rPr>
          <w:szCs w:val="20"/>
        </w:rPr>
      </w:pPr>
      <w:r w:rsidRPr="001147E9">
        <w:rPr>
          <w:szCs w:val="20"/>
        </w:rPr>
        <w:t>ONR, Guidance to Requesting Parties on the Generic Design Assessment (GDA) process for safety and security assessments of new Nuclear Power Plants (NPP), Issue 1, August 2024, ONR-GDA-GD-006</w:t>
      </w:r>
    </w:p>
    <w:p w14:paraId="7EB5D754" w14:textId="77777777" w:rsidR="00531C33" w:rsidRDefault="00531C33" w:rsidP="00531C33">
      <w:pPr>
        <w:pStyle w:val="ListParagraph"/>
        <w:numPr>
          <w:ilvl w:val="0"/>
          <w:numId w:val="25"/>
        </w:numPr>
        <w:spacing w:before="120" w:after="120"/>
        <w:rPr>
          <w:szCs w:val="20"/>
        </w:rPr>
      </w:pPr>
      <w:r w:rsidRPr="001147E9">
        <w:rPr>
          <w:szCs w:val="20"/>
        </w:rPr>
        <w:t xml:space="preserve">ONR, New Nuclear Power Plants: Generic Design Assessment Technical Guidance, ONR-GDA-GD-007, Revision 0, May 2019. </w:t>
      </w:r>
      <w:hyperlink r:id="rId16" w:history="1">
        <w:r w:rsidRPr="001147E9">
          <w:rPr>
            <w:rStyle w:val="Hyperlink"/>
            <w:szCs w:val="20"/>
          </w:rPr>
          <w:t>www.onr.org.uk/media/c2delysl/onr-gda-007.pdf</w:t>
        </w:r>
      </w:hyperlink>
      <w:r w:rsidRPr="001147E9">
        <w:rPr>
          <w:szCs w:val="20"/>
        </w:rPr>
        <w:t>.</w:t>
      </w:r>
    </w:p>
    <w:p w14:paraId="2112B4DE" w14:textId="77777777" w:rsidR="00531C33" w:rsidRDefault="00531C33" w:rsidP="00531C33">
      <w:pPr>
        <w:pStyle w:val="ListParagraph"/>
        <w:numPr>
          <w:ilvl w:val="0"/>
          <w:numId w:val="25"/>
        </w:numPr>
        <w:spacing w:before="120" w:after="120"/>
        <w:rPr>
          <w:szCs w:val="20"/>
        </w:rPr>
      </w:pPr>
      <w:r w:rsidRPr="001147E9">
        <w:rPr>
          <w:noProof/>
          <w:szCs w:val="20"/>
        </w:rPr>
        <w:t>IAEA, Seismic Design for Nuclear Installations, Specific Safety Guide No SSG-67, November 2021. www. iaea.org.</w:t>
      </w:r>
    </w:p>
    <w:p w14:paraId="65B16C28" w14:textId="77777777" w:rsidR="00531C33" w:rsidRDefault="00531C33" w:rsidP="00531C33">
      <w:pPr>
        <w:pStyle w:val="ListParagraph"/>
        <w:numPr>
          <w:ilvl w:val="0"/>
          <w:numId w:val="25"/>
        </w:numPr>
        <w:spacing w:before="120" w:after="120"/>
        <w:rPr>
          <w:szCs w:val="20"/>
        </w:rPr>
      </w:pPr>
      <w:r w:rsidRPr="001147E9">
        <w:rPr>
          <w:szCs w:val="20"/>
        </w:rPr>
        <w:t>Rolls-Royce SMR Limited, Rolls-Royce Small Modular Reactor Seismic Performance Classification Method, SMR0001391, Issue 2, October 2022. (Record ref. ONRW-2126615823-3476).</w:t>
      </w:r>
    </w:p>
    <w:p w14:paraId="628F2D9F" w14:textId="77777777" w:rsidR="00531C33" w:rsidRDefault="00531C33" w:rsidP="00531C33">
      <w:pPr>
        <w:pStyle w:val="ListParagraph"/>
        <w:numPr>
          <w:ilvl w:val="0"/>
          <w:numId w:val="25"/>
        </w:numPr>
        <w:spacing w:before="120" w:after="120"/>
        <w:rPr>
          <w:szCs w:val="20"/>
        </w:rPr>
      </w:pPr>
      <w:r w:rsidRPr="001147E9">
        <w:rPr>
          <w:szCs w:val="20"/>
        </w:rPr>
        <w:t>Rolls-Royce SMR Limited, Environment, Safety, Security and Safeguards Case Version 3, Tier 1, Chapter 3: E3S Objectives and Design Rules for SSCs, SMR0004589, Issue 4, August 2025. (Record ref. ONRW-2019369590-23442).</w:t>
      </w:r>
    </w:p>
    <w:p w14:paraId="29D6069A" w14:textId="77777777" w:rsidR="00531C33" w:rsidRDefault="00531C33" w:rsidP="00531C33">
      <w:pPr>
        <w:pStyle w:val="ListParagraph"/>
        <w:numPr>
          <w:ilvl w:val="0"/>
          <w:numId w:val="25"/>
        </w:numPr>
        <w:spacing w:before="120" w:after="120"/>
        <w:rPr>
          <w:szCs w:val="20"/>
        </w:rPr>
      </w:pPr>
      <w:r w:rsidRPr="001147E9">
        <w:rPr>
          <w:szCs w:val="20"/>
        </w:rPr>
        <w:t>Rolls-Royce SMR Limited, RD8 Secondary Response Spectra Technical Note, SMR0017755, Issue 1, April 2025. (Record ref. ONRW-2019369590-23881).</w:t>
      </w:r>
    </w:p>
    <w:p w14:paraId="12C8139F" w14:textId="77777777" w:rsidR="00531C33" w:rsidRDefault="00531C33" w:rsidP="00531C33">
      <w:pPr>
        <w:pStyle w:val="ListParagraph"/>
        <w:numPr>
          <w:ilvl w:val="0"/>
          <w:numId w:val="25"/>
        </w:numPr>
        <w:spacing w:before="120" w:after="120"/>
        <w:rPr>
          <w:szCs w:val="20"/>
        </w:rPr>
      </w:pPr>
      <w:r w:rsidRPr="001147E9">
        <w:rPr>
          <w:szCs w:val="20"/>
        </w:rPr>
        <w:t>ONR, Safety Assessment Principles for Nuclear Facilities, 2014 Edition, Revision 1, January 2020</w:t>
      </w:r>
    </w:p>
    <w:p w14:paraId="20A56DCA" w14:textId="77777777" w:rsidR="00531C33" w:rsidRDefault="00531C33" w:rsidP="00531C33">
      <w:pPr>
        <w:pStyle w:val="ListParagraph"/>
        <w:numPr>
          <w:ilvl w:val="0"/>
          <w:numId w:val="25"/>
        </w:numPr>
        <w:spacing w:before="120" w:after="120"/>
        <w:rPr>
          <w:szCs w:val="20"/>
        </w:rPr>
      </w:pPr>
      <w:r>
        <w:rPr>
          <w:szCs w:val="20"/>
        </w:rPr>
        <w:t xml:space="preserve">SMR0012746 Revision 2, External Hazards Strategy, October 2025 (Submitted under </w:t>
      </w:r>
      <w:r w:rsidRPr="00F3198D">
        <w:rPr>
          <w:szCs w:val="20"/>
        </w:rPr>
        <w:t>RRSMR-REG-0732N</w:t>
      </w:r>
      <w:r>
        <w:rPr>
          <w:szCs w:val="20"/>
        </w:rPr>
        <w:t xml:space="preserve"> on 16</w:t>
      </w:r>
      <w:r w:rsidRPr="00555DF6">
        <w:rPr>
          <w:szCs w:val="20"/>
          <w:vertAlign w:val="superscript"/>
        </w:rPr>
        <w:t>th</w:t>
      </w:r>
      <w:r>
        <w:rPr>
          <w:szCs w:val="20"/>
        </w:rPr>
        <w:t xml:space="preserve"> October 2025)</w:t>
      </w:r>
    </w:p>
    <w:p w14:paraId="0571AC9D" w14:textId="77777777" w:rsidR="00531C33" w:rsidRDefault="00531C33" w:rsidP="00531C33">
      <w:pPr>
        <w:pStyle w:val="ListParagraph"/>
        <w:numPr>
          <w:ilvl w:val="0"/>
          <w:numId w:val="25"/>
        </w:numPr>
        <w:spacing w:before="120" w:after="120"/>
        <w:rPr>
          <w:szCs w:val="20"/>
        </w:rPr>
      </w:pPr>
      <w:r>
        <w:rPr>
          <w:szCs w:val="20"/>
        </w:rPr>
        <w:t>SMR-MAN-018 Revision 1, Equipment Qualification Management Plan, December 2025 (Submitted under RRSMR-REG-0786N on 12</w:t>
      </w:r>
      <w:r w:rsidRPr="00555DF6">
        <w:rPr>
          <w:szCs w:val="20"/>
          <w:vertAlign w:val="superscript"/>
        </w:rPr>
        <w:t>th</w:t>
      </w:r>
      <w:r>
        <w:rPr>
          <w:szCs w:val="20"/>
        </w:rPr>
        <w:t xml:space="preserve"> December 2025)</w:t>
      </w:r>
    </w:p>
    <w:p w14:paraId="74F7A86C" w14:textId="77777777" w:rsidR="00531C33" w:rsidRDefault="00531C33" w:rsidP="00531C33">
      <w:pPr>
        <w:pStyle w:val="ListParagraph"/>
        <w:numPr>
          <w:ilvl w:val="0"/>
          <w:numId w:val="25"/>
        </w:numPr>
        <w:spacing w:before="120" w:after="120"/>
        <w:rPr>
          <w:szCs w:val="20"/>
        </w:rPr>
      </w:pPr>
      <w:r>
        <w:rPr>
          <w:szCs w:val="20"/>
        </w:rPr>
        <w:t>SMR-GDN-009 Revision 2, Define Equipment Qualification Guidance, May 2026 (Submitted alongside RQ-02626 on 7</w:t>
      </w:r>
      <w:r w:rsidRPr="00555DF6">
        <w:rPr>
          <w:szCs w:val="20"/>
          <w:vertAlign w:val="superscript"/>
        </w:rPr>
        <w:t>th</w:t>
      </w:r>
      <w:r>
        <w:rPr>
          <w:szCs w:val="20"/>
        </w:rPr>
        <w:t xml:space="preserve"> May 2026)</w:t>
      </w:r>
    </w:p>
    <w:p w14:paraId="5C052993" w14:textId="77777777" w:rsidR="00531C33" w:rsidRDefault="00531C33" w:rsidP="00531C33">
      <w:pPr>
        <w:pStyle w:val="ListParagraph"/>
        <w:numPr>
          <w:ilvl w:val="0"/>
          <w:numId w:val="25"/>
        </w:numPr>
        <w:spacing w:before="120" w:after="120"/>
        <w:rPr>
          <w:szCs w:val="20"/>
        </w:rPr>
      </w:pPr>
      <w:r>
        <w:rPr>
          <w:szCs w:val="20"/>
        </w:rPr>
        <w:t>SMR-STD-039 Revision 1, Standard to Establish Equipment Qualification, December 2025 (Submitted under RRSMR-REG-0786N on 12</w:t>
      </w:r>
      <w:r w:rsidRPr="00555DF6">
        <w:rPr>
          <w:szCs w:val="20"/>
          <w:vertAlign w:val="superscript"/>
        </w:rPr>
        <w:t>th</w:t>
      </w:r>
      <w:r>
        <w:rPr>
          <w:szCs w:val="20"/>
        </w:rPr>
        <w:t xml:space="preserve"> December 2025)</w:t>
      </w:r>
    </w:p>
    <w:p w14:paraId="4D18CD6F" w14:textId="77777777" w:rsidR="00531C33" w:rsidRPr="001147E9" w:rsidRDefault="00531C33" w:rsidP="00531C33">
      <w:pPr>
        <w:pStyle w:val="ListParagraph"/>
        <w:numPr>
          <w:ilvl w:val="0"/>
          <w:numId w:val="25"/>
        </w:numPr>
        <w:spacing w:before="120" w:after="120"/>
        <w:rPr>
          <w:szCs w:val="20"/>
        </w:rPr>
      </w:pPr>
      <w:r>
        <w:rPr>
          <w:szCs w:val="20"/>
        </w:rPr>
        <w:t>SMR0008839 Revision 2, Approach to Seismic Verification, February 2025 (Submitted under RRSMR-REG-0507N on 27</w:t>
      </w:r>
      <w:r w:rsidRPr="00555DF6">
        <w:rPr>
          <w:szCs w:val="20"/>
          <w:vertAlign w:val="superscript"/>
        </w:rPr>
        <w:t>th</w:t>
      </w:r>
      <w:r>
        <w:rPr>
          <w:szCs w:val="20"/>
        </w:rPr>
        <w:t xml:space="preserve"> February 2025)</w:t>
      </w:r>
    </w:p>
    <w:p w14:paraId="4B8DFDC8" w14:textId="77777777" w:rsidR="00531C33" w:rsidRDefault="00531C33" w:rsidP="00531C33">
      <w:pPr>
        <w:pStyle w:val="ListParagraph"/>
        <w:numPr>
          <w:ilvl w:val="0"/>
          <w:numId w:val="25"/>
        </w:numPr>
        <w:spacing w:before="120" w:after="120"/>
        <w:rPr>
          <w:szCs w:val="20"/>
        </w:rPr>
      </w:pPr>
      <w:r>
        <w:rPr>
          <w:szCs w:val="20"/>
        </w:rPr>
        <w:t>SMR0010964 Revision 4, Civil Engineering – E3S Case Scope and Deliverable Plan for Step 3, March 2026 (Submitted under RRSMR-REG-0827N on 31</w:t>
      </w:r>
      <w:r w:rsidRPr="000652CA">
        <w:rPr>
          <w:szCs w:val="20"/>
          <w:vertAlign w:val="superscript"/>
        </w:rPr>
        <w:t>st</w:t>
      </w:r>
      <w:r>
        <w:rPr>
          <w:szCs w:val="20"/>
        </w:rPr>
        <w:t xml:space="preserve"> March 2026)</w:t>
      </w:r>
    </w:p>
    <w:p w14:paraId="214DAF0F" w14:textId="77777777" w:rsidR="00531C33" w:rsidRDefault="00531C33" w:rsidP="00531C33">
      <w:pPr>
        <w:pStyle w:val="ListParagraph"/>
        <w:numPr>
          <w:ilvl w:val="0"/>
          <w:numId w:val="25"/>
        </w:numPr>
        <w:spacing w:before="120" w:after="120"/>
        <w:rPr>
          <w:szCs w:val="20"/>
        </w:rPr>
      </w:pPr>
      <w:r>
        <w:rPr>
          <w:szCs w:val="20"/>
        </w:rPr>
        <w:t>SMR0011036 Revision 4, Structural Integrity – E3S Case Scope and Deliverable Plan for Step 3, March 2026 (Submitted under RRSMR-REG-0827N on 31</w:t>
      </w:r>
      <w:r w:rsidRPr="000652CA">
        <w:rPr>
          <w:szCs w:val="20"/>
          <w:vertAlign w:val="superscript"/>
        </w:rPr>
        <w:t>st</w:t>
      </w:r>
      <w:r>
        <w:rPr>
          <w:szCs w:val="20"/>
        </w:rPr>
        <w:t xml:space="preserve"> March 2026)</w:t>
      </w:r>
    </w:p>
    <w:p w14:paraId="3C419E47" w14:textId="77777777" w:rsidR="00531C33" w:rsidRPr="001147E9" w:rsidRDefault="00531C33" w:rsidP="00531C33">
      <w:pPr>
        <w:pStyle w:val="ListParagraph"/>
        <w:numPr>
          <w:ilvl w:val="0"/>
          <w:numId w:val="25"/>
        </w:numPr>
        <w:spacing w:before="120" w:after="120"/>
        <w:rPr>
          <w:szCs w:val="20"/>
        </w:rPr>
      </w:pPr>
      <w:r>
        <w:rPr>
          <w:szCs w:val="20"/>
        </w:rPr>
        <w:t>SMR0011048 Revision 7, External Hazards – E3S Case Scope and Deliverable Plan for Step 3, March 2026 (Submitted under RRSMR-REG-0827N on 31</w:t>
      </w:r>
      <w:r w:rsidRPr="000652CA">
        <w:rPr>
          <w:szCs w:val="20"/>
          <w:vertAlign w:val="superscript"/>
        </w:rPr>
        <w:t>st</w:t>
      </w:r>
      <w:r>
        <w:rPr>
          <w:szCs w:val="20"/>
        </w:rPr>
        <w:t xml:space="preserve"> March 2026)</w:t>
      </w:r>
    </w:p>
    <w:p w14:paraId="5D9CD570" w14:textId="485F1947" w:rsidR="00B428BA" w:rsidRPr="00222369" w:rsidRDefault="00B428BA" w:rsidP="00B6137E">
      <w:pPr>
        <w:pStyle w:val="Heading2"/>
      </w:pPr>
      <w:r w:rsidRPr="00222369">
        <w:lastRenderedPageBreak/>
        <w:t xml:space="preserve">Record of Change </w:t>
      </w:r>
    </w:p>
    <w:tbl>
      <w:tblPr>
        <w:tblW w:w="8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6"/>
        <w:gridCol w:w="1312"/>
        <w:gridCol w:w="6219"/>
      </w:tblGrid>
      <w:tr w:rsidR="0009476E" w:rsidRPr="00222369" w14:paraId="1D4CDC56" w14:textId="77777777" w:rsidTr="0009476E">
        <w:trPr>
          <w:jc w:val="center"/>
        </w:trPr>
        <w:tc>
          <w:tcPr>
            <w:tcW w:w="1206" w:type="dxa"/>
          </w:tcPr>
          <w:p w14:paraId="4A1CEFAC" w14:textId="77777777" w:rsidR="0009476E" w:rsidRPr="00222369" w:rsidRDefault="0009476E" w:rsidP="00B428BA">
            <w:pPr>
              <w:tabs>
                <w:tab w:val="clear" w:pos="992"/>
                <w:tab w:val="clear" w:pos="1395"/>
                <w:tab w:val="clear" w:pos="1712"/>
              </w:tabs>
              <w:spacing w:before="120" w:after="120"/>
              <w:jc w:val="center"/>
              <w:rPr>
                <w:rFonts w:eastAsia="Times New Roman" w:cs="Times New Roman"/>
                <w:b/>
                <w:szCs w:val="20"/>
                <w:lang w:eastAsia="en-GB"/>
              </w:rPr>
            </w:pPr>
            <w:r w:rsidRPr="00222369">
              <w:rPr>
                <w:rFonts w:eastAsia="Times New Roman" w:cs="Times New Roman"/>
                <w:b/>
                <w:szCs w:val="20"/>
                <w:lang w:eastAsia="en-GB"/>
              </w:rPr>
              <w:t>Date</w:t>
            </w:r>
          </w:p>
        </w:tc>
        <w:tc>
          <w:tcPr>
            <w:tcW w:w="1312" w:type="dxa"/>
          </w:tcPr>
          <w:p w14:paraId="53237652" w14:textId="77777777" w:rsidR="0009476E" w:rsidRPr="00222369" w:rsidRDefault="0009476E" w:rsidP="00B428BA">
            <w:pPr>
              <w:tabs>
                <w:tab w:val="clear" w:pos="992"/>
                <w:tab w:val="clear" w:pos="1395"/>
                <w:tab w:val="clear" w:pos="1712"/>
              </w:tabs>
              <w:spacing w:before="120" w:after="120"/>
              <w:jc w:val="center"/>
              <w:rPr>
                <w:rFonts w:eastAsia="Times New Roman" w:cs="Times New Roman"/>
                <w:b/>
                <w:szCs w:val="20"/>
                <w:lang w:eastAsia="en-GB"/>
              </w:rPr>
            </w:pPr>
            <w:r w:rsidRPr="00222369">
              <w:rPr>
                <w:rFonts w:eastAsia="Times New Roman" w:cs="Times New Roman"/>
                <w:b/>
                <w:szCs w:val="20"/>
                <w:lang w:eastAsia="en-GB"/>
              </w:rPr>
              <w:t>Revision Number</w:t>
            </w:r>
          </w:p>
        </w:tc>
        <w:tc>
          <w:tcPr>
            <w:tcW w:w="6219" w:type="dxa"/>
          </w:tcPr>
          <w:p w14:paraId="2DBBEBAB" w14:textId="77777777" w:rsidR="0009476E" w:rsidRPr="00222369" w:rsidRDefault="0009476E" w:rsidP="00B428BA">
            <w:pPr>
              <w:tabs>
                <w:tab w:val="clear" w:pos="992"/>
                <w:tab w:val="clear" w:pos="1395"/>
                <w:tab w:val="clear" w:pos="1712"/>
              </w:tabs>
              <w:spacing w:before="120" w:after="120"/>
              <w:rPr>
                <w:rFonts w:eastAsia="Times New Roman" w:cs="Times New Roman"/>
                <w:b/>
                <w:szCs w:val="20"/>
                <w:lang w:eastAsia="en-GB"/>
              </w:rPr>
            </w:pPr>
            <w:r w:rsidRPr="00222369">
              <w:rPr>
                <w:rFonts w:eastAsia="Times New Roman" w:cs="Times New Roman"/>
                <w:b/>
                <w:szCs w:val="20"/>
                <w:lang w:eastAsia="en-GB"/>
              </w:rPr>
              <w:t>Reason for Change</w:t>
            </w:r>
          </w:p>
        </w:tc>
      </w:tr>
      <w:tr w:rsidR="0009476E" w:rsidRPr="00222369" w14:paraId="14033B8A" w14:textId="77777777" w:rsidTr="0009476E">
        <w:trPr>
          <w:jc w:val="center"/>
        </w:trPr>
        <w:tc>
          <w:tcPr>
            <w:tcW w:w="1206" w:type="dxa"/>
            <w:vAlign w:val="center"/>
          </w:tcPr>
          <w:p w14:paraId="28AD8139" w14:textId="42D2EE7A" w:rsidR="0009476E" w:rsidRPr="00222369" w:rsidRDefault="00531C33" w:rsidP="00B428BA">
            <w:r>
              <w:t>July 2026</w:t>
            </w:r>
          </w:p>
        </w:tc>
        <w:tc>
          <w:tcPr>
            <w:tcW w:w="1312" w:type="dxa"/>
            <w:vAlign w:val="center"/>
          </w:tcPr>
          <w:p w14:paraId="2343211B" w14:textId="04087400" w:rsidR="0009476E" w:rsidRPr="00222369" w:rsidRDefault="00531C33" w:rsidP="00B428BA">
            <w:pPr>
              <w:spacing w:before="60" w:after="60"/>
              <w:jc w:val="center"/>
              <w:rPr>
                <w:rFonts w:eastAsia="Times New Roman" w:cs="Times New Roman"/>
                <w:szCs w:val="20"/>
                <w:lang w:eastAsia="en-GB"/>
              </w:rPr>
            </w:pPr>
            <w:r>
              <w:rPr>
                <w:rFonts w:eastAsia="Times New Roman" w:cs="Times New Roman"/>
                <w:szCs w:val="20"/>
                <w:lang w:eastAsia="en-GB"/>
              </w:rPr>
              <w:t>001</w:t>
            </w:r>
          </w:p>
        </w:tc>
        <w:tc>
          <w:tcPr>
            <w:tcW w:w="6219" w:type="dxa"/>
          </w:tcPr>
          <w:p w14:paraId="4B624523" w14:textId="3BB45DB4" w:rsidR="0009476E" w:rsidRPr="00222369" w:rsidRDefault="00531C33" w:rsidP="00B428BA">
            <w:pPr>
              <w:spacing w:before="60" w:after="60"/>
              <w:rPr>
                <w:rFonts w:eastAsia="Times New Roman" w:cs="Times New Roman"/>
                <w:szCs w:val="20"/>
                <w:lang w:eastAsia="en-GB"/>
              </w:rPr>
            </w:pPr>
            <w:r>
              <w:rPr>
                <w:rFonts w:eastAsia="Times New Roman" w:cs="Times New Roman"/>
                <w:szCs w:val="20"/>
                <w:lang w:eastAsia="en-GB"/>
              </w:rPr>
              <w:t xml:space="preserve">First </w:t>
            </w:r>
            <w:r w:rsidR="00557291">
              <w:rPr>
                <w:rFonts w:eastAsia="Times New Roman" w:cs="Times New Roman"/>
                <w:szCs w:val="20"/>
                <w:lang w:eastAsia="en-GB"/>
              </w:rPr>
              <w:t>Issue</w:t>
            </w:r>
          </w:p>
        </w:tc>
      </w:tr>
    </w:tbl>
    <w:p w14:paraId="2CF96374" w14:textId="0C15E6FE" w:rsidR="009D711B" w:rsidRPr="00DF573E" w:rsidRDefault="00AF00C8" w:rsidP="00DF573E">
      <w:pPr>
        <w:tabs>
          <w:tab w:val="clear" w:pos="992"/>
          <w:tab w:val="clear" w:pos="1395"/>
          <w:tab w:val="clear" w:pos="1712"/>
        </w:tabs>
        <w:spacing w:after="200" w:line="276" w:lineRule="auto"/>
        <w:rPr>
          <w:rFonts w:eastAsiaTheme="majorEastAsia" w:cstheme="majorBidi"/>
          <w:b/>
          <w:bCs/>
          <w:i/>
          <w:sz w:val="28"/>
          <w:szCs w:val="28"/>
        </w:rPr>
      </w:pPr>
      <w:r w:rsidRPr="00222369">
        <w:br w:type="page"/>
      </w:r>
    </w:p>
    <w:sectPr w:rsidR="009D711B" w:rsidRPr="00DF573E" w:rsidSect="000B3B41">
      <w:pgSz w:w="11906" w:h="16838"/>
      <w:pgMar w:top="2323" w:right="1440" w:bottom="1440" w:left="144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FAF5D" w14:textId="77777777" w:rsidR="00B034AB" w:rsidRDefault="00B034AB" w:rsidP="00D12A48">
      <w:r>
        <w:separator/>
      </w:r>
    </w:p>
  </w:endnote>
  <w:endnote w:type="continuationSeparator" w:id="0">
    <w:p w14:paraId="15923EFC" w14:textId="77777777" w:rsidR="00B034AB" w:rsidRDefault="00B034AB" w:rsidP="00D12A48">
      <w:r>
        <w:continuationSeparator/>
      </w:r>
    </w:p>
  </w:endnote>
  <w:endnote w:type="continuationNotice" w:id="1">
    <w:p w14:paraId="26BC1D4A" w14:textId="77777777" w:rsidR="00B034AB" w:rsidRDefault="00B034A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R Pioneer">
    <w:panose1 w:val="020B0503050201040103"/>
    <w:charset w:val="00"/>
    <w:family w:val="swiss"/>
    <w:pitch w:val="variable"/>
    <w:sig w:usb0="000003C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E291" w14:textId="5F922C68" w:rsidR="001038B7" w:rsidRDefault="00531C33">
    <w:pPr>
      <w:pStyle w:val="Footer"/>
    </w:pPr>
    <w:r>
      <w:rPr>
        <w:noProof/>
      </w:rPr>
      <mc:AlternateContent>
        <mc:Choice Requires="wps">
          <w:drawing>
            <wp:anchor distT="0" distB="0" distL="0" distR="0" simplePos="0" relativeHeight="251658244" behindDoc="0" locked="0" layoutInCell="1" allowOverlap="1" wp14:anchorId="05BE6974" wp14:editId="476FCE43">
              <wp:simplePos x="635" y="635"/>
              <wp:positionH relativeFrom="page">
                <wp:align>center</wp:align>
              </wp:positionH>
              <wp:positionV relativeFrom="page">
                <wp:align>bottom</wp:align>
              </wp:positionV>
              <wp:extent cx="1976120" cy="299085"/>
              <wp:effectExtent l="0" t="0" r="5080" b="0"/>
              <wp:wrapNone/>
              <wp:docPr id="1665660293" name="Text Box 6"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76120" cy="299085"/>
                      </a:xfrm>
                      <a:prstGeom prst="rect">
                        <a:avLst/>
                      </a:prstGeom>
                      <a:noFill/>
                      <a:ln>
                        <a:noFill/>
                      </a:ln>
                    </wps:spPr>
                    <wps:txbx>
                      <w:txbxContent>
                        <w:p w14:paraId="567270E2" w14:textId="7F6177D2" w:rsidR="00531C33" w:rsidRPr="00531C33" w:rsidRDefault="00531C33" w:rsidP="00531C33">
                          <w:pPr>
                            <w:spacing w:after="0"/>
                            <w:rPr>
                              <w:rFonts w:ascii="Aptos" w:eastAsia="Aptos" w:hAnsi="Aptos" w:cs="Aptos"/>
                              <w:noProof/>
                              <w:color w:val="000000"/>
                              <w:sz w:val="14"/>
                              <w:szCs w:val="14"/>
                            </w:rPr>
                          </w:pPr>
                          <w:r w:rsidRPr="00531C33">
                            <w:rPr>
                              <w:rFonts w:ascii="Aptos" w:eastAsia="Aptos" w:hAnsi="Aptos" w:cs="Aptos"/>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BE6974" id="_x0000_t202" coordsize="21600,21600" o:spt="202" path="m,l,21600r21600,l21600,xe">
              <v:stroke joinstyle="miter"/>
              <v:path gradientshapeok="t" o:connecttype="rect"/>
            </v:shapetype>
            <v:shape id="Text Box 6" o:spid="_x0000_s1026" type="#_x0000_t202" alt="Private – Not Listed – Not Subject to Export Controls" style="position:absolute;margin-left:0;margin-top:0;width:155.6pt;height:23.5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6tBCQIAABYEAAAOAAAAZHJzL2Uyb0RvYy54bWysU8Fu2zAMvQ/YPwi6L7YDtGuMOEXWIsOA&#10;oC2QDj0rshQbkERBUmJnXz9KtpOt22nYRaZJ6pF8fFre91qRk3C+BVPRYpZTIgyHujWHin5/3Xy6&#10;o8QHZmqmwIiKnoWn96uPH5adLcUcGlC1cARBjC87W9EmBFtmmeeN0MzPwAqDQQlOs4C/7pDVjnWI&#10;rlU2z/PbrANXWwdceI/exyFIVwlfSsHDs5ReBKIqir2FdLp07uOZrZasPDhmm5aPbbB/6EKz1mDR&#10;C9QjC4wcXfsHlG65Aw8yzDjoDKRsuUgz4DRF/m6aXcOsSLMgOd5eaPL/D5Y/nXb2xZHQf4EeFxgJ&#10;6awvPTrjPL10On6xU4JxpPB8oU30gfB4afH5tphjiGNsvljkdzcRJrvets6HrwI0iUZFHa4lscVO&#10;Wx+G1CklFjOwaZVKq1HmNwdiRk92bTFaod/3Y997qM84joNh097yTYs1t8yHF+ZwtdgmyjU84yEV&#10;dBWF0aKkAffjb/6Yj4xjlJIOpVJRg1qmRH0zuImoqslwk7FPRrHIb3KMm6N+ABRggW/B8mSi1wU1&#10;mdKBfkMhr2MhDDHDsVxF95P5EAbN4kPgYr1OSSggy8LW7CyP0JGnSOJr/8acHZkOuKMnmHTEyneE&#10;D7nxprfrY0Da0zYipwORI9UovrTP8aFEdf/6n7Kuz3n1EwAA//8DAFBLAwQUAAYACAAAACEANNay&#10;8NwAAAAEAQAADwAAAGRycy9kb3ducmV2LnhtbEyPS2vDMBCE74X8B7GF3hr5kT5wLYcQ6CmhkKSX&#10;3hRpY7u1VsZaJ86/r9pLe1kYZpj5tlxOrhNnHELrSUE6T0AgGW9bqhW8H17vn0EE1mR15wkVXDHA&#10;sprdlLqw/kI7PO+5FrGEQqEVNMx9IWUwDTod5r5Hit7JD05zlEMt7aAvsdx1MkuSR+l0S3Gh0T2u&#10;GzRf+9EpeNjxdnyjQ/4xZdfPTb82+WljlLq7nVYvIBgn/gvDD35EhyoyHf1INohOQXyEf2/08jTN&#10;QBwVLJ5SkFUp/8NX3wAAAP//AwBQSwECLQAUAAYACAAAACEAtoM4kv4AAADhAQAAEwAAAAAAAAAA&#10;AAAAAAAAAAAAW0NvbnRlbnRfVHlwZXNdLnhtbFBLAQItABQABgAIAAAAIQA4/SH/1gAAAJQBAAAL&#10;AAAAAAAAAAAAAAAAAC8BAABfcmVscy8ucmVsc1BLAQItABQABgAIAAAAIQAz26tBCQIAABYEAAAO&#10;AAAAAAAAAAAAAAAAAC4CAABkcnMvZTJvRG9jLnhtbFBLAQItABQABgAIAAAAIQA01rLw3AAAAAQB&#10;AAAPAAAAAAAAAAAAAAAAAGMEAABkcnMvZG93bnJldi54bWxQSwUGAAAAAAQABADzAAAAbAUAAAAA&#10;" filled="f" stroked="f">
              <v:textbox style="mso-fit-shape-to-text:t" inset="0,0,0,15pt">
                <w:txbxContent>
                  <w:p w14:paraId="567270E2" w14:textId="7F6177D2" w:rsidR="00531C33" w:rsidRPr="00531C33" w:rsidRDefault="00531C33" w:rsidP="00531C33">
                    <w:pPr>
                      <w:spacing w:after="0"/>
                      <w:rPr>
                        <w:rFonts w:ascii="Aptos" w:eastAsia="Aptos" w:hAnsi="Aptos" w:cs="Aptos"/>
                        <w:noProof/>
                        <w:color w:val="000000"/>
                        <w:sz w:val="14"/>
                        <w:szCs w:val="14"/>
                      </w:rPr>
                    </w:pPr>
                    <w:r w:rsidRPr="00531C33">
                      <w:rPr>
                        <w:rFonts w:ascii="Aptos" w:eastAsia="Aptos" w:hAnsi="Aptos" w:cs="Aptos"/>
                        <w:noProof/>
                        <w:color w:val="000000"/>
                        <w:sz w:val="14"/>
                        <w:szCs w:val="14"/>
                      </w:rPr>
                      <w:t>Private – Not Listed – Not Subject to Export Controls</w:t>
                    </w:r>
                  </w:p>
                </w:txbxContent>
              </v:textbox>
              <w10:wrap anchorx="page" anchory="page"/>
            </v:shape>
          </w:pict>
        </mc:Fallback>
      </mc:AlternateContent>
    </w:r>
    <w:r w:rsidR="00161250">
      <w:rPr>
        <w:noProof/>
      </w:rPr>
      <mc:AlternateContent>
        <mc:Choice Requires="wps">
          <w:drawing>
            <wp:anchor distT="0" distB="0" distL="0" distR="0" simplePos="0" relativeHeight="251658240" behindDoc="0" locked="0" layoutInCell="1" allowOverlap="1" wp14:anchorId="01556DC2" wp14:editId="601CA7DB">
              <wp:simplePos x="0" y="0"/>
              <wp:positionH relativeFrom="column">
                <wp:align>center</wp:align>
              </wp:positionH>
              <wp:positionV relativeFrom="paragraph">
                <wp:posOffset>635</wp:posOffset>
              </wp:positionV>
              <wp:extent cx="443865" cy="4438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1556DC2" id="Text Box 2" o:spid="_x0000_s1027" type="#_x0000_t202" style="position:absolute;margin-left:0;margin-top:.05pt;width:34.95pt;height:34.95pt;z-index:251658240;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mjEAIAADAEAAAOAAAAZHJzL2Uyb0RvYy54bWysU8Fu2zAMvQ/YPwi6L066riiMOEXWIsOA&#10;oC2QDj0rshQbk0RBVGJnXz9KsZOt22nYRaZJiuR7fJrf9dawgwrYgqv4bDLlTDkJdet2Ff/2svpw&#10;yxlG4WphwKmKHxXyu8X7d/POl+oKGjC1CoyKOCw7X/EmRl8WBcpGWYET8MpRUEOwItJv2BV1EB1V&#10;t6a4mk5vig5C7QNIhUjeh1OQL3J9rZWMT1qjisxUnGaL+Qz53KazWMxFuQvCN60cxhD/MIUVraOm&#10;51IPIgq2D+0fpWwrAyDoOJFgC9C6lSpjIDSz6Rs0m0Z4lbEQOejPNOH/KysfDxv/HFjsP0NPC8wg&#10;0K9Bfkfipug8lkNO4hRLpOwEtNfBpi9BYHSRuD2e+VR9ZJKc19cfb28+cSYpNNip5uWyDxi/KLAs&#10;GRUPtK48gDisMZ5Sx5TUy8GqNSavzLjfHFQzefK4pwnTrLHf9qytEyy6lDxbqI+ENsBJCOjlqqXW&#10;a4HxWQTaPOEgNccnOrSBruIwWJw1EH78zZ/yaSEU5awjJVXckdQ5M18dLSqJbjTCaGxHw+3tPZA0&#10;Z/RKvMwmXQjRjKYOYF9J4svUg0LCSepU8Tia9/GkZnoiUi2XOYmk5UVcu42X40oTjS/9qwh+4DrS&#10;kh5hVJgo31B+yk0co1/uIxGf93HhcCCbZJk3OjyhpPtf/3PW5aEvfgIAAP//AwBQSwMEFAAGAAgA&#10;AAAhAISw0yjWAAAAAwEAAA8AAABkcnMvZG93bnJldi54bWxMj8FOwzAMhu9IvENkJG4sGYexlabT&#10;NIkLNwZC2i1rvKYicaok69q3xzvB0f5/ff5cb6fgxYgp95E0LBcKBFIbbU+dhq/Pt6c1iFwMWeMj&#10;oYYZM2yb+7vaVDZe6QPHQ+kEQyhXRoMrZaikzK3DYPIiDkicnWMKpvCYOmmTuTI8ePms1EoG0xNf&#10;cGbAvcP253AJGl6m74hDxj0ez2ObXD+v/fus9ePDtHsFUXAqf2W46bM6NOx0iheyWXgN/Ei5bQVn&#10;q80GxIm5SoFsavnfvfkFAAD//wMAUEsBAi0AFAAGAAgAAAAhALaDOJL+AAAA4QEAABMAAAAAAAAA&#10;AAAAAAAAAAAAAFtDb250ZW50X1R5cGVzXS54bWxQSwECLQAUAAYACAAAACEAOP0h/9YAAACUAQAA&#10;CwAAAAAAAAAAAAAAAAAvAQAAX3JlbHMvLnJlbHNQSwECLQAUAAYACAAAACEAYOYJoxACAAAwBAAA&#10;DgAAAAAAAAAAAAAAAAAuAgAAZHJzL2Uyb0RvYy54bWxQSwECLQAUAAYACAAAACEAhLDTKNYAAAAD&#10;AQAADwAAAAAAAAAAAAAAAABqBAAAZHJzL2Rvd25yZXYueG1sUEsFBgAAAAAEAAQA8wAAAG0FAAAA&#10;AA==&#10;" filled="f" stroked="f">
              <v:textbox style="mso-fit-shape-to-text:t" inset="0,0,0,0">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D171" w14:textId="2EE14871" w:rsidR="00F915C6" w:rsidRDefault="00531C33" w:rsidP="00CD449A">
    <w:pPr>
      <w:spacing w:after="0"/>
    </w:pPr>
    <w:r>
      <w:rPr>
        <w:noProof/>
      </w:rPr>
      <mc:AlternateContent>
        <mc:Choice Requires="wps">
          <w:drawing>
            <wp:anchor distT="0" distB="0" distL="0" distR="0" simplePos="0" relativeHeight="251658245" behindDoc="0" locked="0" layoutInCell="1" allowOverlap="1" wp14:anchorId="13A4DBFD" wp14:editId="68EF7B5D">
              <wp:simplePos x="914400" y="10448925"/>
              <wp:positionH relativeFrom="page">
                <wp:align>center</wp:align>
              </wp:positionH>
              <wp:positionV relativeFrom="page">
                <wp:align>bottom</wp:align>
              </wp:positionV>
              <wp:extent cx="1976120" cy="299085"/>
              <wp:effectExtent l="0" t="0" r="5080" b="0"/>
              <wp:wrapNone/>
              <wp:docPr id="904894896" name="Text Box 7"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76120" cy="299085"/>
                      </a:xfrm>
                      <a:prstGeom prst="rect">
                        <a:avLst/>
                      </a:prstGeom>
                      <a:noFill/>
                      <a:ln>
                        <a:noFill/>
                      </a:ln>
                    </wps:spPr>
                    <wps:txbx>
                      <w:txbxContent>
                        <w:p w14:paraId="078C9C66" w14:textId="3858A77B" w:rsidR="00531C33" w:rsidRPr="00531C33" w:rsidRDefault="00531C33" w:rsidP="00531C33">
                          <w:pPr>
                            <w:spacing w:after="0"/>
                            <w:rPr>
                              <w:rFonts w:ascii="Aptos" w:eastAsia="Aptos" w:hAnsi="Aptos" w:cs="Aptos"/>
                              <w:noProof/>
                              <w:color w:val="000000"/>
                              <w:sz w:val="14"/>
                              <w:szCs w:val="14"/>
                            </w:rPr>
                          </w:pPr>
                          <w:r w:rsidRPr="00531C33">
                            <w:rPr>
                              <w:rFonts w:ascii="Aptos" w:eastAsia="Aptos" w:hAnsi="Aptos" w:cs="Aptos"/>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A4DBFD" id="_x0000_t202" coordsize="21600,21600" o:spt="202" path="m,l,21600r21600,l21600,xe">
              <v:stroke joinstyle="miter"/>
              <v:path gradientshapeok="t" o:connecttype="rect"/>
            </v:shapetype>
            <v:shape id="Text Box 7" o:spid="_x0000_s1028" type="#_x0000_t202" alt="Private – Not Listed – Not Subject to Export Controls" style="position:absolute;margin-left:0;margin-top:0;width:155.6pt;height:23.5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DjDQIAAB0EAAAOAAAAZHJzL2Uyb0RvYy54bWysU8Fu2zAMvQ/YPwi6L3YCtGuMOEXWIsOA&#10;oC2QDj0rshQbkEWBUmJnXz9KjpOt22nYRaZJ6pF8fFrc961hR4W+AVvy6STnTFkJVWP3Jf/+uv50&#10;x5kPwlbCgFUlPynP75cfPyw6V6gZ1GAqhYxArC86V/I6BFdkmZe1aoWfgFOWghqwFYF+cZ9VKDpC&#10;b002y/PbrAOsHIJU3pP3cQjyZcLXWsnwrLVXgZmSU28hnZjOXTyz5UIUexSubuS5DfEPXbSisVT0&#10;AvUogmAHbP6AahuJ4EGHiYQ2A60bqdIMNM00fzfNthZOpVmIHO8uNPn/Byufjlv3giz0X6CnBUZC&#10;OucLT844T6+xjV/qlFGcKDxdaFN9YDJemn++nc4oJCk2m8/zu5sIk11vO/Thq4KWRaPkSGtJbInj&#10;xochdUyJxSysG2PSaoz9zUGY0ZNdW4xW6Hc9ayoqPra/g+pEUyEMC/dOrhsqvRE+vAikDVO3pNrw&#10;TIc20JUczhZnNeCPv/ljPhFPUc46UkzJLUmaM/PN0kKiuEYDR2OXjOk8v8kpbg/tA5AOp/QknEwm&#10;eTGY0dQI7RvpeRULUUhYSeVKvhvNhzBIl96DVKtVSiIdORE2dutkhI50RS5f+zeB7kx4oFU9wSgn&#10;UbzjfciNN71bHQKxn5YSqR2IPDNOGkxrPb+XKPJf/1PW9VUvfwIAAP//AwBQSwMEFAAGAAgAAAAh&#10;ADTWsvDcAAAABAEAAA8AAABkcnMvZG93bnJldi54bWxMj0trwzAQhO+F/Aexhd4a+ZE+cC2HEOgp&#10;oZCkl94UaWO7tVbGWifOv6/aS3tZGGaY+bZcTq4TZxxC60lBOk9AIBlvW6oVvB9e759BBNZkdecJ&#10;FVwxwLKa3ZS6sP5COzzvuRaxhEKhFTTMfSFlMA06Hea+R4reyQ9Oc5RDLe2gL7HcdTJLkkfpdEtx&#10;odE9rhs0X/vRKXjY8XZ8o0P+MWXXz02/NvlpY5S6u51WLyAYJ/4Lww9+RIcqMh39SDaITkF8hH9v&#10;9PI0zUAcFSyeUpBVKf/DV98AAAD//wMAUEsBAi0AFAAGAAgAAAAhALaDOJL+AAAA4QEAABMAAAAA&#10;AAAAAAAAAAAAAAAAAFtDb250ZW50X1R5cGVzXS54bWxQSwECLQAUAAYACAAAACEAOP0h/9YAAACU&#10;AQAACwAAAAAAAAAAAAAAAAAvAQAAX3JlbHMvLnJlbHNQSwECLQAUAAYACAAAACEA5Jmg4w0CAAAd&#10;BAAADgAAAAAAAAAAAAAAAAAuAgAAZHJzL2Uyb0RvYy54bWxQSwECLQAUAAYACAAAACEANNay8NwA&#10;AAAEAQAADwAAAAAAAAAAAAAAAABnBAAAZHJzL2Rvd25yZXYueG1sUEsFBgAAAAAEAAQA8wAAAHAF&#10;AAAAAA==&#10;" filled="f" stroked="f">
              <v:textbox style="mso-fit-shape-to-text:t" inset="0,0,0,15pt">
                <w:txbxContent>
                  <w:p w14:paraId="078C9C66" w14:textId="3858A77B" w:rsidR="00531C33" w:rsidRPr="00531C33" w:rsidRDefault="00531C33" w:rsidP="00531C33">
                    <w:pPr>
                      <w:spacing w:after="0"/>
                      <w:rPr>
                        <w:rFonts w:ascii="Aptos" w:eastAsia="Aptos" w:hAnsi="Aptos" w:cs="Aptos"/>
                        <w:noProof/>
                        <w:color w:val="000000"/>
                        <w:sz w:val="14"/>
                        <w:szCs w:val="14"/>
                      </w:rPr>
                    </w:pPr>
                    <w:r w:rsidRPr="00531C33">
                      <w:rPr>
                        <w:rFonts w:ascii="Aptos" w:eastAsia="Aptos" w:hAnsi="Aptos" w:cs="Aptos"/>
                        <w:noProof/>
                        <w:color w:val="000000"/>
                        <w:sz w:val="14"/>
                        <w:szCs w:val="14"/>
                      </w:rPr>
                      <w:t>Private – Not Listed – Not Subject to Export Controls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E479" w14:textId="174C5CA4" w:rsidR="001038B7" w:rsidRDefault="00531C33">
    <w:pPr>
      <w:pStyle w:val="Footer"/>
    </w:pPr>
    <w:r>
      <w:rPr>
        <w:noProof/>
      </w:rPr>
      <mc:AlternateContent>
        <mc:Choice Requires="wps">
          <w:drawing>
            <wp:anchor distT="0" distB="0" distL="0" distR="0" simplePos="0" relativeHeight="251658243" behindDoc="0" locked="0" layoutInCell="1" allowOverlap="1" wp14:anchorId="678AAFAE" wp14:editId="56816779">
              <wp:simplePos x="635" y="635"/>
              <wp:positionH relativeFrom="page">
                <wp:align>center</wp:align>
              </wp:positionH>
              <wp:positionV relativeFrom="page">
                <wp:align>bottom</wp:align>
              </wp:positionV>
              <wp:extent cx="1976120" cy="299085"/>
              <wp:effectExtent l="0" t="0" r="5080" b="0"/>
              <wp:wrapNone/>
              <wp:docPr id="1701563983" name="Text Box 5"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76120" cy="299085"/>
                      </a:xfrm>
                      <a:prstGeom prst="rect">
                        <a:avLst/>
                      </a:prstGeom>
                      <a:noFill/>
                      <a:ln>
                        <a:noFill/>
                      </a:ln>
                    </wps:spPr>
                    <wps:txbx>
                      <w:txbxContent>
                        <w:p w14:paraId="02FDDBCA" w14:textId="5FE591BF" w:rsidR="00531C33" w:rsidRPr="00531C33" w:rsidRDefault="00531C33" w:rsidP="00531C33">
                          <w:pPr>
                            <w:spacing w:after="0"/>
                            <w:rPr>
                              <w:rFonts w:ascii="Aptos" w:eastAsia="Aptos" w:hAnsi="Aptos" w:cs="Aptos"/>
                              <w:noProof/>
                              <w:color w:val="000000"/>
                              <w:sz w:val="14"/>
                              <w:szCs w:val="14"/>
                            </w:rPr>
                          </w:pPr>
                          <w:r w:rsidRPr="00531C33">
                            <w:rPr>
                              <w:rFonts w:ascii="Aptos" w:eastAsia="Aptos" w:hAnsi="Aptos" w:cs="Aptos"/>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8AAFAE" id="_x0000_t202" coordsize="21600,21600" o:spt="202" path="m,l,21600r21600,l21600,xe">
              <v:stroke joinstyle="miter"/>
              <v:path gradientshapeok="t" o:connecttype="rect"/>
            </v:shapetype>
            <v:shape id="Text Box 5" o:spid="_x0000_s1029" type="#_x0000_t202" alt="Private – Not Listed – Not Subject to Export Controls" style="position:absolute;margin-left:0;margin-top:0;width:155.6pt;height:23.5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hLeDgIAAB0EAAAOAAAAZHJzL2Uyb0RvYy54bWysU8Fu2zAMvQ/YPwi6L3YytGuMOEXWIsOA&#10;oC2QDj0rshQbkEWBUmJnXz9Kjpuu22nYRaZJ6pF8fFrc9q1hR4W+AVvy6STnTFkJVWP3Jf/xvP50&#10;w5kPwlbCgFUlPynPb5cfPyw6V6gZ1GAqhYxArC86V/I6BFdkmZe1aoWfgFOWghqwFYF+cZ9VKDpC&#10;b002y/PrrAOsHIJU3pP3fgjyZcLXWsnwqLVXgZmSU28hnZjOXTyz5UIUexSubuS5DfEPXbSisVT0&#10;FepeBMEO2PwB1TYSwYMOEwltBlo3UqUZaJpp/m6abS2cSrMQOd690uT/H6x8OG7dE7LQf4WeFhgJ&#10;6ZwvPDnjPL3GNn6pU0ZxovD0SpvqA5Px0vzL9XRGIUmx2Xye31xFmOxy26EP3xS0LBolR1pLYksc&#10;Nz4MqWNKLGZh3RiTVmPsbw7CjJ7s0mK0Qr/rWVOV/PPY/g6qE02FMCzcO7luqPRG+PAkkDZM3ZJq&#10;wyMd2kBXcjhbnNWAP//mj/lEPEU560gxJbckac7Md0sLieIaDRyNXTKm8/wqp7g9tHdAOpzSk3Ay&#10;meTFYEZTI7QvpOdVLEQhYSWVK/luNO/CIF16D1KtVimJdORE2NitkxE60hW5fO5fBLoz4YFW9QCj&#10;nETxjvchN970bnUIxH5aSqR2IPLMOGkwrfX8XqLI3/6nrMurXv4CAAD//wMAUEsDBBQABgAIAAAA&#10;IQA01rLw3AAAAAQBAAAPAAAAZHJzL2Rvd25yZXYueG1sTI9La8MwEITvhfwHsYXeGvmRPnAthxDo&#10;KaGQpJfeFGlju7VWxlonzr+v2kt7WRhmmPm2XE6uE2ccQutJQTpPQCAZb1uqFbwfXu+fQQTWZHXn&#10;CRVcMcCymt2UurD+Qjs877kWsYRCoRU0zH0hZTANOh3mvkeK3skPTnOUQy3toC+x3HUyS5JH6XRL&#10;caHRPa4bNF/70Sl42PF2fKND/jFl189Nvzb5aWOUurudVi8gGCf+C8MPfkSHKjId/Ug2iE5BfIR/&#10;b/TyNM1AHBUsnlKQVSn/w1ffAAAA//8DAFBLAQItABQABgAIAAAAIQC2gziS/gAAAOEBAAATAAAA&#10;AAAAAAAAAAAAAAAAAABbQ29udGVudF9UeXBlc10ueG1sUEsBAi0AFAAGAAgAAAAhADj9If/WAAAA&#10;lAEAAAsAAAAAAAAAAAAAAAAALwEAAF9yZWxzLy5yZWxzUEsBAi0AFAAGAAgAAAAhAIkmEt4OAgAA&#10;HQQAAA4AAAAAAAAAAAAAAAAALgIAAGRycy9lMm9Eb2MueG1sUEsBAi0AFAAGAAgAAAAhADTWsvDc&#10;AAAABAEAAA8AAAAAAAAAAAAAAAAAaAQAAGRycy9kb3ducmV2LnhtbFBLBQYAAAAABAAEAPMAAABx&#10;BQAAAAA=&#10;" filled="f" stroked="f">
              <v:textbox style="mso-fit-shape-to-text:t" inset="0,0,0,15pt">
                <w:txbxContent>
                  <w:p w14:paraId="02FDDBCA" w14:textId="5FE591BF" w:rsidR="00531C33" w:rsidRPr="00531C33" w:rsidRDefault="00531C33" w:rsidP="00531C33">
                    <w:pPr>
                      <w:spacing w:after="0"/>
                      <w:rPr>
                        <w:rFonts w:ascii="Aptos" w:eastAsia="Aptos" w:hAnsi="Aptos" w:cs="Aptos"/>
                        <w:noProof/>
                        <w:color w:val="000000"/>
                        <w:sz w:val="14"/>
                        <w:szCs w:val="14"/>
                      </w:rPr>
                    </w:pPr>
                    <w:r w:rsidRPr="00531C33">
                      <w:rPr>
                        <w:rFonts w:ascii="Aptos" w:eastAsia="Aptos" w:hAnsi="Aptos" w:cs="Aptos"/>
                        <w:noProof/>
                        <w:color w:val="000000"/>
                        <w:sz w:val="14"/>
                        <w:szCs w:val="14"/>
                      </w:rPr>
                      <w:t>Private – Not Listed – Not Subject to Export Controls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99C4B" w14:textId="77777777" w:rsidR="00B034AB" w:rsidRDefault="00B034AB" w:rsidP="00D12A48">
      <w:r>
        <w:separator/>
      </w:r>
    </w:p>
  </w:footnote>
  <w:footnote w:type="continuationSeparator" w:id="0">
    <w:p w14:paraId="64F586D3" w14:textId="77777777" w:rsidR="00B034AB" w:rsidRDefault="00B034AB" w:rsidP="00D12A48">
      <w:r>
        <w:continuationSeparator/>
      </w:r>
    </w:p>
  </w:footnote>
  <w:footnote w:type="continuationNotice" w:id="1">
    <w:p w14:paraId="19A2C0BA" w14:textId="77777777" w:rsidR="00B034AB" w:rsidRDefault="00B034AB">
      <w:pPr>
        <w:spacing w:after="0"/>
      </w:pPr>
    </w:p>
  </w:footnote>
  <w:footnote w:id="2">
    <w:p w14:paraId="7432DD04" w14:textId="77777777" w:rsidR="00531C33" w:rsidRDefault="00531C33" w:rsidP="00531C33">
      <w:pPr>
        <w:pStyle w:val="FootnoteText"/>
      </w:pPr>
      <w:r>
        <w:rPr>
          <w:rStyle w:val="FootnoteReference"/>
        </w:rPr>
        <w:footnoteRef/>
      </w:r>
      <w:r>
        <w:t xml:space="preserve"> Substantiation basis is interpreted as the complete scope of claims, classification, requirements and criteria, verification strategy and qualification evidence.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D2D3" w14:textId="77777777" w:rsidR="004051C6" w:rsidRPr="002C0498" w:rsidRDefault="004051C6" w:rsidP="004051C6">
    <w:pPr>
      <w:pStyle w:val="SecurityClassification"/>
    </w:pPr>
    <w:r w:rsidRPr="00EA5516">
      <w:rPr>
        <w:noProof/>
        <w:sz w:val="16"/>
        <w:szCs w:val="16"/>
        <w:lang w:eastAsia="en-US"/>
      </w:rPr>
      <w:drawing>
        <wp:anchor distT="0" distB="0" distL="114300" distR="114300" simplePos="0" relativeHeight="251658242" behindDoc="1" locked="0" layoutInCell="1" allowOverlap="1" wp14:anchorId="7AD5E053" wp14:editId="7A0BCF3A">
          <wp:simplePos x="0" y="0"/>
          <wp:positionH relativeFrom="page">
            <wp:posOffset>527050</wp:posOffset>
          </wp:positionH>
          <wp:positionV relativeFrom="page">
            <wp:posOffset>233680</wp:posOffset>
          </wp:positionV>
          <wp:extent cx="972000" cy="522000"/>
          <wp:effectExtent l="0" t="0" r="0" b="0"/>
          <wp:wrapSquare wrapText="bothSides"/>
          <wp:docPr id="2011574625" name="Picture 201157462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66D4EC" w14:textId="77777777" w:rsidR="004051C6" w:rsidRPr="00BD0AF3" w:rsidRDefault="004051C6" w:rsidP="004051C6">
    <w:pPr>
      <w:pStyle w:val="NoSpacing"/>
      <w:rPr>
        <w:lang w:eastAsia="en-GB"/>
      </w:rPr>
    </w:pPr>
  </w:p>
  <w:p w14:paraId="59034DA1" w14:textId="77777777" w:rsidR="004051C6" w:rsidRPr="009B7435" w:rsidRDefault="004051C6" w:rsidP="004051C6">
    <w:pPr>
      <w:pStyle w:val="Header"/>
      <w:spacing w:after="0"/>
      <w:jc w:val="right"/>
      <w:rPr>
        <w:sz w:val="16"/>
        <w:szCs w:val="16"/>
      </w:rPr>
    </w:pPr>
  </w:p>
  <w:p w14:paraId="6EC608E7" w14:textId="0C8ABA61" w:rsidR="004051C6" w:rsidRPr="009B7435" w:rsidRDefault="00BE0A2C" w:rsidP="004051C6">
    <w:pPr>
      <w:pStyle w:val="Header"/>
      <w:spacing w:after="0"/>
      <w:jc w:val="right"/>
      <w:rPr>
        <w:sz w:val="16"/>
        <w:szCs w:val="16"/>
      </w:rPr>
    </w:pPr>
    <w:r w:rsidRPr="00BE0A2C">
      <w:rPr>
        <w:sz w:val="16"/>
        <w:szCs w:val="16"/>
        <w:lang w:val="x-none"/>
      </w:rPr>
      <w:t>Template Reference:</w:t>
    </w:r>
    <w:r>
      <w:rPr>
        <w:sz w:val="16"/>
        <w:szCs w:val="16"/>
        <w:lang w:val="x-none"/>
      </w:rPr>
      <w:t xml:space="preserve"> </w:t>
    </w:r>
    <w:r w:rsidR="004051C6" w:rsidRPr="009B7435">
      <w:rPr>
        <w:sz w:val="16"/>
        <w:szCs w:val="16"/>
      </w:rPr>
      <w:t>TS-REG-</w:t>
    </w:r>
    <w:r w:rsidR="0015672E" w:rsidRPr="009B7435">
      <w:rPr>
        <w:sz w:val="16"/>
        <w:szCs w:val="16"/>
      </w:rPr>
      <w:t>13</w:t>
    </w:r>
    <w:r w:rsidR="004051C6" w:rsidRPr="009B7435">
      <w:rPr>
        <w:sz w:val="16"/>
        <w:szCs w:val="16"/>
      </w:rPr>
      <w:t xml:space="preserve"> Issue </w:t>
    </w:r>
    <w:r w:rsidR="006E6294">
      <w:rPr>
        <w:sz w:val="16"/>
        <w:szCs w:val="16"/>
      </w:rPr>
      <w:t>4</w:t>
    </w:r>
  </w:p>
  <w:p w14:paraId="3E5089F1" w14:textId="24888816" w:rsidR="004051C6" w:rsidRPr="009B7435" w:rsidRDefault="009B7435" w:rsidP="004051C6">
    <w:pPr>
      <w:pStyle w:val="Header"/>
      <w:spacing w:after="0"/>
      <w:jc w:val="right"/>
      <w:rPr>
        <w:sz w:val="28"/>
        <w:szCs w:val="28"/>
      </w:rPr>
    </w:pPr>
    <w:r w:rsidRPr="009B7435">
      <w:t>SMR</w:t>
    </w:r>
    <w:r w:rsidR="00531C33">
      <w:t>0034995</w:t>
    </w:r>
    <w:r w:rsidRPr="009B7435">
      <w:t xml:space="preserve"> Revision </w:t>
    </w:r>
    <w:r w:rsidR="00531C33">
      <w:t>001</w:t>
    </w:r>
  </w:p>
  <w:p w14:paraId="529BAED8" w14:textId="77777777" w:rsidR="004051C6" w:rsidRPr="004051C6" w:rsidRDefault="00B034AB" w:rsidP="004051C6">
    <w:pPr>
      <w:pStyle w:val="Header"/>
      <w:spacing w:after="0"/>
      <w:jc w:val="right"/>
    </w:pPr>
    <w:sdt>
      <w:sdtPr>
        <w:id w:val="-1318336367"/>
        <w:docPartObj>
          <w:docPartGallery w:val="Page Numbers (Top of Page)"/>
          <w:docPartUnique/>
        </w:docPartObj>
      </w:sdtPr>
      <w:sdtEndPr/>
      <w:sdtContent>
        <w:r w:rsidR="004051C6" w:rsidRPr="004051C6">
          <w:t xml:space="preserve">Page </w:t>
        </w:r>
        <w:r w:rsidR="004051C6" w:rsidRPr="004051C6">
          <w:rPr>
            <w:sz w:val="24"/>
            <w:szCs w:val="24"/>
          </w:rPr>
          <w:fldChar w:fldCharType="begin"/>
        </w:r>
        <w:r w:rsidR="004051C6" w:rsidRPr="004051C6">
          <w:instrText xml:space="preserve"> PAGE </w:instrText>
        </w:r>
        <w:r w:rsidR="004051C6" w:rsidRPr="004051C6">
          <w:rPr>
            <w:sz w:val="24"/>
            <w:szCs w:val="24"/>
          </w:rPr>
          <w:fldChar w:fldCharType="separate"/>
        </w:r>
        <w:r w:rsidR="004051C6" w:rsidRPr="004051C6">
          <w:rPr>
            <w:sz w:val="24"/>
            <w:szCs w:val="24"/>
          </w:rPr>
          <w:t>1</w:t>
        </w:r>
        <w:r w:rsidR="004051C6" w:rsidRPr="004051C6">
          <w:rPr>
            <w:sz w:val="24"/>
            <w:szCs w:val="24"/>
          </w:rPr>
          <w:fldChar w:fldCharType="end"/>
        </w:r>
        <w:r w:rsidR="004051C6" w:rsidRPr="004051C6">
          <w:t xml:space="preserve"> of </w:t>
        </w:r>
        <w:fldSimple w:instr=" NUMPAGES  ">
          <w:r w:rsidR="004051C6" w:rsidRPr="004051C6">
            <w:rPr>
              <w:sz w:val="24"/>
              <w:szCs w:val="24"/>
            </w:rPr>
            <w:t>3</w:t>
          </w:r>
        </w:fldSimple>
      </w:sdtContent>
    </w:sdt>
  </w:p>
  <w:p w14:paraId="23414A88" w14:textId="263283B9" w:rsidR="004051C6" w:rsidRDefault="004051C6" w:rsidP="004051C6">
    <w:pPr>
      <w:pStyle w:val="Header"/>
      <w:spacing w:after="0"/>
      <w:jc w:val="right"/>
    </w:pPr>
    <w:r w:rsidRPr="00211346">
      <w:t>Retention Category</w:t>
    </w:r>
    <w:r>
      <w:t xml:space="preserve"> </w:t>
    </w:r>
    <w:r w:rsidRPr="00211346">
      <w:t>B</w:t>
    </w:r>
  </w:p>
  <w:p w14:paraId="0B05ABE0" w14:textId="02CE7529" w:rsidR="00211346" w:rsidRPr="000B3B41" w:rsidRDefault="00211346" w:rsidP="000B3B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EA8A" w14:textId="77777777" w:rsidR="00671FBA" w:rsidRPr="002C0498" w:rsidRDefault="00671FBA" w:rsidP="00671FBA">
    <w:pPr>
      <w:pStyle w:val="SecurityClassification"/>
    </w:pPr>
    <w:r w:rsidRPr="00EA5516">
      <w:rPr>
        <w:noProof/>
        <w:sz w:val="16"/>
        <w:szCs w:val="16"/>
        <w:lang w:eastAsia="en-US"/>
      </w:rPr>
      <w:drawing>
        <wp:anchor distT="0" distB="0" distL="114300" distR="114300" simplePos="0" relativeHeight="251658241" behindDoc="1" locked="0" layoutInCell="1" allowOverlap="1" wp14:anchorId="02E2A369" wp14:editId="4BA3B7EE">
          <wp:simplePos x="0" y="0"/>
          <wp:positionH relativeFrom="page">
            <wp:posOffset>527050</wp:posOffset>
          </wp:positionH>
          <wp:positionV relativeFrom="page">
            <wp:posOffset>233680</wp:posOffset>
          </wp:positionV>
          <wp:extent cx="972000" cy="522000"/>
          <wp:effectExtent l="0" t="0" r="0" b="0"/>
          <wp:wrapSquare wrapText="bothSides"/>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22943C" w14:textId="77777777" w:rsidR="00671FBA" w:rsidRPr="00BD0AF3" w:rsidRDefault="00671FBA" w:rsidP="00671FBA">
    <w:pPr>
      <w:pStyle w:val="NoSpacing"/>
      <w:rPr>
        <w:lang w:eastAsia="en-GB"/>
      </w:rPr>
    </w:pPr>
  </w:p>
  <w:p w14:paraId="279DC0E1" w14:textId="77777777" w:rsidR="00671FBA" w:rsidRDefault="00671FBA" w:rsidP="00671FBA">
    <w:pPr>
      <w:pStyle w:val="Header"/>
      <w:spacing w:after="0"/>
      <w:jc w:val="right"/>
      <w:rPr>
        <w:sz w:val="18"/>
        <w:szCs w:val="18"/>
      </w:rPr>
    </w:pPr>
  </w:p>
  <w:p w14:paraId="69FD2D9C" w14:textId="2F91FD6F" w:rsidR="00671FBA" w:rsidRPr="001038B7" w:rsidRDefault="00671FBA" w:rsidP="00671FBA">
    <w:pPr>
      <w:pStyle w:val="Header"/>
      <w:spacing w:after="0"/>
      <w:jc w:val="right"/>
      <w:rPr>
        <w:sz w:val="18"/>
        <w:szCs w:val="18"/>
      </w:rPr>
    </w:pPr>
    <w:r w:rsidRPr="001038B7">
      <w:rPr>
        <w:sz w:val="18"/>
        <w:szCs w:val="18"/>
      </w:rPr>
      <w:t>T</w:t>
    </w:r>
    <w:r>
      <w:rPr>
        <w:sz w:val="18"/>
        <w:szCs w:val="18"/>
      </w:rPr>
      <w:t>S-REG-</w:t>
    </w:r>
    <w:r w:rsidR="00A2500E">
      <w:rPr>
        <w:sz w:val="18"/>
        <w:szCs w:val="18"/>
      </w:rPr>
      <w:t>XX</w:t>
    </w:r>
    <w:r w:rsidRPr="001038B7">
      <w:rPr>
        <w:sz w:val="18"/>
        <w:szCs w:val="18"/>
      </w:rPr>
      <w:t xml:space="preserve"> Issue </w:t>
    </w:r>
    <w:r w:rsidR="00A2500E">
      <w:rPr>
        <w:sz w:val="18"/>
        <w:szCs w:val="18"/>
      </w:rPr>
      <w:t>X</w:t>
    </w:r>
  </w:p>
  <w:p w14:paraId="30CBAA84" w14:textId="77777777" w:rsidR="00671FBA" w:rsidRPr="00211346" w:rsidRDefault="00671FBA" w:rsidP="00671FBA">
    <w:pPr>
      <w:pStyle w:val="Header"/>
      <w:spacing w:after="0"/>
      <w:jc w:val="right"/>
    </w:pPr>
    <w:r w:rsidRPr="001038B7">
      <w:rPr>
        <w:sz w:val="18"/>
        <w:szCs w:val="18"/>
      </w:rPr>
      <w:t>[</w:t>
    </w:r>
    <w:r w:rsidRPr="00211346">
      <w:t>Document No] Issue 1</w:t>
    </w:r>
  </w:p>
  <w:p w14:paraId="10595290" w14:textId="77777777" w:rsidR="00671FBA" w:rsidRPr="00211346" w:rsidRDefault="00671FBA" w:rsidP="00671FBA">
    <w:pPr>
      <w:pStyle w:val="Header"/>
      <w:spacing w:after="0"/>
      <w:jc w:val="right"/>
    </w:pPr>
    <w:r w:rsidRPr="00211346">
      <w:t xml:space="preserve">Page </w:t>
    </w:r>
    <w:r>
      <w:t>1</w:t>
    </w:r>
    <w:r w:rsidRPr="00211346">
      <w:t xml:space="preserve"> of </w:t>
    </w:r>
    <w:r>
      <w:t>2</w:t>
    </w:r>
  </w:p>
  <w:p w14:paraId="271B8734" w14:textId="3C57B7ED" w:rsidR="00671FBA" w:rsidRPr="00671FBA" w:rsidRDefault="00671FBA" w:rsidP="00671FBA">
    <w:pPr>
      <w:pStyle w:val="Header"/>
      <w:spacing w:after="0"/>
      <w:jc w:val="right"/>
    </w:pPr>
    <w:r w:rsidRPr="00211346">
      <w:t>Retention Category</w:t>
    </w:r>
    <w:r w:rsidR="000B3B41">
      <w:t xml:space="preserve"> A or</w:t>
    </w:r>
    <w:r w:rsidRPr="00211346">
      <w:t xml:space="preserve">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98706E"/>
    <w:lvl w:ilvl="0">
      <w:start w:val="1"/>
      <w:numFmt w:val="decimal"/>
      <w:pStyle w:val="ListNumber"/>
      <w:lvlText w:val="%1."/>
      <w:lvlJc w:val="left"/>
      <w:pPr>
        <w:tabs>
          <w:tab w:val="num" w:pos="360"/>
        </w:tabs>
        <w:ind w:left="360" w:hanging="360"/>
      </w:pPr>
    </w:lvl>
  </w:abstractNum>
  <w:abstractNum w:abstractNumId="1" w15:restartNumberingAfterBreak="0">
    <w:nsid w:val="00073B90"/>
    <w:multiLevelType w:val="multilevel"/>
    <w:tmpl w:val="5F56EE48"/>
    <w:numStyleLink w:val="SMR"/>
  </w:abstractNum>
  <w:abstractNum w:abstractNumId="2" w15:restartNumberingAfterBreak="0">
    <w:nsid w:val="00DE6BEF"/>
    <w:multiLevelType w:val="hybridMultilevel"/>
    <w:tmpl w:val="FE3E1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082FA8"/>
    <w:multiLevelType w:val="hybridMultilevel"/>
    <w:tmpl w:val="6F4C25D2"/>
    <w:lvl w:ilvl="0" w:tplc="2F44C584">
      <w:start w:val="1"/>
      <w:numFmt w:val="decimal"/>
      <w:pStyle w:val="Bullet1"/>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4115C4"/>
    <w:multiLevelType w:val="hybridMultilevel"/>
    <w:tmpl w:val="79E6F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1254C0"/>
    <w:multiLevelType w:val="hybridMultilevel"/>
    <w:tmpl w:val="2CE8313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 w15:restartNumberingAfterBreak="0">
    <w:nsid w:val="10053A5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1FE441C"/>
    <w:multiLevelType w:val="multilevel"/>
    <w:tmpl w:val="5F56EE48"/>
    <w:styleLink w:val="SMR"/>
    <w:lvl w:ilvl="0">
      <w:start w:val="1"/>
      <w:numFmt w:val="decimal"/>
      <w:lvlText w:val="%1."/>
      <w:lvlJc w:val="left"/>
      <w:pPr>
        <w:ind w:left="425" w:hanging="425"/>
      </w:pPr>
      <w:rPr>
        <w:rFonts w:ascii="Arial" w:hAnsi="Arial" w:hint="default"/>
        <w:sz w:val="20"/>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550" w:hanging="425"/>
      </w:pPr>
      <w:rPr>
        <w:rFonts w:hint="default"/>
      </w:rPr>
    </w:lvl>
    <w:lvl w:ilvl="5">
      <w:start w:val="1"/>
      <w:numFmt w:val="lowerRoman"/>
      <w:lvlText w:val="(%6)"/>
      <w:lvlJc w:val="left"/>
      <w:pPr>
        <w:ind w:left="2975" w:hanging="425"/>
      </w:pPr>
      <w:rPr>
        <w:rFonts w:hint="default"/>
      </w:rPr>
    </w:lvl>
    <w:lvl w:ilvl="6">
      <w:start w:val="1"/>
      <w:numFmt w:val="decimal"/>
      <w:lvlText w:val="%7."/>
      <w:lvlJc w:val="left"/>
      <w:pPr>
        <w:ind w:left="3400" w:hanging="425"/>
      </w:pPr>
      <w:rPr>
        <w:rFonts w:hint="default"/>
      </w:rPr>
    </w:lvl>
    <w:lvl w:ilvl="7">
      <w:start w:val="1"/>
      <w:numFmt w:val="lowerLetter"/>
      <w:lvlText w:val="%8."/>
      <w:lvlJc w:val="left"/>
      <w:pPr>
        <w:ind w:left="3825" w:hanging="425"/>
      </w:pPr>
      <w:rPr>
        <w:rFonts w:hint="default"/>
      </w:rPr>
    </w:lvl>
    <w:lvl w:ilvl="8">
      <w:start w:val="1"/>
      <w:numFmt w:val="lowerRoman"/>
      <w:lvlText w:val="%9."/>
      <w:lvlJc w:val="left"/>
      <w:pPr>
        <w:ind w:left="4250" w:hanging="425"/>
      </w:pPr>
      <w:rPr>
        <w:rFonts w:hint="default"/>
      </w:rPr>
    </w:lvl>
  </w:abstractNum>
  <w:abstractNum w:abstractNumId="8" w15:restartNumberingAfterBreak="0">
    <w:nsid w:val="25F02524"/>
    <w:multiLevelType w:val="hybridMultilevel"/>
    <w:tmpl w:val="2C3C879E"/>
    <w:lvl w:ilvl="0" w:tplc="0E44A3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2A5513"/>
    <w:multiLevelType w:val="multilevel"/>
    <w:tmpl w:val="5F56EE48"/>
    <w:numStyleLink w:val="SMR"/>
  </w:abstractNum>
  <w:abstractNum w:abstractNumId="10" w15:restartNumberingAfterBreak="0">
    <w:nsid w:val="37BB446A"/>
    <w:multiLevelType w:val="hybridMultilevel"/>
    <w:tmpl w:val="B6C2E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CF230C"/>
    <w:multiLevelType w:val="hybridMultilevel"/>
    <w:tmpl w:val="70502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1A6C39"/>
    <w:multiLevelType w:val="hybridMultilevel"/>
    <w:tmpl w:val="284A09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523144"/>
    <w:multiLevelType w:val="hybridMultilevel"/>
    <w:tmpl w:val="9622133C"/>
    <w:lvl w:ilvl="0" w:tplc="B40E24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340624"/>
    <w:multiLevelType w:val="hybridMultilevel"/>
    <w:tmpl w:val="623AC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61352E"/>
    <w:multiLevelType w:val="multilevel"/>
    <w:tmpl w:val="5F56EE48"/>
    <w:numStyleLink w:val="SMR"/>
  </w:abstractNum>
  <w:abstractNum w:abstractNumId="16" w15:restartNumberingAfterBreak="0">
    <w:nsid w:val="548410ED"/>
    <w:multiLevelType w:val="hybridMultilevel"/>
    <w:tmpl w:val="AA308D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E21D02"/>
    <w:multiLevelType w:val="hybridMultilevel"/>
    <w:tmpl w:val="7DA0C8C4"/>
    <w:lvl w:ilvl="0" w:tplc="2CECDBDE">
      <w:start w:val="1"/>
      <w:numFmt w:val="decimal"/>
      <w:lvlText w:val="%1."/>
      <w:lvlJc w:val="left"/>
      <w:pPr>
        <w:ind w:left="1134" w:hanging="709"/>
      </w:pPr>
      <w:rPr>
        <w:rFonts w:hint="default"/>
      </w:rPr>
    </w:lvl>
    <w:lvl w:ilvl="1" w:tplc="8D300F1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44658F"/>
    <w:multiLevelType w:val="hybridMultilevel"/>
    <w:tmpl w:val="EA4622A2"/>
    <w:lvl w:ilvl="0" w:tplc="347C0910">
      <w:start w:val="1"/>
      <w:numFmt w:val="decimal"/>
      <w:pStyle w:val="ReferenceList"/>
      <w:lvlText w:val="%1."/>
      <w:lvlJc w:val="left"/>
      <w:pPr>
        <w:ind w:left="425" w:hanging="42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9334EF"/>
    <w:multiLevelType w:val="hybridMultilevel"/>
    <w:tmpl w:val="D1DC7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E25BD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B635277"/>
    <w:multiLevelType w:val="multilevel"/>
    <w:tmpl w:val="5F56EE48"/>
    <w:numStyleLink w:val="SMR"/>
  </w:abstractNum>
  <w:abstractNum w:abstractNumId="22" w15:restartNumberingAfterBreak="0">
    <w:nsid w:val="7CB57D20"/>
    <w:multiLevelType w:val="multilevel"/>
    <w:tmpl w:val="5F56EE48"/>
    <w:numStyleLink w:val="SMR"/>
  </w:abstractNum>
  <w:num w:numId="1" w16cid:durableId="1216239533">
    <w:abstractNumId w:val="7"/>
  </w:num>
  <w:num w:numId="2" w16cid:durableId="657030127">
    <w:abstractNumId w:val="3"/>
  </w:num>
  <w:num w:numId="3" w16cid:durableId="1293364324">
    <w:abstractNumId w:val="0"/>
  </w:num>
  <w:num w:numId="4" w16cid:durableId="1951816892">
    <w:abstractNumId w:val="15"/>
  </w:num>
  <w:num w:numId="5" w16cid:durableId="1551765354">
    <w:abstractNumId w:val="9"/>
  </w:num>
  <w:num w:numId="6" w16cid:durableId="901401575">
    <w:abstractNumId w:val="20"/>
  </w:num>
  <w:num w:numId="7" w16cid:durableId="1672639161">
    <w:abstractNumId w:val="6"/>
  </w:num>
  <w:num w:numId="8" w16cid:durableId="2017534183">
    <w:abstractNumId w:val="22"/>
  </w:num>
  <w:num w:numId="9" w16cid:durableId="2116361758">
    <w:abstractNumId w:val="1"/>
  </w:num>
  <w:num w:numId="10" w16cid:durableId="342518432">
    <w:abstractNumId w:val="21"/>
  </w:num>
  <w:num w:numId="11" w16cid:durableId="704257778">
    <w:abstractNumId w:val="17"/>
  </w:num>
  <w:num w:numId="12" w16cid:durableId="1307272295">
    <w:abstractNumId w:val="17"/>
    <w:lvlOverride w:ilvl="0">
      <w:startOverride w:val="1"/>
    </w:lvlOverride>
  </w:num>
  <w:num w:numId="13" w16cid:durableId="913969887">
    <w:abstractNumId w:val="18"/>
  </w:num>
  <w:num w:numId="14" w16cid:durableId="722410114">
    <w:abstractNumId w:val="18"/>
  </w:num>
  <w:num w:numId="15" w16cid:durableId="299505274">
    <w:abstractNumId w:val="2"/>
  </w:num>
  <w:num w:numId="16" w16cid:durableId="255484455">
    <w:abstractNumId w:val="14"/>
  </w:num>
  <w:num w:numId="17" w16cid:durableId="1232471313">
    <w:abstractNumId w:val="16"/>
  </w:num>
  <w:num w:numId="18" w16cid:durableId="1450317029">
    <w:abstractNumId w:val="12"/>
  </w:num>
  <w:num w:numId="19" w16cid:durableId="444354465">
    <w:abstractNumId w:val="8"/>
  </w:num>
  <w:num w:numId="20" w16cid:durableId="223293172">
    <w:abstractNumId w:val="4"/>
  </w:num>
  <w:num w:numId="21" w16cid:durableId="879321063">
    <w:abstractNumId w:val="19"/>
  </w:num>
  <w:num w:numId="22" w16cid:durableId="631061301">
    <w:abstractNumId w:val="5"/>
  </w:num>
  <w:num w:numId="23" w16cid:durableId="966160612">
    <w:abstractNumId w:val="10"/>
  </w:num>
  <w:num w:numId="24" w16cid:durableId="852495772">
    <w:abstractNumId w:val="11"/>
  </w:num>
  <w:num w:numId="25" w16cid:durableId="253634603">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48"/>
    <w:rsid w:val="00000222"/>
    <w:rsid w:val="00005810"/>
    <w:rsid w:val="00013167"/>
    <w:rsid w:val="00020E96"/>
    <w:rsid w:val="00023A4D"/>
    <w:rsid w:val="000320BF"/>
    <w:rsid w:val="00037F85"/>
    <w:rsid w:val="00040CD5"/>
    <w:rsid w:val="00054301"/>
    <w:rsid w:val="00056731"/>
    <w:rsid w:val="00061C65"/>
    <w:rsid w:val="000647B8"/>
    <w:rsid w:val="00067FC2"/>
    <w:rsid w:val="00071189"/>
    <w:rsid w:val="00076454"/>
    <w:rsid w:val="00081785"/>
    <w:rsid w:val="00085C9F"/>
    <w:rsid w:val="00092E42"/>
    <w:rsid w:val="0009476E"/>
    <w:rsid w:val="000A054D"/>
    <w:rsid w:val="000B2AD2"/>
    <w:rsid w:val="000B3B41"/>
    <w:rsid w:val="000C257E"/>
    <w:rsid w:val="000C4723"/>
    <w:rsid w:val="000C59A9"/>
    <w:rsid w:val="000C66C2"/>
    <w:rsid w:val="000D567B"/>
    <w:rsid w:val="000E439E"/>
    <w:rsid w:val="000F1CA5"/>
    <w:rsid w:val="000F1E55"/>
    <w:rsid w:val="000F2B30"/>
    <w:rsid w:val="001038B7"/>
    <w:rsid w:val="00113022"/>
    <w:rsid w:val="001161FE"/>
    <w:rsid w:val="001164F7"/>
    <w:rsid w:val="001166AF"/>
    <w:rsid w:val="00122036"/>
    <w:rsid w:val="00131CD1"/>
    <w:rsid w:val="00136E09"/>
    <w:rsid w:val="001538A6"/>
    <w:rsid w:val="001562F4"/>
    <w:rsid w:val="0015672E"/>
    <w:rsid w:val="00161250"/>
    <w:rsid w:val="00172841"/>
    <w:rsid w:val="0017433E"/>
    <w:rsid w:val="00181626"/>
    <w:rsid w:val="0019509A"/>
    <w:rsid w:val="00197621"/>
    <w:rsid w:val="00197E4B"/>
    <w:rsid w:val="00197F8C"/>
    <w:rsid w:val="001A5693"/>
    <w:rsid w:val="001A6B0C"/>
    <w:rsid w:val="001B14AD"/>
    <w:rsid w:val="001B2543"/>
    <w:rsid w:val="001B2868"/>
    <w:rsid w:val="001C4C23"/>
    <w:rsid w:val="001C77DB"/>
    <w:rsid w:val="001C7990"/>
    <w:rsid w:val="001D1D12"/>
    <w:rsid w:val="001D7E26"/>
    <w:rsid w:val="001E1395"/>
    <w:rsid w:val="001E22EE"/>
    <w:rsid w:val="001F01AA"/>
    <w:rsid w:val="00201D49"/>
    <w:rsid w:val="00202F31"/>
    <w:rsid w:val="00205C5F"/>
    <w:rsid w:val="00205EA9"/>
    <w:rsid w:val="00207258"/>
    <w:rsid w:val="00211346"/>
    <w:rsid w:val="00222369"/>
    <w:rsid w:val="0022682E"/>
    <w:rsid w:val="00226920"/>
    <w:rsid w:val="00230181"/>
    <w:rsid w:val="0023348E"/>
    <w:rsid w:val="00236010"/>
    <w:rsid w:val="00236B26"/>
    <w:rsid w:val="002373B0"/>
    <w:rsid w:val="00254798"/>
    <w:rsid w:val="0025704E"/>
    <w:rsid w:val="0026516D"/>
    <w:rsid w:val="0026521C"/>
    <w:rsid w:val="00265418"/>
    <w:rsid w:val="002800E3"/>
    <w:rsid w:val="002956DC"/>
    <w:rsid w:val="002A3242"/>
    <w:rsid w:val="002B0329"/>
    <w:rsid w:val="002B4651"/>
    <w:rsid w:val="002B6E2E"/>
    <w:rsid w:val="002B75C6"/>
    <w:rsid w:val="002C0498"/>
    <w:rsid w:val="002C3914"/>
    <w:rsid w:val="002D471B"/>
    <w:rsid w:val="002E1F71"/>
    <w:rsid w:val="003002D3"/>
    <w:rsid w:val="00300EDF"/>
    <w:rsid w:val="00310C42"/>
    <w:rsid w:val="00311C9A"/>
    <w:rsid w:val="0033465A"/>
    <w:rsid w:val="003346B3"/>
    <w:rsid w:val="0033627D"/>
    <w:rsid w:val="00343087"/>
    <w:rsid w:val="00346CA5"/>
    <w:rsid w:val="0034739F"/>
    <w:rsid w:val="00351049"/>
    <w:rsid w:val="003536BA"/>
    <w:rsid w:val="003557CB"/>
    <w:rsid w:val="0036355A"/>
    <w:rsid w:val="00366031"/>
    <w:rsid w:val="00371886"/>
    <w:rsid w:val="00373B38"/>
    <w:rsid w:val="00391397"/>
    <w:rsid w:val="00396E5D"/>
    <w:rsid w:val="003A0481"/>
    <w:rsid w:val="003A1E26"/>
    <w:rsid w:val="003A46F0"/>
    <w:rsid w:val="003A67B2"/>
    <w:rsid w:val="003B3DE6"/>
    <w:rsid w:val="003C3477"/>
    <w:rsid w:val="003D1A1F"/>
    <w:rsid w:val="003D1C56"/>
    <w:rsid w:val="003D4363"/>
    <w:rsid w:val="003E1250"/>
    <w:rsid w:val="003E2E78"/>
    <w:rsid w:val="003E523F"/>
    <w:rsid w:val="003E5E0B"/>
    <w:rsid w:val="003F04CD"/>
    <w:rsid w:val="003F0A0C"/>
    <w:rsid w:val="00400794"/>
    <w:rsid w:val="004019B2"/>
    <w:rsid w:val="00402460"/>
    <w:rsid w:val="004042B5"/>
    <w:rsid w:val="004051C6"/>
    <w:rsid w:val="004073D5"/>
    <w:rsid w:val="004152D4"/>
    <w:rsid w:val="004153C3"/>
    <w:rsid w:val="00416249"/>
    <w:rsid w:val="004167B4"/>
    <w:rsid w:val="004230B0"/>
    <w:rsid w:val="00423408"/>
    <w:rsid w:val="004337E5"/>
    <w:rsid w:val="00443EAE"/>
    <w:rsid w:val="0045062C"/>
    <w:rsid w:val="004522C6"/>
    <w:rsid w:val="00463B2D"/>
    <w:rsid w:val="00463D4C"/>
    <w:rsid w:val="004667A1"/>
    <w:rsid w:val="00471C87"/>
    <w:rsid w:val="00473756"/>
    <w:rsid w:val="00474C55"/>
    <w:rsid w:val="00474F47"/>
    <w:rsid w:val="00475D3C"/>
    <w:rsid w:val="00475F28"/>
    <w:rsid w:val="00481D14"/>
    <w:rsid w:val="00491BC0"/>
    <w:rsid w:val="004A04B1"/>
    <w:rsid w:val="004A3AB5"/>
    <w:rsid w:val="004B1DBD"/>
    <w:rsid w:val="004C073C"/>
    <w:rsid w:val="004C501F"/>
    <w:rsid w:val="004D376B"/>
    <w:rsid w:val="004D7AE8"/>
    <w:rsid w:val="004E44BA"/>
    <w:rsid w:val="004F5E6B"/>
    <w:rsid w:val="004F5F77"/>
    <w:rsid w:val="00502694"/>
    <w:rsid w:val="00503178"/>
    <w:rsid w:val="00503A0E"/>
    <w:rsid w:val="005100EA"/>
    <w:rsid w:val="005138D6"/>
    <w:rsid w:val="00514C1E"/>
    <w:rsid w:val="00516B86"/>
    <w:rsid w:val="00520E0F"/>
    <w:rsid w:val="00531C33"/>
    <w:rsid w:val="00534CBD"/>
    <w:rsid w:val="00536B91"/>
    <w:rsid w:val="005456FE"/>
    <w:rsid w:val="005457B6"/>
    <w:rsid w:val="00550A15"/>
    <w:rsid w:val="00557291"/>
    <w:rsid w:val="00565350"/>
    <w:rsid w:val="0056668A"/>
    <w:rsid w:val="0056699C"/>
    <w:rsid w:val="005678EC"/>
    <w:rsid w:val="00567E08"/>
    <w:rsid w:val="00572A46"/>
    <w:rsid w:val="005765EE"/>
    <w:rsid w:val="0058381E"/>
    <w:rsid w:val="00584F60"/>
    <w:rsid w:val="005915C5"/>
    <w:rsid w:val="00591ACC"/>
    <w:rsid w:val="0059701B"/>
    <w:rsid w:val="005A1A70"/>
    <w:rsid w:val="005A20E3"/>
    <w:rsid w:val="005A4B7E"/>
    <w:rsid w:val="005B6719"/>
    <w:rsid w:val="005C0DDB"/>
    <w:rsid w:val="005C1300"/>
    <w:rsid w:val="005C192D"/>
    <w:rsid w:val="005D39E0"/>
    <w:rsid w:val="005E736C"/>
    <w:rsid w:val="005E74F3"/>
    <w:rsid w:val="005F2C78"/>
    <w:rsid w:val="005F5384"/>
    <w:rsid w:val="005F6651"/>
    <w:rsid w:val="005F775D"/>
    <w:rsid w:val="00600AF4"/>
    <w:rsid w:val="0060503F"/>
    <w:rsid w:val="0061093A"/>
    <w:rsid w:val="006135FD"/>
    <w:rsid w:val="0061572F"/>
    <w:rsid w:val="0061709A"/>
    <w:rsid w:val="00626DD7"/>
    <w:rsid w:val="0063067C"/>
    <w:rsid w:val="006362C9"/>
    <w:rsid w:val="00637A58"/>
    <w:rsid w:val="006467AD"/>
    <w:rsid w:val="00650E85"/>
    <w:rsid w:val="0065407F"/>
    <w:rsid w:val="00662953"/>
    <w:rsid w:val="00664149"/>
    <w:rsid w:val="00671FBA"/>
    <w:rsid w:val="0067287E"/>
    <w:rsid w:val="006742E4"/>
    <w:rsid w:val="0067611F"/>
    <w:rsid w:val="00681B0E"/>
    <w:rsid w:val="00682076"/>
    <w:rsid w:val="00683F4C"/>
    <w:rsid w:val="006840A5"/>
    <w:rsid w:val="006870E7"/>
    <w:rsid w:val="006903E5"/>
    <w:rsid w:val="006952D4"/>
    <w:rsid w:val="006A0DD6"/>
    <w:rsid w:val="006A504B"/>
    <w:rsid w:val="006B33F4"/>
    <w:rsid w:val="006B670D"/>
    <w:rsid w:val="006C10B5"/>
    <w:rsid w:val="006C5533"/>
    <w:rsid w:val="006C5930"/>
    <w:rsid w:val="006C632D"/>
    <w:rsid w:val="006D45EE"/>
    <w:rsid w:val="006E5DB6"/>
    <w:rsid w:val="006E6294"/>
    <w:rsid w:val="006F231A"/>
    <w:rsid w:val="006F2C02"/>
    <w:rsid w:val="00700056"/>
    <w:rsid w:val="00712E7C"/>
    <w:rsid w:val="00725066"/>
    <w:rsid w:val="00745845"/>
    <w:rsid w:val="00747A9C"/>
    <w:rsid w:val="00750A4A"/>
    <w:rsid w:val="00750E00"/>
    <w:rsid w:val="007629D5"/>
    <w:rsid w:val="00766EB7"/>
    <w:rsid w:val="00773463"/>
    <w:rsid w:val="00776DAB"/>
    <w:rsid w:val="007822A4"/>
    <w:rsid w:val="007904C4"/>
    <w:rsid w:val="007A41BE"/>
    <w:rsid w:val="007B1E8B"/>
    <w:rsid w:val="007C1088"/>
    <w:rsid w:val="007C4539"/>
    <w:rsid w:val="007C5073"/>
    <w:rsid w:val="007C6242"/>
    <w:rsid w:val="007D16CE"/>
    <w:rsid w:val="007D3458"/>
    <w:rsid w:val="007D6F95"/>
    <w:rsid w:val="007D7CC5"/>
    <w:rsid w:val="007E3351"/>
    <w:rsid w:val="007E59F5"/>
    <w:rsid w:val="007E791C"/>
    <w:rsid w:val="007F0DE4"/>
    <w:rsid w:val="00803DCE"/>
    <w:rsid w:val="008079B4"/>
    <w:rsid w:val="00810809"/>
    <w:rsid w:val="008121FF"/>
    <w:rsid w:val="00815A97"/>
    <w:rsid w:val="00816129"/>
    <w:rsid w:val="00832896"/>
    <w:rsid w:val="00833086"/>
    <w:rsid w:val="008419DA"/>
    <w:rsid w:val="00852DB3"/>
    <w:rsid w:val="00871F7C"/>
    <w:rsid w:val="008727EE"/>
    <w:rsid w:val="00876653"/>
    <w:rsid w:val="00877A88"/>
    <w:rsid w:val="00880E87"/>
    <w:rsid w:val="00887732"/>
    <w:rsid w:val="00890DA5"/>
    <w:rsid w:val="00891C84"/>
    <w:rsid w:val="008A1767"/>
    <w:rsid w:val="008A2910"/>
    <w:rsid w:val="008A6930"/>
    <w:rsid w:val="008A71B1"/>
    <w:rsid w:val="008A72A9"/>
    <w:rsid w:val="008B03A2"/>
    <w:rsid w:val="008B73A5"/>
    <w:rsid w:val="008D034E"/>
    <w:rsid w:val="008F5DE8"/>
    <w:rsid w:val="00906DE8"/>
    <w:rsid w:val="00910353"/>
    <w:rsid w:val="00914506"/>
    <w:rsid w:val="00915A1A"/>
    <w:rsid w:val="00923DE0"/>
    <w:rsid w:val="009322C8"/>
    <w:rsid w:val="009334DC"/>
    <w:rsid w:val="00944A5C"/>
    <w:rsid w:val="0095081C"/>
    <w:rsid w:val="00950CCF"/>
    <w:rsid w:val="00954256"/>
    <w:rsid w:val="00957F3F"/>
    <w:rsid w:val="00962086"/>
    <w:rsid w:val="00972728"/>
    <w:rsid w:val="009806AE"/>
    <w:rsid w:val="00987027"/>
    <w:rsid w:val="009955E7"/>
    <w:rsid w:val="009960CB"/>
    <w:rsid w:val="00997BC9"/>
    <w:rsid w:val="009A54E0"/>
    <w:rsid w:val="009A5E4D"/>
    <w:rsid w:val="009B02E3"/>
    <w:rsid w:val="009B683E"/>
    <w:rsid w:val="009B7435"/>
    <w:rsid w:val="009B77A5"/>
    <w:rsid w:val="009C0075"/>
    <w:rsid w:val="009C7C3F"/>
    <w:rsid w:val="009D711B"/>
    <w:rsid w:val="009E0560"/>
    <w:rsid w:val="009E41C4"/>
    <w:rsid w:val="009F2C4B"/>
    <w:rsid w:val="009F2D8D"/>
    <w:rsid w:val="009F2F40"/>
    <w:rsid w:val="00A012A2"/>
    <w:rsid w:val="00A13601"/>
    <w:rsid w:val="00A1534E"/>
    <w:rsid w:val="00A249C8"/>
    <w:rsid w:val="00A2500E"/>
    <w:rsid w:val="00A36C76"/>
    <w:rsid w:val="00A4061D"/>
    <w:rsid w:val="00A41CF8"/>
    <w:rsid w:val="00A421D0"/>
    <w:rsid w:val="00A43CE2"/>
    <w:rsid w:val="00A53831"/>
    <w:rsid w:val="00A81510"/>
    <w:rsid w:val="00A8268B"/>
    <w:rsid w:val="00A8422C"/>
    <w:rsid w:val="00A91FC0"/>
    <w:rsid w:val="00A93549"/>
    <w:rsid w:val="00AA24A6"/>
    <w:rsid w:val="00AA3D07"/>
    <w:rsid w:val="00AA7AC2"/>
    <w:rsid w:val="00AB4D8A"/>
    <w:rsid w:val="00AC389A"/>
    <w:rsid w:val="00AE1584"/>
    <w:rsid w:val="00AE2C75"/>
    <w:rsid w:val="00AE63C2"/>
    <w:rsid w:val="00AE7150"/>
    <w:rsid w:val="00AF00C8"/>
    <w:rsid w:val="00AF677B"/>
    <w:rsid w:val="00B034AB"/>
    <w:rsid w:val="00B03E49"/>
    <w:rsid w:val="00B05C74"/>
    <w:rsid w:val="00B05D6B"/>
    <w:rsid w:val="00B13456"/>
    <w:rsid w:val="00B2129F"/>
    <w:rsid w:val="00B229F4"/>
    <w:rsid w:val="00B24F44"/>
    <w:rsid w:val="00B3253F"/>
    <w:rsid w:val="00B33F72"/>
    <w:rsid w:val="00B41A02"/>
    <w:rsid w:val="00B428BA"/>
    <w:rsid w:val="00B42909"/>
    <w:rsid w:val="00B45908"/>
    <w:rsid w:val="00B461EB"/>
    <w:rsid w:val="00B52D67"/>
    <w:rsid w:val="00B55A71"/>
    <w:rsid w:val="00B6137E"/>
    <w:rsid w:val="00B62CF6"/>
    <w:rsid w:val="00B65263"/>
    <w:rsid w:val="00B6721E"/>
    <w:rsid w:val="00B80045"/>
    <w:rsid w:val="00B84F2B"/>
    <w:rsid w:val="00B854F6"/>
    <w:rsid w:val="00B855DC"/>
    <w:rsid w:val="00B94598"/>
    <w:rsid w:val="00B95920"/>
    <w:rsid w:val="00BA319B"/>
    <w:rsid w:val="00BA7693"/>
    <w:rsid w:val="00BB198C"/>
    <w:rsid w:val="00BC2490"/>
    <w:rsid w:val="00BC5D43"/>
    <w:rsid w:val="00BD02EA"/>
    <w:rsid w:val="00BD0AF3"/>
    <w:rsid w:val="00BD401C"/>
    <w:rsid w:val="00BD6AAB"/>
    <w:rsid w:val="00BD7CCB"/>
    <w:rsid w:val="00BE0A2C"/>
    <w:rsid w:val="00C04BAE"/>
    <w:rsid w:val="00C06A7B"/>
    <w:rsid w:val="00C157FC"/>
    <w:rsid w:val="00C2401E"/>
    <w:rsid w:val="00C24FB1"/>
    <w:rsid w:val="00C25190"/>
    <w:rsid w:val="00C30C18"/>
    <w:rsid w:val="00C33DDB"/>
    <w:rsid w:val="00C44F32"/>
    <w:rsid w:val="00C473DE"/>
    <w:rsid w:val="00C52DFE"/>
    <w:rsid w:val="00C52FB2"/>
    <w:rsid w:val="00C531E8"/>
    <w:rsid w:val="00C5386A"/>
    <w:rsid w:val="00C55EBC"/>
    <w:rsid w:val="00C62B30"/>
    <w:rsid w:val="00C6564B"/>
    <w:rsid w:val="00C7524D"/>
    <w:rsid w:val="00C77C1C"/>
    <w:rsid w:val="00C85F1C"/>
    <w:rsid w:val="00C87154"/>
    <w:rsid w:val="00C9490A"/>
    <w:rsid w:val="00C96664"/>
    <w:rsid w:val="00C97C07"/>
    <w:rsid w:val="00CA15A5"/>
    <w:rsid w:val="00CA44E7"/>
    <w:rsid w:val="00CB67EF"/>
    <w:rsid w:val="00CB6D00"/>
    <w:rsid w:val="00CC03B0"/>
    <w:rsid w:val="00CC4836"/>
    <w:rsid w:val="00CC520E"/>
    <w:rsid w:val="00CC761C"/>
    <w:rsid w:val="00CD449A"/>
    <w:rsid w:val="00CD4CCC"/>
    <w:rsid w:val="00CD5ED8"/>
    <w:rsid w:val="00CE212A"/>
    <w:rsid w:val="00CE3931"/>
    <w:rsid w:val="00CE5AAB"/>
    <w:rsid w:val="00CF79B9"/>
    <w:rsid w:val="00D02A09"/>
    <w:rsid w:val="00D06618"/>
    <w:rsid w:val="00D0778E"/>
    <w:rsid w:val="00D102FF"/>
    <w:rsid w:val="00D12A48"/>
    <w:rsid w:val="00D14D71"/>
    <w:rsid w:val="00D23943"/>
    <w:rsid w:val="00D24FFB"/>
    <w:rsid w:val="00D30CEF"/>
    <w:rsid w:val="00D316ED"/>
    <w:rsid w:val="00D319A5"/>
    <w:rsid w:val="00D32E8D"/>
    <w:rsid w:val="00D3630B"/>
    <w:rsid w:val="00D37028"/>
    <w:rsid w:val="00D414A1"/>
    <w:rsid w:val="00D509F0"/>
    <w:rsid w:val="00D525DA"/>
    <w:rsid w:val="00D5456A"/>
    <w:rsid w:val="00D6024D"/>
    <w:rsid w:val="00D741EE"/>
    <w:rsid w:val="00D8687A"/>
    <w:rsid w:val="00D87C43"/>
    <w:rsid w:val="00D903E3"/>
    <w:rsid w:val="00DA4B17"/>
    <w:rsid w:val="00DA5AB9"/>
    <w:rsid w:val="00DA5ED8"/>
    <w:rsid w:val="00DA65FE"/>
    <w:rsid w:val="00DA6805"/>
    <w:rsid w:val="00DA72CA"/>
    <w:rsid w:val="00DB13CB"/>
    <w:rsid w:val="00DB1D12"/>
    <w:rsid w:val="00DB2EFD"/>
    <w:rsid w:val="00DC2DBB"/>
    <w:rsid w:val="00DD33FA"/>
    <w:rsid w:val="00DD5760"/>
    <w:rsid w:val="00DD58BC"/>
    <w:rsid w:val="00DE0488"/>
    <w:rsid w:val="00DE6310"/>
    <w:rsid w:val="00DE6D16"/>
    <w:rsid w:val="00DF1485"/>
    <w:rsid w:val="00DF2212"/>
    <w:rsid w:val="00DF573E"/>
    <w:rsid w:val="00DF6B73"/>
    <w:rsid w:val="00E000D2"/>
    <w:rsid w:val="00E001E8"/>
    <w:rsid w:val="00E11E78"/>
    <w:rsid w:val="00E143E2"/>
    <w:rsid w:val="00E14994"/>
    <w:rsid w:val="00E259AD"/>
    <w:rsid w:val="00E25C24"/>
    <w:rsid w:val="00E33EEB"/>
    <w:rsid w:val="00E475D7"/>
    <w:rsid w:val="00E54E02"/>
    <w:rsid w:val="00E55307"/>
    <w:rsid w:val="00E631F9"/>
    <w:rsid w:val="00E63212"/>
    <w:rsid w:val="00E643E2"/>
    <w:rsid w:val="00E64652"/>
    <w:rsid w:val="00E74071"/>
    <w:rsid w:val="00E749A0"/>
    <w:rsid w:val="00EA235D"/>
    <w:rsid w:val="00EB122E"/>
    <w:rsid w:val="00EC2003"/>
    <w:rsid w:val="00EC552E"/>
    <w:rsid w:val="00EC6956"/>
    <w:rsid w:val="00ED25EA"/>
    <w:rsid w:val="00ED29C4"/>
    <w:rsid w:val="00EE3B8B"/>
    <w:rsid w:val="00EE7EC2"/>
    <w:rsid w:val="00EF2ADE"/>
    <w:rsid w:val="00EF54C8"/>
    <w:rsid w:val="00EF56DF"/>
    <w:rsid w:val="00EF5A20"/>
    <w:rsid w:val="00EF68F9"/>
    <w:rsid w:val="00F068DE"/>
    <w:rsid w:val="00F14CFF"/>
    <w:rsid w:val="00F2228B"/>
    <w:rsid w:val="00F22DA3"/>
    <w:rsid w:val="00F24C3C"/>
    <w:rsid w:val="00F25AD2"/>
    <w:rsid w:val="00F25FC2"/>
    <w:rsid w:val="00F2762A"/>
    <w:rsid w:val="00F32033"/>
    <w:rsid w:val="00F3567A"/>
    <w:rsid w:val="00F35C02"/>
    <w:rsid w:val="00F40BCA"/>
    <w:rsid w:val="00F43C05"/>
    <w:rsid w:val="00F53D2D"/>
    <w:rsid w:val="00F557D9"/>
    <w:rsid w:val="00F605FA"/>
    <w:rsid w:val="00F60D05"/>
    <w:rsid w:val="00F62C22"/>
    <w:rsid w:val="00F65344"/>
    <w:rsid w:val="00F70335"/>
    <w:rsid w:val="00F7308D"/>
    <w:rsid w:val="00F73A16"/>
    <w:rsid w:val="00F811BE"/>
    <w:rsid w:val="00F85C34"/>
    <w:rsid w:val="00F915C6"/>
    <w:rsid w:val="00F95458"/>
    <w:rsid w:val="00F958D2"/>
    <w:rsid w:val="00F970EB"/>
    <w:rsid w:val="00FA71DF"/>
    <w:rsid w:val="00FA72BA"/>
    <w:rsid w:val="00FB41D5"/>
    <w:rsid w:val="00FC0BAD"/>
    <w:rsid w:val="00FC3833"/>
    <w:rsid w:val="00FD45FF"/>
    <w:rsid w:val="00FD5D16"/>
    <w:rsid w:val="00FF20D2"/>
    <w:rsid w:val="00FF4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D101"/>
  <w15:docId w15:val="{178B71A5-48E4-423D-8A37-CFFC40684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5FF"/>
    <w:pPr>
      <w:tabs>
        <w:tab w:val="left" w:pos="992"/>
        <w:tab w:val="left" w:pos="1395"/>
        <w:tab w:val="left" w:pos="1712"/>
      </w:tabs>
      <w:spacing w:after="240" w:line="240" w:lineRule="auto"/>
    </w:pPr>
    <w:rPr>
      <w:rFonts w:ascii="RR Pioneer" w:hAnsi="RR Pioneer"/>
    </w:rPr>
  </w:style>
  <w:style w:type="paragraph" w:styleId="Heading1">
    <w:name w:val="heading 1"/>
    <w:next w:val="Heading2"/>
    <w:link w:val="Heading1Char"/>
    <w:autoRedefine/>
    <w:uiPriority w:val="1"/>
    <w:qFormat/>
    <w:rsid w:val="00B428BA"/>
    <w:pPr>
      <w:keepNext/>
      <w:keepLines/>
      <w:widowControl w:val="0"/>
      <w:shd w:val="clear" w:color="auto" w:fill="EEECE1" w:themeFill="background2"/>
      <w:spacing w:after="240" w:line="240" w:lineRule="auto"/>
      <w:outlineLvl w:val="0"/>
    </w:pPr>
    <w:rPr>
      <w:rFonts w:ascii="RR Pioneer" w:eastAsiaTheme="majorEastAsia" w:hAnsi="RR Pioneer" w:cstheme="majorBidi"/>
      <w:b/>
      <w:bCs/>
      <w:i/>
      <w:iCs/>
      <w:kern w:val="28"/>
      <w:sz w:val="28"/>
      <w:szCs w:val="28"/>
    </w:rPr>
  </w:style>
  <w:style w:type="paragraph" w:styleId="Heading2">
    <w:name w:val="heading 2"/>
    <w:next w:val="Heading3"/>
    <w:link w:val="Heading2Char"/>
    <w:autoRedefine/>
    <w:uiPriority w:val="2"/>
    <w:qFormat/>
    <w:rsid w:val="00FD45FF"/>
    <w:pPr>
      <w:keepNext/>
      <w:keepLines/>
      <w:spacing w:before="240" w:after="240" w:line="240" w:lineRule="auto"/>
      <w:outlineLvl w:val="1"/>
    </w:pPr>
    <w:rPr>
      <w:rFonts w:ascii="RR Pioneer" w:eastAsiaTheme="majorEastAsia" w:hAnsi="RR Pioneer" w:cstheme="majorBidi"/>
      <w:b/>
      <w:bCs/>
      <w:sz w:val="24"/>
      <w:szCs w:val="28"/>
    </w:rPr>
  </w:style>
  <w:style w:type="paragraph" w:styleId="Heading3">
    <w:name w:val="heading 3"/>
    <w:basedOn w:val="Heading6"/>
    <w:next w:val="Normal"/>
    <w:link w:val="Heading3Char"/>
    <w:uiPriority w:val="3"/>
    <w:qFormat/>
    <w:rsid w:val="00FD45FF"/>
    <w:pPr>
      <w:keepNext/>
      <w:keepLines/>
      <w:spacing w:after="240"/>
      <w:outlineLvl w:val="2"/>
    </w:pPr>
    <w:rPr>
      <w:rFonts w:ascii="RR Pioneer" w:hAnsi="RR Pioneer"/>
      <w:sz w:val="22"/>
    </w:rPr>
  </w:style>
  <w:style w:type="paragraph" w:styleId="Heading4">
    <w:name w:val="heading 4"/>
    <w:basedOn w:val="Normal"/>
    <w:next w:val="Normal"/>
    <w:link w:val="Heading4Char"/>
    <w:uiPriority w:val="9"/>
    <w:semiHidden/>
    <w:qFormat/>
    <w:rsid w:val="00682076"/>
    <w:pPr>
      <w:keepNext/>
      <w:keepLines/>
      <w:spacing w:before="40" w:after="0"/>
      <w:outlineLvl w:val="3"/>
    </w:pPr>
    <w:rPr>
      <w:rFonts w:eastAsiaTheme="majorEastAsia" w:cstheme="majorBidi"/>
      <w:b/>
      <w:iCs/>
    </w:rPr>
  </w:style>
  <w:style w:type="paragraph" w:styleId="Heading5">
    <w:name w:val="heading 5"/>
    <w:next w:val="Heading3"/>
    <w:link w:val="Heading5Char"/>
    <w:unhideWhenUsed/>
    <w:rsid w:val="00BD6AAB"/>
    <w:pPr>
      <w:tabs>
        <w:tab w:val="left" w:pos="1008"/>
      </w:tabs>
      <w:spacing w:after="120" w:line="240" w:lineRule="auto"/>
      <w:outlineLvl w:val="4"/>
    </w:pPr>
    <w:rPr>
      <w:rFonts w:ascii="Arial" w:eastAsia="Times New Roman" w:hAnsi="Arial" w:cs="Times New Roman"/>
      <w:sz w:val="20"/>
      <w:szCs w:val="20"/>
      <w:u w:val="single"/>
    </w:rPr>
  </w:style>
  <w:style w:type="paragraph" w:styleId="Heading6">
    <w:name w:val="heading 6"/>
    <w:basedOn w:val="Heading5"/>
    <w:next w:val="Normal"/>
    <w:link w:val="Heading6Char"/>
    <w:uiPriority w:val="9"/>
    <w:unhideWhenUsed/>
    <w:rsid w:val="00F2228B"/>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unhideWhenUsed/>
    <w:qFormat/>
    <w:rsid w:val="00474C55"/>
    <w:pPr>
      <w:ind w:left="720"/>
      <w:contextualSpacing/>
    </w:pPr>
  </w:style>
  <w:style w:type="paragraph" w:styleId="Header">
    <w:name w:val="header"/>
    <w:basedOn w:val="Normal"/>
    <w:link w:val="HeaderChar"/>
    <w:uiPriority w:val="99"/>
    <w:unhideWhenUsed/>
    <w:rsid w:val="00D12A48"/>
    <w:pPr>
      <w:tabs>
        <w:tab w:val="center" w:pos="4513"/>
        <w:tab w:val="right" w:pos="9026"/>
      </w:tabs>
    </w:pPr>
  </w:style>
  <w:style w:type="character" w:customStyle="1" w:styleId="HeaderChar">
    <w:name w:val="Header Char"/>
    <w:basedOn w:val="DefaultParagraphFont"/>
    <w:link w:val="Header"/>
    <w:uiPriority w:val="99"/>
    <w:rsid w:val="00ED25EA"/>
    <w:rPr>
      <w:rFonts w:ascii="Arial" w:hAnsi="Arial"/>
      <w:sz w:val="20"/>
    </w:rPr>
  </w:style>
  <w:style w:type="paragraph" w:styleId="Footer">
    <w:name w:val="footer"/>
    <w:basedOn w:val="Normal"/>
    <w:link w:val="FooterChar"/>
    <w:uiPriority w:val="99"/>
    <w:unhideWhenUsed/>
    <w:rsid w:val="00D12A48"/>
    <w:pPr>
      <w:tabs>
        <w:tab w:val="center" w:pos="4513"/>
        <w:tab w:val="right" w:pos="9026"/>
      </w:tabs>
    </w:pPr>
  </w:style>
  <w:style w:type="character" w:customStyle="1" w:styleId="FooterChar">
    <w:name w:val="Footer Char"/>
    <w:basedOn w:val="DefaultParagraphFont"/>
    <w:link w:val="Footer"/>
    <w:uiPriority w:val="99"/>
    <w:rsid w:val="00ED25EA"/>
    <w:rPr>
      <w:rFonts w:ascii="Arial" w:hAnsi="Arial"/>
      <w:sz w:val="20"/>
    </w:rPr>
  </w:style>
  <w:style w:type="paragraph" w:styleId="BalloonText">
    <w:name w:val="Balloon Text"/>
    <w:basedOn w:val="Normal"/>
    <w:link w:val="BalloonTextChar"/>
    <w:uiPriority w:val="99"/>
    <w:semiHidden/>
    <w:unhideWhenUsed/>
    <w:rsid w:val="00BD6AAB"/>
    <w:rPr>
      <w:rFonts w:ascii="Tahoma" w:hAnsi="Tahoma" w:cs="Tahoma"/>
      <w:sz w:val="16"/>
      <w:szCs w:val="16"/>
    </w:rPr>
  </w:style>
  <w:style w:type="character" w:customStyle="1" w:styleId="BalloonTextChar">
    <w:name w:val="Balloon Text Char"/>
    <w:basedOn w:val="DefaultParagraphFont"/>
    <w:link w:val="BalloonText"/>
    <w:uiPriority w:val="99"/>
    <w:semiHidden/>
    <w:rsid w:val="00ED25EA"/>
    <w:rPr>
      <w:rFonts w:ascii="Tahoma" w:hAnsi="Tahoma" w:cs="Tahoma"/>
      <w:sz w:val="16"/>
      <w:szCs w:val="16"/>
    </w:rPr>
  </w:style>
  <w:style w:type="character" w:customStyle="1" w:styleId="Heading5Char">
    <w:name w:val="Heading 5 Char"/>
    <w:basedOn w:val="DefaultParagraphFont"/>
    <w:link w:val="Heading5"/>
    <w:rsid w:val="00ED25EA"/>
    <w:rPr>
      <w:rFonts w:ascii="Arial" w:eastAsia="Times New Roman" w:hAnsi="Arial" w:cs="Times New Roman"/>
      <w:sz w:val="20"/>
      <w:szCs w:val="20"/>
      <w:u w:val="single"/>
    </w:rPr>
  </w:style>
  <w:style w:type="character" w:customStyle="1" w:styleId="Heading3Char">
    <w:name w:val="Heading 3 Char"/>
    <w:basedOn w:val="DefaultParagraphFont"/>
    <w:link w:val="Heading3"/>
    <w:uiPriority w:val="3"/>
    <w:rsid w:val="00FD45FF"/>
    <w:rPr>
      <w:rFonts w:ascii="RR Pioneer" w:eastAsia="Times New Roman" w:hAnsi="RR Pioneer" w:cs="Times New Roman"/>
      <w:szCs w:val="20"/>
      <w:u w:val="single"/>
    </w:rPr>
  </w:style>
  <w:style w:type="character" w:customStyle="1" w:styleId="Heading6Char">
    <w:name w:val="Heading 6 Char"/>
    <w:basedOn w:val="DefaultParagraphFont"/>
    <w:link w:val="Heading6"/>
    <w:uiPriority w:val="9"/>
    <w:rsid w:val="00ED25EA"/>
    <w:rPr>
      <w:rFonts w:ascii="Arial" w:eastAsia="Times New Roman" w:hAnsi="Arial" w:cs="Times New Roman"/>
      <w:sz w:val="20"/>
      <w:szCs w:val="20"/>
      <w:u w:val="single"/>
    </w:rPr>
  </w:style>
  <w:style w:type="character" w:customStyle="1" w:styleId="Heading1Char">
    <w:name w:val="Heading 1 Char"/>
    <w:basedOn w:val="DefaultParagraphFont"/>
    <w:link w:val="Heading1"/>
    <w:uiPriority w:val="1"/>
    <w:rsid w:val="00B428BA"/>
    <w:rPr>
      <w:rFonts w:ascii="RR Pioneer" w:eastAsiaTheme="majorEastAsia" w:hAnsi="RR Pioneer" w:cstheme="majorBidi"/>
      <w:b/>
      <w:bCs/>
      <w:i/>
      <w:iCs/>
      <w:kern w:val="28"/>
      <w:sz w:val="28"/>
      <w:szCs w:val="28"/>
      <w:shd w:val="clear" w:color="auto" w:fill="EEECE1" w:themeFill="background2"/>
    </w:rPr>
  </w:style>
  <w:style w:type="paragraph" w:styleId="NoSpacing">
    <w:name w:val="No Spacing"/>
    <w:uiPriority w:val="11"/>
    <w:qFormat/>
    <w:rsid w:val="00F2228B"/>
    <w:pPr>
      <w:spacing w:after="0" w:line="240" w:lineRule="auto"/>
    </w:pPr>
    <w:rPr>
      <w:rFonts w:ascii="Arial" w:eastAsia="Times New Roman" w:hAnsi="Arial" w:cs="Times New Roman"/>
      <w:sz w:val="20"/>
      <w:szCs w:val="20"/>
    </w:rPr>
  </w:style>
  <w:style w:type="character" w:customStyle="1" w:styleId="Heading2Char">
    <w:name w:val="Heading 2 Char"/>
    <w:basedOn w:val="DefaultParagraphFont"/>
    <w:link w:val="Heading2"/>
    <w:uiPriority w:val="2"/>
    <w:rsid w:val="00FD45FF"/>
    <w:rPr>
      <w:rFonts w:ascii="RR Pioneer" w:eastAsiaTheme="majorEastAsia" w:hAnsi="RR Pioneer" w:cstheme="majorBidi"/>
      <w:b/>
      <w:bCs/>
      <w:sz w:val="24"/>
      <w:szCs w:val="28"/>
    </w:rPr>
  </w:style>
  <w:style w:type="paragraph" w:styleId="Caption">
    <w:name w:val="caption"/>
    <w:basedOn w:val="Normal"/>
    <w:next w:val="Normal"/>
    <w:uiPriority w:val="7"/>
    <w:qFormat/>
    <w:rsid w:val="005915C5"/>
    <w:pPr>
      <w:spacing w:before="200" w:after="200"/>
      <w:jc w:val="center"/>
    </w:pPr>
    <w:rPr>
      <w:b/>
      <w:bCs/>
      <w:szCs w:val="18"/>
    </w:rPr>
  </w:style>
  <w:style w:type="numbering" w:customStyle="1" w:styleId="SMR">
    <w:name w:val="SMR"/>
    <w:uiPriority w:val="99"/>
    <w:rsid w:val="00F811BE"/>
    <w:pPr>
      <w:numPr>
        <w:numId w:val="1"/>
      </w:numPr>
    </w:pPr>
  </w:style>
  <w:style w:type="table" w:styleId="TableGrid">
    <w:name w:val="Table Grid"/>
    <w:basedOn w:val="TableNormal"/>
    <w:uiPriority w:val="59"/>
    <w:rsid w:val="00EE3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ListParagraph"/>
    <w:link w:val="Bullet1Char"/>
    <w:uiPriority w:val="4"/>
    <w:qFormat/>
    <w:rsid w:val="00474C55"/>
    <w:pPr>
      <w:numPr>
        <w:numId w:val="2"/>
      </w:numPr>
      <w:tabs>
        <w:tab w:val="clear" w:pos="992"/>
        <w:tab w:val="clear" w:pos="1395"/>
        <w:tab w:val="clear" w:pos="1712"/>
      </w:tabs>
      <w:contextualSpacing w:val="0"/>
    </w:pPr>
  </w:style>
  <w:style w:type="character" w:customStyle="1" w:styleId="ListParagraphChar">
    <w:name w:val="List Paragraph Char"/>
    <w:basedOn w:val="DefaultParagraphFont"/>
    <w:link w:val="ListParagraph"/>
    <w:uiPriority w:val="34"/>
    <w:rsid w:val="00474C55"/>
    <w:rPr>
      <w:rFonts w:ascii="Arial" w:hAnsi="Arial"/>
      <w:sz w:val="20"/>
    </w:rPr>
  </w:style>
  <w:style w:type="character" w:customStyle="1" w:styleId="Bullet1Char">
    <w:name w:val="Bullet 1 Char"/>
    <w:basedOn w:val="ListParagraphChar"/>
    <w:link w:val="Bullet1"/>
    <w:uiPriority w:val="4"/>
    <w:rsid w:val="002C0498"/>
    <w:rPr>
      <w:rFonts w:ascii="Arial" w:hAnsi="Arial"/>
      <w:sz w:val="20"/>
    </w:rPr>
  </w:style>
  <w:style w:type="paragraph" w:styleId="ListNumber">
    <w:name w:val="List Number"/>
    <w:basedOn w:val="Normal"/>
    <w:uiPriority w:val="99"/>
    <w:semiHidden/>
    <w:unhideWhenUsed/>
    <w:rsid w:val="00AE2C75"/>
    <w:pPr>
      <w:numPr>
        <w:numId w:val="3"/>
      </w:numPr>
      <w:contextualSpacing/>
    </w:pPr>
    <w:rPr>
      <w:color w:val="FF0000"/>
    </w:rPr>
  </w:style>
  <w:style w:type="paragraph" w:customStyle="1" w:styleId="ReportTitles">
    <w:name w:val="Report Titles"/>
    <w:basedOn w:val="Normal"/>
    <w:uiPriority w:val="8"/>
    <w:qFormat/>
    <w:rsid w:val="005915C5"/>
    <w:pPr>
      <w:tabs>
        <w:tab w:val="clear" w:pos="992"/>
        <w:tab w:val="clear" w:pos="1395"/>
        <w:tab w:val="clear" w:pos="1712"/>
      </w:tabs>
      <w:spacing w:after="0"/>
    </w:pPr>
    <w:rPr>
      <w:rFonts w:eastAsia="Times New Roman" w:cs="Times New Roman"/>
      <w:b/>
      <w:szCs w:val="20"/>
      <w:lang w:eastAsia="en-GB"/>
    </w:rPr>
  </w:style>
  <w:style w:type="paragraph" w:customStyle="1" w:styleId="ReportField">
    <w:name w:val="Report Field"/>
    <w:basedOn w:val="Normal"/>
    <w:uiPriority w:val="10"/>
    <w:qFormat/>
    <w:rsid w:val="005915C5"/>
    <w:pPr>
      <w:tabs>
        <w:tab w:val="clear" w:pos="992"/>
        <w:tab w:val="clear" w:pos="1395"/>
        <w:tab w:val="clear" w:pos="1712"/>
      </w:tabs>
      <w:spacing w:after="0"/>
    </w:pPr>
    <w:rPr>
      <w:rFonts w:eastAsia="Times New Roman" w:cs="Times New Roman"/>
      <w:szCs w:val="20"/>
      <w:lang w:eastAsia="en-GB"/>
    </w:rPr>
  </w:style>
  <w:style w:type="paragraph" w:customStyle="1" w:styleId="Bullet2">
    <w:name w:val="Bullet 2"/>
    <w:basedOn w:val="ListParagraph"/>
    <w:uiPriority w:val="5"/>
    <w:qFormat/>
    <w:rsid w:val="00474C55"/>
    <w:pPr>
      <w:tabs>
        <w:tab w:val="clear" w:pos="992"/>
        <w:tab w:val="clear" w:pos="1395"/>
        <w:tab w:val="clear" w:pos="1712"/>
      </w:tabs>
      <w:ind w:left="851" w:hanging="426"/>
      <w:contextualSpacing w:val="0"/>
    </w:pPr>
    <w:rPr>
      <w:color w:val="000000" w:themeColor="text1"/>
    </w:rPr>
  </w:style>
  <w:style w:type="paragraph" w:customStyle="1" w:styleId="Bullet3">
    <w:name w:val="Bullet 3"/>
    <w:basedOn w:val="ListParagraph"/>
    <w:uiPriority w:val="6"/>
    <w:qFormat/>
    <w:rsid w:val="00474C55"/>
    <w:pPr>
      <w:tabs>
        <w:tab w:val="clear" w:pos="992"/>
        <w:tab w:val="clear" w:pos="1395"/>
        <w:tab w:val="clear" w:pos="1712"/>
      </w:tabs>
      <w:ind w:left="1276" w:hanging="425"/>
      <w:contextualSpacing w:val="0"/>
    </w:pPr>
    <w:rPr>
      <w:color w:val="000000" w:themeColor="text1"/>
    </w:rPr>
  </w:style>
  <w:style w:type="paragraph" w:customStyle="1" w:styleId="SecurityClassification">
    <w:name w:val="Security Classification"/>
    <w:basedOn w:val="Normal"/>
    <w:uiPriority w:val="14"/>
    <w:qFormat/>
    <w:rsid w:val="00474C55"/>
    <w:pPr>
      <w:tabs>
        <w:tab w:val="clear" w:pos="992"/>
        <w:tab w:val="clear" w:pos="1395"/>
        <w:tab w:val="clear" w:pos="1712"/>
        <w:tab w:val="left" w:pos="994"/>
        <w:tab w:val="left" w:pos="1397"/>
        <w:tab w:val="left" w:pos="1714"/>
      </w:tabs>
      <w:spacing w:after="0"/>
      <w:jc w:val="center"/>
    </w:pPr>
    <w:rPr>
      <w:rFonts w:eastAsia="Times New Roman" w:cs="Times New Roman"/>
      <w:b/>
      <w:caps/>
      <w:szCs w:val="20"/>
      <w:lang w:eastAsia="en-GB"/>
    </w:rPr>
  </w:style>
  <w:style w:type="paragraph" w:customStyle="1" w:styleId="ReferenceList">
    <w:name w:val="Reference List"/>
    <w:basedOn w:val="Normal"/>
    <w:link w:val="ReferenceListChar"/>
    <w:uiPriority w:val="8"/>
    <w:qFormat/>
    <w:rsid w:val="006B670D"/>
    <w:pPr>
      <w:numPr>
        <w:numId w:val="13"/>
      </w:numPr>
      <w:tabs>
        <w:tab w:val="clear" w:pos="992"/>
        <w:tab w:val="clear" w:pos="1395"/>
        <w:tab w:val="clear" w:pos="1712"/>
        <w:tab w:val="left" w:pos="1134"/>
      </w:tabs>
    </w:pPr>
    <w:rPr>
      <w:rFonts w:eastAsia="Times New Roman" w:cs="Times New Roman"/>
      <w:szCs w:val="20"/>
      <w:lang w:eastAsia="en-GB"/>
    </w:rPr>
  </w:style>
  <w:style w:type="character" w:customStyle="1" w:styleId="ReferenceListChar">
    <w:name w:val="Reference List Char"/>
    <w:link w:val="ReferenceList"/>
    <w:uiPriority w:val="8"/>
    <w:rsid w:val="006B670D"/>
    <w:rPr>
      <w:rFonts w:ascii="Arial" w:eastAsia="Times New Roman" w:hAnsi="Arial" w:cs="Times New Roman"/>
      <w:sz w:val="20"/>
      <w:szCs w:val="20"/>
      <w:lang w:eastAsia="en-GB"/>
    </w:rPr>
  </w:style>
  <w:style w:type="character" w:styleId="PlaceholderText">
    <w:name w:val="Placeholder Text"/>
    <w:basedOn w:val="DefaultParagraphFont"/>
    <w:uiPriority w:val="99"/>
    <w:semiHidden/>
    <w:rsid w:val="00E000D2"/>
    <w:rPr>
      <w:color w:val="808080"/>
    </w:rPr>
  </w:style>
  <w:style w:type="paragraph" w:styleId="Revision">
    <w:name w:val="Revision"/>
    <w:hidden/>
    <w:uiPriority w:val="99"/>
    <w:semiHidden/>
    <w:rsid w:val="001538A6"/>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1538A6"/>
    <w:rPr>
      <w:sz w:val="16"/>
      <w:szCs w:val="16"/>
    </w:rPr>
  </w:style>
  <w:style w:type="paragraph" w:styleId="CommentText">
    <w:name w:val="annotation text"/>
    <w:basedOn w:val="Normal"/>
    <w:link w:val="CommentTextChar"/>
    <w:uiPriority w:val="99"/>
    <w:unhideWhenUsed/>
    <w:rsid w:val="001538A6"/>
    <w:rPr>
      <w:szCs w:val="20"/>
    </w:rPr>
  </w:style>
  <w:style w:type="character" w:customStyle="1" w:styleId="CommentTextChar">
    <w:name w:val="Comment Text Char"/>
    <w:basedOn w:val="DefaultParagraphFont"/>
    <w:link w:val="CommentText"/>
    <w:uiPriority w:val="99"/>
    <w:rsid w:val="001538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538A6"/>
    <w:rPr>
      <w:b/>
      <w:bCs/>
    </w:rPr>
  </w:style>
  <w:style w:type="character" w:customStyle="1" w:styleId="CommentSubjectChar">
    <w:name w:val="Comment Subject Char"/>
    <w:basedOn w:val="CommentTextChar"/>
    <w:link w:val="CommentSubject"/>
    <w:uiPriority w:val="99"/>
    <w:semiHidden/>
    <w:rsid w:val="001538A6"/>
    <w:rPr>
      <w:rFonts w:ascii="Arial" w:hAnsi="Arial"/>
      <w:b/>
      <w:bCs/>
      <w:sz w:val="20"/>
      <w:szCs w:val="20"/>
    </w:rPr>
  </w:style>
  <w:style w:type="character" w:customStyle="1" w:styleId="ui-provider">
    <w:name w:val="ui-provider"/>
    <w:basedOn w:val="DefaultParagraphFont"/>
    <w:rsid w:val="00DD58BC"/>
  </w:style>
  <w:style w:type="character" w:styleId="Strong">
    <w:name w:val="Strong"/>
    <w:basedOn w:val="DefaultParagraphFont"/>
    <w:uiPriority w:val="22"/>
    <w:rsid w:val="00DD58BC"/>
    <w:rPr>
      <w:b/>
      <w:bCs/>
    </w:rPr>
  </w:style>
  <w:style w:type="paragraph" w:customStyle="1" w:styleId="Guidance">
    <w:name w:val="Guidance"/>
    <w:basedOn w:val="Normal"/>
    <w:link w:val="GuidanceChar"/>
    <w:qFormat/>
    <w:rsid w:val="00A249C8"/>
    <w:rPr>
      <w:i/>
      <w:color w:val="4F81BD" w:themeColor="accent1"/>
    </w:rPr>
  </w:style>
  <w:style w:type="character" w:customStyle="1" w:styleId="GuidanceChar">
    <w:name w:val="Guidance Char"/>
    <w:basedOn w:val="DefaultParagraphFont"/>
    <w:link w:val="Guidance"/>
    <w:rsid w:val="00A249C8"/>
    <w:rPr>
      <w:rFonts w:ascii="Arial" w:hAnsi="Arial"/>
      <w:i/>
      <w:color w:val="4F81BD" w:themeColor="accent1"/>
      <w:sz w:val="20"/>
    </w:rPr>
  </w:style>
  <w:style w:type="character" w:customStyle="1" w:styleId="Heading4Char">
    <w:name w:val="Heading 4 Char"/>
    <w:basedOn w:val="DefaultParagraphFont"/>
    <w:link w:val="Heading4"/>
    <w:uiPriority w:val="9"/>
    <w:semiHidden/>
    <w:rsid w:val="00682076"/>
    <w:rPr>
      <w:rFonts w:ascii="RR Pioneer" w:eastAsiaTheme="majorEastAsia" w:hAnsi="RR Pioneer" w:cstheme="majorBidi"/>
      <w:b/>
      <w:iCs/>
    </w:rPr>
  </w:style>
  <w:style w:type="character" w:customStyle="1" w:styleId="normaltextrun">
    <w:name w:val="normaltextrun"/>
    <w:basedOn w:val="DefaultParagraphFont"/>
    <w:rsid w:val="00531C33"/>
  </w:style>
  <w:style w:type="character" w:customStyle="1" w:styleId="findhit">
    <w:name w:val="findhit"/>
    <w:basedOn w:val="DefaultParagraphFont"/>
    <w:rsid w:val="00531C33"/>
  </w:style>
  <w:style w:type="paragraph" w:styleId="FootnoteText">
    <w:name w:val="footnote text"/>
    <w:basedOn w:val="Normal"/>
    <w:link w:val="FootnoteTextChar"/>
    <w:uiPriority w:val="99"/>
    <w:semiHidden/>
    <w:unhideWhenUsed/>
    <w:rsid w:val="00531C33"/>
    <w:pPr>
      <w:spacing w:after="0"/>
    </w:pPr>
    <w:rPr>
      <w:sz w:val="20"/>
      <w:szCs w:val="20"/>
    </w:rPr>
  </w:style>
  <w:style w:type="character" w:customStyle="1" w:styleId="FootnoteTextChar">
    <w:name w:val="Footnote Text Char"/>
    <w:basedOn w:val="DefaultParagraphFont"/>
    <w:link w:val="FootnoteText"/>
    <w:uiPriority w:val="99"/>
    <w:semiHidden/>
    <w:rsid w:val="00531C33"/>
    <w:rPr>
      <w:rFonts w:ascii="RR Pioneer" w:hAnsi="RR Pioneer"/>
      <w:sz w:val="20"/>
      <w:szCs w:val="20"/>
    </w:rPr>
  </w:style>
  <w:style w:type="character" w:styleId="FootnoteReference">
    <w:name w:val="footnote reference"/>
    <w:basedOn w:val="DefaultParagraphFont"/>
    <w:uiPriority w:val="99"/>
    <w:semiHidden/>
    <w:unhideWhenUsed/>
    <w:rsid w:val="00531C33"/>
    <w:rPr>
      <w:vertAlign w:val="superscript"/>
    </w:rPr>
  </w:style>
  <w:style w:type="character" w:styleId="Hyperlink">
    <w:name w:val="Hyperlink"/>
    <w:basedOn w:val="DefaultParagraphFont"/>
    <w:unhideWhenUsed/>
    <w:rsid w:val="00531C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622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onr.org.uk/media/c2delysl/onr-gda-007.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0b556b1be894125ec2007f987936c7a0">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6b4219613154d2044422bdff0e7dd3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EEE2006OfficeOnline.xsl" StyleName="IEEE 2006"/>
</file>

<file path=customXml/item4.xml><?xml version="1.0" encoding="utf-8"?>
<p:properties xmlns:p="http://schemas.microsoft.com/office/2006/metadata/properties" xmlns:xsi="http://www.w3.org/2001/XMLSchema-instance" xmlns:pc="http://schemas.microsoft.com/office/infopath/2007/PartnerControls">
  <documentManagement>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ONRW-2126615823-13204</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https://prodonrgov.sharepoint.com/sites/WIReD/_layouts/15/DocIdRedir.aspx?ID=ONRW-2126615823-13204</Url>
      <Description>ONRW-2126615823-13204</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TaxCatchAll xmlns="f6cfbbfa-3ea0-4d8e-acde-632e83cd9c55" xsi:nil="true"/>
    <Dutyholder xmlns="f6cfbbfa-3ea0-4d8e-acde-632e83cd9c55" xsi:nil="true"/>
    <lcf76f155ced4ddcb4097134ff3c332f xmlns="6ee01a08-9bb3-4510-887c-4508c532eb2e">
      <Terms xmlns="http://schemas.microsoft.com/office/infopath/2007/PartnerControls"/>
    </lcf76f155ced4ddcb4097134ff3c332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11BB676-9A13-4E60-8BC1-FD0CED0FE1B7}">
  <ds:schemaRefs>
    <ds:schemaRef ds:uri="http://schemas.microsoft.com/sharepoint/v3/contenttype/forms"/>
  </ds:schemaRefs>
</ds:datastoreItem>
</file>

<file path=customXml/itemProps2.xml><?xml version="1.0" encoding="utf-8"?>
<ds:datastoreItem xmlns:ds="http://schemas.openxmlformats.org/officeDocument/2006/customXml" ds:itemID="{9B8CBD2B-7007-4321-B328-2489423DE053}"/>
</file>

<file path=customXml/itemProps3.xml><?xml version="1.0" encoding="utf-8"?>
<ds:datastoreItem xmlns:ds="http://schemas.openxmlformats.org/officeDocument/2006/customXml" ds:itemID="{66125B58-FA33-41B7-901F-F92B24614E11}">
  <ds:schemaRefs>
    <ds:schemaRef ds:uri="http://schemas.openxmlformats.org/officeDocument/2006/bibliography"/>
  </ds:schemaRefs>
</ds:datastoreItem>
</file>

<file path=customXml/itemProps4.xml><?xml version="1.0" encoding="utf-8"?>
<ds:datastoreItem xmlns:ds="http://schemas.openxmlformats.org/officeDocument/2006/customXml" ds:itemID="{81CB82F4-9AD2-4435-B3B6-110AB5009580}">
  <ds:schemaRefs>
    <ds:schemaRef ds:uri="http://schemas.microsoft.com/office/2006/metadata/properties"/>
    <ds:schemaRef ds:uri="http://schemas.microsoft.com/office/infopath/2007/PartnerControls"/>
    <ds:schemaRef ds:uri="fdbf8d6a-1334-470f-b013-1210ae6afd0c"/>
  </ds:schemaRefs>
</ds:datastoreItem>
</file>

<file path=customXml/itemProps5.xml><?xml version="1.0" encoding="utf-8"?>
<ds:datastoreItem xmlns:ds="http://schemas.openxmlformats.org/officeDocument/2006/customXml" ds:itemID="{062DC0A5-740C-4482-B1FC-DB5469B5854F}"/>
</file>

<file path=docMetadata/LabelInfo.xml><?xml version="1.0" encoding="utf-8"?>
<clbl:labelList xmlns:clbl="http://schemas.microsoft.com/office/2020/mipLabelMetadata">
  <clbl:label id="{1694209e-4d56-4240-837d-92803b030f7f}" enabled="1" method="Privileged" siteId="{593eb8de-b372-4efe-aaa5-2e59bb9dfe9f}" removed="0"/>
</clbl:labelList>
</file>

<file path=docProps/app.xml><?xml version="1.0" encoding="utf-8"?>
<Properties xmlns="http://schemas.openxmlformats.org/officeDocument/2006/extended-properties" xmlns:vt="http://schemas.openxmlformats.org/officeDocument/2006/docPropsVTypes">
  <Template>Normal</Template>
  <TotalTime>1</TotalTime>
  <Pages>30</Pages>
  <Words>7775</Words>
  <Characters>44320</Characters>
  <Application>Microsoft Office Word</Application>
  <DocSecurity>4</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51992</CharactersWithSpaces>
  <SharedDoc>false</SharedDoc>
  <HLinks>
    <vt:vector size="6" baseType="variant">
      <vt:variant>
        <vt:i4>983048</vt:i4>
      </vt:variant>
      <vt:variant>
        <vt:i4>9</vt:i4>
      </vt:variant>
      <vt:variant>
        <vt:i4>0</vt:i4>
      </vt:variant>
      <vt:variant>
        <vt:i4>5</vt:i4>
      </vt:variant>
      <vt:variant>
        <vt:lpwstr>http://www.onr.org.uk/media/c2delysl/onr-gda-007.pdf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SMR0034995</dc:title>
  <dc:subject/>
  <cp:keywords/>
  <dc:description/>
  <cp:revision>2</cp:revision>
  <dcterms:created xsi:type="dcterms:W3CDTF">2026-07-22T14:58:00Z</dcterms:created>
  <dcterms:modified xsi:type="dcterms:W3CDTF">2026-07-22T14:58:00Z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0x0101002BFD813B9BA5F84C8E4BDD131736DF68</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y fmtid="{D5CDD505-2E9C-101B-9397-08002B2CF9AE}" pid="37" name="UnderChangeControl">
    <vt:lpwstr>No</vt:lpwstr>
  </property>
  <property fmtid="{D5CDD505-2E9C-101B-9397-08002B2CF9AE}" pid="38" name="Distribution List">
    <vt:lpwstr/>
  </property>
  <property fmtid="{D5CDD505-2E9C-101B-9397-08002B2CF9AE}" pid="39" name="ClassificationContentMarkingFooterShapeIds">
    <vt:lpwstr>656bce4f,6347f585,35ef99b0</vt:lpwstr>
  </property>
  <property fmtid="{D5CDD505-2E9C-101B-9397-08002B2CF9AE}" pid="40" name="ClassificationContentMarkingFooterFontProps">
    <vt:lpwstr>#000000,7,Aptos</vt:lpwstr>
  </property>
  <property fmtid="{D5CDD505-2E9C-101B-9397-08002B2CF9AE}" pid="41" name="ClassificationContentMarkingFooterText">
    <vt:lpwstr>Private – Not Listed – Not Subject to Export Controls</vt:lpwstr>
  </property>
  <property fmtid="{D5CDD505-2E9C-101B-9397-08002B2CF9AE}" pid="42" name="SMRName">
    <vt:lpwstr/>
  </property>
  <property fmtid="{D5CDD505-2E9C-101B-9397-08002B2CF9AE}" pid="43" name="Role">
    <vt:lpwstr/>
  </property>
  <property fmtid="{D5CDD505-2E9C-101B-9397-08002B2CF9AE}" pid="44" name="SMREmail">
    <vt:lpwstr/>
  </property>
  <property fmtid="{D5CDD505-2E9C-101B-9397-08002B2CF9AE}" pid="45" name="Organisation">
    <vt:lpwstr>ONR - Office for Nuclear Regulation</vt:lpwstr>
  </property>
  <property fmtid="{D5CDD505-2E9C-101B-9397-08002B2CF9AE}" pid="46" name="EMail">
    <vt:lpwstr>annie.fay@onr.gov.uk</vt:lpwstr>
  </property>
  <property fmtid="{D5CDD505-2E9C-101B-9397-08002B2CF9AE}" pid="47" name="WorkAddress">
    <vt:lpwstr/>
  </property>
  <property fmtid="{D5CDD505-2E9C-101B-9397-08002B2CF9AE}" pid="48" name="_dlc_DocIdItemGuid">
    <vt:lpwstr>78f1eabf-a6ad-47a9-9207-00e6582c0db7</vt:lpwstr>
  </property>
</Properties>
</file>