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647658E0">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647658E0">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647658E0">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63D06DD0" w:rsidR="00220466" w:rsidRPr="0048438C" w:rsidRDefault="5144DC34" w:rsidP="3195A372">
            <w:pPr>
              <w:spacing w:before="60" w:after="60"/>
            </w:pPr>
            <w:r>
              <w:t>RO-RRSMR-021</w:t>
            </w:r>
          </w:p>
        </w:tc>
      </w:tr>
      <w:tr w:rsidR="00220466" w:rsidRPr="0048438C" w14:paraId="4573E026" w14:textId="77777777" w:rsidTr="647658E0">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647658E0">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5753D387" w:rsidR="00850471" w:rsidRPr="00032E13" w:rsidRDefault="00DE308C" w:rsidP="68CF5A8B">
            <w:pPr>
              <w:spacing w:before="60" w:after="60"/>
              <w:rPr>
                <w:highlight w:val="red"/>
              </w:rPr>
            </w:pPr>
            <w:r w:rsidRPr="00DE308C">
              <w:t>23/06/2026</w:t>
            </w:r>
          </w:p>
        </w:tc>
      </w:tr>
      <w:tr w:rsidR="00220466" w:rsidRPr="0048438C" w14:paraId="4573E029" w14:textId="77777777" w:rsidTr="647658E0">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51317069" w:rsidR="00220466" w:rsidRPr="00032E13" w:rsidRDefault="00914387" w:rsidP="68CF5A8B">
            <w:pPr>
              <w:spacing w:before="60" w:after="60"/>
              <w:rPr>
                <w:highlight w:val="red"/>
              </w:rPr>
            </w:pPr>
            <w:r w:rsidRPr="00914387">
              <w:t>14/07/2026</w:t>
            </w:r>
          </w:p>
        </w:tc>
      </w:tr>
      <w:tr w:rsidR="00220466" w:rsidRPr="0048438C" w14:paraId="4573E02C" w14:textId="77777777" w:rsidTr="647658E0">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5897768B" w:rsidR="0000781D" w:rsidRPr="00032E13" w:rsidRDefault="002001A6" w:rsidP="68CF5A8B">
            <w:pPr>
              <w:spacing w:before="60" w:after="60" w:line="259" w:lineRule="auto"/>
              <w:rPr>
                <w:highlight w:val="red"/>
              </w:rPr>
            </w:pPr>
            <w:r w:rsidRPr="002001A6">
              <w:t>11/08/2026</w:t>
            </w:r>
          </w:p>
        </w:tc>
      </w:tr>
      <w:tr w:rsidR="00220466" w:rsidRPr="0048438C" w14:paraId="4573E032" w14:textId="77777777" w:rsidTr="647658E0">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1950E5EC" w:rsidR="00220466" w:rsidRPr="0048438C" w:rsidRDefault="02A74299" w:rsidP="68CF5A8B">
            <w:pPr>
              <w:spacing w:before="60" w:after="60"/>
            </w:pPr>
            <w:r>
              <w:t>ONRW-2126615823-12855</w:t>
            </w:r>
          </w:p>
        </w:tc>
      </w:tr>
      <w:tr w:rsidR="0040443F" w:rsidRPr="0048438C" w14:paraId="4573E035" w14:textId="77777777" w:rsidTr="647658E0">
        <w:trPr>
          <w:trHeight w:val="202"/>
        </w:trPr>
        <w:tc>
          <w:tcPr>
            <w:tcW w:w="4948" w:type="dxa"/>
          </w:tcPr>
          <w:p w14:paraId="4573E033" w14:textId="26F0FB88" w:rsidR="0040443F" w:rsidRPr="0048438C" w:rsidRDefault="0040443F" w:rsidP="6D21DB42">
            <w:pPr>
              <w:spacing w:before="60" w:after="60"/>
              <w:rPr>
                <w:b/>
                <w:bCs/>
              </w:rPr>
            </w:pPr>
            <w:r w:rsidRPr="6D21DB42">
              <w:rPr>
                <w:b/>
                <w:bCs/>
              </w:rPr>
              <w:t>Related RQ / RO No. and CM9 Ref:</w:t>
            </w:r>
            <w:r>
              <w:t xml:space="preserve"> (if any)</w:t>
            </w:r>
            <w:r w:rsidRPr="6D21DB42">
              <w:rPr>
                <w:b/>
                <w:bCs/>
              </w:rPr>
              <w:t>:</w:t>
            </w:r>
          </w:p>
        </w:tc>
        <w:tc>
          <w:tcPr>
            <w:tcW w:w="4949" w:type="dxa"/>
          </w:tcPr>
          <w:p w14:paraId="4573E034" w14:textId="055BE533" w:rsidR="0040443F" w:rsidRPr="0040443F" w:rsidRDefault="00844DCB" w:rsidP="68CF5A8B">
            <w:pPr>
              <w:spacing w:before="60" w:after="60"/>
              <w:rPr>
                <w:highlight w:val="yellow"/>
              </w:rPr>
            </w:pPr>
            <w:r w:rsidRPr="68CF5A8B">
              <w:rPr>
                <w:rFonts w:asciiTheme="minorBidi" w:hAnsiTheme="minorBidi"/>
                <w:color w:val="262626" w:themeColor="text1" w:themeTint="D9"/>
              </w:rPr>
              <w:t xml:space="preserve">                                                                                                                                                                                                                                                                                                                                                                                                                                                                                                                                                                                                                                                                                                                                                                                                                                                                                                                                       </w:t>
            </w:r>
          </w:p>
        </w:tc>
      </w:tr>
      <w:tr w:rsidR="00850471" w:rsidRPr="0048438C" w14:paraId="4573E03E" w14:textId="77777777" w:rsidTr="647658E0">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2ED11546" w:rsidR="0040443F" w:rsidRPr="0048438C" w:rsidRDefault="784A801C" w:rsidP="0048438C">
            <w:pPr>
              <w:spacing w:before="60" w:after="60"/>
            </w:pPr>
            <w:r>
              <w:t>Strategy for the</w:t>
            </w:r>
            <w:r w:rsidR="6F4F5E11">
              <w:t xml:space="preserve"> r</w:t>
            </w:r>
            <w:r w:rsidR="4BD5FEDB">
              <w:t xml:space="preserve">adiological </w:t>
            </w:r>
            <w:r w:rsidR="4589BB29">
              <w:t>p</w:t>
            </w:r>
            <w:r w:rsidR="4BD5FEDB">
              <w:t>rotection</w:t>
            </w:r>
            <w:r w:rsidR="4D60D2D7">
              <w:t xml:space="preserve"> aspects of the</w:t>
            </w:r>
            <w:r w:rsidR="4BD5FEDB">
              <w:t xml:space="preserve"> E3S case</w:t>
            </w:r>
          </w:p>
        </w:tc>
      </w:tr>
      <w:tr w:rsidR="00CC67B6" w:rsidRPr="0048438C" w14:paraId="4573E043" w14:textId="77777777" w:rsidTr="647658E0">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32B05776" w:rsidR="00CC67B6" w:rsidRPr="0048438C" w:rsidRDefault="00247537" w:rsidP="005746A7">
            <w:pPr>
              <w:spacing w:before="60" w:after="60"/>
              <w:rPr>
                <w:szCs w:val="24"/>
              </w:rPr>
            </w:pPr>
            <w:r>
              <w:rPr>
                <w:szCs w:val="24"/>
              </w:rPr>
              <w:t>Radiological Protection</w:t>
            </w: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4573E042" w14:textId="54C1A346" w:rsidR="00CC67B6" w:rsidRPr="0048438C" w:rsidRDefault="003A6935" w:rsidP="6D21DB42">
            <w:pPr>
              <w:spacing w:before="60" w:after="60"/>
            </w:pPr>
            <w:r w:rsidRPr="6D21DB42">
              <w:rPr>
                <w:lang w:eastAsia="en-GB"/>
              </w:rPr>
              <w:fldChar w:fldCharType="begin"/>
            </w:r>
            <w:r w:rsidRPr="6D21DB42">
              <w:rPr>
                <w:lang w:eastAsia="en-GB"/>
              </w:rPr>
              <w:instrText xml:space="preserve"> MERGEFIELD F10 </w:instrText>
            </w:r>
            <w:r w:rsidRPr="6D21DB42">
              <w:rPr>
                <w:lang w:eastAsia="en-GB"/>
              </w:rPr>
              <w:fldChar w:fldCharType="end"/>
            </w:r>
          </w:p>
        </w:tc>
      </w:tr>
      <w:tr w:rsidR="00850471" w:rsidRPr="0048438C" w14:paraId="4573E045" w14:textId="77777777" w:rsidTr="647658E0">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647658E0">
        <w:tc>
          <w:tcPr>
            <w:tcW w:w="9897" w:type="dxa"/>
            <w:gridSpan w:val="2"/>
          </w:tcPr>
          <w:p w14:paraId="4F3F6A8D" w14:textId="162229E0" w:rsidR="00850471" w:rsidRDefault="00CC67B6" w:rsidP="00DF5802">
            <w:pPr>
              <w:rPr>
                <w:b/>
                <w:szCs w:val="24"/>
                <w:u w:val="single"/>
              </w:rPr>
            </w:pPr>
            <w:r w:rsidRPr="0048438C">
              <w:rPr>
                <w:b/>
                <w:szCs w:val="24"/>
                <w:u w:val="single"/>
              </w:rPr>
              <w:t>Background</w:t>
            </w:r>
          </w:p>
          <w:p w14:paraId="18FC4DB4" w14:textId="1324C1DF" w:rsidR="00E5085B" w:rsidRDefault="0050104E" w:rsidP="001A032C">
            <w:pPr>
              <w:autoSpaceDE w:val="0"/>
              <w:autoSpaceDN w:val="0"/>
              <w:adjustRightInd w:val="0"/>
            </w:pPr>
            <w:r w:rsidRPr="485C5BFC">
              <w:rPr>
                <w:lang w:val="en-US"/>
              </w:rPr>
              <w:t xml:space="preserve">The overall objective of the Generic Design Assessment (GDA) is to </w:t>
            </w:r>
            <w:r w:rsidR="006A0A62">
              <w:rPr>
                <w:lang w:val="en-US"/>
              </w:rPr>
              <w:t>‘</w:t>
            </w:r>
            <w:r w:rsidRPr="485C5BFC">
              <w:rPr>
                <w:lang w:val="en-US"/>
              </w:rPr>
              <w:t>provide confidence that the proposed</w:t>
            </w:r>
            <w:r w:rsidR="00493362" w:rsidRPr="485C5BFC">
              <w:rPr>
                <w:lang w:val="en-US"/>
              </w:rPr>
              <w:t xml:space="preserve"> </w:t>
            </w:r>
            <w:r w:rsidRPr="485C5BFC">
              <w:rPr>
                <w:lang w:val="en-US"/>
              </w:rPr>
              <w:t>design is capable of being constructed, operated and decommissioned in accordance with</w:t>
            </w:r>
            <w:r w:rsidR="00493362" w:rsidRPr="485C5BFC">
              <w:rPr>
                <w:lang w:val="en-US"/>
              </w:rPr>
              <w:t xml:space="preserve"> </w:t>
            </w:r>
            <w:r w:rsidRPr="485C5BFC">
              <w:rPr>
                <w:lang w:val="en-US"/>
              </w:rPr>
              <w:t>the standards of safety, security and environmental protection required in G</w:t>
            </w:r>
            <w:r w:rsidR="008D52D4" w:rsidRPr="485C5BFC">
              <w:rPr>
                <w:lang w:val="en-US"/>
              </w:rPr>
              <w:t xml:space="preserve">reat </w:t>
            </w:r>
            <w:r w:rsidRPr="485C5BFC">
              <w:rPr>
                <w:lang w:val="en-US"/>
              </w:rPr>
              <w:t>B</w:t>
            </w:r>
            <w:r w:rsidR="008D52D4" w:rsidRPr="485C5BFC">
              <w:rPr>
                <w:lang w:val="en-US"/>
              </w:rPr>
              <w:t>rita</w:t>
            </w:r>
            <w:r w:rsidR="00AD0625" w:rsidRPr="485C5BFC">
              <w:rPr>
                <w:lang w:val="en-US"/>
              </w:rPr>
              <w:t>i</w:t>
            </w:r>
            <w:r w:rsidR="008D52D4" w:rsidRPr="485C5BFC">
              <w:rPr>
                <w:lang w:val="en-US"/>
              </w:rPr>
              <w:t>n</w:t>
            </w:r>
            <w:r w:rsidR="006A0A62">
              <w:rPr>
                <w:lang w:val="en-US"/>
              </w:rPr>
              <w:t>’</w:t>
            </w:r>
            <w:r w:rsidR="00B215FF" w:rsidRPr="485C5BFC">
              <w:rPr>
                <w:noProof/>
              </w:rPr>
              <w:t xml:space="preserve"> [1]</w:t>
            </w:r>
            <w:r w:rsidRPr="485C5BFC">
              <w:rPr>
                <w:lang w:val="en-US"/>
              </w:rPr>
              <w:t xml:space="preserve">. </w:t>
            </w:r>
            <w:r w:rsidR="001A032C" w:rsidRPr="485C5BFC">
              <w:rPr>
                <w:lang w:val="en-US"/>
              </w:rPr>
              <w:t xml:space="preserve">To facilitate this, </w:t>
            </w:r>
            <w:r w:rsidR="001A032C" w:rsidRPr="008D52D4">
              <w:rPr>
                <w:rFonts w:asciiTheme="minorBidi" w:hAnsiTheme="minorBidi"/>
                <w:color w:val="262626" w:themeColor="text1" w:themeTint="D9"/>
              </w:rPr>
              <w:t>Rolls-Royce SMR Ltd,</w:t>
            </w:r>
            <w:r w:rsidR="001A032C">
              <w:rPr>
                <w:rFonts w:asciiTheme="minorBidi" w:hAnsiTheme="minorBidi"/>
                <w:color w:val="262626" w:themeColor="text1" w:themeTint="D9"/>
              </w:rPr>
              <w:t xml:space="preserve"> </w:t>
            </w:r>
            <w:r w:rsidR="001A032C" w:rsidRPr="485C5BFC">
              <w:rPr>
                <w:lang w:val="en-US"/>
              </w:rPr>
              <w:t>the Requesting Party (RP)</w:t>
            </w:r>
            <w:r w:rsidR="2D69DE04" w:rsidRPr="485C5BFC">
              <w:rPr>
                <w:lang w:val="en-US"/>
              </w:rPr>
              <w:t>,</w:t>
            </w:r>
            <w:r w:rsidR="001A032C" w:rsidRPr="485C5BFC">
              <w:rPr>
                <w:lang w:val="en-US"/>
              </w:rPr>
              <w:t xml:space="preserve"> is producing an </w:t>
            </w:r>
            <w:r w:rsidR="001A032C" w:rsidRPr="00A64D14">
              <w:t>Environment, Safety, Security, and Safeguards (E3S)</w:t>
            </w:r>
            <w:r w:rsidR="001A032C">
              <w:t xml:space="preserve"> case. </w:t>
            </w:r>
            <w:r w:rsidR="001A032C" w:rsidRPr="00A64D14">
              <w:t>Th</w:t>
            </w:r>
            <w:r w:rsidR="001A032C">
              <w:t>e</w:t>
            </w:r>
            <w:r w:rsidR="001A032C" w:rsidRPr="00A64D14">
              <w:t xml:space="preserve"> </w:t>
            </w:r>
            <w:r w:rsidR="001A032C">
              <w:t xml:space="preserve">RP has defined the overarching </w:t>
            </w:r>
            <w:r w:rsidR="001A032C" w:rsidRPr="00A64D14">
              <w:t>radiological protection</w:t>
            </w:r>
            <w:r w:rsidR="001A032C">
              <w:t xml:space="preserve"> purpose for the </w:t>
            </w:r>
            <w:r w:rsidR="001A032C" w:rsidRPr="00A64D14">
              <w:t>E3S</w:t>
            </w:r>
            <w:r w:rsidR="002D2823">
              <w:t xml:space="preserve"> case</w:t>
            </w:r>
            <w:r w:rsidR="001A032C">
              <w:t xml:space="preserve"> in Claim 12.1 as </w:t>
            </w:r>
            <w:r w:rsidR="006A0A62">
              <w:rPr>
                <w:lang w:val="en-US"/>
              </w:rPr>
              <w:t>‘</w:t>
            </w:r>
            <w:r w:rsidR="001A032C" w:rsidRPr="485C5BFC">
              <w:t xml:space="preserve">Radiological Protection measures are incorporated into the Rolls-Royce SMR design to minimise exposures of ionising radiation to employees and other persons during normal operations and reduce risks throughout the lifecycle of the plant to </w:t>
            </w:r>
            <w:r w:rsidR="009E4B0B" w:rsidRPr="485C5BFC">
              <w:t>As Low as Reasonably Practicable (</w:t>
            </w:r>
            <w:r w:rsidR="001A032C" w:rsidRPr="485C5BFC">
              <w:t>ALARP</w:t>
            </w:r>
            <w:r w:rsidR="009E4B0B">
              <w:rPr>
                <w:szCs w:val="24"/>
              </w:rPr>
              <w:t>)</w:t>
            </w:r>
            <w:r w:rsidR="006A0A62">
              <w:rPr>
                <w:szCs w:val="24"/>
              </w:rPr>
              <w:t>’</w:t>
            </w:r>
            <w:r w:rsidR="001A032C">
              <w:t xml:space="preserve"> </w:t>
            </w:r>
            <w:sdt>
              <w:sdtPr>
                <w:id w:val="-2116278570"/>
                <w:citation/>
              </w:sdtPr>
              <w:sdtEndPr/>
              <w:sdtContent>
                <w:r w:rsidR="00E014D5">
                  <w:fldChar w:fldCharType="begin"/>
                </w:r>
                <w:r w:rsidR="00E014D5">
                  <w:instrText xml:space="preserve"> CITATION Rol15 \l 2057 </w:instrText>
                </w:r>
                <w:r w:rsidR="00E014D5">
                  <w:fldChar w:fldCharType="separate"/>
                </w:r>
                <w:r w:rsidR="00AB16D7">
                  <w:rPr>
                    <w:noProof/>
                  </w:rPr>
                  <w:t>[2]</w:t>
                </w:r>
                <w:r w:rsidR="00E014D5">
                  <w:fldChar w:fldCharType="end"/>
                </w:r>
              </w:sdtContent>
            </w:sdt>
            <w:r w:rsidR="002B28FC" w:rsidRPr="00A64D14">
              <w:t>.</w:t>
            </w:r>
            <w:r w:rsidR="006346E6">
              <w:t xml:space="preserve"> </w:t>
            </w:r>
          </w:p>
          <w:p w14:paraId="4C962477" w14:textId="77777777" w:rsidR="007736B1" w:rsidRDefault="007736B1" w:rsidP="00564238">
            <w:pPr>
              <w:autoSpaceDE w:val="0"/>
              <w:autoSpaceDN w:val="0"/>
              <w:adjustRightInd w:val="0"/>
            </w:pPr>
          </w:p>
          <w:p w14:paraId="33CFA80C" w14:textId="6A826F24" w:rsidR="008F33E2" w:rsidRPr="002D5B0D" w:rsidRDefault="00C326D2" w:rsidP="008F33E2">
            <w:pPr>
              <w:autoSpaceDE w:val="0"/>
              <w:autoSpaceDN w:val="0"/>
              <w:adjustRightInd w:val="0"/>
              <w:rPr>
                <w:szCs w:val="24"/>
              </w:rPr>
            </w:pPr>
            <w:r w:rsidRPr="002D5B0D">
              <w:rPr>
                <w:szCs w:val="24"/>
              </w:rPr>
              <w:t xml:space="preserve">The RP </w:t>
            </w:r>
            <w:r w:rsidR="00C00219">
              <w:rPr>
                <w:szCs w:val="24"/>
              </w:rPr>
              <w:t>has</w:t>
            </w:r>
            <w:r w:rsidRPr="002D5B0D">
              <w:rPr>
                <w:szCs w:val="24"/>
              </w:rPr>
              <w:t xml:space="preserve"> submitted </w:t>
            </w:r>
            <w:r w:rsidR="001A032C" w:rsidRPr="002D5B0D">
              <w:rPr>
                <w:szCs w:val="24"/>
              </w:rPr>
              <w:t>a range of tier 2 and 3 submissions to substantiate this claim</w:t>
            </w:r>
            <w:r w:rsidR="00C00219">
              <w:rPr>
                <w:szCs w:val="24"/>
              </w:rPr>
              <w:t>, including</w:t>
            </w:r>
            <w:r w:rsidR="00B215FF">
              <w:rPr>
                <w:noProof/>
                <w:szCs w:val="24"/>
              </w:rPr>
              <w:t xml:space="preserve"> </w:t>
            </w:r>
            <w:r w:rsidR="00B215FF" w:rsidRPr="00AB16D7">
              <w:rPr>
                <w:noProof/>
                <w:szCs w:val="24"/>
              </w:rPr>
              <w:t>[3]</w:t>
            </w:r>
            <w:r w:rsidR="00C00219">
              <w:rPr>
                <w:szCs w:val="24"/>
              </w:rPr>
              <w:t>,</w:t>
            </w:r>
            <w:r w:rsidR="007F7E97" w:rsidRPr="002D5B0D">
              <w:rPr>
                <w:szCs w:val="24"/>
              </w:rPr>
              <w:t xml:space="preserve"> </w:t>
            </w:r>
            <w:r w:rsidR="00B215FF" w:rsidRPr="00AB16D7">
              <w:rPr>
                <w:noProof/>
                <w:szCs w:val="24"/>
              </w:rPr>
              <w:t>[4]</w:t>
            </w:r>
            <w:r w:rsidR="00C00219">
              <w:rPr>
                <w:szCs w:val="24"/>
              </w:rPr>
              <w:t>,</w:t>
            </w:r>
            <w:r w:rsidR="007F7E97" w:rsidRPr="002D5B0D">
              <w:rPr>
                <w:szCs w:val="24"/>
              </w:rPr>
              <w:t xml:space="preserve"> </w:t>
            </w:r>
            <w:r w:rsidR="00B215FF" w:rsidRPr="00AB16D7">
              <w:rPr>
                <w:noProof/>
                <w:szCs w:val="24"/>
              </w:rPr>
              <w:t>[5]</w:t>
            </w:r>
            <w:r w:rsidR="00C00219">
              <w:rPr>
                <w:szCs w:val="24"/>
              </w:rPr>
              <w:t>,</w:t>
            </w:r>
            <w:r w:rsidR="007F7E97" w:rsidRPr="002D5B0D">
              <w:rPr>
                <w:szCs w:val="24"/>
              </w:rPr>
              <w:t xml:space="preserve"> </w:t>
            </w:r>
            <w:r w:rsidR="00B215FF" w:rsidRPr="00AB16D7">
              <w:rPr>
                <w:noProof/>
                <w:szCs w:val="24"/>
              </w:rPr>
              <w:t>[6]</w:t>
            </w:r>
            <w:r w:rsidR="00C00219">
              <w:rPr>
                <w:szCs w:val="24"/>
              </w:rPr>
              <w:t xml:space="preserve"> and</w:t>
            </w:r>
            <w:r w:rsidR="00B215FF">
              <w:rPr>
                <w:noProof/>
                <w:szCs w:val="24"/>
              </w:rPr>
              <w:t xml:space="preserve"> </w:t>
            </w:r>
            <w:r w:rsidR="00B215FF" w:rsidRPr="00AB16D7">
              <w:rPr>
                <w:noProof/>
                <w:szCs w:val="24"/>
              </w:rPr>
              <w:t>[7]</w:t>
            </w:r>
            <w:r w:rsidR="002D5B0D" w:rsidRPr="002D5B0D">
              <w:rPr>
                <w:szCs w:val="24"/>
              </w:rPr>
              <w:t xml:space="preserve">. </w:t>
            </w:r>
            <w:r w:rsidR="0000044A">
              <w:rPr>
                <w:szCs w:val="24"/>
              </w:rPr>
              <w:t>From my assessment</w:t>
            </w:r>
            <w:r w:rsidR="002D5B0D" w:rsidRPr="002D5B0D">
              <w:rPr>
                <w:szCs w:val="24"/>
              </w:rPr>
              <w:t xml:space="preserve"> I have identified a number of common shortfalls related to the overall approach the RP is adopting to produce </w:t>
            </w:r>
            <w:r w:rsidR="00F65D90" w:rsidRPr="00487F35">
              <w:rPr>
                <w:szCs w:val="24"/>
              </w:rPr>
              <w:t>its</w:t>
            </w:r>
            <w:r w:rsidR="002D5B0D" w:rsidRPr="00487F35">
              <w:rPr>
                <w:szCs w:val="24"/>
              </w:rPr>
              <w:t xml:space="preserve"> E3S case. In</w:t>
            </w:r>
            <w:r w:rsidR="002D5B0D" w:rsidRPr="002D5B0D">
              <w:rPr>
                <w:szCs w:val="24"/>
              </w:rPr>
              <w:t xml:space="preserve"> particular:</w:t>
            </w:r>
          </w:p>
          <w:p w14:paraId="3D143120" w14:textId="77777777" w:rsidR="0010443C" w:rsidRPr="002D5B0D" w:rsidRDefault="0010443C" w:rsidP="00DF5802">
            <w:pPr>
              <w:autoSpaceDE w:val="0"/>
              <w:autoSpaceDN w:val="0"/>
              <w:adjustRightInd w:val="0"/>
              <w:rPr>
                <w:szCs w:val="24"/>
              </w:rPr>
            </w:pPr>
          </w:p>
          <w:p w14:paraId="209E8A17" w14:textId="7FEECFDA" w:rsidR="00AB77B8" w:rsidRPr="00130686" w:rsidRDefault="00AB77B8" w:rsidP="00DF5802">
            <w:pPr>
              <w:pStyle w:val="ListParagraph"/>
              <w:numPr>
                <w:ilvl w:val="0"/>
                <w:numId w:val="16"/>
              </w:numPr>
              <w:autoSpaceDE w:val="0"/>
              <w:autoSpaceDN w:val="0"/>
              <w:adjustRightInd w:val="0"/>
            </w:pPr>
            <w:r w:rsidRPr="485C5BFC">
              <w:t>Th</w:t>
            </w:r>
            <w:r w:rsidR="00395A05" w:rsidRPr="485C5BFC">
              <w:t>e E3S</w:t>
            </w:r>
            <w:r w:rsidRPr="00130686">
              <w:rPr>
                <w:szCs w:val="24"/>
              </w:rPr>
              <w:t xml:space="preserve"> </w:t>
            </w:r>
            <w:r w:rsidR="00395A05" w:rsidRPr="485C5BFC">
              <w:t>case</w:t>
            </w:r>
            <w:r w:rsidRPr="485C5BFC">
              <w:t xml:space="preserve"> do</w:t>
            </w:r>
            <w:r w:rsidR="00395A05" w:rsidRPr="485C5BFC">
              <w:t>es</w:t>
            </w:r>
            <w:r w:rsidRPr="485C5BFC">
              <w:t xml:space="preserve"> not </w:t>
            </w:r>
            <w:r w:rsidR="00C50138" w:rsidRPr="485C5BFC">
              <w:t xml:space="preserve">provide </w:t>
            </w:r>
            <w:r w:rsidR="00C50138" w:rsidRPr="00130686">
              <w:t>suitable arguments and evidence to support its</w:t>
            </w:r>
            <w:r w:rsidR="00F409F2" w:rsidRPr="00130686">
              <w:t xml:space="preserve"> claims</w:t>
            </w:r>
            <w:r w:rsidR="00C50138" w:rsidRPr="00130686">
              <w:t xml:space="preserve"> </w:t>
            </w:r>
            <w:r w:rsidR="00B215FF" w:rsidRPr="00130686">
              <w:rPr>
                <w:noProof/>
              </w:rPr>
              <w:t>[2]</w:t>
            </w:r>
            <w:r w:rsidR="00F409F2" w:rsidRPr="00130686">
              <w:t>.</w:t>
            </w:r>
            <w:r w:rsidR="00140295" w:rsidRPr="00130686">
              <w:t xml:space="preserve"> </w:t>
            </w:r>
            <w:r w:rsidR="00BD6EC1" w:rsidRPr="00130686">
              <w:t xml:space="preserve">Where </w:t>
            </w:r>
            <w:r w:rsidR="003618B9" w:rsidRPr="00130686">
              <w:t>analysis</w:t>
            </w:r>
            <w:r w:rsidR="00563D65" w:rsidRPr="00130686">
              <w:t xml:space="preserve"> is presented</w:t>
            </w:r>
            <w:r w:rsidR="0CC681A4" w:rsidRPr="00130686">
              <w:t>,</w:t>
            </w:r>
            <w:r w:rsidR="00563D65" w:rsidRPr="00130686">
              <w:t xml:space="preserve"> it is not </w:t>
            </w:r>
            <w:r w:rsidR="00BF7EEE" w:rsidRPr="00130686">
              <w:t>link</w:t>
            </w:r>
            <w:r w:rsidR="00563D65" w:rsidRPr="00130686">
              <w:t>ed</w:t>
            </w:r>
            <w:r w:rsidR="00BF7EEE" w:rsidRPr="00130686">
              <w:t xml:space="preserve"> to </w:t>
            </w:r>
            <w:r w:rsidR="00646521" w:rsidRPr="00130686">
              <w:t>its</w:t>
            </w:r>
            <w:r w:rsidR="003978D3" w:rsidRPr="00130686">
              <w:t xml:space="preserve"> claim</w:t>
            </w:r>
            <w:r w:rsidR="00772C9B" w:rsidRPr="00130686">
              <w:t>s</w:t>
            </w:r>
            <w:r w:rsidR="00854737" w:rsidRPr="00130686">
              <w:t xml:space="preserve"> </w:t>
            </w:r>
            <w:r w:rsidR="00B215FF" w:rsidRPr="00130686">
              <w:rPr>
                <w:noProof/>
              </w:rPr>
              <w:t>[2]</w:t>
            </w:r>
            <w:r w:rsidR="0084723E">
              <w:t>,</w:t>
            </w:r>
            <w:r w:rsidR="00563D65" w:rsidRPr="00130686">
              <w:t xml:space="preserve"> </w:t>
            </w:r>
            <w:r w:rsidR="003978D3" w:rsidRPr="00130686">
              <w:t xml:space="preserve">and </w:t>
            </w:r>
            <w:r w:rsidR="00646521" w:rsidRPr="00130686">
              <w:t xml:space="preserve">the RP </w:t>
            </w:r>
            <w:r w:rsidR="00563D65" w:rsidRPr="00130686">
              <w:t xml:space="preserve">does not </w:t>
            </w:r>
            <w:r w:rsidR="00F278EE" w:rsidRPr="00130686">
              <w:t xml:space="preserve">articulate how </w:t>
            </w:r>
            <w:r w:rsidR="002B7038" w:rsidRPr="00130686">
              <w:t xml:space="preserve">this </w:t>
            </w:r>
            <w:r w:rsidR="003618B9" w:rsidRPr="00130686">
              <w:t xml:space="preserve">analysis </w:t>
            </w:r>
            <w:r w:rsidR="00AE2A6E" w:rsidRPr="00130686">
              <w:t>demonstrates its claim</w:t>
            </w:r>
            <w:r w:rsidR="00772C9B" w:rsidRPr="00130686">
              <w:t>s</w:t>
            </w:r>
            <w:r w:rsidR="003E3189" w:rsidRPr="00130686">
              <w:t xml:space="preserve">. </w:t>
            </w:r>
            <w:r w:rsidR="00690F1D" w:rsidRPr="00130686">
              <w:t>Without this</w:t>
            </w:r>
            <w:r w:rsidR="003502D5" w:rsidRPr="00130686">
              <w:t xml:space="preserve">, it is </w:t>
            </w:r>
            <w:r w:rsidR="00395A05" w:rsidRPr="00130686">
              <w:t>unclear what the c</w:t>
            </w:r>
            <w:r w:rsidRPr="485C5BFC">
              <w:t>ase is trying to argue</w:t>
            </w:r>
            <w:r w:rsidR="00C26F7C">
              <w:t xml:space="preserve"> nor how complete the case</w:t>
            </w:r>
            <w:r w:rsidR="009A050E">
              <w:t xml:space="preserve"> is</w:t>
            </w:r>
            <w:r w:rsidR="00140295" w:rsidRPr="00130686">
              <w:rPr>
                <w:szCs w:val="24"/>
              </w:rPr>
              <w:t xml:space="preserve">. </w:t>
            </w:r>
            <w:r w:rsidRPr="00130686">
              <w:rPr>
                <w:szCs w:val="24"/>
              </w:rPr>
              <w:t xml:space="preserve"> </w:t>
            </w:r>
          </w:p>
          <w:p w14:paraId="3AF4E0CF" w14:textId="5644220D" w:rsidR="00E1733A" w:rsidRPr="00ED1303" w:rsidRDefault="009C3BBC" w:rsidP="00DF5802">
            <w:pPr>
              <w:pStyle w:val="ListParagraph"/>
              <w:numPr>
                <w:ilvl w:val="0"/>
                <w:numId w:val="16"/>
              </w:numPr>
              <w:autoSpaceDE w:val="0"/>
              <w:autoSpaceDN w:val="0"/>
              <w:adjustRightInd w:val="0"/>
            </w:pPr>
            <w:r w:rsidRPr="485C5BFC">
              <w:t>The document</w:t>
            </w:r>
            <w:r w:rsidR="00284B00" w:rsidRPr="485C5BFC">
              <w:t>s</w:t>
            </w:r>
            <w:r w:rsidR="0000044A">
              <w:t xml:space="preserve"> (</w:t>
            </w:r>
            <w:r w:rsidR="00B215FF" w:rsidRPr="485C5BFC">
              <w:rPr>
                <w:noProof/>
              </w:rPr>
              <w:t>[3]</w:t>
            </w:r>
            <w:r w:rsidR="0000044A">
              <w:rPr>
                <w:szCs w:val="24"/>
              </w:rPr>
              <w:t>,</w:t>
            </w:r>
            <w:r w:rsidR="000F1F45" w:rsidRPr="0010443C">
              <w:rPr>
                <w:szCs w:val="24"/>
              </w:rPr>
              <w:t xml:space="preserve"> </w:t>
            </w:r>
            <w:r w:rsidR="00B215FF" w:rsidRPr="485C5BFC">
              <w:rPr>
                <w:noProof/>
              </w:rPr>
              <w:t>[4]</w:t>
            </w:r>
            <w:r w:rsidR="0000044A">
              <w:rPr>
                <w:szCs w:val="24"/>
              </w:rPr>
              <w:t>,</w:t>
            </w:r>
            <w:r w:rsidR="000F1F45" w:rsidRPr="0010443C">
              <w:rPr>
                <w:szCs w:val="24"/>
              </w:rPr>
              <w:t xml:space="preserve"> </w:t>
            </w:r>
            <w:r w:rsidR="00B215FF" w:rsidRPr="485C5BFC">
              <w:rPr>
                <w:noProof/>
              </w:rPr>
              <w:t>[5]</w:t>
            </w:r>
            <w:r w:rsidR="0000044A">
              <w:rPr>
                <w:szCs w:val="24"/>
              </w:rPr>
              <w:t>,</w:t>
            </w:r>
            <w:r w:rsidR="000F1F45" w:rsidRPr="0010443C">
              <w:rPr>
                <w:szCs w:val="24"/>
              </w:rPr>
              <w:t xml:space="preserve"> </w:t>
            </w:r>
            <w:r w:rsidR="00B215FF" w:rsidRPr="485C5BFC">
              <w:rPr>
                <w:noProof/>
              </w:rPr>
              <w:t>[6]</w:t>
            </w:r>
            <w:r w:rsidR="0000044A">
              <w:rPr>
                <w:szCs w:val="24"/>
              </w:rPr>
              <w:t xml:space="preserve"> and</w:t>
            </w:r>
            <w:r w:rsidR="00B215FF" w:rsidRPr="485C5BFC">
              <w:rPr>
                <w:noProof/>
              </w:rPr>
              <w:t xml:space="preserve"> [7]</w:t>
            </w:r>
            <w:r w:rsidR="0000044A">
              <w:rPr>
                <w:szCs w:val="24"/>
              </w:rPr>
              <w:t>)</w:t>
            </w:r>
            <w:r w:rsidR="000F1F45" w:rsidRPr="0010443C">
              <w:rPr>
                <w:szCs w:val="24"/>
              </w:rPr>
              <w:t xml:space="preserve"> </w:t>
            </w:r>
            <w:r w:rsidRPr="485C5BFC">
              <w:t xml:space="preserve">do not </w:t>
            </w:r>
            <w:r w:rsidR="007403E7" w:rsidRPr="485C5BFC">
              <w:t xml:space="preserve">appropriately </w:t>
            </w:r>
            <w:r w:rsidR="0046627C" w:rsidRPr="485C5BFC">
              <w:t>define</w:t>
            </w:r>
            <w:r w:rsidR="007403E7" w:rsidRPr="0010443C">
              <w:rPr>
                <w:szCs w:val="24"/>
              </w:rPr>
              <w:t xml:space="preserve"> </w:t>
            </w:r>
            <w:r w:rsidR="0046627C" w:rsidRPr="485C5BFC">
              <w:t xml:space="preserve">what the claim depends upon. </w:t>
            </w:r>
            <w:r w:rsidR="009363F2" w:rsidRPr="485C5BFC">
              <w:t>A</w:t>
            </w:r>
            <w:r w:rsidR="008C6298" w:rsidRPr="485C5BFC">
              <w:t xml:space="preserve"> number of </w:t>
            </w:r>
            <w:r w:rsidR="009363F2" w:rsidRPr="485C5BFC">
              <w:t>assertions</w:t>
            </w:r>
            <w:r w:rsidR="008C6298" w:rsidRPr="485C5BFC">
              <w:t xml:space="preserve"> are made in the</w:t>
            </w:r>
            <w:r w:rsidR="00262763" w:rsidRPr="485C5BFC">
              <w:t>se</w:t>
            </w:r>
            <w:r w:rsidR="00FF2482" w:rsidRPr="485C5BFC">
              <w:t xml:space="preserve"> documents</w:t>
            </w:r>
            <w:r w:rsidR="001C3083" w:rsidRPr="00ED1303">
              <w:rPr>
                <w:szCs w:val="24"/>
              </w:rPr>
              <w:t xml:space="preserve">, </w:t>
            </w:r>
            <w:r w:rsidR="00FF2482" w:rsidRPr="485C5BFC">
              <w:t xml:space="preserve">which </w:t>
            </w:r>
            <w:r w:rsidR="009C3495" w:rsidRPr="485C5BFC">
              <w:t xml:space="preserve">when </w:t>
            </w:r>
            <w:r w:rsidR="00474C9F" w:rsidRPr="485C5BFC">
              <w:lastRenderedPageBreak/>
              <w:t>interrogated</w:t>
            </w:r>
            <w:r w:rsidR="009C3495" w:rsidRPr="00ED1303">
              <w:rPr>
                <w:szCs w:val="24"/>
              </w:rPr>
              <w:t xml:space="preserve"> </w:t>
            </w:r>
            <w:r w:rsidR="00FF2482" w:rsidRPr="485C5BFC">
              <w:t xml:space="preserve">depend on </w:t>
            </w:r>
            <w:r w:rsidR="004D029F" w:rsidRPr="485C5BFC">
              <w:t>implicit</w:t>
            </w:r>
            <w:r w:rsidR="00647FDA" w:rsidRPr="00ED1303">
              <w:rPr>
                <w:szCs w:val="24"/>
              </w:rPr>
              <w:t xml:space="preserve"> </w:t>
            </w:r>
            <w:r w:rsidR="005D5ECB" w:rsidRPr="485C5BFC">
              <w:t>assumption</w:t>
            </w:r>
            <w:r w:rsidR="00474C9F" w:rsidRPr="485C5BFC">
              <w:t>s</w:t>
            </w:r>
            <w:r w:rsidR="005D5ECB" w:rsidRPr="00ED1303">
              <w:rPr>
                <w:szCs w:val="24"/>
              </w:rPr>
              <w:t xml:space="preserve">. </w:t>
            </w:r>
            <w:r w:rsidR="004A3475" w:rsidRPr="485C5BFC">
              <w:t xml:space="preserve">These </w:t>
            </w:r>
            <w:r w:rsidR="00772C9B" w:rsidRPr="485C5BFC">
              <w:t>assumptions</w:t>
            </w:r>
            <w:r w:rsidR="004A3475" w:rsidRPr="485C5BFC">
              <w:t xml:space="preserve"> are integral to the RP’s case and therefore </w:t>
            </w:r>
            <w:r w:rsidR="007244FA" w:rsidRPr="485C5BFC">
              <w:t xml:space="preserve">need to </w:t>
            </w:r>
            <w:r w:rsidR="00AD0625" w:rsidRPr="485C5BFC">
              <w:t xml:space="preserve">be </w:t>
            </w:r>
            <w:r w:rsidR="007244FA" w:rsidRPr="485C5BFC">
              <w:t>appropriately captured</w:t>
            </w:r>
            <w:r w:rsidR="00F76D87" w:rsidRPr="485C5BFC">
              <w:t xml:space="preserve"> and </w:t>
            </w:r>
            <w:r w:rsidR="00395A05" w:rsidRPr="485C5BFC">
              <w:t xml:space="preserve">suitably </w:t>
            </w:r>
            <w:r w:rsidR="00F76D87" w:rsidRPr="485C5BFC">
              <w:t>justified</w:t>
            </w:r>
            <w:r w:rsidR="007244FA" w:rsidRPr="00581027">
              <w:rPr>
                <w:szCs w:val="24"/>
              </w:rPr>
              <w:t>.</w:t>
            </w:r>
            <w:r w:rsidR="007244FA" w:rsidRPr="00ED1303">
              <w:rPr>
                <w:szCs w:val="24"/>
              </w:rPr>
              <w:t xml:space="preserve"> </w:t>
            </w:r>
          </w:p>
          <w:p w14:paraId="167F38E5" w14:textId="48AF44E1" w:rsidR="008F33E2" w:rsidRPr="00CA44FC" w:rsidRDefault="00E1733A" w:rsidP="00DF5802">
            <w:pPr>
              <w:pStyle w:val="ListParagraph"/>
              <w:numPr>
                <w:ilvl w:val="0"/>
                <w:numId w:val="16"/>
              </w:numPr>
              <w:autoSpaceDE w:val="0"/>
              <w:autoSpaceDN w:val="0"/>
              <w:adjustRightInd w:val="0"/>
              <w:rPr>
                <w:szCs w:val="24"/>
              </w:rPr>
            </w:pPr>
            <w:r w:rsidRPr="00CA44FC">
              <w:rPr>
                <w:szCs w:val="24"/>
              </w:rPr>
              <w:t>T</w:t>
            </w:r>
            <w:r w:rsidR="00550B8F" w:rsidRPr="00CA44FC">
              <w:rPr>
                <w:szCs w:val="24"/>
              </w:rPr>
              <w:t xml:space="preserve">he </w:t>
            </w:r>
            <w:r w:rsidR="00395A05">
              <w:rPr>
                <w:szCs w:val="24"/>
              </w:rPr>
              <w:t xml:space="preserve">E3S case presented to date does </w:t>
            </w:r>
            <w:r w:rsidR="00550B8F" w:rsidRPr="00CA44FC">
              <w:rPr>
                <w:szCs w:val="24"/>
              </w:rPr>
              <w:t>not reach valid conclusion</w:t>
            </w:r>
            <w:r w:rsidR="009912D6">
              <w:rPr>
                <w:szCs w:val="24"/>
              </w:rPr>
              <w:t>s</w:t>
            </w:r>
            <w:r w:rsidR="00550B8F" w:rsidRPr="00CA44FC">
              <w:rPr>
                <w:szCs w:val="24"/>
              </w:rPr>
              <w:t xml:space="preserve"> which c</w:t>
            </w:r>
            <w:r w:rsidR="00395A05">
              <w:rPr>
                <w:szCs w:val="24"/>
              </w:rPr>
              <w:t>an</w:t>
            </w:r>
            <w:r w:rsidR="00550B8F" w:rsidRPr="00CA44FC">
              <w:rPr>
                <w:szCs w:val="24"/>
              </w:rPr>
              <w:t xml:space="preserve"> be demonstrated via the documentary evidence presented in </w:t>
            </w:r>
            <w:r w:rsidR="009543F2">
              <w:rPr>
                <w:szCs w:val="24"/>
              </w:rPr>
              <w:t xml:space="preserve">its </w:t>
            </w:r>
            <w:r w:rsidR="00550B8F" w:rsidRPr="00CA44FC">
              <w:rPr>
                <w:szCs w:val="24"/>
              </w:rPr>
              <w:t>submission</w:t>
            </w:r>
            <w:r w:rsidR="00896A80" w:rsidRPr="00CA44FC">
              <w:rPr>
                <w:szCs w:val="24"/>
              </w:rPr>
              <w:t>s</w:t>
            </w:r>
            <w:r w:rsidR="005C741C">
              <w:rPr>
                <w:szCs w:val="24"/>
              </w:rPr>
              <w:t xml:space="preserve"> (</w:t>
            </w:r>
            <w:r w:rsidR="00B215FF" w:rsidRPr="0010443C">
              <w:rPr>
                <w:noProof/>
                <w:szCs w:val="24"/>
              </w:rPr>
              <w:t>[3]</w:t>
            </w:r>
            <w:r w:rsidR="005C741C">
              <w:rPr>
                <w:szCs w:val="24"/>
              </w:rPr>
              <w:t>,</w:t>
            </w:r>
            <w:r w:rsidR="00E73057" w:rsidRPr="0010443C">
              <w:rPr>
                <w:szCs w:val="24"/>
              </w:rPr>
              <w:t xml:space="preserve"> </w:t>
            </w:r>
            <w:r w:rsidR="00B215FF" w:rsidRPr="0010443C">
              <w:rPr>
                <w:noProof/>
                <w:szCs w:val="24"/>
              </w:rPr>
              <w:t>[4]</w:t>
            </w:r>
            <w:r w:rsidR="005C741C">
              <w:rPr>
                <w:szCs w:val="24"/>
              </w:rPr>
              <w:t>,</w:t>
            </w:r>
            <w:r w:rsidR="00E73057" w:rsidRPr="0010443C">
              <w:rPr>
                <w:szCs w:val="24"/>
              </w:rPr>
              <w:t xml:space="preserve"> </w:t>
            </w:r>
            <w:r w:rsidR="00B215FF" w:rsidRPr="0010443C">
              <w:rPr>
                <w:noProof/>
                <w:szCs w:val="24"/>
              </w:rPr>
              <w:t>[5]</w:t>
            </w:r>
            <w:r w:rsidR="005C741C">
              <w:rPr>
                <w:szCs w:val="24"/>
              </w:rPr>
              <w:t>,</w:t>
            </w:r>
            <w:r w:rsidR="00E73057" w:rsidRPr="0010443C">
              <w:rPr>
                <w:szCs w:val="24"/>
              </w:rPr>
              <w:t xml:space="preserve"> </w:t>
            </w:r>
            <w:r w:rsidR="00B215FF" w:rsidRPr="0010443C">
              <w:rPr>
                <w:noProof/>
                <w:szCs w:val="24"/>
              </w:rPr>
              <w:t>[6]</w:t>
            </w:r>
            <w:r w:rsidR="005C741C">
              <w:rPr>
                <w:szCs w:val="24"/>
              </w:rPr>
              <w:t xml:space="preserve"> and</w:t>
            </w:r>
            <w:r w:rsidR="00B215FF" w:rsidRPr="0010443C">
              <w:rPr>
                <w:noProof/>
                <w:szCs w:val="24"/>
              </w:rPr>
              <w:t xml:space="preserve"> [7]</w:t>
            </w:r>
            <w:r w:rsidR="005C741C">
              <w:rPr>
                <w:szCs w:val="24"/>
              </w:rPr>
              <w:t>)</w:t>
            </w:r>
            <w:r w:rsidR="00550B8F" w:rsidRPr="0010443C">
              <w:rPr>
                <w:szCs w:val="24"/>
              </w:rPr>
              <w:t>.</w:t>
            </w:r>
            <w:r w:rsidR="005507AC" w:rsidRPr="00CA44FC">
              <w:rPr>
                <w:szCs w:val="24"/>
              </w:rPr>
              <w:t xml:space="preserve"> The</w:t>
            </w:r>
            <w:r w:rsidR="001E565B" w:rsidRPr="00CA44FC">
              <w:rPr>
                <w:szCs w:val="24"/>
              </w:rPr>
              <w:t>se</w:t>
            </w:r>
            <w:r w:rsidR="005507AC" w:rsidRPr="00CA44FC">
              <w:rPr>
                <w:szCs w:val="24"/>
              </w:rPr>
              <w:t xml:space="preserve"> </w:t>
            </w:r>
            <w:r w:rsidR="001E565B" w:rsidRPr="00CA44FC">
              <w:rPr>
                <w:szCs w:val="24"/>
              </w:rPr>
              <w:t>submissions</w:t>
            </w:r>
            <w:r w:rsidR="005507AC" w:rsidRPr="00CA44FC">
              <w:rPr>
                <w:szCs w:val="24"/>
              </w:rPr>
              <w:t xml:space="preserve"> </w:t>
            </w:r>
            <w:r w:rsidR="00B80AFD" w:rsidRPr="00CA44FC">
              <w:rPr>
                <w:szCs w:val="24"/>
              </w:rPr>
              <w:t>place significant emphasis on future information</w:t>
            </w:r>
            <w:r w:rsidR="00833EF1" w:rsidRPr="00CA44FC">
              <w:rPr>
                <w:szCs w:val="24"/>
              </w:rPr>
              <w:t xml:space="preserve"> without </w:t>
            </w:r>
            <w:r w:rsidR="00A66D07" w:rsidRPr="00CA44FC">
              <w:rPr>
                <w:szCs w:val="24"/>
              </w:rPr>
              <w:t>articulating whether</w:t>
            </w:r>
            <w:r w:rsidR="00CF6DD8" w:rsidRPr="00CA44FC">
              <w:rPr>
                <w:szCs w:val="24"/>
              </w:rPr>
              <w:t xml:space="preserve"> </w:t>
            </w:r>
            <w:r w:rsidR="00AB77B8" w:rsidRPr="00CA44FC">
              <w:rPr>
                <w:szCs w:val="24"/>
              </w:rPr>
              <w:t xml:space="preserve">the planned or available evidence is sufficient to support </w:t>
            </w:r>
            <w:r w:rsidR="00C30CEE" w:rsidRPr="00CA44FC">
              <w:rPr>
                <w:szCs w:val="24"/>
              </w:rPr>
              <w:t>its</w:t>
            </w:r>
            <w:r w:rsidR="00AB77B8" w:rsidRPr="00CA44FC">
              <w:rPr>
                <w:szCs w:val="24"/>
              </w:rPr>
              <w:t xml:space="preserve"> claims.</w:t>
            </w:r>
          </w:p>
          <w:p w14:paraId="509F8EF9" w14:textId="77777777" w:rsidR="003002CC" w:rsidRDefault="003002CC" w:rsidP="003002CC">
            <w:pPr>
              <w:autoSpaceDE w:val="0"/>
              <w:autoSpaceDN w:val="0"/>
              <w:adjustRightInd w:val="0"/>
              <w:rPr>
                <w:szCs w:val="24"/>
              </w:rPr>
            </w:pPr>
          </w:p>
          <w:p w14:paraId="6A0CCB32" w14:textId="02A2CBA2" w:rsidR="002E6418" w:rsidRDefault="007B04E8" w:rsidP="00767CD1">
            <w:pPr>
              <w:autoSpaceDE w:val="0"/>
              <w:autoSpaceDN w:val="0"/>
              <w:adjustRightInd w:val="0"/>
              <w:rPr>
                <w:szCs w:val="24"/>
              </w:rPr>
            </w:pPr>
            <w:r w:rsidRPr="00FB7EB8">
              <w:rPr>
                <w:szCs w:val="24"/>
              </w:rPr>
              <w:t xml:space="preserve">Collectively, there is </w:t>
            </w:r>
            <w:r w:rsidR="002D60A4" w:rsidRPr="00FB7EB8">
              <w:rPr>
                <w:szCs w:val="24"/>
              </w:rPr>
              <w:t xml:space="preserve">limited evidence of </w:t>
            </w:r>
            <w:r w:rsidR="00EA4E5B" w:rsidRPr="00FB7EB8">
              <w:rPr>
                <w:szCs w:val="24"/>
              </w:rPr>
              <w:t xml:space="preserve">radiological protection related </w:t>
            </w:r>
            <w:r w:rsidR="000D15B3" w:rsidRPr="00FB7EB8">
              <w:rPr>
                <w:szCs w:val="24"/>
              </w:rPr>
              <w:t xml:space="preserve">E3S case documents </w:t>
            </w:r>
            <w:r w:rsidR="0023156C" w:rsidRPr="00FB7EB8">
              <w:rPr>
                <w:szCs w:val="24"/>
              </w:rPr>
              <w:t>being produced as part</w:t>
            </w:r>
            <w:r w:rsidR="006A2072" w:rsidRPr="00FB7EB8">
              <w:rPr>
                <w:szCs w:val="24"/>
              </w:rPr>
              <w:t xml:space="preserve"> of</w:t>
            </w:r>
            <w:r w:rsidR="00C26A76">
              <w:rPr>
                <w:szCs w:val="24"/>
              </w:rPr>
              <w:t xml:space="preserve"> </w:t>
            </w:r>
            <w:r w:rsidR="000D15B3" w:rsidRPr="00FB7EB8">
              <w:rPr>
                <w:szCs w:val="24"/>
              </w:rPr>
              <w:t xml:space="preserve">a wider </w:t>
            </w:r>
            <w:r w:rsidR="00D45729" w:rsidRPr="00FB7EB8">
              <w:rPr>
                <w:szCs w:val="24"/>
              </w:rPr>
              <w:t xml:space="preserve">plan for </w:t>
            </w:r>
            <w:r w:rsidR="00936D8E" w:rsidRPr="00FB7EB8">
              <w:rPr>
                <w:szCs w:val="24"/>
              </w:rPr>
              <w:t xml:space="preserve">producing a comprehensive and structured </w:t>
            </w:r>
            <w:r w:rsidR="0031665F" w:rsidRPr="00FB7EB8">
              <w:rPr>
                <w:szCs w:val="24"/>
              </w:rPr>
              <w:t>case</w:t>
            </w:r>
            <w:r w:rsidR="00560141" w:rsidRPr="00FB7EB8">
              <w:rPr>
                <w:szCs w:val="24"/>
              </w:rPr>
              <w:t>.</w:t>
            </w:r>
            <w:r w:rsidR="00DC76FD" w:rsidRPr="00FB7EB8">
              <w:rPr>
                <w:szCs w:val="24"/>
              </w:rPr>
              <w:t xml:space="preserve"> </w:t>
            </w:r>
            <w:r w:rsidR="00395A05" w:rsidRPr="009E4FDD">
              <w:rPr>
                <w:szCs w:val="24"/>
              </w:rPr>
              <w:t>For these reasons, I do not have confidence that a coherent</w:t>
            </w:r>
            <w:r w:rsidR="00A903C4">
              <w:rPr>
                <w:szCs w:val="24"/>
              </w:rPr>
              <w:t>, integrated</w:t>
            </w:r>
            <w:r w:rsidR="00395A05" w:rsidRPr="009E4FDD">
              <w:rPr>
                <w:szCs w:val="24"/>
              </w:rPr>
              <w:t xml:space="preserve"> and suitable case will be produced</w:t>
            </w:r>
            <w:r w:rsidR="009912D6">
              <w:rPr>
                <w:szCs w:val="24"/>
              </w:rPr>
              <w:t xml:space="preserve"> within GDA timescales</w:t>
            </w:r>
            <w:r w:rsidR="00395A05" w:rsidRPr="009E4FDD">
              <w:rPr>
                <w:szCs w:val="24"/>
              </w:rPr>
              <w:t>.</w:t>
            </w:r>
          </w:p>
          <w:p w14:paraId="1720FBC8" w14:textId="77777777" w:rsidR="00B44DB0" w:rsidRDefault="00B44DB0" w:rsidP="00B44DB0">
            <w:pPr>
              <w:rPr>
                <w:szCs w:val="24"/>
              </w:rPr>
            </w:pPr>
          </w:p>
          <w:p w14:paraId="25806AA4" w14:textId="6EE0AECA" w:rsidR="000758E9" w:rsidRPr="0048438C" w:rsidRDefault="000758E9" w:rsidP="00DF5802">
            <w:pPr>
              <w:rPr>
                <w:b/>
                <w:szCs w:val="24"/>
                <w:u w:val="single"/>
              </w:rPr>
            </w:pPr>
            <w:r w:rsidRPr="0048438C">
              <w:rPr>
                <w:b/>
                <w:szCs w:val="24"/>
                <w:u w:val="single"/>
              </w:rPr>
              <w:t>Relevant Legislation, Standards and Guidance</w:t>
            </w:r>
          </w:p>
          <w:p w14:paraId="068E0A8C" w14:textId="57E94998" w:rsidR="00795444" w:rsidRPr="004417DD" w:rsidRDefault="00795444" w:rsidP="00DF5802">
            <w:pPr>
              <w:pStyle w:val="ListParagraph"/>
              <w:spacing w:line="252" w:lineRule="auto"/>
              <w:ind w:left="0"/>
              <w:contextualSpacing w:val="0"/>
            </w:pPr>
            <w:r w:rsidRPr="004417DD">
              <w:t>The GDA process is undertaken within the existing nuclear safety regulatory framework for G</w:t>
            </w:r>
            <w:r w:rsidR="00FE22EE" w:rsidRPr="004417DD">
              <w:t xml:space="preserve">reat </w:t>
            </w:r>
            <w:r w:rsidRPr="004417DD">
              <w:t>B</w:t>
            </w:r>
            <w:r w:rsidR="00FE22EE" w:rsidRPr="004417DD">
              <w:t>ritain</w:t>
            </w:r>
            <w:r w:rsidRPr="004417DD">
              <w:t xml:space="preserve">, which is described </w:t>
            </w:r>
            <w:r w:rsidRPr="009D0915">
              <w:t>in ‘</w:t>
            </w:r>
            <w:r w:rsidR="009D0915" w:rsidRPr="009D0915">
              <w:t xml:space="preserve">Licensing nuclear installations’ </w:t>
            </w:r>
            <w:r w:rsidR="003D7953">
              <w:rPr>
                <w:noProof/>
              </w:rPr>
              <w:t>[8]</w:t>
            </w:r>
            <w:r w:rsidR="009D0915" w:rsidRPr="009D0915">
              <w:t>.</w:t>
            </w:r>
            <w:r w:rsidRPr="004417DD">
              <w:t xml:space="preserve"> The legal framework is based around the Health and Safety at Work etc. Act 1974 (HSWA), the Energy Act 2013 and the Nuclear Installations Act 1965 (NIA65). NIA65 sets </w:t>
            </w:r>
            <w:r w:rsidR="00CE20B0">
              <w:t>out</w:t>
            </w:r>
            <w:r w:rsidRPr="004417DD">
              <w:t xml:space="preserve"> the requirement to obtain a nuclear site licence from ONR before installing a nuclear reactor on a site. HSWA places a fundamental responsibility on duty holders to reduce risk</w:t>
            </w:r>
            <w:r w:rsidR="00EB3D2E">
              <w:t>s</w:t>
            </w:r>
            <w:r w:rsidRPr="004417DD">
              <w:t xml:space="preserve"> to ALARP. </w:t>
            </w:r>
          </w:p>
          <w:p w14:paraId="755B5527" w14:textId="77777777" w:rsidR="00DF5802" w:rsidRPr="004417DD" w:rsidRDefault="00DF5802" w:rsidP="00DF5802">
            <w:pPr>
              <w:pStyle w:val="ListParagraph"/>
              <w:spacing w:line="252" w:lineRule="auto"/>
              <w:ind w:left="0"/>
              <w:contextualSpacing w:val="0"/>
            </w:pPr>
          </w:p>
          <w:p w14:paraId="2D4B9DD5" w14:textId="78410A7F" w:rsidR="001E2B8D" w:rsidRDefault="00141001" w:rsidP="008E4440">
            <w:pPr>
              <w:autoSpaceDE w:val="0"/>
              <w:autoSpaceDN w:val="0"/>
              <w:adjustRightInd w:val="0"/>
            </w:pPr>
            <w:r>
              <w:t xml:space="preserve">Although the RP is not a duty holder </w:t>
            </w:r>
            <w:r w:rsidR="00053352">
              <w:t>under HSWA</w:t>
            </w:r>
            <w:r w:rsidR="006746BB">
              <w:t xml:space="preserve"> during </w:t>
            </w:r>
            <w:r w:rsidR="00057A17">
              <w:t>the GDA of its design</w:t>
            </w:r>
            <w:r w:rsidR="008D6E6E" w:rsidRPr="00390E23">
              <w:t>, t</w:t>
            </w:r>
            <w:r w:rsidR="007F4100" w:rsidRPr="00390E23">
              <w:t>he</w:t>
            </w:r>
            <w:r w:rsidR="0034605D" w:rsidRPr="00390E23">
              <w:t xml:space="preserve"> RP is required to develop a comprehensive generic safety case</w:t>
            </w:r>
            <w:r w:rsidR="00053352">
              <w:t xml:space="preserve"> as part of the GDA process</w:t>
            </w:r>
            <w:r w:rsidR="00C916E8">
              <w:t>.</w:t>
            </w:r>
            <w:r w:rsidR="00C8577E">
              <w:t xml:space="preserve"> </w:t>
            </w:r>
            <w:r w:rsidR="00905F6B" w:rsidRPr="00B120E4">
              <w:t>S</w:t>
            </w:r>
            <w:r w:rsidR="004930BB">
              <w:t xml:space="preserve">afety </w:t>
            </w:r>
            <w:r w:rsidR="00905F6B" w:rsidRPr="00B120E4">
              <w:t>A</w:t>
            </w:r>
            <w:r w:rsidR="004930BB">
              <w:t xml:space="preserve">ssessment </w:t>
            </w:r>
            <w:r w:rsidR="00905F6B" w:rsidRPr="00B120E4">
              <w:t>P</w:t>
            </w:r>
            <w:r w:rsidR="004930BB">
              <w:t>rinciple</w:t>
            </w:r>
            <w:r w:rsidR="00905F6B" w:rsidRPr="00B120E4">
              <w:t xml:space="preserve"> </w:t>
            </w:r>
            <w:r w:rsidR="00497A69">
              <w:t>(SAP)</w:t>
            </w:r>
            <w:r w:rsidR="00905F6B" w:rsidRPr="00B120E4">
              <w:t xml:space="preserve"> SC.4 </w:t>
            </w:r>
            <w:r w:rsidR="000F1312">
              <w:t>outlines</w:t>
            </w:r>
            <w:r w:rsidR="00905F6B" w:rsidRPr="00B120E4">
              <w:t xml:space="preserve"> that </w:t>
            </w:r>
            <w:r w:rsidR="00497A69">
              <w:t>‘</w:t>
            </w:r>
            <w:r w:rsidR="00905F6B" w:rsidRPr="000F1312">
              <w:rPr>
                <w:iCs/>
              </w:rPr>
              <w:t>A safety case should be accurate, objective and demonstrably complete for its intended purpose</w:t>
            </w:r>
            <w:r w:rsidR="00497A69">
              <w:rPr>
                <w:iCs/>
              </w:rPr>
              <w:t>’</w:t>
            </w:r>
            <w:r w:rsidR="001E197F">
              <w:rPr>
                <w:noProof/>
              </w:rPr>
              <w:t xml:space="preserve"> [9]</w:t>
            </w:r>
            <w:r w:rsidR="0034605D" w:rsidRPr="00390E23">
              <w:t>​</w:t>
            </w:r>
            <w:r w:rsidR="00130818">
              <w:t>.</w:t>
            </w:r>
            <w:r w:rsidR="001E2B8D">
              <w:t xml:space="preserve"> </w:t>
            </w:r>
            <w:r w:rsidR="00C6142F">
              <w:t>P</w:t>
            </w:r>
            <w:r w:rsidR="001E2B8D" w:rsidRPr="00FB3957">
              <w:t>aragraph 86 of the SAPs</w:t>
            </w:r>
            <w:r w:rsidR="00C6142F">
              <w:t xml:space="preserve"> defines the purpose of </w:t>
            </w:r>
            <w:r w:rsidR="00F23BA9">
              <w:t xml:space="preserve">a </w:t>
            </w:r>
            <w:r w:rsidR="00C6142F">
              <w:t>safety</w:t>
            </w:r>
            <w:r w:rsidR="00F23BA9">
              <w:t xml:space="preserve"> case</w:t>
            </w:r>
            <w:r w:rsidR="004E527E">
              <w:t xml:space="preserve"> </w:t>
            </w:r>
            <w:r w:rsidR="008E4440">
              <w:t xml:space="preserve">as </w:t>
            </w:r>
            <w:r w:rsidR="00826DA0">
              <w:t>‘</w:t>
            </w:r>
            <w:r w:rsidR="001E2B8D" w:rsidRPr="008E4440">
              <w:rPr>
                <w:iCs/>
              </w:rPr>
              <w:t>a logical and hierarchical set of documents that describes risk in terms of the hazards presented by the facility, site and the modes of operation, including potential faults and accidents, and those reasonably practicable measures that need to be implemented to prevent or minimise harm</w:t>
            </w:r>
            <w:r w:rsidR="00826DA0">
              <w:rPr>
                <w:iCs/>
              </w:rPr>
              <w:t>’</w:t>
            </w:r>
            <w:r w:rsidR="001E2B8D" w:rsidRPr="008E4440">
              <w:rPr>
                <w:iCs/>
              </w:rPr>
              <w:t xml:space="preserve"> </w:t>
            </w:r>
            <w:r w:rsidR="001E197F">
              <w:rPr>
                <w:noProof/>
              </w:rPr>
              <w:t>[9]</w:t>
            </w:r>
            <w:r w:rsidR="001E2B8D" w:rsidRPr="008E4440">
              <w:rPr>
                <w:iCs/>
              </w:rPr>
              <w:t>.</w:t>
            </w:r>
            <w:r w:rsidR="0034605D" w:rsidRPr="00390E23">
              <w:t> </w:t>
            </w:r>
          </w:p>
          <w:p w14:paraId="0924175C" w14:textId="77777777" w:rsidR="00711588" w:rsidRDefault="00711588" w:rsidP="001E2B8D">
            <w:pPr>
              <w:autoSpaceDE w:val="0"/>
              <w:autoSpaceDN w:val="0"/>
              <w:adjustRightInd w:val="0"/>
            </w:pPr>
          </w:p>
          <w:p w14:paraId="7C1DE7C8" w14:textId="171682DE" w:rsidR="00D4741B" w:rsidRPr="001E2B8D" w:rsidRDefault="00D4741B" w:rsidP="001E2B8D">
            <w:pPr>
              <w:autoSpaceDE w:val="0"/>
              <w:autoSpaceDN w:val="0"/>
              <w:adjustRightInd w:val="0"/>
              <w:rPr>
                <w:szCs w:val="24"/>
              </w:rPr>
            </w:pPr>
            <w:r w:rsidRPr="00CB139C">
              <w:t xml:space="preserve">At </w:t>
            </w:r>
            <w:r w:rsidR="00F23BA9" w:rsidRPr="00CB139C">
              <w:t xml:space="preserve">the </w:t>
            </w:r>
            <w:r w:rsidRPr="00CB139C">
              <w:t>GDA</w:t>
            </w:r>
            <w:r w:rsidR="00F23BA9" w:rsidRPr="00CB139C">
              <w:t xml:space="preserve"> stage</w:t>
            </w:r>
            <w:r w:rsidRPr="00CB139C">
              <w:t>, ONR expects the RP to provide confidence</w:t>
            </w:r>
            <w:r w:rsidR="009448C8" w:rsidRPr="00CB139C">
              <w:t>, through the delivery of a suitable and sufficient safety case,</w:t>
            </w:r>
            <w:r w:rsidRPr="00CB139C">
              <w:t xml:space="preserve"> that risks arising from the generic design </w:t>
            </w:r>
            <w:r w:rsidR="00A43E55" w:rsidRPr="00CB139C">
              <w:t xml:space="preserve">are capable of </w:t>
            </w:r>
            <w:r w:rsidRPr="00CB139C">
              <w:t>be</w:t>
            </w:r>
            <w:r w:rsidR="00A43E55" w:rsidRPr="00CB139C">
              <w:t>ing</w:t>
            </w:r>
            <w:r w:rsidRPr="00CB139C">
              <w:t xml:space="preserve"> reduced to ALARP.</w:t>
            </w:r>
          </w:p>
          <w:p w14:paraId="2EE5C4E5" w14:textId="77777777" w:rsidR="00A43E55" w:rsidRDefault="00A43E55" w:rsidP="00DF5802">
            <w:pPr>
              <w:rPr>
                <w:b/>
                <w:szCs w:val="24"/>
                <w:u w:val="single"/>
              </w:rPr>
            </w:pPr>
          </w:p>
          <w:p w14:paraId="60C5C2DE" w14:textId="62A3544C" w:rsidR="00BE64A7" w:rsidRPr="00607C6B" w:rsidRDefault="00F65462" w:rsidP="00DF5802">
            <w:pPr>
              <w:rPr>
                <w:b/>
                <w:szCs w:val="24"/>
                <w:u w:val="single"/>
              </w:rPr>
            </w:pPr>
            <w:r w:rsidRPr="00607C6B">
              <w:rPr>
                <w:b/>
                <w:szCs w:val="24"/>
                <w:u w:val="single"/>
              </w:rPr>
              <w:t>Regulatory Expectations</w:t>
            </w:r>
          </w:p>
          <w:p w14:paraId="212258CA" w14:textId="34C1EB61" w:rsidR="00DB606E" w:rsidRPr="00A80D22" w:rsidRDefault="00B44DB0" w:rsidP="00E07E21">
            <w:r w:rsidRPr="00A80D22">
              <w:rPr>
                <w:szCs w:val="24"/>
              </w:rPr>
              <w:t xml:space="preserve">In response to this RO, </w:t>
            </w:r>
            <w:r w:rsidRPr="00A80D22">
              <w:rPr>
                <w:rFonts w:asciiTheme="minorBidi" w:hAnsiTheme="minorBidi"/>
                <w:color w:val="262626" w:themeColor="text1" w:themeTint="D9"/>
              </w:rPr>
              <w:t>I</w:t>
            </w:r>
            <w:r w:rsidRPr="00A80D22">
              <w:rPr>
                <w:szCs w:val="24"/>
              </w:rPr>
              <w:t xml:space="preserve"> expect the RP </w:t>
            </w:r>
            <w:r w:rsidR="000E2B4D" w:rsidRPr="00A80D22">
              <w:rPr>
                <w:szCs w:val="24"/>
              </w:rPr>
              <w:t xml:space="preserve">to </w:t>
            </w:r>
            <w:r w:rsidR="00256F64" w:rsidRPr="00A80D22">
              <w:t>produce a strategy</w:t>
            </w:r>
            <w:r w:rsidR="00E07E21" w:rsidRPr="00A80D22">
              <w:t xml:space="preserve"> for the radiological </w:t>
            </w:r>
            <w:r w:rsidR="00A838F2">
              <w:t xml:space="preserve">protection </w:t>
            </w:r>
            <w:r w:rsidR="00E07E21" w:rsidRPr="00A80D22">
              <w:t>aspects of the E3S case</w:t>
            </w:r>
            <w:r w:rsidR="00421811" w:rsidRPr="00A80D22">
              <w:t xml:space="preserve">, prior to </w:t>
            </w:r>
            <w:r w:rsidR="000B1AAC" w:rsidRPr="00A80D22">
              <w:t xml:space="preserve">its </w:t>
            </w:r>
            <w:r w:rsidR="00421811" w:rsidRPr="00A80D22">
              <w:t>deliv</w:t>
            </w:r>
            <w:r w:rsidR="000B1AAC" w:rsidRPr="00A80D22">
              <w:t>ery</w:t>
            </w:r>
            <w:r w:rsidR="00A80D22" w:rsidRPr="00A80D22">
              <w:t xml:space="preserve">, </w:t>
            </w:r>
            <w:r w:rsidR="00094FDC" w:rsidRPr="00A80D22">
              <w:t xml:space="preserve">to </w:t>
            </w:r>
            <w:r w:rsidR="00DB606E" w:rsidRPr="00A80D22">
              <w:t>demonstrate</w:t>
            </w:r>
            <w:r w:rsidR="000D6813" w:rsidRPr="00A80D22">
              <w:t xml:space="preserve"> that</w:t>
            </w:r>
            <w:r w:rsidR="00DB606E" w:rsidRPr="00A80D22">
              <w:t>:</w:t>
            </w:r>
          </w:p>
          <w:p w14:paraId="39DF0A3E" w14:textId="77777777" w:rsidR="00DF5802" w:rsidRPr="00A80D22" w:rsidRDefault="00DF5802" w:rsidP="00DF5802"/>
          <w:p w14:paraId="502D8F1A" w14:textId="1A5F4DD2" w:rsidR="00E84423" w:rsidRPr="00A80D22" w:rsidRDefault="000D6813" w:rsidP="00DB606E">
            <w:pPr>
              <w:pStyle w:val="ListParagraph"/>
              <w:numPr>
                <w:ilvl w:val="0"/>
                <w:numId w:val="14"/>
              </w:numPr>
              <w:rPr>
                <w:szCs w:val="24"/>
              </w:rPr>
            </w:pPr>
            <w:r w:rsidRPr="00A80D22">
              <w:t>t</w:t>
            </w:r>
            <w:r w:rsidR="00DB606E" w:rsidRPr="00A80D22">
              <w:t xml:space="preserve">here </w:t>
            </w:r>
            <w:r w:rsidR="00256F64" w:rsidRPr="00A80D22">
              <w:t>is a clear and logical structure</w:t>
            </w:r>
            <w:r w:rsidR="00DB606E" w:rsidRPr="00A80D22">
              <w:t xml:space="preserve"> to its case</w:t>
            </w:r>
            <w:r w:rsidR="00136373" w:rsidRPr="00A80D22">
              <w:t>;</w:t>
            </w:r>
            <w:r w:rsidR="00256F64" w:rsidRPr="00A80D22">
              <w:t xml:space="preserve"> </w:t>
            </w:r>
          </w:p>
          <w:p w14:paraId="2FEDDF3C" w14:textId="787D50C1" w:rsidR="00B4334D" w:rsidRPr="00A80D22" w:rsidRDefault="000D6813" w:rsidP="00DB606E">
            <w:pPr>
              <w:pStyle w:val="ListParagraph"/>
              <w:numPr>
                <w:ilvl w:val="0"/>
                <w:numId w:val="14"/>
              </w:numPr>
              <w:rPr>
                <w:szCs w:val="24"/>
              </w:rPr>
            </w:pPr>
            <w:r w:rsidRPr="00A80D22">
              <w:t>t</w:t>
            </w:r>
            <w:r w:rsidR="00B4334D" w:rsidRPr="00A80D22">
              <w:t xml:space="preserve">he case </w:t>
            </w:r>
            <w:r w:rsidR="0043435D" w:rsidRPr="00A80D22">
              <w:t>is</w:t>
            </w:r>
            <w:r w:rsidR="0032082D" w:rsidRPr="00A80D22">
              <w:t xml:space="preserve"> </w:t>
            </w:r>
            <w:r w:rsidR="00885476" w:rsidRPr="00A80D22">
              <w:rPr>
                <w:lang w:val="en-US"/>
              </w:rPr>
              <w:t>suitabl</w:t>
            </w:r>
            <w:r w:rsidR="00DB6CC6" w:rsidRPr="00A80D22">
              <w:rPr>
                <w:lang w:val="en-US"/>
              </w:rPr>
              <w:t>e</w:t>
            </w:r>
            <w:r w:rsidR="00B4334D" w:rsidRPr="00A80D22">
              <w:rPr>
                <w:lang w:val="en-US"/>
              </w:rPr>
              <w:t xml:space="preserve"> for its intended purpose;</w:t>
            </w:r>
            <w:r w:rsidR="000B25E8" w:rsidRPr="00A80D22">
              <w:rPr>
                <w:lang w:val="en-US"/>
              </w:rPr>
              <w:t xml:space="preserve"> and </w:t>
            </w:r>
          </w:p>
          <w:p w14:paraId="7957B225" w14:textId="7A8FF472" w:rsidR="00256F64" w:rsidRPr="00A80D22" w:rsidRDefault="000D6813" w:rsidP="00DB606E">
            <w:pPr>
              <w:pStyle w:val="ListParagraph"/>
              <w:numPr>
                <w:ilvl w:val="0"/>
                <w:numId w:val="14"/>
              </w:numPr>
              <w:rPr>
                <w:szCs w:val="24"/>
              </w:rPr>
            </w:pPr>
            <w:r w:rsidRPr="00A80D22">
              <w:rPr>
                <w:szCs w:val="24"/>
              </w:rPr>
              <w:t>t</w:t>
            </w:r>
            <w:r w:rsidR="00BE4B63" w:rsidRPr="00A80D22">
              <w:rPr>
                <w:szCs w:val="24"/>
              </w:rPr>
              <w:t>he work programme to deliver the case is achievable within GDA timescales</w:t>
            </w:r>
            <w:r w:rsidR="00256F64" w:rsidRPr="00A80D22">
              <w:t>.</w:t>
            </w:r>
          </w:p>
          <w:p w14:paraId="35D28CCF" w14:textId="77777777" w:rsidR="000E2B4D" w:rsidRPr="00331B8D" w:rsidRDefault="000E2B4D" w:rsidP="00FF46D9">
            <w:pPr>
              <w:autoSpaceDE w:val="0"/>
              <w:autoSpaceDN w:val="0"/>
              <w:adjustRightInd w:val="0"/>
            </w:pPr>
          </w:p>
          <w:p w14:paraId="3306CAD7" w14:textId="628B580C" w:rsidR="008C7C7A" w:rsidRDefault="00E816DE" w:rsidP="00FF46D9">
            <w:pPr>
              <w:autoSpaceDE w:val="0"/>
              <w:autoSpaceDN w:val="0"/>
              <w:adjustRightInd w:val="0"/>
            </w:pPr>
            <w:r w:rsidRPr="00350700">
              <w:t>ONR recognises that d</w:t>
            </w:r>
            <w:r w:rsidR="008C7C7A" w:rsidRPr="00350700">
              <w:t xml:space="preserve">evelopment of a safety case can be a complex process, requiring forethought and planning. It is important therefore that a </w:t>
            </w:r>
            <w:r w:rsidRPr="00350700">
              <w:t xml:space="preserve">suitable </w:t>
            </w:r>
            <w:r w:rsidR="008C7C7A" w:rsidRPr="00350700">
              <w:t>strategy for the process exists, which considers matters such as the objectives, scope, interactions, structure and outputs from the work.</w:t>
            </w:r>
            <w:r w:rsidR="00B56F0E" w:rsidRPr="00350700">
              <w:t xml:space="preserve"> A suitable strategy will </w:t>
            </w:r>
            <w:r w:rsidR="008C7C7A" w:rsidRPr="00350700">
              <w:t>ensur</w:t>
            </w:r>
            <w:r w:rsidR="00B56F0E" w:rsidRPr="00350700">
              <w:t xml:space="preserve">e </w:t>
            </w:r>
            <w:r w:rsidR="008C7C7A" w:rsidRPr="00350700">
              <w:t xml:space="preserve">that the purpose, objectives and scope are clearly understood at the outset of the project and these are developed into a set of deliverables and submissions which together, constitute the full scope of the safety case. </w:t>
            </w:r>
            <w:r w:rsidR="008C7C7A" w:rsidRPr="00350700">
              <w:lastRenderedPageBreak/>
              <w:t xml:space="preserve">The </w:t>
            </w:r>
            <w:r w:rsidR="00427EB9" w:rsidRPr="00350700">
              <w:t xml:space="preserve">strategy will also help with identifying </w:t>
            </w:r>
            <w:r w:rsidR="008C7C7A" w:rsidRPr="00350700">
              <w:t>both technical and specific safety case production resource.</w:t>
            </w:r>
            <w:r w:rsidRPr="00350700">
              <w:t xml:space="preserve"> In essence</w:t>
            </w:r>
            <w:r w:rsidR="00CD0527" w:rsidRPr="00350700">
              <w:t xml:space="preserve">, the strategy will provide </w:t>
            </w:r>
            <w:r w:rsidRPr="00350700">
              <w:t xml:space="preserve">the framework which </w:t>
            </w:r>
            <w:r w:rsidR="00FF6910" w:rsidRPr="00350700">
              <w:t>will help to deliver a successful outcome</w:t>
            </w:r>
            <w:r w:rsidR="00CD0527" w:rsidRPr="00350700">
              <w:t>.</w:t>
            </w:r>
          </w:p>
          <w:p w14:paraId="753F1491" w14:textId="77777777" w:rsidR="008C7C7A" w:rsidRPr="00331B8D" w:rsidRDefault="008C7C7A" w:rsidP="00FF46D9">
            <w:pPr>
              <w:autoSpaceDE w:val="0"/>
              <w:autoSpaceDN w:val="0"/>
              <w:adjustRightInd w:val="0"/>
            </w:pPr>
          </w:p>
          <w:sdt>
            <w:sdtPr>
              <w:rPr>
                <w:b w:val="0"/>
                <w:kern w:val="0"/>
                <w:szCs w:val="22"/>
              </w:rPr>
              <w:id w:val="-855659981"/>
              <w:docPartObj>
                <w:docPartGallery w:val="Bibliographies"/>
                <w:docPartUnique/>
              </w:docPartObj>
            </w:sdtPr>
            <w:sdtEndPr/>
            <w:sdtContent>
              <w:p w14:paraId="2E3192B6" w14:textId="78E0E361" w:rsidR="006A68E5" w:rsidRPr="006A68E5" w:rsidRDefault="006A68E5" w:rsidP="006A68E5">
                <w:pPr>
                  <w:pStyle w:val="Heading1"/>
                  <w:numPr>
                    <w:ilvl w:val="0"/>
                    <w:numId w:val="0"/>
                  </w:numPr>
                  <w:ind w:left="720" w:hanging="720"/>
                  <w:rPr>
                    <w:u w:val="single"/>
                  </w:rPr>
                </w:pPr>
                <w:r w:rsidRPr="00AB16D7">
                  <w:rPr>
                    <w:u w:val="single"/>
                  </w:rPr>
                  <w:t>References</w:t>
                </w:r>
              </w:p>
              <w:tbl>
                <w:tblPr>
                  <w:tblW w:w="4744" w:type="pct"/>
                  <w:tblCellSpacing w:w="15" w:type="dxa"/>
                  <w:tblCellMar>
                    <w:top w:w="15" w:type="dxa"/>
                    <w:left w:w="15" w:type="dxa"/>
                    <w:bottom w:w="15" w:type="dxa"/>
                    <w:right w:w="15" w:type="dxa"/>
                  </w:tblCellMar>
                  <w:tblLook w:val="04A0" w:firstRow="1" w:lastRow="0" w:firstColumn="1" w:lastColumn="0" w:noHBand="0" w:noVBand="1"/>
                </w:tblPr>
                <w:tblGrid>
                  <w:gridCol w:w="9282"/>
                </w:tblGrid>
                <w:tr w:rsidR="006271CE" w14:paraId="49B1242F" w14:textId="77777777" w:rsidTr="006271CE">
                  <w:trPr>
                    <w:divId w:val="1593855843"/>
                    <w:tblCellSpacing w:w="15" w:type="dxa"/>
                  </w:trPr>
                  <w:tc>
                    <w:tcPr>
                      <w:tcW w:w="4968" w:type="pct"/>
                      <w:hideMark/>
                    </w:tcPr>
                    <w:p w14:paraId="771DB4E1" w14:textId="77777777" w:rsidR="006271CE" w:rsidRDefault="0043158A">
                      <w:pPr>
                        <w:pStyle w:val="Bibliography"/>
                        <w:rPr>
                          <w:noProof/>
                        </w:rPr>
                      </w:pPr>
                      <w:r>
                        <w:rPr>
                          <w:noProof/>
                        </w:rPr>
                        <w:t xml:space="preserve">[1] </w:t>
                      </w:r>
                      <w:r w:rsidR="006271CE">
                        <w:rPr>
                          <w:noProof/>
                        </w:rPr>
                        <w:t xml:space="preserve">ONR, ​Guidance to Requesting Parties on the Generic Design Assessment (GDA) process for safety and security assessments of new Nuclear Power Plants, ONR-GDA-GD-006, Issue 1, August 2024. </w:t>
                      </w:r>
                      <w:hyperlink r:id="rId12" w:history="1">
                        <w:r w:rsidR="006271CE">
                          <w:rPr>
                            <w:rStyle w:val="Hyperlink"/>
                            <w:noProof/>
                          </w:rPr>
                          <w:t>www.onr.org.uk/media/iexmextu/onr-gda-gd-006.docx</w:t>
                        </w:r>
                      </w:hyperlink>
                      <w:r w:rsidR="006271CE">
                        <w:rPr>
                          <w:noProof/>
                        </w:rPr>
                        <w:t xml:space="preserve"> </w:t>
                      </w:r>
                    </w:p>
                  </w:tc>
                </w:tr>
                <w:tr w:rsidR="006271CE" w14:paraId="6397C9F0" w14:textId="77777777" w:rsidTr="006271CE">
                  <w:trPr>
                    <w:divId w:val="1593855843"/>
                    <w:tblCellSpacing w:w="15" w:type="dxa"/>
                  </w:trPr>
                  <w:tc>
                    <w:tcPr>
                      <w:tcW w:w="4968" w:type="pct"/>
                      <w:hideMark/>
                    </w:tcPr>
                    <w:p w14:paraId="2BC5F013" w14:textId="77777777" w:rsidR="006271CE" w:rsidRDefault="0043158A">
                      <w:pPr>
                        <w:pStyle w:val="Bibliography"/>
                        <w:rPr>
                          <w:noProof/>
                        </w:rPr>
                      </w:pPr>
                      <w:r>
                        <w:rPr>
                          <w:noProof/>
                        </w:rPr>
                        <w:t xml:space="preserve">[2] </w:t>
                      </w:r>
                      <w:r w:rsidR="006271CE">
                        <w:rPr>
                          <w:noProof/>
                        </w:rPr>
                        <w:t>Rolls-Royce SMR, E3S Case Route Map, SMR0002155, Issue 4, September 2025. (Record ref. ONRW-2019369590-23840)</w:t>
                      </w:r>
                    </w:p>
                  </w:tc>
                </w:tr>
                <w:tr w:rsidR="006271CE" w14:paraId="7732F03E" w14:textId="77777777" w:rsidTr="006271CE">
                  <w:trPr>
                    <w:divId w:val="1593855843"/>
                    <w:tblCellSpacing w:w="15" w:type="dxa"/>
                  </w:trPr>
                  <w:tc>
                    <w:tcPr>
                      <w:tcW w:w="4968" w:type="pct"/>
                      <w:hideMark/>
                    </w:tcPr>
                    <w:p w14:paraId="512AEF80" w14:textId="77777777" w:rsidR="006271CE" w:rsidRDefault="0043158A">
                      <w:pPr>
                        <w:pStyle w:val="Bibliography"/>
                        <w:rPr>
                          <w:noProof/>
                        </w:rPr>
                      </w:pPr>
                      <w:r>
                        <w:rPr>
                          <w:noProof/>
                        </w:rPr>
                        <w:t xml:space="preserve">[3] </w:t>
                      </w:r>
                      <w:r w:rsidR="006271CE">
                        <w:rPr>
                          <w:noProof/>
                        </w:rPr>
                        <w:t>Rolls-Royce SMR, Steam Generator Maintenance Dose Assessment, SMR0025231, Issue 001, December 2025. (Record ref. ONRW-2019369590-27625)</w:t>
                      </w:r>
                    </w:p>
                  </w:tc>
                </w:tr>
                <w:tr w:rsidR="006271CE" w14:paraId="005866C2" w14:textId="77777777" w:rsidTr="006271CE">
                  <w:trPr>
                    <w:divId w:val="1593855843"/>
                    <w:tblCellSpacing w:w="15" w:type="dxa"/>
                  </w:trPr>
                  <w:tc>
                    <w:tcPr>
                      <w:tcW w:w="4968" w:type="pct"/>
                      <w:hideMark/>
                    </w:tcPr>
                    <w:p w14:paraId="78376631" w14:textId="77777777" w:rsidR="006271CE" w:rsidRDefault="0043158A">
                      <w:pPr>
                        <w:pStyle w:val="Bibliography"/>
                        <w:rPr>
                          <w:noProof/>
                        </w:rPr>
                      </w:pPr>
                      <w:r>
                        <w:rPr>
                          <w:noProof/>
                        </w:rPr>
                        <w:t xml:space="preserve">[4] </w:t>
                      </w:r>
                      <w:r w:rsidR="006271CE">
                        <w:rPr>
                          <w:noProof/>
                        </w:rPr>
                        <w:t>Rolls-Royce SMR, Reactor Island Radiation Protection Assessment, SMR0030776, Issue 1, February 2026. (Record ref. ONRW-2019369590-26971)</w:t>
                      </w:r>
                    </w:p>
                  </w:tc>
                </w:tr>
                <w:tr w:rsidR="006271CE" w14:paraId="4D0D6370" w14:textId="77777777" w:rsidTr="006271CE">
                  <w:trPr>
                    <w:divId w:val="1593855843"/>
                    <w:tblCellSpacing w:w="15" w:type="dxa"/>
                  </w:trPr>
                  <w:tc>
                    <w:tcPr>
                      <w:tcW w:w="4968" w:type="pct"/>
                      <w:hideMark/>
                    </w:tcPr>
                    <w:p w14:paraId="5A6AC4D1" w14:textId="77777777" w:rsidR="006271CE" w:rsidRDefault="0043158A">
                      <w:pPr>
                        <w:pStyle w:val="Bibliography"/>
                        <w:rPr>
                          <w:noProof/>
                        </w:rPr>
                      </w:pPr>
                      <w:r>
                        <w:rPr>
                          <w:noProof/>
                        </w:rPr>
                        <w:t xml:space="preserve">[5] </w:t>
                      </w:r>
                      <w:r w:rsidR="006271CE">
                        <w:rPr>
                          <w:noProof/>
                        </w:rPr>
                        <w:t>Rolls-Royce SMR , Reactor Coolant Pump Removal - Dose Rate Calculations, SMR0021143, Issue 1, March 2027. (Record ref. ONRW-2019369590-27623)</w:t>
                      </w:r>
                    </w:p>
                  </w:tc>
                </w:tr>
                <w:tr w:rsidR="006271CE" w14:paraId="19E69D94" w14:textId="77777777" w:rsidTr="006271CE">
                  <w:trPr>
                    <w:divId w:val="1593855843"/>
                    <w:tblCellSpacing w:w="15" w:type="dxa"/>
                  </w:trPr>
                  <w:tc>
                    <w:tcPr>
                      <w:tcW w:w="4968" w:type="pct"/>
                      <w:hideMark/>
                    </w:tcPr>
                    <w:p w14:paraId="15AC9BED" w14:textId="77777777" w:rsidR="006271CE" w:rsidRDefault="0043158A">
                      <w:pPr>
                        <w:pStyle w:val="Bibliography"/>
                        <w:rPr>
                          <w:noProof/>
                        </w:rPr>
                      </w:pPr>
                      <w:r>
                        <w:rPr>
                          <w:noProof/>
                        </w:rPr>
                        <w:t xml:space="preserve">[6] </w:t>
                      </w:r>
                      <w:r w:rsidR="006271CE">
                        <w:rPr>
                          <w:noProof/>
                        </w:rPr>
                        <w:t>Rolls-Royce SMR, Maintenance Dose Assessment, SMR0005919, Issue 3, March 2026. (Record ref. ONRW-2019369590-27619)</w:t>
                      </w:r>
                    </w:p>
                  </w:tc>
                </w:tr>
                <w:tr w:rsidR="006271CE" w14:paraId="624CB9B9" w14:textId="77777777" w:rsidTr="006271CE">
                  <w:trPr>
                    <w:divId w:val="1593855843"/>
                    <w:tblCellSpacing w:w="15" w:type="dxa"/>
                  </w:trPr>
                  <w:tc>
                    <w:tcPr>
                      <w:tcW w:w="4968" w:type="pct"/>
                      <w:hideMark/>
                    </w:tcPr>
                    <w:p w14:paraId="3F37FF5F" w14:textId="77777777" w:rsidR="006271CE" w:rsidRDefault="0043158A">
                      <w:pPr>
                        <w:pStyle w:val="Bibliography"/>
                        <w:rPr>
                          <w:noProof/>
                        </w:rPr>
                      </w:pPr>
                      <w:r>
                        <w:rPr>
                          <w:noProof/>
                        </w:rPr>
                        <w:t xml:space="preserve">[7] </w:t>
                      </w:r>
                      <w:r w:rsidR="006271CE">
                        <w:rPr>
                          <w:noProof/>
                        </w:rPr>
                        <w:t xml:space="preserve">Rolls-Royce SMR , Assessment of Individual and Collective Doses, SMR0031022 Issue 001, February 2026. (Record ref. ONRW-2019369590-26970) </w:t>
                      </w:r>
                    </w:p>
                  </w:tc>
                </w:tr>
                <w:tr w:rsidR="006271CE" w14:paraId="5C6F97FD" w14:textId="77777777" w:rsidTr="006271CE">
                  <w:trPr>
                    <w:divId w:val="1593855843"/>
                    <w:tblCellSpacing w:w="15" w:type="dxa"/>
                  </w:trPr>
                  <w:tc>
                    <w:tcPr>
                      <w:tcW w:w="4968" w:type="pct"/>
                      <w:hideMark/>
                    </w:tcPr>
                    <w:p w14:paraId="347DE2B9" w14:textId="77777777" w:rsidR="006271CE" w:rsidRDefault="0043158A">
                      <w:pPr>
                        <w:pStyle w:val="Bibliography"/>
                        <w:rPr>
                          <w:noProof/>
                        </w:rPr>
                      </w:pPr>
                      <w:r>
                        <w:rPr>
                          <w:noProof/>
                        </w:rPr>
                        <w:t xml:space="preserve">[8] </w:t>
                      </w:r>
                      <w:r w:rsidR="006271CE">
                        <w:rPr>
                          <w:noProof/>
                        </w:rPr>
                        <w:t xml:space="preserve">ONR, Licensing nuclear installations, April 2026. </w:t>
                      </w:r>
                      <w:hyperlink r:id="rId13" w:history="1">
                        <w:r w:rsidR="006271CE">
                          <w:rPr>
                            <w:rStyle w:val="Hyperlink"/>
                            <w:noProof/>
                          </w:rPr>
                          <w:t>www.onr.org.uk/media/30nh5c0f/licensing-nuclear-installations-2026.pdf</w:t>
                        </w:r>
                      </w:hyperlink>
                      <w:r w:rsidR="006271CE">
                        <w:rPr>
                          <w:noProof/>
                        </w:rPr>
                        <w:t xml:space="preserve">  </w:t>
                      </w:r>
                    </w:p>
                  </w:tc>
                </w:tr>
                <w:tr w:rsidR="006271CE" w14:paraId="28EF0C05" w14:textId="77777777" w:rsidTr="006271CE">
                  <w:trPr>
                    <w:divId w:val="1593855843"/>
                    <w:tblCellSpacing w:w="15" w:type="dxa"/>
                  </w:trPr>
                  <w:tc>
                    <w:tcPr>
                      <w:tcW w:w="4968" w:type="pct"/>
                      <w:hideMark/>
                    </w:tcPr>
                    <w:p w14:paraId="4026BB5F" w14:textId="77777777" w:rsidR="006271CE" w:rsidRDefault="0043158A">
                      <w:pPr>
                        <w:pStyle w:val="Bibliography"/>
                        <w:rPr>
                          <w:noProof/>
                        </w:rPr>
                      </w:pPr>
                      <w:r>
                        <w:rPr>
                          <w:szCs w:val="24"/>
                        </w:rPr>
                        <w:t xml:space="preserve">[9] </w:t>
                      </w:r>
                      <w:r w:rsidR="006271CE" w:rsidRPr="00EB5230">
                        <w:rPr>
                          <w:szCs w:val="24"/>
                        </w:rPr>
                        <w:t xml:space="preserve">ONR, Safety Assessment Principles for Nuclear Facilities, 2014 Edition, Revision 1, January 2020. </w:t>
                      </w:r>
                      <w:hyperlink r:id="rId14" w:history="1">
                        <w:r w:rsidR="006271CE" w:rsidRPr="00EB5230">
                          <w:rPr>
                            <w:rStyle w:val="Hyperlink"/>
                            <w:szCs w:val="24"/>
                          </w:rPr>
                          <w:t>www.onr.org.uk/media/pobf24xm/saps2014.pdf</w:t>
                        </w:r>
                      </w:hyperlink>
                    </w:p>
                  </w:tc>
                </w:tr>
              </w:tbl>
              <w:p w14:paraId="4573E048" w14:textId="08C7FD4F" w:rsidR="00A82DC8" w:rsidRPr="006A68E5" w:rsidRDefault="00826E9C" w:rsidP="006A68E5"/>
            </w:sdtContent>
          </w:sdt>
        </w:tc>
      </w:tr>
      <w:tr w:rsidR="00850471" w:rsidRPr="00581D5B" w14:paraId="4573E04B" w14:textId="77777777" w:rsidTr="647658E0">
        <w:tc>
          <w:tcPr>
            <w:tcW w:w="9897" w:type="dxa"/>
            <w:gridSpan w:val="2"/>
            <w:shd w:val="clear" w:color="auto" w:fill="D9D9D9" w:themeFill="background1" w:themeFillShade="D9"/>
          </w:tcPr>
          <w:p w14:paraId="4573E04A" w14:textId="6BD52BAF" w:rsidR="00850471" w:rsidRPr="00581D5B" w:rsidRDefault="00581D5B" w:rsidP="005C7085">
            <w:pPr>
              <w:spacing w:before="60" w:after="60"/>
              <w:rPr>
                <w:b/>
                <w:iCs/>
                <w:szCs w:val="24"/>
              </w:rPr>
            </w:pPr>
            <w:r w:rsidRPr="00581D5B">
              <w:rPr>
                <w:b/>
                <w:iCs/>
                <w:szCs w:val="24"/>
              </w:rPr>
              <w:lastRenderedPageBreak/>
              <w:t>REGULATORY OBSERVATION ACTIONS</w:t>
            </w:r>
          </w:p>
        </w:tc>
      </w:tr>
      <w:tr w:rsidR="00850471" w:rsidRPr="0048438C" w14:paraId="4573E04E" w14:textId="77777777" w:rsidTr="647658E0">
        <w:trPr>
          <w:trHeight w:val="242"/>
        </w:trPr>
        <w:tc>
          <w:tcPr>
            <w:tcW w:w="9897" w:type="dxa"/>
            <w:gridSpan w:val="2"/>
          </w:tcPr>
          <w:p w14:paraId="00249CB6" w14:textId="29AA5EE4" w:rsidR="009D552B" w:rsidRDefault="00566A09" w:rsidP="005176D9">
            <w:pPr>
              <w:rPr>
                <w:b/>
                <w:bCs/>
                <w:szCs w:val="24"/>
              </w:rPr>
            </w:pPr>
            <w:r w:rsidRPr="00566A09">
              <w:rPr>
                <w:rFonts w:asciiTheme="minorBidi" w:hAnsiTheme="minorBidi"/>
                <w:b/>
                <w:bCs/>
                <w:color w:val="262626" w:themeColor="text1" w:themeTint="D9"/>
                <w:lang w:val="en-US"/>
              </w:rPr>
              <w:t>RO-RRSMR-021</w:t>
            </w:r>
            <w:r w:rsidR="005176D9" w:rsidRPr="00E92B85">
              <w:rPr>
                <w:rFonts w:asciiTheme="minorBidi" w:hAnsiTheme="minorBidi"/>
                <w:b/>
                <w:bCs/>
                <w:color w:val="262626" w:themeColor="text1" w:themeTint="D9"/>
                <w:lang w:val="en-US"/>
              </w:rPr>
              <w:t>.A</w:t>
            </w:r>
            <w:r w:rsidR="00C85194" w:rsidRPr="00E92B85">
              <w:rPr>
                <w:rFonts w:asciiTheme="minorBidi" w:hAnsiTheme="minorBidi"/>
                <w:b/>
                <w:bCs/>
                <w:color w:val="262626" w:themeColor="text1" w:themeTint="D9"/>
                <w:lang w:val="en-US"/>
              </w:rPr>
              <w:t>1</w:t>
            </w:r>
            <w:r w:rsidR="005176D9" w:rsidRPr="00E92B85">
              <w:rPr>
                <w:rFonts w:asciiTheme="minorBidi" w:hAnsiTheme="minorBidi"/>
                <w:b/>
                <w:bCs/>
                <w:color w:val="262626" w:themeColor="text1" w:themeTint="D9"/>
                <w:lang w:val="en-US"/>
              </w:rPr>
              <w:t xml:space="preserve"> – </w:t>
            </w:r>
            <w:r w:rsidR="00BF1227">
              <w:rPr>
                <w:rFonts w:asciiTheme="minorBidi" w:hAnsiTheme="minorBidi"/>
                <w:b/>
                <w:bCs/>
                <w:color w:val="262626" w:themeColor="text1" w:themeTint="D9"/>
                <w:lang w:val="en-US"/>
              </w:rPr>
              <w:t>Provide confidence</w:t>
            </w:r>
            <w:r w:rsidR="00BF1227" w:rsidRPr="00BF1227">
              <w:rPr>
                <w:b/>
                <w:bCs/>
                <w:szCs w:val="24"/>
              </w:rPr>
              <w:t xml:space="preserve"> that a suitable and sufficient E3S case for the radiological protection aspects of the </w:t>
            </w:r>
            <w:r w:rsidR="00285C5F">
              <w:rPr>
                <w:b/>
                <w:bCs/>
                <w:szCs w:val="24"/>
              </w:rPr>
              <w:t xml:space="preserve">generic </w:t>
            </w:r>
            <w:r w:rsidR="00BF1227" w:rsidRPr="00BF1227">
              <w:rPr>
                <w:b/>
                <w:bCs/>
                <w:szCs w:val="24"/>
              </w:rPr>
              <w:t>Rolls-Royce SMR design can be delivered within GDA timescales</w:t>
            </w:r>
          </w:p>
          <w:p w14:paraId="5B934500" w14:textId="77777777" w:rsidR="00CE2B3D" w:rsidRDefault="00CE2B3D" w:rsidP="005176D9">
            <w:pPr>
              <w:rPr>
                <w:b/>
                <w:bCs/>
                <w:szCs w:val="24"/>
                <w:lang w:val="en-US"/>
              </w:rPr>
            </w:pPr>
          </w:p>
          <w:p w14:paraId="06CB550B" w14:textId="74DB58BD" w:rsidR="009D552B" w:rsidRPr="00260A4B" w:rsidRDefault="009D552B" w:rsidP="009D552B">
            <w:pPr>
              <w:rPr>
                <w:rFonts w:asciiTheme="minorBidi" w:hAnsiTheme="minorBidi"/>
                <w:color w:val="262626" w:themeColor="text1" w:themeTint="D9"/>
              </w:rPr>
            </w:pPr>
            <w:r w:rsidRPr="00260A4B">
              <w:rPr>
                <w:rFonts w:asciiTheme="minorBidi" w:hAnsiTheme="minorBidi"/>
                <w:color w:val="262626" w:themeColor="text1" w:themeTint="D9"/>
              </w:rPr>
              <w:t xml:space="preserve">In response to this Regulatory Observation Action, </w:t>
            </w:r>
            <w:r w:rsidR="006E2981">
              <w:rPr>
                <w:noProof/>
                <w:szCs w:val="24"/>
              </w:rPr>
              <w:t>Rolls-Royce SMR Ltd</w:t>
            </w:r>
            <w:r>
              <w:rPr>
                <w:szCs w:val="24"/>
              </w:rPr>
              <w:t xml:space="preserve"> should</w:t>
            </w:r>
            <w:r w:rsidRPr="00260A4B">
              <w:rPr>
                <w:rFonts w:asciiTheme="minorBidi" w:hAnsiTheme="minorBidi"/>
                <w:color w:val="262626" w:themeColor="text1" w:themeTint="D9"/>
              </w:rPr>
              <w:t>:</w:t>
            </w:r>
          </w:p>
          <w:p w14:paraId="0219B925" w14:textId="77777777" w:rsidR="00ED1884" w:rsidRPr="00260A4B" w:rsidRDefault="00ED1884" w:rsidP="009D552B">
            <w:pPr>
              <w:rPr>
                <w:rFonts w:asciiTheme="minorBidi" w:hAnsiTheme="minorBidi"/>
                <w:color w:val="262626" w:themeColor="text1" w:themeTint="D9"/>
              </w:rPr>
            </w:pPr>
          </w:p>
          <w:p w14:paraId="6888E1C7" w14:textId="77777777" w:rsidR="002440EB" w:rsidRPr="00310967" w:rsidRDefault="005438AD" w:rsidP="00E63EA1">
            <w:pPr>
              <w:pStyle w:val="ListParagraph"/>
              <w:numPr>
                <w:ilvl w:val="0"/>
                <w:numId w:val="17"/>
              </w:numPr>
              <w:autoSpaceDE w:val="0"/>
              <w:autoSpaceDN w:val="0"/>
              <w:adjustRightInd w:val="0"/>
            </w:pPr>
            <w:r w:rsidRPr="00310967">
              <w:t xml:space="preserve">Provide the </w:t>
            </w:r>
            <w:r w:rsidR="002440EB" w:rsidRPr="00310967">
              <w:t>strategy for producing the radiological protection aspects of the E3S case for the generic Rolls-Royce SMR design.</w:t>
            </w:r>
          </w:p>
          <w:p w14:paraId="4DF772B7" w14:textId="098C5AED" w:rsidR="00FF46D9" w:rsidRPr="00C0598B" w:rsidRDefault="00C46E07" w:rsidP="00E63EA1">
            <w:pPr>
              <w:pStyle w:val="ListParagraph"/>
              <w:numPr>
                <w:ilvl w:val="0"/>
                <w:numId w:val="17"/>
              </w:numPr>
              <w:autoSpaceDE w:val="0"/>
              <w:autoSpaceDN w:val="0"/>
              <w:adjustRightInd w:val="0"/>
            </w:pPr>
            <w:r>
              <w:t xml:space="preserve">Demonstrate that </w:t>
            </w:r>
            <w:r w:rsidRPr="3195A372">
              <w:rPr>
                <w:lang w:val="en-US"/>
              </w:rPr>
              <w:t xml:space="preserve">the </w:t>
            </w:r>
            <w:r w:rsidR="00AB72CF" w:rsidRPr="3195A372">
              <w:rPr>
                <w:lang w:val="en-US"/>
              </w:rPr>
              <w:t xml:space="preserve">scope, </w:t>
            </w:r>
            <w:r w:rsidR="267B9914" w:rsidRPr="3195A372">
              <w:rPr>
                <w:lang w:val="en-US"/>
              </w:rPr>
              <w:t>structure,</w:t>
            </w:r>
            <w:r w:rsidRPr="3195A372">
              <w:rPr>
                <w:lang w:val="en-US"/>
              </w:rPr>
              <w:t xml:space="preserve"> and content</w:t>
            </w:r>
            <w:r w:rsidR="00AB72CF" w:rsidRPr="3195A372">
              <w:rPr>
                <w:lang w:val="en-US"/>
              </w:rPr>
              <w:t xml:space="preserve"> </w:t>
            </w:r>
            <w:r w:rsidR="001E0917">
              <w:rPr>
                <w:lang w:val="en-US"/>
              </w:rPr>
              <w:t>for</w:t>
            </w:r>
            <w:r w:rsidRPr="3195A372">
              <w:rPr>
                <w:lang w:val="en-US"/>
              </w:rPr>
              <w:t xml:space="preserve"> the radiological protection aspects </w:t>
            </w:r>
            <w:r w:rsidR="001E0917">
              <w:rPr>
                <w:lang w:val="en-US"/>
              </w:rPr>
              <w:t>of</w:t>
            </w:r>
            <w:r w:rsidRPr="3195A372">
              <w:rPr>
                <w:lang w:val="en-US"/>
              </w:rPr>
              <w:t xml:space="preserve"> the E3S </w:t>
            </w:r>
            <w:r w:rsidR="00702AF7" w:rsidRPr="3195A372">
              <w:rPr>
                <w:lang w:val="en-US"/>
              </w:rPr>
              <w:t xml:space="preserve">case are </w:t>
            </w:r>
            <w:r w:rsidR="00E56D1D">
              <w:rPr>
                <w:lang w:val="en-US"/>
              </w:rPr>
              <w:t>suitab</w:t>
            </w:r>
            <w:r w:rsidR="00885476">
              <w:rPr>
                <w:lang w:val="en-US"/>
              </w:rPr>
              <w:t>l</w:t>
            </w:r>
            <w:r w:rsidR="00DB6CC6">
              <w:rPr>
                <w:lang w:val="en-US"/>
              </w:rPr>
              <w:t>e</w:t>
            </w:r>
            <w:r w:rsidR="007E33E6" w:rsidRPr="3195A372">
              <w:rPr>
                <w:lang w:val="en-US"/>
              </w:rPr>
              <w:t xml:space="preserve"> for its intended purpose</w:t>
            </w:r>
            <w:r w:rsidRPr="3195A372">
              <w:rPr>
                <w:lang w:val="en-US"/>
              </w:rPr>
              <w:t xml:space="preserve">. </w:t>
            </w:r>
            <w:r w:rsidR="00260A4B" w:rsidRPr="3195A372">
              <w:rPr>
                <w:lang w:val="en-US"/>
              </w:rPr>
              <w:t xml:space="preserve">As part of this, I would expect the RP to </w:t>
            </w:r>
            <w:r w:rsidR="00260A4B">
              <w:t>systematically</w:t>
            </w:r>
            <w:r w:rsidR="00FF46D9">
              <w:t xml:space="preserve"> </w:t>
            </w:r>
            <w:r w:rsidR="000151BA">
              <w:t>identify</w:t>
            </w:r>
            <w:r w:rsidR="00FF46D9">
              <w:t xml:space="preserve"> the current gaps in the </w:t>
            </w:r>
            <w:r w:rsidR="00F64099">
              <w:t>E3S</w:t>
            </w:r>
            <w:r w:rsidR="00FF46D9">
              <w:t xml:space="preserve"> case, including in the underlying claims, arguments and evidence structure, and specify </w:t>
            </w:r>
            <w:r w:rsidR="001908B3">
              <w:t>the</w:t>
            </w:r>
            <w:r w:rsidR="00FF46D9">
              <w:t xml:space="preserve"> work </w:t>
            </w:r>
            <w:r w:rsidR="001908B3">
              <w:t xml:space="preserve">that </w:t>
            </w:r>
            <w:r w:rsidR="00FF46D9">
              <w:t>needs to be undertaken to resolve them.</w:t>
            </w:r>
            <w:r w:rsidR="00E92B85">
              <w:t xml:space="preserve"> </w:t>
            </w:r>
          </w:p>
          <w:p w14:paraId="71267422" w14:textId="2019C229" w:rsidR="00AB72CF" w:rsidRPr="00C0598B" w:rsidRDefault="00F64099" w:rsidP="00E63EA1">
            <w:pPr>
              <w:pStyle w:val="ListParagraph"/>
              <w:numPr>
                <w:ilvl w:val="0"/>
                <w:numId w:val="17"/>
              </w:numPr>
              <w:rPr>
                <w:rFonts w:asciiTheme="minorBidi" w:hAnsiTheme="minorBidi"/>
                <w:color w:val="262626" w:themeColor="text1" w:themeTint="D9"/>
                <w:lang w:val="en-US"/>
              </w:rPr>
            </w:pPr>
            <w:r w:rsidRPr="00C0598B">
              <w:rPr>
                <w:lang w:val="en-US"/>
              </w:rPr>
              <w:t xml:space="preserve">Define the tasks required to be completed during GDA to deliver </w:t>
            </w:r>
            <w:r w:rsidR="00693AC4" w:rsidRPr="00C0598B">
              <w:rPr>
                <w:lang w:val="en-US"/>
              </w:rPr>
              <w:t>the radiological protection aspects</w:t>
            </w:r>
            <w:r w:rsidR="001D4360">
              <w:rPr>
                <w:lang w:val="en-US"/>
              </w:rPr>
              <w:t xml:space="preserve"> </w:t>
            </w:r>
            <w:r w:rsidR="00693AC4" w:rsidRPr="00C0598B">
              <w:rPr>
                <w:lang w:val="en-US"/>
              </w:rPr>
              <w:t>of the E3S case</w:t>
            </w:r>
            <w:r w:rsidR="00A81CFC">
              <w:rPr>
                <w:lang w:val="en-US"/>
              </w:rPr>
              <w:t xml:space="preserve"> </w:t>
            </w:r>
            <w:r w:rsidR="00693AC4" w:rsidRPr="00C0598B">
              <w:rPr>
                <w:lang w:val="en-US"/>
              </w:rPr>
              <w:t xml:space="preserve">and </w:t>
            </w:r>
            <w:r w:rsidR="00693AC4" w:rsidRPr="00C0598B">
              <w:rPr>
                <w:szCs w:val="24"/>
              </w:rPr>
              <w:t>provide</w:t>
            </w:r>
            <w:r w:rsidR="00FF46D9" w:rsidRPr="00C0598B">
              <w:rPr>
                <w:szCs w:val="24"/>
              </w:rPr>
              <w:t xml:space="preserve"> confidence that the work programme to </w:t>
            </w:r>
            <w:r w:rsidR="00693AC4" w:rsidRPr="00C0598B">
              <w:rPr>
                <w:szCs w:val="24"/>
              </w:rPr>
              <w:t xml:space="preserve">deliver </w:t>
            </w:r>
            <w:r w:rsidR="00F1226B">
              <w:rPr>
                <w:szCs w:val="24"/>
              </w:rPr>
              <w:t>this</w:t>
            </w:r>
            <w:r w:rsidR="00FF46D9" w:rsidRPr="00C0598B">
              <w:rPr>
                <w:szCs w:val="24"/>
              </w:rPr>
              <w:t xml:space="preserve"> is achievable within GDA timescales. </w:t>
            </w:r>
          </w:p>
          <w:p w14:paraId="033D94D0" w14:textId="77777777" w:rsidR="00C0598B" w:rsidRPr="00C0598B" w:rsidRDefault="00C0598B" w:rsidP="00C0598B">
            <w:pPr>
              <w:ind w:left="360"/>
              <w:rPr>
                <w:rFonts w:asciiTheme="minorBidi" w:hAnsiTheme="minorBidi"/>
                <w:color w:val="262626" w:themeColor="text1" w:themeTint="D9"/>
                <w:highlight w:val="yellow"/>
                <w:lang w:val="en-US"/>
              </w:rPr>
            </w:pPr>
          </w:p>
          <w:p w14:paraId="4573E04D" w14:textId="38CDC34E" w:rsidR="00316FA5" w:rsidRPr="003A58EF" w:rsidRDefault="009D552B" w:rsidP="00BD7419">
            <w:pPr>
              <w:rPr>
                <w:i/>
                <w:iCs/>
                <w:color w:val="000000"/>
                <w:szCs w:val="24"/>
              </w:rPr>
            </w:pPr>
            <w:r w:rsidRPr="009D552B">
              <w:rPr>
                <w:color w:val="000000"/>
                <w:szCs w:val="24"/>
              </w:rPr>
              <w:t xml:space="preserve">Resolution required by </w:t>
            </w:r>
            <w:r w:rsidRPr="003A58EF">
              <w:rPr>
                <w:i/>
                <w:iCs/>
                <w:color w:val="000000"/>
                <w:szCs w:val="24"/>
              </w:rPr>
              <w:t>'to be determined by Rolls-Royce SMR Limited Resolution Plan'</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5"/>
      <w:footerReference w:type="even" r:id="rId16"/>
      <w:footerReference w:type="default" r:id="rId17"/>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C2B74" w14:textId="77777777" w:rsidR="00826E9C" w:rsidRDefault="00826E9C">
      <w:r>
        <w:separator/>
      </w:r>
    </w:p>
  </w:endnote>
  <w:endnote w:type="continuationSeparator" w:id="0">
    <w:p w14:paraId="24B5C300" w14:textId="77777777" w:rsidR="00826E9C" w:rsidRDefault="00826E9C">
      <w:r>
        <w:continuationSeparator/>
      </w:r>
    </w:p>
  </w:endnote>
  <w:endnote w:type="continuationNotice" w:id="1">
    <w:p w14:paraId="53FAE4F9" w14:textId="77777777" w:rsidR="00826E9C" w:rsidRDefault="00826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38230BAE" w:rsidR="00C15B6D" w:rsidRDefault="00C15B6D" w:rsidP="00B81DA6">
    <w:pPr>
      <w:pStyle w:val="Footer"/>
      <w:tabs>
        <w:tab w:val="clear" w:pos="8306"/>
        <w:tab w:val="right" w:pos="9840"/>
      </w:tabs>
      <w:spacing w:before="120"/>
      <w:jc w:val="right"/>
      <w:rPr>
        <w:lang w:val="en-US"/>
      </w:rPr>
    </w:pPr>
    <w:r>
      <w:rPr>
        <w:lang w:val="en-US"/>
      </w:rPr>
      <w:tab/>
    </w:r>
    <w:r w:rsidR="006300E5">
      <w:rPr>
        <w:lang w:val="en-US"/>
      </w:rPr>
      <w:t xml:space="preserve">                           </w:t>
    </w:r>
    <w:r w:rsidR="00B81DA6">
      <w:rPr>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5BE1" w14:textId="77777777" w:rsidR="00826E9C" w:rsidRDefault="00826E9C">
      <w:r>
        <w:separator/>
      </w:r>
    </w:p>
  </w:footnote>
  <w:footnote w:type="continuationSeparator" w:id="0">
    <w:p w14:paraId="1526AC5F" w14:textId="77777777" w:rsidR="00826E9C" w:rsidRDefault="00826E9C">
      <w:r>
        <w:continuationSeparator/>
      </w:r>
    </w:p>
  </w:footnote>
  <w:footnote w:type="continuationNotice" w:id="1">
    <w:p w14:paraId="7401AA36" w14:textId="77777777" w:rsidR="00826E9C" w:rsidRDefault="00826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9C770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0A43BFB2"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34FE"/>
    <w:multiLevelType w:val="multilevel"/>
    <w:tmpl w:val="68CCDA14"/>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527C95"/>
    <w:multiLevelType w:val="hybridMultilevel"/>
    <w:tmpl w:val="7618075C"/>
    <w:lvl w:ilvl="0" w:tplc="D1B0CC16">
      <w:start w:val="1"/>
      <w:numFmt w:val="bullet"/>
      <w:lvlText w:val="•"/>
      <w:lvlJc w:val="left"/>
      <w:pPr>
        <w:tabs>
          <w:tab w:val="num" w:pos="720"/>
        </w:tabs>
        <w:ind w:left="720" w:hanging="360"/>
      </w:pPr>
      <w:rPr>
        <w:rFonts w:ascii="Arial" w:hAnsi="Arial" w:hint="default"/>
      </w:rPr>
    </w:lvl>
    <w:lvl w:ilvl="1" w:tplc="EB0E00AE">
      <w:start w:val="1"/>
      <w:numFmt w:val="bullet"/>
      <w:lvlText w:val="•"/>
      <w:lvlJc w:val="left"/>
      <w:pPr>
        <w:tabs>
          <w:tab w:val="num" w:pos="1440"/>
        </w:tabs>
        <w:ind w:left="1440" w:hanging="360"/>
      </w:pPr>
      <w:rPr>
        <w:rFonts w:ascii="Arial" w:hAnsi="Arial" w:hint="default"/>
      </w:rPr>
    </w:lvl>
    <w:lvl w:ilvl="2" w:tplc="8AB02036" w:tentative="1">
      <w:start w:val="1"/>
      <w:numFmt w:val="bullet"/>
      <w:lvlText w:val="•"/>
      <w:lvlJc w:val="left"/>
      <w:pPr>
        <w:tabs>
          <w:tab w:val="num" w:pos="2160"/>
        </w:tabs>
        <w:ind w:left="2160" w:hanging="360"/>
      </w:pPr>
      <w:rPr>
        <w:rFonts w:ascii="Arial" w:hAnsi="Arial" w:hint="default"/>
      </w:rPr>
    </w:lvl>
    <w:lvl w:ilvl="3" w:tplc="1EDE7538" w:tentative="1">
      <w:start w:val="1"/>
      <w:numFmt w:val="bullet"/>
      <w:lvlText w:val="•"/>
      <w:lvlJc w:val="left"/>
      <w:pPr>
        <w:tabs>
          <w:tab w:val="num" w:pos="2880"/>
        </w:tabs>
        <w:ind w:left="2880" w:hanging="360"/>
      </w:pPr>
      <w:rPr>
        <w:rFonts w:ascii="Arial" w:hAnsi="Arial" w:hint="default"/>
      </w:rPr>
    </w:lvl>
    <w:lvl w:ilvl="4" w:tplc="74E05472" w:tentative="1">
      <w:start w:val="1"/>
      <w:numFmt w:val="bullet"/>
      <w:lvlText w:val="•"/>
      <w:lvlJc w:val="left"/>
      <w:pPr>
        <w:tabs>
          <w:tab w:val="num" w:pos="3600"/>
        </w:tabs>
        <w:ind w:left="3600" w:hanging="360"/>
      </w:pPr>
      <w:rPr>
        <w:rFonts w:ascii="Arial" w:hAnsi="Arial" w:hint="default"/>
      </w:rPr>
    </w:lvl>
    <w:lvl w:ilvl="5" w:tplc="0B981C06" w:tentative="1">
      <w:start w:val="1"/>
      <w:numFmt w:val="bullet"/>
      <w:lvlText w:val="•"/>
      <w:lvlJc w:val="left"/>
      <w:pPr>
        <w:tabs>
          <w:tab w:val="num" w:pos="4320"/>
        </w:tabs>
        <w:ind w:left="4320" w:hanging="360"/>
      </w:pPr>
      <w:rPr>
        <w:rFonts w:ascii="Arial" w:hAnsi="Arial" w:hint="default"/>
      </w:rPr>
    </w:lvl>
    <w:lvl w:ilvl="6" w:tplc="817CD718" w:tentative="1">
      <w:start w:val="1"/>
      <w:numFmt w:val="bullet"/>
      <w:lvlText w:val="•"/>
      <w:lvlJc w:val="left"/>
      <w:pPr>
        <w:tabs>
          <w:tab w:val="num" w:pos="5040"/>
        </w:tabs>
        <w:ind w:left="5040" w:hanging="360"/>
      </w:pPr>
      <w:rPr>
        <w:rFonts w:ascii="Arial" w:hAnsi="Arial" w:hint="default"/>
      </w:rPr>
    </w:lvl>
    <w:lvl w:ilvl="7" w:tplc="4F027F24" w:tentative="1">
      <w:start w:val="1"/>
      <w:numFmt w:val="bullet"/>
      <w:lvlText w:val="•"/>
      <w:lvlJc w:val="left"/>
      <w:pPr>
        <w:tabs>
          <w:tab w:val="num" w:pos="5760"/>
        </w:tabs>
        <w:ind w:left="5760" w:hanging="360"/>
      </w:pPr>
      <w:rPr>
        <w:rFonts w:ascii="Arial" w:hAnsi="Arial" w:hint="default"/>
      </w:rPr>
    </w:lvl>
    <w:lvl w:ilvl="8" w:tplc="144C12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9426C5"/>
    <w:multiLevelType w:val="hybridMultilevel"/>
    <w:tmpl w:val="2F2AE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23709"/>
    <w:multiLevelType w:val="hybridMultilevel"/>
    <w:tmpl w:val="5E38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AD1837"/>
    <w:multiLevelType w:val="hybridMultilevel"/>
    <w:tmpl w:val="463E16B2"/>
    <w:lvl w:ilvl="0" w:tplc="DFDEEB74">
      <w:numFmt w:val="bullet"/>
      <w:lvlText w:val="•"/>
      <w:lvlJc w:val="left"/>
      <w:pPr>
        <w:tabs>
          <w:tab w:val="num" w:pos="1068"/>
        </w:tabs>
        <w:ind w:left="1068"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7946FE"/>
    <w:multiLevelType w:val="hybridMultilevel"/>
    <w:tmpl w:val="91F2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261F4B"/>
    <w:multiLevelType w:val="hybridMultilevel"/>
    <w:tmpl w:val="75547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693B51"/>
    <w:multiLevelType w:val="hybridMultilevel"/>
    <w:tmpl w:val="14820CF0"/>
    <w:lvl w:ilvl="0" w:tplc="DFDEEB74">
      <w:numFmt w:val="bullet"/>
      <w:lvlText w:val="•"/>
      <w:lvlJc w:val="left"/>
      <w:pPr>
        <w:tabs>
          <w:tab w:val="num" w:pos="720"/>
        </w:tabs>
        <w:ind w:left="720" w:hanging="360"/>
      </w:pPr>
      <w:rPr>
        <w:rFonts w:ascii="Arial" w:hAnsi="Arial" w:hint="default"/>
      </w:rPr>
    </w:lvl>
    <w:lvl w:ilvl="1" w:tplc="DFDEEB74">
      <w:numFmt w:val="bullet"/>
      <w:lvlText w:val="•"/>
      <w:lvlJc w:val="left"/>
      <w:pPr>
        <w:tabs>
          <w:tab w:val="num" w:pos="1440"/>
        </w:tabs>
        <w:ind w:left="1440" w:hanging="360"/>
      </w:pPr>
      <w:rPr>
        <w:rFonts w:ascii="Arial" w:hAnsi="Arial" w:hint="default"/>
      </w:rPr>
    </w:lvl>
    <w:lvl w:ilvl="2" w:tplc="7E089AC4" w:tentative="1">
      <w:start w:val="1"/>
      <w:numFmt w:val="decimal"/>
      <w:lvlText w:val="%3."/>
      <w:lvlJc w:val="left"/>
      <w:pPr>
        <w:tabs>
          <w:tab w:val="num" w:pos="2160"/>
        </w:tabs>
        <w:ind w:left="2160" w:hanging="360"/>
      </w:pPr>
    </w:lvl>
    <w:lvl w:ilvl="3" w:tplc="EE3C3B30" w:tentative="1">
      <w:start w:val="1"/>
      <w:numFmt w:val="decimal"/>
      <w:lvlText w:val="%4."/>
      <w:lvlJc w:val="left"/>
      <w:pPr>
        <w:tabs>
          <w:tab w:val="num" w:pos="2880"/>
        </w:tabs>
        <w:ind w:left="2880" w:hanging="360"/>
      </w:pPr>
    </w:lvl>
    <w:lvl w:ilvl="4" w:tplc="34FC3626" w:tentative="1">
      <w:start w:val="1"/>
      <w:numFmt w:val="decimal"/>
      <w:lvlText w:val="%5."/>
      <w:lvlJc w:val="left"/>
      <w:pPr>
        <w:tabs>
          <w:tab w:val="num" w:pos="3600"/>
        </w:tabs>
        <w:ind w:left="3600" w:hanging="360"/>
      </w:pPr>
    </w:lvl>
    <w:lvl w:ilvl="5" w:tplc="B1361C44" w:tentative="1">
      <w:start w:val="1"/>
      <w:numFmt w:val="decimal"/>
      <w:lvlText w:val="%6."/>
      <w:lvlJc w:val="left"/>
      <w:pPr>
        <w:tabs>
          <w:tab w:val="num" w:pos="4320"/>
        </w:tabs>
        <w:ind w:left="4320" w:hanging="360"/>
      </w:pPr>
    </w:lvl>
    <w:lvl w:ilvl="6" w:tplc="CCD6E868" w:tentative="1">
      <w:start w:val="1"/>
      <w:numFmt w:val="decimal"/>
      <w:lvlText w:val="%7."/>
      <w:lvlJc w:val="left"/>
      <w:pPr>
        <w:tabs>
          <w:tab w:val="num" w:pos="5040"/>
        </w:tabs>
        <w:ind w:left="5040" w:hanging="360"/>
      </w:pPr>
    </w:lvl>
    <w:lvl w:ilvl="7" w:tplc="5BCE6B62" w:tentative="1">
      <w:start w:val="1"/>
      <w:numFmt w:val="decimal"/>
      <w:lvlText w:val="%8."/>
      <w:lvlJc w:val="left"/>
      <w:pPr>
        <w:tabs>
          <w:tab w:val="num" w:pos="5760"/>
        </w:tabs>
        <w:ind w:left="5760" w:hanging="360"/>
      </w:pPr>
    </w:lvl>
    <w:lvl w:ilvl="8" w:tplc="2410D58A" w:tentative="1">
      <w:start w:val="1"/>
      <w:numFmt w:val="decimal"/>
      <w:lvlText w:val="%9."/>
      <w:lvlJc w:val="left"/>
      <w:pPr>
        <w:tabs>
          <w:tab w:val="num" w:pos="6480"/>
        </w:tabs>
        <w:ind w:left="6480" w:hanging="360"/>
      </w:pPr>
    </w:lvl>
  </w:abstractNum>
  <w:abstractNum w:abstractNumId="9" w15:restartNumberingAfterBreak="0">
    <w:nsid w:val="54551003"/>
    <w:multiLevelType w:val="hybridMultilevel"/>
    <w:tmpl w:val="CDFE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5F06C2"/>
    <w:multiLevelType w:val="hybridMultilevel"/>
    <w:tmpl w:val="05BC5BFC"/>
    <w:lvl w:ilvl="0" w:tplc="DFDEEB74">
      <w:numFmt w:val="bullet"/>
      <w:lvlText w:val="•"/>
      <w:lvlJc w:val="left"/>
      <w:pPr>
        <w:tabs>
          <w:tab w:val="num" w:pos="1068"/>
        </w:tabs>
        <w:ind w:left="1068" w:hanging="360"/>
      </w:pPr>
      <w:rPr>
        <w:rFonts w:ascii="Arial" w:hAnsi="Arial" w:hint="default"/>
      </w:rPr>
    </w:lvl>
    <w:lvl w:ilvl="1" w:tplc="04090003" w:tentative="1">
      <w:start w:val="1"/>
      <w:numFmt w:val="bullet"/>
      <w:lvlText w:val="o"/>
      <w:lvlJc w:val="left"/>
      <w:pPr>
        <w:ind w:left="1068" w:hanging="360"/>
      </w:pPr>
      <w:rPr>
        <w:rFonts w:ascii="Courier New" w:hAnsi="Courier New" w:cs="Courier New" w:hint="default"/>
      </w:rPr>
    </w:lvl>
    <w:lvl w:ilvl="2" w:tplc="04090005" w:tentative="1">
      <w:start w:val="1"/>
      <w:numFmt w:val="bullet"/>
      <w:lvlText w:val=""/>
      <w:lvlJc w:val="left"/>
      <w:pPr>
        <w:ind w:left="1788" w:hanging="360"/>
      </w:pPr>
      <w:rPr>
        <w:rFonts w:ascii="Wingdings" w:hAnsi="Wingdings" w:hint="default"/>
      </w:rPr>
    </w:lvl>
    <w:lvl w:ilvl="3" w:tplc="04090001" w:tentative="1">
      <w:start w:val="1"/>
      <w:numFmt w:val="bullet"/>
      <w:lvlText w:val=""/>
      <w:lvlJc w:val="left"/>
      <w:pPr>
        <w:ind w:left="2508" w:hanging="360"/>
      </w:pPr>
      <w:rPr>
        <w:rFonts w:ascii="Symbol" w:hAnsi="Symbol" w:hint="default"/>
      </w:rPr>
    </w:lvl>
    <w:lvl w:ilvl="4" w:tplc="04090003" w:tentative="1">
      <w:start w:val="1"/>
      <w:numFmt w:val="bullet"/>
      <w:lvlText w:val="o"/>
      <w:lvlJc w:val="left"/>
      <w:pPr>
        <w:ind w:left="3228" w:hanging="360"/>
      </w:pPr>
      <w:rPr>
        <w:rFonts w:ascii="Courier New" w:hAnsi="Courier New" w:cs="Courier New" w:hint="default"/>
      </w:rPr>
    </w:lvl>
    <w:lvl w:ilvl="5" w:tplc="04090005" w:tentative="1">
      <w:start w:val="1"/>
      <w:numFmt w:val="bullet"/>
      <w:lvlText w:val=""/>
      <w:lvlJc w:val="left"/>
      <w:pPr>
        <w:ind w:left="3948" w:hanging="360"/>
      </w:pPr>
      <w:rPr>
        <w:rFonts w:ascii="Wingdings" w:hAnsi="Wingdings" w:hint="default"/>
      </w:rPr>
    </w:lvl>
    <w:lvl w:ilvl="6" w:tplc="04090001" w:tentative="1">
      <w:start w:val="1"/>
      <w:numFmt w:val="bullet"/>
      <w:lvlText w:val=""/>
      <w:lvlJc w:val="left"/>
      <w:pPr>
        <w:ind w:left="4668" w:hanging="360"/>
      </w:pPr>
      <w:rPr>
        <w:rFonts w:ascii="Symbol" w:hAnsi="Symbol" w:hint="default"/>
      </w:rPr>
    </w:lvl>
    <w:lvl w:ilvl="7" w:tplc="04090003" w:tentative="1">
      <w:start w:val="1"/>
      <w:numFmt w:val="bullet"/>
      <w:lvlText w:val="o"/>
      <w:lvlJc w:val="left"/>
      <w:pPr>
        <w:ind w:left="5388" w:hanging="360"/>
      </w:pPr>
      <w:rPr>
        <w:rFonts w:ascii="Courier New" w:hAnsi="Courier New" w:cs="Courier New" w:hint="default"/>
      </w:rPr>
    </w:lvl>
    <w:lvl w:ilvl="8" w:tplc="04090005" w:tentative="1">
      <w:start w:val="1"/>
      <w:numFmt w:val="bullet"/>
      <w:lvlText w:val=""/>
      <w:lvlJc w:val="left"/>
      <w:pPr>
        <w:ind w:left="6108" w:hanging="360"/>
      </w:pPr>
      <w:rPr>
        <w:rFonts w:ascii="Wingdings" w:hAnsi="Wingdings" w:hint="default"/>
      </w:rPr>
    </w:lvl>
  </w:abstractNum>
  <w:abstractNum w:abstractNumId="11" w15:restartNumberingAfterBreak="0">
    <w:nsid w:val="65314F1C"/>
    <w:multiLevelType w:val="hybridMultilevel"/>
    <w:tmpl w:val="69D0EBF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6BC24655"/>
    <w:multiLevelType w:val="hybridMultilevel"/>
    <w:tmpl w:val="4BE030EE"/>
    <w:lvl w:ilvl="0" w:tplc="8FB6C630">
      <w:start w:val="1"/>
      <w:numFmt w:val="decimal"/>
      <w:pStyle w:val="TSNumberedParagraph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0550E4"/>
    <w:multiLevelType w:val="hybridMultilevel"/>
    <w:tmpl w:val="FB72D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72445445">
    <w:abstractNumId w:val="15"/>
  </w:num>
  <w:num w:numId="2" w16cid:durableId="126319480">
    <w:abstractNumId w:val="4"/>
  </w:num>
  <w:num w:numId="3" w16cid:durableId="196742246">
    <w:abstractNumId w:val="14"/>
  </w:num>
  <w:num w:numId="4" w16cid:durableId="1316032502">
    <w:abstractNumId w:val="8"/>
  </w:num>
  <w:num w:numId="5" w16cid:durableId="1897545736">
    <w:abstractNumId w:val="5"/>
  </w:num>
  <w:num w:numId="6" w16cid:durableId="1176072641">
    <w:abstractNumId w:val="10"/>
  </w:num>
  <w:num w:numId="7" w16cid:durableId="1045065507">
    <w:abstractNumId w:val="1"/>
  </w:num>
  <w:num w:numId="8" w16cid:durableId="1952083098">
    <w:abstractNumId w:val="3"/>
  </w:num>
  <w:num w:numId="9" w16cid:durableId="1770999973">
    <w:abstractNumId w:val="0"/>
  </w:num>
  <w:num w:numId="10" w16cid:durableId="1984314483">
    <w:abstractNumId w:val="9"/>
  </w:num>
  <w:num w:numId="11" w16cid:durableId="801197663">
    <w:abstractNumId w:val="12"/>
  </w:num>
  <w:num w:numId="12" w16cid:durableId="1154296993">
    <w:abstractNumId w:val="2"/>
  </w:num>
  <w:num w:numId="13" w16cid:durableId="208661237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8786778">
    <w:abstractNumId w:val="11"/>
  </w:num>
  <w:num w:numId="15" w16cid:durableId="1012757807">
    <w:abstractNumId w:val="13"/>
  </w:num>
  <w:num w:numId="16" w16cid:durableId="1247685946">
    <w:abstractNumId w:val="6"/>
  </w:num>
  <w:num w:numId="17" w16cid:durableId="11549041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44A"/>
    <w:rsid w:val="00000D4C"/>
    <w:rsid w:val="00001998"/>
    <w:rsid w:val="000026E7"/>
    <w:rsid w:val="00002858"/>
    <w:rsid w:val="00002EA6"/>
    <w:rsid w:val="00003B77"/>
    <w:rsid w:val="00003D6F"/>
    <w:rsid w:val="00004617"/>
    <w:rsid w:val="0000462F"/>
    <w:rsid w:val="0000548E"/>
    <w:rsid w:val="0000644A"/>
    <w:rsid w:val="00006774"/>
    <w:rsid w:val="0000781D"/>
    <w:rsid w:val="000106A7"/>
    <w:rsid w:val="00010A76"/>
    <w:rsid w:val="00010C51"/>
    <w:rsid w:val="00010DA8"/>
    <w:rsid w:val="0001164A"/>
    <w:rsid w:val="00011FE0"/>
    <w:rsid w:val="00012139"/>
    <w:rsid w:val="000125E6"/>
    <w:rsid w:val="0001318F"/>
    <w:rsid w:val="00014994"/>
    <w:rsid w:val="000151BA"/>
    <w:rsid w:val="0001573D"/>
    <w:rsid w:val="0001665A"/>
    <w:rsid w:val="00016A3E"/>
    <w:rsid w:val="00017B14"/>
    <w:rsid w:val="00020235"/>
    <w:rsid w:val="000233A6"/>
    <w:rsid w:val="00023FCB"/>
    <w:rsid w:val="00025528"/>
    <w:rsid w:val="0002583A"/>
    <w:rsid w:val="00025843"/>
    <w:rsid w:val="00026F20"/>
    <w:rsid w:val="00026F49"/>
    <w:rsid w:val="00030403"/>
    <w:rsid w:val="00032105"/>
    <w:rsid w:val="00032E13"/>
    <w:rsid w:val="000343F0"/>
    <w:rsid w:val="0003455E"/>
    <w:rsid w:val="00034DF2"/>
    <w:rsid w:val="00034F56"/>
    <w:rsid w:val="000353E6"/>
    <w:rsid w:val="00035CC8"/>
    <w:rsid w:val="0003605F"/>
    <w:rsid w:val="0003684D"/>
    <w:rsid w:val="00037BA5"/>
    <w:rsid w:val="000404D2"/>
    <w:rsid w:val="000406D4"/>
    <w:rsid w:val="000408CF"/>
    <w:rsid w:val="00040FC0"/>
    <w:rsid w:val="00041B29"/>
    <w:rsid w:val="00042862"/>
    <w:rsid w:val="00042F72"/>
    <w:rsid w:val="000430C8"/>
    <w:rsid w:val="0004399A"/>
    <w:rsid w:val="000442AB"/>
    <w:rsid w:val="000443F7"/>
    <w:rsid w:val="00044A81"/>
    <w:rsid w:val="000469FA"/>
    <w:rsid w:val="00047346"/>
    <w:rsid w:val="00050A1C"/>
    <w:rsid w:val="0005124F"/>
    <w:rsid w:val="000512D6"/>
    <w:rsid w:val="00051314"/>
    <w:rsid w:val="000514CD"/>
    <w:rsid w:val="00053352"/>
    <w:rsid w:val="00053C37"/>
    <w:rsid w:val="0005574C"/>
    <w:rsid w:val="000564D4"/>
    <w:rsid w:val="00056A55"/>
    <w:rsid w:val="00056EAE"/>
    <w:rsid w:val="0005719B"/>
    <w:rsid w:val="000578A0"/>
    <w:rsid w:val="00057A17"/>
    <w:rsid w:val="00060BED"/>
    <w:rsid w:val="00060D4A"/>
    <w:rsid w:val="00060D59"/>
    <w:rsid w:val="000624FB"/>
    <w:rsid w:val="0006251D"/>
    <w:rsid w:val="00063CBB"/>
    <w:rsid w:val="000645B3"/>
    <w:rsid w:val="00064EEA"/>
    <w:rsid w:val="000656C8"/>
    <w:rsid w:val="00065786"/>
    <w:rsid w:val="000661D2"/>
    <w:rsid w:val="00066220"/>
    <w:rsid w:val="00066D7F"/>
    <w:rsid w:val="000673DE"/>
    <w:rsid w:val="000702C6"/>
    <w:rsid w:val="00070682"/>
    <w:rsid w:val="00070B6F"/>
    <w:rsid w:val="00071CDD"/>
    <w:rsid w:val="00072428"/>
    <w:rsid w:val="00072439"/>
    <w:rsid w:val="00074286"/>
    <w:rsid w:val="00074510"/>
    <w:rsid w:val="00074635"/>
    <w:rsid w:val="0007508C"/>
    <w:rsid w:val="000758E9"/>
    <w:rsid w:val="00076739"/>
    <w:rsid w:val="000768F9"/>
    <w:rsid w:val="000773EB"/>
    <w:rsid w:val="000773FF"/>
    <w:rsid w:val="000822FC"/>
    <w:rsid w:val="0008271E"/>
    <w:rsid w:val="000828FA"/>
    <w:rsid w:val="00082C9A"/>
    <w:rsid w:val="000851FA"/>
    <w:rsid w:val="00085A2F"/>
    <w:rsid w:val="00086385"/>
    <w:rsid w:val="000866F5"/>
    <w:rsid w:val="00086CAC"/>
    <w:rsid w:val="00091A8C"/>
    <w:rsid w:val="00092C0B"/>
    <w:rsid w:val="00093249"/>
    <w:rsid w:val="0009379F"/>
    <w:rsid w:val="00093948"/>
    <w:rsid w:val="000943CD"/>
    <w:rsid w:val="00094472"/>
    <w:rsid w:val="00094FDC"/>
    <w:rsid w:val="00095206"/>
    <w:rsid w:val="000964FE"/>
    <w:rsid w:val="000977CC"/>
    <w:rsid w:val="000A06C5"/>
    <w:rsid w:val="000A0E1B"/>
    <w:rsid w:val="000A11A2"/>
    <w:rsid w:val="000A2A14"/>
    <w:rsid w:val="000A3137"/>
    <w:rsid w:val="000A4433"/>
    <w:rsid w:val="000A5A3A"/>
    <w:rsid w:val="000A5B51"/>
    <w:rsid w:val="000A5C6A"/>
    <w:rsid w:val="000A67D4"/>
    <w:rsid w:val="000B085C"/>
    <w:rsid w:val="000B1AAC"/>
    <w:rsid w:val="000B25E8"/>
    <w:rsid w:val="000B2700"/>
    <w:rsid w:val="000B3B7B"/>
    <w:rsid w:val="000B4055"/>
    <w:rsid w:val="000B4E43"/>
    <w:rsid w:val="000B56F6"/>
    <w:rsid w:val="000B6B79"/>
    <w:rsid w:val="000B6F6A"/>
    <w:rsid w:val="000B7345"/>
    <w:rsid w:val="000C0D83"/>
    <w:rsid w:val="000C172F"/>
    <w:rsid w:val="000C1A1C"/>
    <w:rsid w:val="000C1B4E"/>
    <w:rsid w:val="000C29D9"/>
    <w:rsid w:val="000C36BA"/>
    <w:rsid w:val="000C40E2"/>
    <w:rsid w:val="000C6A4A"/>
    <w:rsid w:val="000D005C"/>
    <w:rsid w:val="000D075C"/>
    <w:rsid w:val="000D0ACC"/>
    <w:rsid w:val="000D1174"/>
    <w:rsid w:val="000D1424"/>
    <w:rsid w:val="000D15B3"/>
    <w:rsid w:val="000D16D0"/>
    <w:rsid w:val="000D2FB5"/>
    <w:rsid w:val="000D36D5"/>
    <w:rsid w:val="000D4C2F"/>
    <w:rsid w:val="000D51B2"/>
    <w:rsid w:val="000D5428"/>
    <w:rsid w:val="000D56BA"/>
    <w:rsid w:val="000D6813"/>
    <w:rsid w:val="000D6E73"/>
    <w:rsid w:val="000D6F54"/>
    <w:rsid w:val="000E0B51"/>
    <w:rsid w:val="000E1206"/>
    <w:rsid w:val="000E23C6"/>
    <w:rsid w:val="000E28E9"/>
    <w:rsid w:val="000E2B4D"/>
    <w:rsid w:val="000E5590"/>
    <w:rsid w:val="000E7A30"/>
    <w:rsid w:val="000F0317"/>
    <w:rsid w:val="000F0568"/>
    <w:rsid w:val="000F0788"/>
    <w:rsid w:val="000F1312"/>
    <w:rsid w:val="000F191A"/>
    <w:rsid w:val="000F1F45"/>
    <w:rsid w:val="000F2887"/>
    <w:rsid w:val="000F43D4"/>
    <w:rsid w:val="000F4F5F"/>
    <w:rsid w:val="000F517B"/>
    <w:rsid w:val="000F6F79"/>
    <w:rsid w:val="000F79E9"/>
    <w:rsid w:val="001009F9"/>
    <w:rsid w:val="00101480"/>
    <w:rsid w:val="00103CC5"/>
    <w:rsid w:val="00103F92"/>
    <w:rsid w:val="0010443C"/>
    <w:rsid w:val="00105CCE"/>
    <w:rsid w:val="0010603E"/>
    <w:rsid w:val="0010727C"/>
    <w:rsid w:val="0010757D"/>
    <w:rsid w:val="001076B8"/>
    <w:rsid w:val="001078EF"/>
    <w:rsid w:val="00111590"/>
    <w:rsid w:val="001134AF"/>
    <w:rsid w:val="0011421C"/>
    <w:rsid w:val="00117814"/>
    <w:rsid w:val="001178D5"/>
    <w:rsid w:val="00117F0C"/>
    <w:rsid w:val="00120D0B"/>
    <w:rsid w:val="00120F70"/>
    <w:rsid w:val="00121391"/>
    <w:rsid w:val="0012210C"/>
    <w:rsid w:val="00123348"/>
    <w:rsid w:val="00123611"/>
    <w:rsid w:val="00124E7D"/>
    <w:rsid w:val="001253C4"/>
    <w:rsid w:val="00126DE6"/>
    <w:rsid w:val="00126E15"/>
    <w:rsid w:val="00126F6F"/>
    <w:rsid w:val="00127313"/>
    <w:rsid w:val="0012743A"/>
    <w:rsid w:val="00127888"/>
    <w:rsid w:val="00130686"/>
    <w:rsid w:val="00130818"/>
    <w:rsid w:val="0013084B"/>
    <w:rsid w:val="001315B0"/>
    <w:rsid w:val="00131BAC"/>
    <w:rsid w:val="00132F6E"/>
    <w:rsid w:val="00133F10"/>
    <w:rsid w:val="00134154"/>
    <w:rsid w:val="00134ACF"/>
    <w:rsid w:val="001353FE"/>
    <w:rsid w:val="00135578"/>
    <w:rsid w:val="00135A93"/>
    <w:rsid w:val="00135D2B"/>
    <w:rsid w:val="00136204"/>
    <w:rsid w:val="00136373"/>
    <w:rsid w:val="00136BE9"/>
    <w:rsid w:val="00136E11"/>
    <w:rsid w:val="00140295"/>
    <w:rsid w:val="00140C55"/>
    <w:rsid w:val="00141001"/>
    <w:rsid w:val="00141E00"/>
    <w:rsid w:val="00142362"/>
    <w:rsid w:val="001425A7"/>
    <w:rsid w:val="001435A5"/>
    <w:rsid w:val="001438BC"/>
    <w:rsid w:val="00143928"/>
    <w:rsid w:val="0014441A"/>
    <w:rsid w:val="00145D0F"/>
    <w:rsid w:val="001461AB"/>
    <w:rsid w:val="001470C9"/>
    <w:rsid w:val="00147673"/>
    <w:rsid w:val="00150362"/>
    <w:rsid w:val="00150DBD"/>
    <w:rsid w:val="00152A02"/>
    <w:rsid w:val="00153B83"/>
    <w:rsid w:val="00153D1A"/>
    <w:rsid w:val="0015483B"/>
    <w:rsid w:val="00155650"/>
    <w:rsid w:val="00155E1F"/>
    <w:rsid w:val="00155F5C"/>
    <w:rsid w:val="00156178"/>
    <w:rsid w:val="00156387"/>
    <w:rsid w:val="00157EB5"/>
    <w:rsid w:val="00160D7A"/>
    <w:rsid w:val="001610D0"/>
    <w:rsid w:val="00161538"/>
    <w:rsid w:val="0016168A"/>
    <w:rsid w:val="001676BE"/>
    <w:rsid w:val="0017038C"/>
    <w:rsid w:val="00170A05"/>
    <w:rsid w:val="00170EA1"/>
    <w:rsid w:val="00171604"/>
    <w:rsid w:val="00171783"/>
    <w:rsid w:val="00172417"/>
    <w:rsid w:val="001724FE"/>
    <w:rsid w:val="001729F7"/>
    <w:rsid w:val="001738C1"/>
    <w:rsid w:val="00174FD6"/>
    <w:rsid w:val="00176202"/>
    <w:rsid w:val="001764AC"/>
    <w:rsid w:val="001809AA"/>
    <w:rsid w:val="001815CF"/>
    <w:rsid w:val="00181818"/>
    <w:rsid w:val="00182960"/>
    <w:rsid w:val="00183362"/>
    <w:rsid w:val="00183C63"/>
    <w:rsid w:val="00183FB0"/>
    <w:rsid w:val="001843C9"/>
    <w:rsid w:val="00185183"/>
    <w:rsid w:val="00185D10"/>
    <w:rsid w:val="0018656B"/>
    <w:rsid w:val="00187019"/>
    <w:rsid w:val="0018754D"/>
    <w:rsid w:val="001877F6"/>
    <w:rsid w:val="00187E67"/>
    <w:rsid w:val="00190063"/>
    <w:rsid w:val="0019016D"/>
    <w:rsid w:val="001904A5"/>
    <w:rsid w:val="001908B3"/>
    <w:rsid w:val="00190BAA"/>
    <w:rsid w:val="00190E16"/>
    <w:rsid w:val="0019237B"/>
    <w:rsid w:val="001926E4"/>
    <w:rsid w:val="00192F13"/>
    <w:rsid w:val="0019397D"/>
    <w:rsid w:val="00193BA7"/>
    <w:rsid w:val="0019415A"/>
    <w:rsid w:val="00194464"/>
    <w:rsid w:val="0019479F"/>
    <w:rsid w:val="001A032C"/>
    <w:rsid w:val="001A159E"/>
    <w:rsid w:val="001A2234"/>
    <w:rsid w:val="001A25FE"/>
    <w:rsid w:val="001A2AB0"/>
    <w:rsid w:val="001A2B87"/>
    <w:rsid w:val="001A365A"/>
    <w:rsid w:val="001A4B93"/>
    <w:rsid w:val="001A4CA2"/>
    <w:rsid w:val="001A61AD"/>
    <w:rsid w:val="001A72A0"/>
    <w:rsid w:val="001A77ED"/>
    <w:rsid w:val="001B10F3"/>
    <w:rsid w:val="001B16D2"/>
    <w:rsid w:val="001B2E67"/>
    <w:rsid w:val="001B32EF"/>
    <w:rsid w:val="001B4203"/>
    <w:rsid w:val="001B4F61"/>
    <w:rsid w:val="001B5372"/>
    <w:rsid w:val="001B7F2F"/>
    <w:rsid w:val="001C02E2"/>
    <w:rsid w:val="001C1167"/>
    <w:rsid w:val="001C1BA8"/>
    <w:rsid w:val="001C3083"/>
    <w:rsid w:val="001C4A91"/>
    <w:rsid w:val="001C4C94"/>
    <w:rsid w:val="001C4FE7"/>
    <w:rsid w:val="001C5A9A"/>
    <w:rsid w:val="001C738E"/>
    <w:rsid w:val="001D0BF3"/>
    <w:rsid w:val="001D1B4F"/>
    <w:rsid w:val="001D4360"/>
    <w:rsid w:val="001D5C9A"/>
    <w:rsid w:val="001D74A5"/>
    <w:rsid w:val="001D75E0"/>
    <w:rsid w:val="001E088D"/>
    <w:rsid w:val="001E0917"/>
    <w:rsid w:val="001E107B"/>
    <w:rsid w:val="001E109E"/>
    <w:rsid w:val="001E197F"/>
    <w:rsid w:val="001E19BE"/>
    <w:rsid w:val="001E2081"/>
    <w:rsid w:val="001E2B8D"/>
    <w:rsid w:val="001E2ED5"/>
    <w:rsid w:val="001E33C0"/>
    <w:rsid w:val="001E37BF"/>
    <w:rsid w:val="001E3D7C"/>
    <w:rsid w:val="001E52B9"/>
    <w:rsid w:val="001E565B"/>
    <w:rsid w:val="001E6291"/>
    <w:rsid w:val="001E7E18"/>
    <w:rsid w:val="001F027E"/>
    <w:rsid w:val="001F059D"/>
    <w:rsid w:val="001F153A"/>
    <w:rsid w:val="001F2437"/>
    <w:rsid w:val="001F2781"/>
    <w:rsid w:val="001F51BD"/>
    <w:rsid w:val="001F5B97"/>
    <w:rsid w:val="001F5D7F"/>
    <w:rsid w:val="001F685B"/>
    <w:rsid w:val="001F7018"/>
    <w:rsid w:val="001F7E55"/>
    <w:rsid w:val="002001A6"/>
    <w:rsid w:val="0020028C"/>
    <w:rsid w:val="002008D1"/>
    <w:rsid w:val="00200E43"/>
    <w:rsid w:val="00201043"/>
    <w:rsid w:val="0020150E"/>
    <w:rsid w:val="00203BDC"/>
    <w:rsid w:val="00203C18"/>
    <w:rsid w:val="00203F6A"/>
    <w:rsid w:val="00204712"/>
    <w:rsid w:val="00204A71"/>
    <w:rsid w:val="00204A83"/>
    <w:rsid w:val="00205343"/>
    <w:rsid w:val="002064D0"/>
    <w:rsid w:val="00206CF5"/>
    <w:rsid w:val="00207068"/>
    <w:rsid w:val="002106C0"/>
    <w:rsid w:val="00211DAB"/>
    <w:rsid w:val="00212136"/>
    <w:rsid w:val="00212157"/>
    <w:rsid w:val="00213156"/>
    <w:rsid w:val="00213277"/>
    <w:rsid w:val="002136C5"/>
    <w:rsid w:val="00214278"/>
    <w:rsid w:val="00215C65"/>
    <w:rsid w:val="00216366"/>
    <w:rsid w:val="0021682D"/>
    <w:rsid w:val="00216AD0"/>
    <w:rsid w:val="00217725"/>
    <w:rsid w:val="0022031D"/>
    <w:rsid w:val="00220466"/>
    <w:rsid w:val="00220507"/>
    <w:rsid w:val="00221347"/>
    <w:rsid w:val="0022165B"/>
    <w:rsid w:val="002219EE"/>
    <w:rsid w:val="00221ED9"/>
    <w:rsid w:val="00221FE2"/>
    <w:rsid w:val="002222AA"/>
    <w:rsid w:val="00222BF1"/>
    <w:rsid w:val="00224F52"/>
    <w:rsid w:val="00225E38"/>
    <w:rsid w:val="002264E1"/>
    <w:rsid w:val="0023156C"/>
    <w:rsid w:val="00231599"/>
    <w:rsid w:val="00233D50"/>
    <w:rsid w:val="00233F28"/>
    <w:rsid w:val="00234B86"/>
    <w:rsid w:val="002351A2"/>
    <w:rsid w:val="00236897"/>
    <w:rsid w:val="00236D0D"/>
    <w:rsid w:val="002438F8"/>
    <w:rsid w:val="002439D4"/>
    <w:rsid w:val="002440EB"/>
    <w:rsid w:val="0024414F"/>
    <w:rsid w:val="002463F8"/>
    <w:rsid w:val="00246FB9"/>
    <w:rsid w:val="002470A3"/>
    <w:rsid w:val="00247537"/>
    <w:rsid w:val="00250574"/>
    <w:rsid w:val="002505EA"/>
    <w:rsid w:val="00251643"/>
    <w:rsid w:val="00251E8E"/>
    <w:rsid w:val="0025261F"/>
    <w:rsid w:val="00253480"/>
    <w:rsid w:val="00253605"/>
    <w:rsid w:val="00253648"/>
    <w:rsid w:val="002537E6"/>
    <w:rsid w:val="00256382"/>
    <w:rsid w:val="0025654A"/>
    <w:rsid w:val="00256DEB"/>
    <w:rsid w:val="00256F64"/>
    <w:rsid w:val="0025742E"/>
    <w:rsid w:val="00257575"/>
    <w:rsid w:val="002600CB"/>
    <w:rsid w:val="00260485"/>
    <w:rsid w:val="00260A4B"/>
    <w:rsid w:val="00260BC0"/>
    <w:rsid w:val="00260CAE"/>
    <w:rsid w:val="002613B3"/>
    <w:rsid w:val="0026195C"/>
    <w:rsid w:val="00262542"/>
    <w:rsid w:val="00262763"/>
    <w:rsid w:val="00262F99"/>
    <w:rsid w:val="002656C3"/>
    <w:rsid w:val="00265C5F"/>
    <w:rsid w:val="00266652"/>
    <w:rsid w:val="00270B9D"/>
    <w:rsid w:val="002713B8"/>
    <w:rsid w:val="00272338"/>
    <w:rsid w:val="00272746"/>
    <w:rsid w:val="002731ED"/>
    <w:rsid w:val="00273215"/>
    <w:rsid w:val="0027676F"/>
    <w:rsid w:val="002774AD"/>
    <w:rsid w:val="00280953"/>
    <w:rsid w:val="00280EF1"/>
    <w:rsid w:val="00281690"/>
    <w:rsid w:val="00282388"/>
    <w:rsid w:val="00282F0B"/>
    <w:rsid w:val="00283132"/>
    <w:rsid w:val="00284156"/>
    <w:rsid w:val="00284B00"/>
    <w:rsid w:val="002852A6"/>
    <w:rsid w:val="00285C5F"/>
    <w:rsid w:val="002860FC"/>
    <w:rsid w:val="0028758A"/>
    <w:rsid w:val="002901BC"/>
    <w:rsid w:val="002916AF"/>
    <w:rsid w:val="00291B5E"/>
    <w:rsid w:val="00291B92"/>
    <w:rsid w:val="00292E93"/>
    <w:rsid w:val="00292EF2"/>
    <w:rsid w:val="00293A84"/>
    <w:rsid w:val="0029433B"/>
    <w:rsid w:val="00294642"/>
    <w:rsid w:val="0029542A"/>
    <w:rsid w:val="00295CA6"/>
    <w:rsid w:val="00297B44"/>
    <w:rsid w:val="00297C8F"/>
    <w:rsid w:val="002A01B5"/>
    <w:rsid w:val="002A0F86"/>
    <w:rsid w:val="002A1684"/>
    <w:rsid w:val="002A1706"/>
    <w:rsid w:val="002A1F89"/>
    <w:rsid w:val="002A333F"/>
    <w:rsid w:val="002A4666"/>
    <w:rsid w:val="002A5FC9"/>
    <w:rsid w:val="002A629F"/>
    <w:rsid w:val="002A69E2"/>
    <w:rsid w:val="002A7740"/>
    <w:rsid w:val="002B046F"/>
    <w:rsid w:val="002B2403"/>
    <w:rsid w:val="002B28FC"/>
    <w:rsid w:val="002B3D95"/>
    <w:rsid w:val="002B3F67"/>
    <w:rsid w:val="002B3F70"/>
    <w:rsid w:val="002B43C4"/>
    <w:rsid w:val="002B5329"/>
    <w:rsid w:val="002B5D09"/>
    <w:rsid w:val="002B5D24"/>
    <w:rsid w:val="002B5DF3"/>
    <w:rsid w:val="002B675D"/>
    <w:rsid w:val="002B7038"/>
    <w:rsid w:val="002C0193"/>
    <w:rsid w:val="002C0232"/>
    <w:rsid w:val="002C0396"/>
    <w:rsid w:val="002C05AA"/>
    <w:rsid w:val="002C0E0E"/>
    <w:rsid w:val="002C177E"/>
    <w:rsid w:val="002C1BC6"/>
    <w:rsid w:val="002C221D"/>
    <w:rsid w:val="002C25E1"/>
    <w:rsid w:val="002C6791"/>
    <w:rsid w:val="002C6CC2"/>
    <w:rsid w:val="002C6CF0"/>
    <w:rsid w:val="002C7494"/>
    <w:rsid w:val="002C7891"/>
    <w:rsid w:val="002C7957"/>
    <w:rsid w:val="002C7E93"/>
    <w:rsid w:val="002D0A5C"/>
    <w:rsid w:val="002D18FF"/>
    <w:rsid w:val="002D1B41"/>
    <w:rsid w:val="002D2823"/>
    <w:rsid w:val="002D2D9A"/>
    <w:rsid w:val="002D3255"/>
    <w:rsid w:val="002D36CA"/>
    <w:rsid w:val="002D376D"/>
    <w:rsid w:val="002D4632"/>
    <w:rsid w:val="002D47E9"/>
    <w:rsid w:val="002D5B0D"/>
    <w:rsid w:val="002D60A4"/>
    <w:rsid w:val="002D7D68"/>
    <w:rsid w:val="002E04F3"/>
    <w:rsid w:val="002E06B2"/>
    <w:rsid w:val="002E0ED3"/>
    <w:rsid w:val="002E1D8D"/>
    <w:rsid w:val="002E1E3D"/>
    <w:rsid w:val="002E2891"/>
    <w:rsid w:val="002E2D3A"/>
    <w:rsid w:val="002E38F1"/>
    <w:rsid w:val="002E6418"/>
    <w:rsid w:val="002E67B0"/>
    <w:rsid w:val="002E6BB3"/>
    <w:rsid w:val="002E6F76"/>
    <w:rsid w:val="002E6FE4"/>
    <w:rsid w:val="002E7E62"/>
    <w:rsid w:val="002F00C5"/>
    <w:rsid w:val="002F011B"/>
    <w:rsid w:val="002F0AB4"/>
    <w:rsid w:val="002F15A2"/>
    <w:rsid w:val="002F2762"/>
    <w:rsid w:val="002F2C2C"/>
    <w:rsid w:val="002F44A5"/>
    <w:rsid w:val="002F59DF"/>
    <w:rsid w:val="002F5ACA"/>
    <w:rsid w:val="003002CC"/>
    <w:rsid w:val="0030030F"/>
    <w:rsid w:val="003003CE"/>
    <w:rsid w:val="003022FE"/>
    <w:rsid w:val="00302D59"/>
    <w:rsid w:val="003035F5"/>
    <w:rsid w:val="00304382"/>
    <w:rsid w:val="00304B19"/>
    <w:rsid w:val="003065F4"/>
    <w:rsid w:val="00306F6F"/>
    <w:rsid w:val="00306F94"/>
    <w:rsid w:val="003071D5"/>
    <w:rsid w:val="003104F2"/>
    <w:rsid w:val="00310967"/>
    <w:rsid w:val="00310E34"/>
    <w:rsid w:val="00311394"/>
    <w:rsid w:val="00313AEB"/>
    <w:rsid w:val="003148B3"/>
    <w:rsid w:val="003155BB"/>
    <w:rsid w:val="0031581A"/>
    <w:rsid w:val="0031665F"/>
    <w:rsid w:val="00316B18"/>
    <w:rsid w:val="00316EF6"/>
    <w:rsid w:val="00316FA5"/>
    <w:rsid w:val="003175FB"/>
    <w:rsid w:val="00317FDF"/>
    <w:rsid w:val="0032082D"/>
    <w:rsid w:val="003223AE"/>
    <w:rsid w:val="00323B90"/>
    <w:rsid w:val="00323C30"/>
    <w:rsid w:val="00324100"/>
    <w:rsid w:val="00324B14"/>
    <w:rsid w:val="00324BED"/>
    <w:rsid w:val="00324EC4"/>
    <w:rsid w:val="00325ECB"/>
    <w:rsid w:val="00330122"/>
    <w:rsid w:val="00331793"/>
    <w:rsid w:val="00331B8D"/>
    <w:rsid w:val="00334F3E"/>
    <w:rsid w:val="0033530C"/>
    <w:rsid w:val="003372A3"/>
    <w:rsid w:val="003378D1"/>
    <w:rsid w:val="003402D1"/>
    <w:rsid w:val="00340AE3"/>
    <w:rsid w:val="00341150"/>
    <w:rsid w:val="0034534A"/>
    <w:rsid w:val="0034605D"/>
    <w:rsid w:val="00347213"/>
    <w:rsid w:val="00347CD4"/>
    <w:rsid w:val="003502D5"/>
    <w:rsid w:val="00350700"/>
    <w:rsid w:val="00350BAD"/>
    <w:rsid w:val="003510BE"/>
    <w:rsid w:val="003512E1"/>
    <w:rsid w:val="00351681"/>
    <w:rsid w:val="003520DB"/>
    <w:rsid w:val="00352BB6"/>
    <w:rsid w:val="00354D9F"/>
    <w:rsid w:val="00354E75"/>
    <w:rsid w:val="0035587C"/>
    <w:rsid w:val="00356852"/>
    <w:rsid w:val="00356929"/>
    <w:rsid w:val="003573BA"/>
    <w:rsid w:val="00360AE5"/>
    <w:rsid w:val="00360C76"/>
    <w:rsid w:val="00361492"/>
    <w:rsid w:val="003618B9"/>
    <w:rsid w:val="00361A59"/>
    <w:rsid w:val="00364273"/>
    <w:rsid w:val="003659E2"/>
    <w:rsid w:val="00365B10"/>
    <w:rsid w:val="00366AEB"/>
    <w:rsid w:val="00367C32"/>
    <w:rsid w:val="00370B4B"/>
    <w:rsid w:val="00372674"/>
    <w:rsid w:val="00372E96"/>
    <w:rsid w:val="00372EFB"/>
    <w:rsid w:val="00373ABF"/>
    <w:rsid w:val="00373AE0"/>
    <w:rsid w:val="00374420"/>
    <w:rsid w:val="00375091"/>
    <w:rsid w:val="00375502"/>
    <w:rsid w:val="00375701"/>
    <w:rsid w:val="00375714"/>
    <w:rsid w:val="00376088"/>
    <w:rsid w:val="00376316"/>
    <w:rsid w:val="003763CF"/>
    <w:rsid w:val="00376545"/>
    <w:rsid w:val="003768DA"/>
    <w:rsid w:val="00376E8A"/>
    <w:rsid w:val="003805A9"/>
    <w:rsid w:val="003810BB"/>
    <w:rsid w:val="00385631"/>
    <w:rsid w:val="00385EB4"/>
    <w:rsid w:val="003867FA"/>
    <w:rsid w:val="00386C4E"/>
    <w:rsid w:val="0039030A"/>
    <w:rsid w:val="00390663"/>
    <w:rsid w:val="00390E23"/>
    <w:rsid w:val="0039204E"/>
    <w:rsid w:val="00392A36"/>
    <w:rsid w:val="00392DAD"/>
    <w:rsid w:val="00393C22"/>
    <w:rsid w:val="003948A7"/>
    <w:rsid w:val="00394DAB"/>
    <w:rsid w:val="00395A05"/>
    <w:rsid w:val="003974E3"/>
    <w:rsid w:val="003978D3"/>
    <w:rsid w:val="00397DEA"/>
    <w:rsid w:val="003A038F"/>
    <w:rsid w:val="003A261F"/>
    <w:rsid w:val="003A28AE"/>
    <w:rsid w:val="003A2C42"/>
    <w:rsid w:val="003A4359"/>
    <w:rsid w:val="003A58EF"/>
    <w:rsid w:val="003A5B03"/>
    <w:rsid w:val="003A6865"/>
    <w:rsid w:val="003A6935"/>
    <w:rsid w:val="003A6D6A"/>
    <w:rsid w:val="003B1353"/>
    <w:rsid w:val="003B1DBE"/>
    <w:rsid w:val="003B20EA"/>
    <w:rsid w:val="003B25FB"/>
    <w:rsid w:val="003B3951"/>
    <w:rsid w:val="003B39BD"/>
    <w:rsid w:val="003B3E2D"/>
    <w:rsid w:val="003B66F7"/>
    <w:rsid w:val="003B6ACD"/>
    <w:rsid w:val="003B6FD1"/>
    <w:rsid w:val="003B79F1"/>
    <w:rsid w:val="003B7E99"/>
    <w:rsid w:val="003C043A"/>
    <w:rsid w:val="003C07FD"/>
    <w:rsid w:val="003C1715"/>
    <w:rsid w:val="003C23D5"/>
    <w:rsid w:val="003C2788"/>
    <w:rsid w:val="003C442D"/>
    <w:rsid w:val="003C64D5"/>
    <w:rsid w:val="003C6765"/>
    <w:rsid w:val="003C7579"/>
    <w:rsid w:val="003D1975"/>
    <w:rsid w:val="003D1A9D"/>
    <w:rsid w:val="003D3A97"/>
    <w:rsid w:val="003D47A8"/>
    <w:rsid w:val="003D4CD9"/>
    <w:rsid w:val="003D52A5"/>
    <w:rsid w:val="003D5395"/>
    <w:rsid w:val="003D5FA6"/>
    <w:rsid w:val="003D6B95"/>
    <w:rsid w:val="003D72E4"/>
    <w:rsid w:val="003D766E"/>
    <w:rsid w:val="003D7953"/>
    <w:rsid w:val="003D7EFC"/>
    <w:rsid w:val="003E0148"/>
    <w:rsid w:val="003E1BB7"/>
    <w:rsid w:val="003E1FAE"/>
    <w:rsid w:val="003E1FFB"/>
    <w:rsid w:val="003E2E04"/>
    <w:rsid w:val="003E3189"/>
    <w:rsid w:val="003E3FF2"/>
    <w:rsid w:val="003E43D2"/>
    <w:rsid w:val="003E54EC"/>
    <w:rsid w:val="003E55E4"/>
    <w:rsid w:val="003E61F7"/>
    <w:rsid w:val="003E627A"/>
    <w:rsid w:val="003E70C5"/>
    <w:rsid w:val="003E79F2"/>
    <w:rsid w:val="003F15D1"/>
    <w:rsid w:val="003F2F31"/>
    <w:rsid w:val="003F30A0"/>
    <w:rsid w:val="003F3777"/>
    <w:rsid w:val="003F5795"/>
    <w:rsid w:val="003F5C25"/>
    <w:rsid w:val="003F73ED"/>
    <w:rsid w:val="004019BD"/>
    <w:rsid w:val="00402556"/>
    <w:rsid w:val="0040443F"/>
    <w:rsid w:val="00405496"/>
    <w:rsid w:val="00405768"/>
    <w:rsid w:val="00406096"/>
    <w:rsid w:val="00406182"/>
    <w:rsid w:val="00406224"/>
    <w:rsid w:val="004073F4"/>
    <w:rsid w:val="00411AF4"/>
    <w:rsid w:val="004126C8"/>
    <w:rsid w:val="004129C5"/>
    <w:rsid w:val="00412AAF"/>
    <w:rsid w:val="004137D4"/>
    <w:rsid w:val="00414B36"/>
    <w:rsid w:val="00415D2B"/>
    <w:rsid w:val="00416494"/>
    <w:rsid w:val="00416856"/>
    <w:rsid w:val="00416896"/>
    <w:rsid w:val="00416ABD"/>
    <w:rsid w:val="004214AE"/>
    <w:rsid w:val="00421811"/>
    <w:rsid w:val="004222C1"/>
    <w:rsid w:val="00422BD5"/>
    <w:rsid w:val="00423F5A"/>
    <w:rsid w:val="00424D49"/>
    <w:rsid w:val="004254C7"/>
    <w:rsid w:val="00425BA4"/>
    <w:rsid w:val="004264F2"/>
    <w:rsid w:val="0042774C"/>
    <w:rsid w:val="00427EB9"/>
    <w:rsid w:val="00430527"/>
    <w:rsid w:val="00430945"/>
    <w:rsid w:val="0043158A"/>
    <w:rsid w:val="004327E8"/>
    <w:rsid w:val="00433239"/>
    <w:rsid w:val="004335A3"/>
    <w:rsid w:val="004339D5"/>
    <w:rsid w:val="00433AC4"/>
    <w:rsid w:val="004342CC"/>
    <w:rsid w:val="0043435D"/>
    <w:rsid w:val="004361D1"/>
    <w:rsid w:val="00436A9A"/>
    <w:rsid w:val="0044088D"/>
    <w:rsid w:val="004410A0"/>
    <w:rsid w:val="00441170"/>
    <w:rsid w:val="00441384"/>
    <w:rsid w:val="004413DE"/>
    <w:rsid w:val="004417DD"/>
    <w:rsid w:val="00441E02"/>
    <w:rsid w:val="00443821"/>
    <w:rsid w:val="00444949"/>
    <w:rsid w:val="00444C41"/>
    <w:rsid w:val="004454A2"/>
    <w:rsid w:val="0045162E"/>
    <w:rsid w:val="004519C5"/>
    <w:rsid w:val="0045332A"/>
    <w:rsid w:val="00454617"/>
    <w:rsid w:val="0045488E"/>
    <w:rsid w:val="00454E4B"/>
    <w:rsid w:val="0045577B"/>
    <w:rsid w:val="004560E4"/>
    <w:rsid w:val="00456B31"/>
    <w:rsid w:val="00457903"/>
    <w:rsid w:val="00457C71"/>
    <w:rsid w:val="0046052F"/>
    <w:rsid w:val="004606F4"/>
    <w:rsid w:val="00460805"/>
    <w:rsid w:val="00460E53"/>
    <w:rsid w:val="00461358"/>
    <w:rsid w:val="004645AA"/>
    <w:rsid w:val="004646EC"/>
    <w:rsid w:val="00464ABE"/>
    <w:rsid w:val="004652E4"/>
    <w:rsid w:val="00465527"/>
    <w:rsid w:val="0046627C"/>
    <w:rsid w:val="00466585"/>
    <w:rsid w:val="00467573"/>
    <w:rsid w:val="00467F96"/>
    <w:rsid w:val="00470DFA"/>
    <w:rsid w:val="00471B16"/>
    <w:rsid w:val="00471CF7"/>
    <w:rsid w:val="0047420F"/>
    <w:rsid w:val="0047472B"/>
    <w:rsid w:val="00474860"/>
    <w:rsid w:val="00474C9F"/>
    <w:rsid w:val="00475DB9"/>
    <w:rsid w:val="00477708"/>
    <w:rsid w:val="00477A99"/>
    <w:rsid w:val="00477C15"/>
    <w:rsid w:val="0048029B"/>
    <w:rsid w:val="004822EC"/>
    <w:rsid w:val="00482615"/>
    <w:rsid w:val="004829DD"/>
    <w:rsid w:val="00482B84"/>
    <w:rsid w:val="00482E00"/>
    <w:rsid w:val="004837CB"/>
    <w:rsid w:val="00483E32"/>
    <w:rsid w:val="0048438C"/>
    <w:rsid w:val="004843C5"/>
    <w:rsid w:val="0048470E"/>
    <w:rsid w:val="004864C9"/>
    <w:rsid w:val="004865AB"/>
    <w:rsid w:val="004873D2"/>
    <w:rsid w:val="004878BB"/>
    <w:rsid w:val="00487F35"/>
    <w:rsid w:val="00490B65"/>
    <w:rsid w:val="00490D69"/>
    <w:rsid w:val="00492779"/>
    <w:rsid w:val="00492DD9"/>
    <w:rsid w:val="004930BB"/>
    <w:rsid w:val="00493362"/>
    <w:rsid w:val="00494EE4"/>
    <w:rsid w:val="0049635F"/>
    <w:rsid w:val="00496E11"/>
    <w:rsid w:val="00497200"/>
    <w:rsid w:val="00497A69"/>
    <w:rsid w:val="004A0383"/>
    <w:rsid w:val="004A03C2"/>
    <w:rsid w:val="004A0632"/>
    <w:rsid w:val="004A24E0"/>
    <w:rsid w:val="004A2C52"/>
    <w:rsid w:val="004A33BD"/>
    <w:rsid w:val="004A3475"/>
    <w:rsid w:val="004A587B"/>
    <w:rsid w:val="004A589E"/>
    <w:rsid w:val="004A5BA0"/>
    <w:rsid w:val="004A6150"/>
    <w:rsid w:val="004A66DF"/>
    <w:rsid w:val="004A73EE"/>
    <w:rsid w:val="004A7D98"/>
    <w:rsid w:val="004A7E21"/>
    <w:rsid w:val="004B07BB"/>
    <w:rsid w:val="004B1B1F"/>
    <w:rsid w:val="004B1D11"/>
    <w:rsid w:val="004B2C22"/>
    <w:rsid w:val="004B3DAE"/>
    <w:rsid w:val="004B41C0"/>
    <w:rsid w:val="004B473B"/>
    <w:rsid w:val="004B4A0F"/>
    <w:rsid w:val="004B521D"/>
    <w:rsid w:val="004B5C0F"/>
    <w:rsid w:val="004B64C1"/>
    <w:rsid w:val="004B6522"/>
    <w:rsid w:val="004B7E11"/>
    <w:rsid w:val="004B7F19"/>
    <w:rsid w:val="004C11C7"/>
    <w:rsid w:val="004C17E7"/>
    <w:rsid w:val="004C1AA5"/>
    <w:rsid w:val="004C31BF"/>
    <w:rsid w:val="004C33CB"/>
    <w:rsid w:val="004C44D9"/>
    <w:rsid w:val="004C4D8A"/>
    <w:rsid w:val="004C5653"/>
    <w:rsid w:val="004C6B3F"/>
    <w:rsid w:val="004D029F"/>
    <w:rsid w:val="004D04C3"/>
    <w:rsid w:val="004D1B39"/>
    <w:rsid w:val="004D34EF"/>
    <w:rsid w:val="004D39AA"/>
    <w:rsid w:val="004D39C8"/>
    <w:rsid w:val="004D5801"/>
    <w:rsid w:val="004D5C74"/>
    <w:rsid w:val="004D6211"/>
    <w:rsid w:val="004D79B4"/>
    <w:rsid w:val="004D7A7B"/>
    <w:rsid w:val="004D7C3F"/>
    <w:rsid w:val="004E076E"/>
    <w:rsid w:val="004E0A44"/>
    <w:rsid w:val="004E1622"/>
    <w:rsid w:val="004E21CC"/>
    <w:rsid w:val="004E3A75"/>
    <w:rsid w:val="004E42C5"/>
    <w:rsid w:val="004E4CA9"/>
    <w:rsid w:val="004E5017"/>
    <w:rsid w:val="004E50E3"/>
    <w:rsid w:val="004E5226"/>
    <w:rsid w:val="004E527E"/>
    <w:rsid w:val="004E5875"/>
    <w:rsid w:val="004E592B"/>
    <w:rsid w:val="004E7274"/>
    <w:rsid w:val="004E7722"/>
    <w:rsid w:val="004F054D"/>
    <w:rsid w:val="004F1F4D"/>
    <w:rsid w:val="004F2488"/>
    <w:rsid w:val="004F3B10"/>
    <w:rsid w:val="004F4584"/>
    <w:rsid w:val="004F4EAF"/>
    <w:rsid w:val="004F6371"/>
    <w:rsid w:val="004F7680"/>
    <w:rsid w:val="00500122"/>
    <w:rsid w:val="00500AEF"/>
    <w:rsid w:val="0050104E"/>
    <w:rsid w:val="005017B1"/>
    <w:rsid w:val="00502434"/>
    <w:rsid w:val="00502A2C"/>
    <w:rsid w:val="00503277"/>
    <w:rsid w:val="00503900"/>
    <w:rsid w:val="00504D51"/>
    <w:rsid w:val="0050640E"/>
    <w:rsid w:val="00506865"/>
    <w:rsid w:val="00507B24"/>
    <w:rsid w:val="00507FEA"/>
    <w:rsid w:val="00510C60"/>
    <w:rsid w:val="00510D00"/>
    <w:rsid w:val="005118C9"/>
    <w:rsid w:val="0051196F"/>
    <w:rsid w:val="00512808"/>
    <w:rsid w:val="00512899"/>
    <w:rsid w:val="00515B31"/>
    <w:rsid w:val="005168A8"/>
    <w:rsid w:val="00517271"/>
    <w:rsid w:val="005176D9"/>
    <w:rsid w:val="00520076"/>
    <w:rsid w:val="005204E4"/>
    <w:rsid w:val="005207DD"/>
    <w:rsid w:val="0052129A"/>
    <w:rsid w:val="00521A93"/>
    <w:rsid w:val="00521F08"/>
    <w:rsid w:val="00522260"/>
    <w:rsid w:val="0052252E"/>
    <w:rsid w:val="0052395A"/>
    <w:rsid w:val="005239CF"/>
    <w:rsid w:val="00526B2A"/>
    <w:rsid w:val="0053059F"/>
    <w:rsid w:val="0053093F"/>
    <w:rsid w:val="00531C04"/>
    <w:rsid w:val="00533AF6"/>
    <w:rsid w:val="0053436D"/>
    <w:rsid w:val="00535597"/>
    <w:rsid w:val="005357AF"/>
    <w:rsid w:val="0053728A"/>
    <w:rsid w:val="005414BA"/>
    <w:rsid w:val="00541AC3"/>
    <w:rsid w:val="00542CA2"/>
    <w:rsid w:val="0054337E"/>
    <w:rsid w:val="005438AD"/>
    <w:rsid w:val="00543A61"/>
    <w:rsid w:val="00544686"/>
    <w:rsid w:val="005451C5"/>
    <w:rsid w:val="00545576"/>
    <w:rsid w:val="00545D87"/>
    <w:rsid w:val="005463A1"/>
    <w:rsid w:val="00546A83"/>
    <w:rsid w:val="00547BC6"/>
    <w:rsid w:val="00547E94"/>
    <w:rsid w:val="005507AC"/>
    <w:rsid w:val="00550B8F"/>
    <w:rsid w:val="00550F7D"/>
    <w:rsid w:val="005520BC"/>
    <w:rsid w:val="005526CF"/>
    <w:rsid w:val="0055290B"/>
    <w:rsid w:val="00553131"/>
    <w:rsid w:val="00553AC6"/>
    <w:rsid w:val="005544D0"/>
    <w:rsid w:val="00555822"/>
    <w:rsid w:val="00555B0E"/>
    <w:rsid w:val="00555D23"/>
    <w:rsid w:val="0055664B"/>
    <w:rsid w:val="00556B14"/>
    <w:rsid w:val="00556B33"/>
    <w:rsid w:val="00556C56"/>
    <w:rsid w:val="00560141"/>
    <w:rsid w:val="00560D82"/>
    <w:rsid w:val="005611A0"/>
    <w:rsid w:val="00561980"/>
    <w:rsid w:val="005630D2"/>
    <w:rsid w:val="00563913"/>
    <w:rsid w:val="00563B45"/>
    <w:rsid w:val="00563D65"/>
    <w:rsid w:val="00564128"/>
    <w:rsid w:val="00564238"/>
    <w:rsid w:val="00564946"/>
    <w:rsid w:val="00566211"/>
    <w:rsid w:val="005664C1"/>
    <w:rsid w:val="00566A09"/>
    <w:rsid w:val="005673A7"/>
    <w:rsid w:val="00567D1D"/>
    <w:rsid w:val="005705A3"/>
    <w:rsid w:val="00571BE6"/>
    <w:rsid w:val="00573045"/>
    <w:rsid w:val="005731C4"/>
    <w:rsid w:val="00573626"/>
    <w:rsid w:val="00573719"/>
    <w:rsid w:val="00573762"/>
    <w:rsid w:val="0057429E"/>
    <w:rsid w:val="005746A7"/>
    <w:rsid w:val="00575880"/>
    <w:rsid w:val="00575A97"/>
    <w:rsid w:val="00575AA0"/>
    <w:rsid w:val="00575FED"/>
    <w:rsid w:val="005763CB"/>
    <w:rsid w:val="005768D1"/>
    <w:rsid w:val="00580628"/>
    <w:rsid w:val="005807E4"/>
    <w:rsid w:val="00580C9E"/>
    <w:rsid w:val="00581027"/>
    <w:rsid w:val="0058104E"/>
    <w:rsid w:val="00581734"/>
    <w:rsid w:val="00581D5B"/>
    <w:rsid w:val="00584135"/>
    <w:rsid w:val="0058504F"/>
    <w:rsid w:val="005863A1"/>
    <w:rsid w:val="00587DE4"/>
    <w:rsid w:val="005901B3"/>
    <w:rsid w:val="005926FD"/>
    <w:rsid w:val="00592A2D"/>
    <w:rsid w:val="00592F66"/>
    <w:rsid w:val="005933F1"/>
    <w:rsid w:val="005934A9"/>
    <w:rsid w:val="005934D1"/>
    <w:rsid w:val="00593B55"/>
    <w:rsid w:val="0059413F"/>
    <w:rsid w:val="00596331"/>
    <w:rsid w:val="00597AA3"/>
    <w:rsid w:val="00597DE0"/>
    <w:rsid w:val="005A0B12"/>
    <w:rsid w:val="005A0C35"/>
    <w:rsid w:val="005A0DF9"/>
    <w:rsid w:val="005A12E1"/>
    <w:rsid w:val="005A2AA4"/>
    <w:rsid w:val="005A44B4"/>
    <w:rsid w:val="005A5322"/>
    <w:rsid w:val="005A547C"/>
    <w:rsid w:val="005A5C51"/>
    <w:rsid w:val="005A6950"/>
    <w:rsid w:val="005A6D3A"/>
    <w:rsid w:val="005A70B8"/>
    <w:rsid w:val="005A79B9"/>
    <w:rsid w:val="005B145A"/>
    <w:rsid w:val="005B309C"/>
    <w:rsid w:val="005B3531"/>
    <w:rsid w:val="005B37D5"/>
    <w:rsid w:val="005B4C31"/>
    <w:rsid w:val="005B57D9"/>
    <w:rsid w:val="005B6FE8"/>
    <w:rsid w:val="005B748C"/>
    <w:rsid w:val="005C06A9"/>
    <w:rsid w:val="005C1126"/>
    <w:rsid w:val="005C152C"/>
    <w:rsid w:val="005C1931"/>
    <w:rsid w:val="005C1E67"/>
    <w:rsid w:val="005C269A"/>
    <w:rsid w:val="005C28DB"/>
    <w:rsid w:val="005C3EC2"/>
    <w:rsid w:val="005C425F"/>
    <w:rsid w:val="005C44D1"/>
    <w:rsid w:val="005C4812"/>
    <w:rsid w:val="005C5430"/>
    <w:rsid w:val="005C5629"/>
    <w:rsid w:val="005C5B0A"/>
    <w:rsid w:val="005C5EBF"/>
    <w:rsid w:val="005C653F"/>
    <w:rsid w:val="005C66C0"/>
    <w:rsid w:val="005C7085"/>
    <w:rsid w:val="005C72C7"/>
    <w:rsid w:val="005C741C"/>
    <w:rsid w:val="005C74A1"/>
    <w:rsid w:val="005C78A7"/>
    <w:rsid w:val="005C7941"/>
    <w:rsid w:val="005D0283"/>
    <w:rsid w:val="005D03FC"/>
    <w:rsid w:val="005D0C8A"/>
    <w:rsid w:val="005D105B"/>
    <w:rsid w:val="005D133F"/>
    <w:rsid w:val="005D26EF"/>
    <w:rsid w:val="005D27EA"/>
    <w:rsid w:val="005D27EC"/>
    <w:rsid w:val="005D307C"/>
    <w:rsid w:val="005D3305"/>
    <w:rsid w:val="005D35C1"/>
    <w:rsid w:val="005D4CC9"/>
    <w:rsid w:val="005D5505"/>
    <w:rsid w:val="005D5ECB"/>
    <w:rsid w:val="005E04D9"/>
    <w:rsid w:val="005E0593"/>
    <w:rsid w:val="005E0C8A"/>
    <w:rsid w:val="005E2462"/>
    <w:rsid w:val="005E3DF7"/>
    <w:rsid w:val="005E5786"/>
    <w:rsid w:val="005E797C"/>
    <w:rsid w:val="005E7B72"/>
    <w:rsid w:val="005F0461"/>
    <w:rsid w:val="005F0663"/>
    <w:rsid w:val="005F0CB6"/>
    <w:rsid w:val="005F0E7F"/>
    <w:rsid w:val="005F15D9"/>
    <w:rsid w:val="005F1B2F"/>
    <w:rsid w:val="005F1D10"/>
    <w:rsid w:val="005F35B7"/>
    <w:rsid w:val="005F401E"/>
    <w:rsid w:val="005F47A2"/>
    <w:rsid w:val="005F4CBD"/>
    <w:rsid w:val="005F56D3"/>
    <w:rsid w:val="005F59D0"/>
    <w:rsid w:val="005F5BC2"/>
    <w:rsid w:val="005F6195"/>
    <w:rsid w:val="005F664C"/>
    <w:rsid w:val="005F66F7"/>
    <w:rsid w:val="005F678B"/>
    <w:rsid w:val="005F7545"/>
    <w:rsid w:val="006006BE"/>
    <w:rsid w:val="00600BE1"/>
    <w:rsid w:val="00601FBC"/>
    <w:rsid w:val="006027F4"/>
    <w:rsid w:val="00602DE5"/>
    <w:rsid w:val="00603DED"/>
    <w:rsid w:val="00604F9E"/>
    <w:rsid w:val="006058F9"/>
    <w:rsid w:val="006065BD"/>
    <w:rsid w:val="006067F5"/>
    <w:rsid w:val="00606A37"/>
    <w:rsid w:val="00607C6B"/>
    <w:rsid w:val="00607CC5"/>
    <w:rsid w:val="00610514"/>
    <w:rsid w:val="0061311A"/>
    <w:rsid w:val="006132C4"/>
    <w:rsid w:val="00614103"/>
    <w:rsid w:val="00615BAF"/>
    <w:rsid w:val="00615BEA"/>
    <w:rsid w:val="006160EA"/>
    <w:rsid w:val="00616394"/>
    <w:rsid w:val="006164B2"/>
    <w:rsid w:val="006177EE"/>
    <w:rsid w:val="00617946"/>
    <w:rsid w:val="00617B94"/>
    <w:rsid w:val="006201B6"/>
    <w:rsid w:val="00620DE5"/>
    <w:rsid w:val="006214D5"/>
    <w:rsid w:val="0062185A"/>
    <w:rsid w:val="00622E06"/>
    <w:rsid w:val="00624043"/>
    <w:rsid w:val="0062512F"/>
    <w:rsid w:val="006256F5"/>
    <w:rsid w:val="00626C1E"/>
    <w:rsid w:val="00626F37"/>
    <w:rsid w:val="006271CE"/>
    <w:rsid w:val="0062764F"/>
    <w:rsid w:val="00627884"/>
    <w:rsid w:val="00627A6F"/>
    <w:rsid w:val="00627D12"/>
    <w:rsid w:val="006300E5"/>
    <w:rsid w:val="006304AC"/>
    <w:rsid w:val="00630E2C"/>
    <w:rsid w:val="00630E97"/>
    <w:rsid w:val="006312BF"/>
    <w:rsid w:val="006318BA"/>
    <w:rsid w:val="00633975"/>
    <w:rsid w:val="006346E6"/>
    <w:rsid w:val="00634945"/>
    <w:rsid w:val="00636016"/>
    <w:rsid w:val="006370BC"/>
    <w:rsid w:val="00637B5B"/>
    <w:rsid w:val="00640320"/>
    <w:rsid w:val="0064063F"/>
    <w:rsid w:val="00641609"/>
    <w:rsid w:val="006422C4"/>
    <w:rsid w:val="0064230A"/>
    <w:rsid w:val="006423D4"/>
    <w:rsid w:val="0064260B"/>
    <w:rsid w:val="00642AFC"/>
    <w:rsid w:val="00643482"/>
    <w:rsid w:val="00643930"/>
    <w:rsid w:val="00643BC6"/>
    <w:rsid w:val="006440DC"/>
    <w:rsid w:val="0064415D"/>
    <w:rsid w:val="00644356"/>
    <w:rsid w:val="006444D1"/>
    <w:rsid w:val="006446A7"/>
    <w:rsid w:val="00645C38"/>
    <w:rsid w:val="00646521"/>
    <w:rsid w:val="006471F7"/>
    <w:rsid w:val="00647FDA"/>
    <w:rsid w:val="00650279"/>
    <w:rsid w:val="006509BF"/>
    <w:rsid w:val="006511F2"/>
    <w:rsid w:val="0065120D"/>
    <w:rsid w:val="006522AB"/>
    <w:rsid w:val="00652A94"/>
    <w:rsid w:val="00653E51"/>
    <w:rsid w:val="00654388"/>
    <w:rsid w:val="0065540C"/>
    <w:rsid w:val="00655B8B"/>
    <w:rsid w:val="00656C6E"/>
    <w:rsid w:val="0066046D"/>
    <w:rsid w:val="00660594"/>
    <w:rsid w:val="00660D99"/>
    <w:rsid w:val="00660E3A"/>
    <w:rsid w:val="00661E6D"/>
    <w:rsid w:val="0066208E"/>
    <w:rsid w:val="0066339F"/>
    <w:rsid w:val="00664600"/>
    <w:rsid w:val="00665F4C"/>
    <w:rsid w:val="006670F3"/>
    <w:rsid w:val="00667537"/>
    <w:rsid w:val="00670083"/>
    <w:rsid w:val="00670C8E"/>
    <w:rsid w:val="00670D2F"/>
    <w:rsid w:val="00671EC8"/>
    <w:rsid w:val="00672541"/>
    <w:rsid w:val="00672B7C"/>
    <w:rsid w:val="00672E64"/>
    <w:rsid w:val="00673BCE"/>
    <w:rsid w:val="00673BDD"/>
    <w:rsid w:val="00674001"/>
    <w:rsid w:val="006746BB"/>
    <w:rsid w:val="00674710"/>
    <w:rsid w:val="0067477D"/>
    <w:rsid w:val="00674A01"/>
    <w:rsid w:val="00674E80"/>
    <w:rsid w:val="00674FB5"/>
    <w:rsid w:val="006753C4"/>
    <w:rsid w:val="00675824"/>
    <w:rsid w:val="00675BAD"/>
    <w:rsid w:val="00675C03"/>
    <w:rsid w:val="00675D45"/>
    <w:rsid w:val="00675D4C"/>
    <w:rsid w:val="00675FE8"/>
    <w:rsid w:val="00676001"/>
    <w:rsid w:val="00680BF5"/>
    <w:rsid w:val="00681841"/>
    <w:rsid w:val="0068195D"/>
    <w:rsid w:val="00681BF0"/>
    <w:rsid w:val="0068217E"/>
    <w:rsid w:val="006830CC"/>
    <w:rsid w:val="00684E8C"/>
    <w:rsid w:val="00687077"/>
    <w:rsid w:val="00687DB4"/>
    <w:rsid w:val="00687E83"/>
    <w:rsid w:val="00690361"/>
    <w:rsid w:val="006904AB"/>
    <w:rsid w:val="00690F1D"/>
    <w:rsid w:val="006915AC"/>
    <w:rsid w:val="00691945"/>
    <w:rsid w:val="00692E23"/>
    <w:rsid w:val="006932B1"/>
    <w:rsid w:val="006933B8"/>
    <w:rsid w:val="00693AC4"/>
    <w:rsid w:val="00693DCC"/>
    <w:rsid w:val="00693F1E"/>
    <w:rsid w:val="006947D0"/>
    <w:rsid w:val="00695E2D"/>
    <w:rsid w:val="006A0A62"/>
    <w:rsid w:val="006A0A83"/>
    <w:rsid w:val="006A0CF5"/>
    <w:rsid w:val="006A1821"/>
    <w:rsid w:val="006A19D7"/>
    <w:rsid w:val="006A1F3B"/>
    <w:rsid w:val="006A2072"/>
    <w:rsid w:val="006A2855"/>
    <w:rsid w:val="006A38A2"/>
    <w:rsid w:val="006A3990"/>
    <w:rsid w:val="006A55B3"/>
    <w:rsid w:val="006A68E5"/>
    <w:rsid w:val="006A6DAE"/>
    <w:rsid w:val="006A7E62"/>
    <w:rsid w:val="006B01B2"/>
    <w:rsid w:val="006B20BF"/>
    <w:rsid w:val="006B2E11"/>
    <w:rsid w:val="006B360E"/>
    <w:rsid w:val="006B3C09"/>
    <w:rsid w:val="006B3E80"/>
    <w:rsid w:val="006B52BC"/>
    <w:rsid w:val="006B5880"/>
    <w:rsid w:val="006B5F31"/>
    <w:rsid w:val="006C06D0"/>
    <w:rsid w:val="006C0D9C"/>
    <w:rsid w:val="006C1B13"/>
    <w:rsid w:val="006C1E71"/>
    <w:rsid w:val="006C1EB3"/>
    <w:rsid w:val="006C2F06"/>
    <w:rsid w:val="006C4456"/>
    <w:rsid w:val="006C4475"/>
    <w:rsid w:val="006C5D08"/>
    <w:rsid w:val="006C62F9"/>
    <w:rsid w:val="006C7B44"/>
    <w:rsid w:val="006C7FED"/>
    <w:rsid w:val="006D07DF"/>
    <w:rsid w:val="006D2DBC"/>
    <w:rsid w:val="006D36C7"/>
    <w:rsid w:val="006D44EA"/>
    <w:rsid w:val="006D5579"/>
    <w:rsid w:val="006D588A"/>
    <w:rsid w:val="006D5F94"/>
    <w:rsid w:val="006D6165"/>
    <w:rsid w:val="006D68DE"/>
    <w:rsid w:val="006D68E0"/>
    <w:rsid w:val="006D6936"/>
    <w:rsid w:val="006D7074"/>
    <w:rsid w:val="006D715F"/>
    <w:rsid w:val="006E00DB"/>
    <w:rsid w:val="006E0300"/>
    <w:rsid w:val="006E2981"/>
    <w:rsid w:val="006E45B9"/>
    <w:rsid w:val="006E5279"/>
    <w:rsid w:val="006E5766"/>
    <w:rsid w:val="006E64FE"/>
    <w:rsid w:val="006E6654"/>
    <w:rsid w:val="006E793A"/>
    <w:rsid w:val="006E7AEF"/>
    <w:rsid w:val="006F09FF"/>
    <w:rsid w:val="006F20A4"/>
    <w:rsid w:val="006F2BE2"/>
    <w:rsid w:val="006F2CA1"/>
    <w:rsid w:val="006F397B"/>
    <w:rsid w:val="006F4998"/>
    <w:rsid w:val="006F4AC2"/>
    <w:rsid w:val="006F5119"/>
    <w:rsid w:val="006F6630"/>
    <w:rsid w:val="006F6EF8"/>
    <w:rsid w:val="006F7D93"/>
    <w:rsid w:val="006F7F00"/>
    <w:rsid w:val="00701015"/>
    <w:rsid w:val="00701715"/>
    <w:rsid w:val="007018EF"/>
    <w:rsid w:val="00701F51"/>
    <w:rsid w:val="00702012"/>
    <w:rsid w:val="00702507"/>
    <w:rsid w:val="007025DA"/>
    <w:rsid w:val="00702AF7"/>
    <w:rsid w:val="00702BA7"/>
    <w:rsid w:val="00704847"/>
    <w:rsid w:val="00704889"/>
    <w:rsid w:val="00704D1E"/>
    <w:rsid w:val="00704DE9"/>
    <w:rsid w:val="0070547D"/>
    <w:rsid w:val="0070554B"/>
    <w:rsid w:val="007056E0"/>
    <w:rsid w:val="00705A24"/>
    <w:rsid w:val="00706C65"/>
    <w:rsid w:val="00706CD1"/>
    <w:rsid w:val="00706DCD"/>
    <w:rsid w:val="0070708F"/>
    <w:rsid w:val="007102C7"/>
    <w:rsid w:val="00711588"/>
    <w:rsid w:val="00711DF8"/>
    <w:rsid w:val="007123DA"/>
    <w:rsid w:val="007126BD"/>
    <w:rsid w:val="00712DC6"/>
    <w:rsid w:val="00713142"/>
    <w:rsid w:val="00715A7F"/>
    <w:rsid w:val="00715B82"/>
    <w:rsid w:val="00716275"/>
    <w:rsid w:val="00716B12"/>
    <w:rsid w:val="00717094"/>
    <w:rsid w:val="00717ABC"/>
    <w:rsid w:val="00722BE6"/>
    <w:rsid w:val="00722F3A"/>
    <w:rsid w:val="0072359C"/>
    <w:rsid w:val="00723744"/>
    <w:rsid w:val="00723DAD"/>
    <w:rsid w:val="007244C8"/>
    <w:rsid w:val="007244FA"/>
    <w:rsid w:val="00725B2E"/>
    <w:rsid w:val="00726C4A"/>
    <w:rsid w:val="007306E7"/>
    <w:rsid w:val="00731ADB"/>
    <w:rsid w:val="00732B30"/>
    <w:rsid w:val="00733B0B"/>
    <w:rsid w:val="00734557"/>
    <w:rsid w:val="0073473E"/>
    <w:rsid w:val="00734BD2"/>
    <w:rsid w:val="00734F9A"/>
    <w:rsid w:val="007353C8"/>
    <w:rsid w:val="007358C4"/>
    <w:rsid w:val="0073609D"/>
    <w:rsid w:val="00737429"/>
    <w:rsid w:val="00737E6F"/>
    <w:rsid w:val="007403E7"/>
    <w:rsid w:val="007412BE"/>
    <w:rsid w:val="00741305"/>
    <w:rsid w:val="0074139F"/>
    <w:rsid w:val="00741B8C"/>
    <w:rsid w:val="007434F5"/>
    <w:rsid w:val="0074394F"/>
    <w:rsid w:val="00743B84"/>
    <w:rsid w:val="00744AA9"/>
    <w:rsid w:val="0074537F"/>
    <w:rsid w:val="007465B6"/>
    <w:rsid w:val="00750A2E"/>
    <w:rsid w:val="00752B64"/>
    <w:rsid w:val="00753333"/>
    <w:rsid w:val="007533B0"/>
    <w:rsid w:val="00753599"/>
    <w:rsid w:val="00753D2E"/>
    <w:rsid w:val="00753EE7"/>
    <w:rsid w:val="00756673"/>
    <w:rsid w:val="00761C2B"/>
    <w:rsid w:val="00762748"/>
    <w:rsid w:val="00762CB2"/>
    <w:rsid w:val="00762EC0"/>
    <w:rsid w:val="00763ECC"/>
    <w:rsid w:val="0076532C"/>
    <w:rsid w:val="00767789"/>
    <w:rsid w:val="00767CD1"/>
    <w:rsid w:val="00771917"/>
    <w:rsid w:val="00771B48"/>
    <w:rsid w:val="007725F8"/>
    <w:rsid w:val="00772C9B"/>
    <w:rsid w:val="007736B1"/>
    <w:rsid w:val="00773C36"/>
    <w:rsid w:val="007751A1"/>
    <w:rsid w:val="00776140"/>
    <w:rsid w:val="007761E1"/>
    <w:rsid w:val="0077650D"/>
    <w:rsid w:val="00776519"/>
    <w:rsid w:val="007765FF"/>
    <w:rsid w:val="0077777B"/>
    <w:rsid w:val="00777B5C"/>
    <w:rsid w:val="00777BBE"/>
    <w:rsid w:val="0078044A"/>
    <w:rsid w:val="007805E5"/>
    <w:rsid w:val="0078075B"/>
    <w:rsid w:val="0078154E"/>
    <w:rsid w:val="007816F1"/>
    <w:rsid w:val="0078232E"/>
    <w:rsid w:val="00782733"/>
    <w:rsid w:val="007827E3"/>
    <w:rsid w:val="00782BE0"/>
    <w:rsid w:val="007852C8"/>
    <w:rsid w:val="007870FF"/>
    <w:rsid w:val="00787199"/>
    <w:rsid w:val="007872CF"/>
    <w:rsid w:val="00791C54"/>
    <w:rsid w:val="007940C1"/>
    <w:rsid w:val="0079467B"/>
    <w:rsid w:val="00794C53"/>
    <w:rsid w:val="00795444"/>
    <w:rsid w:val="00795538"/>
    <w:rsid w:val="00796AF0"/>
    <w:rsid w:val="0079777C"/>
    <w:rsid w:val="007A035C"/>
    <w:rsid w:val="007A0818"/>
    <w:rsid w:val="007A0D7F"/>
    <w:rsid w:val="007A14A1"/>
    <w:rsid w:val="007A17AC"/>
    <w:rsid w:val="007A1BDE"/>
    <w:rsid w:val="007A22D6"/>
    <w:rsid w:val="007A2428"/>
    <w:rsid w:val="007A28A3"/>
    <w:rsid w:val="007A30EA"/>
    <w:rsid w:val="007A38AD"/>
    <w:rsid w:val="007A4680"/>
    <w:rsid w:val="007A4CA5"/>
    <w:rsid w:val="007A5957"/>
    <w:rsid w:val="007A5ECD"/>
    <w:rsid w:val="007A73CD"/>
    <w:rsid w:val="007B04E8"/>
    <w:rsid w:val="007B08E3"/>
    <w:rsid w:val="007B1F92"/>
    <w:rsid w:val="007B20D0"/>
    <w:rsid w:val="007B250D"/>
    <w:rsid w:val="007B329A"/>
    <w:rsid w:val="007B341D"/>
    <w:rsid w:val="007B471E"/>
    <w:rsid w:val="007B4B69"/>
    <w:rsid w:val="007B5422"/>
    <w:rsid w:val="007B583F"/>
    <w:rsid w:val="007B66BD"/>
    <w:rsid w:val="007B7267"/>
    <w:rsid w:val="007C05EE"/>
    <w:rsid w:val="007C1467"/>
    <w:rsid w:val="007C1EC9"/>
    <w:rsid w:val="007C24A9"/>
    <w:rsid w:val="007C30F5"/>
    <w:rsid w:val="007C3B10"/>
    <w:rsid w:val="007C4923"/>
    <w:rsid w:val="007C5440"/>
    <w:rsid w:val="007C5F05"/>
    <w:rsid w:val="007C6CEB"/>
    <w:rsid w:val="007C7AA0"/>
    <w:rsid w:val="007C7D04"/>
    <w:rsid w:val="007D0368"/>
    <w:rsid w:val="007D0642"/>
    <w:rsid w:val="007D11D5"/>
    <w:rsid w:val="007D2EE3"/>
    <w:rsid w:val="007D387B"/>
    <w:rsid w:val="007D42D2"/>
    <w:rsid w:val="007D4BD4"/>
    <w:rsid w:val="007D6314"/>
    <w:rsid w:val="007D63AB"/>
    <w:rsid w:val="007D653D"/>
    <w:rsid w:val="007D6835"/>
    <w:rsid w:val="007D6B29"/>
    <w:rsid w:val="007D7D2B"/>
    <w:rsid w:val="007E0461"/>
    <w:rsid w:val="007E08DE"/>
    <w:rsid w:val="007E090A"/>
    <w:rsid w:val="007E0EF5"/>
    <w:rsid w:val="007E3104"/>
    <w:rsid w:val="007E33E6"/>
    <w:rsid w:val="007E3CDC"/>
    <w:rsid w:val="007E4120"/>
    <w:rsid w:val="007E58CD"/>
    <w:rsid w:val="007E699D"/>
    <w:rsid w:val="007E6E18"/>
    <w:rsid w:val="007E704B"/>
    <w:rsid w:val="007F089A"/>
    <w:rsid w:val="007F14C4"/>
    <w:rsid w:val="007F1C9E"/>
    <w:rsid w:val="007F1F48"/>
    <w:rsid w:val="007F2011"/>
    <w:rsid w:val="007F217B"/>
    <w:rsid w:val="007F4100"/>
    <w:rsid w:val="007F5AAA"/>
    <w:rsid w:val="007F65E8"/>
    <w:rsid w:val="007F7112"/>
    <w:rsid w:val="007F7B90"/>
    <w:rsid w:val="007F7E97"/>
    <w:rsid w:val="007F7F4C"/>
    <w:rsid w:val="00801520"/>
    <w:rsid w:val="00803914"/>
    <w:rsid w:val="00804DC4"/>
    <w:rsid w:val="00805723"/>
    <w:rsid w:val="008067BC"/>
    <w:rsid w:val="00807E93"/>
    <w:rsid w:val="00810251"/>
    <w:rsid w:val="00810755"/>
    <w:rsid w:val="00811D5B"/>
    <w:rsid w:val="00813E7E"/>
    <w:rsid w:val="00814429"/>
    <w:rsid w:val="00814936"/>
    <w:rsid w:val="0081619F"/>
    <w:rsid w:val="008209D8"/>
    <w:rsid w:val="00820DF7"/>
    <w:rsid w:val="00821110"/>
    <w:rsid w:val="0082121E"/>
    <w:rsid w:val="008219BC"/>
    <w:rsid w:val="00823474"/>
    <w:rsid w:val="00823AC1"/>
    <w:rsid w:val="00825361"/>
    <w:rsid w:val="008255ED"/>
    <w:rsid w:val="008256DA"/>
    <w:rsid w:val="00826055"/>
    <w:rsid w:val="0082672C"/>
    <w:rsid w:val="00826DA0"/>
    <w:rsid w:val="00826E9C"/>
    <w:rsid w:val="008273CA"/>
    <w:rsid w:val="00827935"/>
    <w:rsid w:val="00830182"/>
    <w:rsid w:val="00831479"/>
    <w:rsid w:val="00833EF1"/>
    <w:rsid w:val="00835AD3"/>
    <w:rsid w:val="0083665F"/>
    <w:rsid w:val="008373A4"/>
    <w:rsid w:val="00837DA5"/>
    <w:rsid w:val="008414A6"/>
    <w:rsid w:val="00841A6E"/>
    <w:rsid w:val="00841D4C"/>
    <w:rsid w:val="00842B4B"/>
    <w:rsid w:val="00843057"/>
    <w:rsid w:val="00843274"/>
    <w:rsid w:val="00843951"/>
    <w:rsid w:val="00844AE2"/>
    <w:rsid w:val="00844DCB"/>
    <w:rsid w:val="00846F89"/>
    <w:rsid w:val="008471A8"/>
    <w:rsid w:val="0084723E"/>
    <w:rsid w:val="0084769D"/>
    <w:rsid w:val="008503A7"/>
    <w:rsid w:val="00850471"/>
    <w:rsid w:val="0085161B"/>
    <w:rsid w:val="00851D7C"/>
    <w:rsid w:val="008523C6"/>
    <w:rsid w:val="00852E68"/>
    <w:rsid w:val="00852F73"/>
    <w:rsid w:val="0085337F"/>
    <w:rsid w:val="008535F9"/>
    <w:rsid w:val="00854437"/>
    <w:rsid w:val="00854737"/>
    <w:rsid w:val="0085481A"/>
    <w:rsid w:val="008555F6"/>
    <w:rsid w:val="008560CC"/>
    <w:rsid w:val="00856FA1"/>
    <w:rsid w:val="00857001"/>
    <w:rsid w:val="008577C3"/>
    <w:rsid w:val="00857DAA"/>
    <w:rsid w:val="008603C3"/>
    <w:rsid w:val="00860B6E"/>
    <w:rsid w:val="0086128D"/>
    <w:rsid w:val="0086170D"/>
    <w:rsid w:val="00861B55"/>
    <w:rsid w:val="0086245C"/>
    <w:rsid w:val="0086311B"/>
    <w:rsid w:val="008634D8"/>
    <w:rsid w:val="008643E5"/>
    <w:rsid w:val="008647CD"/>
    <w:rsid w:val="00864BAF"/>
    <w:rsid w:val="008652F0"/>
    <w:rsid w:val="00865813"/>
    <w:rsid w:val="008663DF"/>
    <w:rsid w:val="00867341"/>
    <w:rsid w:val="008702DA"/>
    <w:rsid w:val="00870465"/>
    <w:rsid w:val="008705D7"/>
    <w:rsid w:val="0087096F"/>
    <w:rsid w:val="00870B8D"/>
    <w:rsid w:val="00873BFD"/>
    <w:rsid w:val="00874A93"/>
    <w:rsid w:val="00875755"/>
    <w:rsid w:val="0087645C"/>
    <w:rsid w:val="0087670C"/>
    <w:rsid w:val="00877B70"/>
    <w:rsid w:val="00877BD8"/>
    <w:rsid w:val="0088282D"/>
    <w:rsid w:val="008832A1"/>
    <w:rsid w:val="008842A8"/>
    <w:rsid w:val="0088448B"/>
    <w:rsid w:val="0088473B"/>
    <w:rsid w:val="00885476"/>
    <w:rsid w:val="00886CDD"/>
    <w:rsid w:val="00890179"/>
    <w:rsid w:val="0089142A"/>
    <w:rsid w:val="00892A0A"/>
    <w:rsid w:val="00894487"/>
    <w:rsid w:val="008945A2"/>
    <w:rsid w:val="0089463C"/>
    <w:rsid w:val="00895368"/>
    <w:rsid w:val="008956BD"/>
    <w:rsid w:val="00896A80"/>
    <w:rsid w:val="00896FFE"/>
    <w:rsid w:val="0089701F"/>
    <w:rsid w:val="00897FF2"/>
    <w:rsid w:val="008A021E"/>
    <w:rsid w:val="008A0748"/>
    <w:rsid w:val="008A0E3B"/>
    <w:rsid w:val="008A1131"/>
    <w:rsid w:val="008A11A1"/>
    <w:rsid w:val="008A26E3"/>
    <w:rsid w:val="008A373B"/>
    <w:rsid w:val="008A3C1A"/>
    <w:rsid w:val="008A4322"/>
    <w:rsid w:val="008A4919"/>
    <w:rsid w:val="008A4A82"/>
    <w:rsid w:val="008A63A1"/>
    <w:rsid w:val="008A6890"/>
    <w:rsid w:val="008A75A6"/>
    <w:rsid w:val="008B057E"/>
    <w:rsid w:val="008B0C06"/>
    <w:rsid w:val="008B0D0C"/>
    <w:rsid w:val="008B1BDD"/>
    <w:rsid w:val="008B2239"/>
    <w:rsid w:val="008B27D5"/>
    <w:rsid w:val="008B2A4D"/>
    <w:rsid w:val="008B3055"/>
    <w:rsid w:val="008B4915"/>
    <w:rsid w:val="008B512F"/>
    <w:rsid w:val="008B519D"/>
    <w:rsid w:val="008B5591"/>
    <w:rsid w:val="008B5698"/>
    <w:rsid w:val="008B7234"/>
    <w:rsid w:val="008B7C2C"/>
    <w:rsid w:val="008B7F6D"/>
    <w:rsid w:val="008C00B9"/>
    <w:rsid w:val="008C03F9"/>
    <w:rsid w:val="008C069A"/>
    <w:rsid w:val="008C3E79"/>
    <w:rsid w:val="008C4D20"/>
    <w:rsid w:val="008C5FEE"/>
    <w:rsid w:val="008C6298"/>
    <w:rsid w:val="008C6DB8"/>
    <w:rsid w:val="008C71B0"/>
    <w:rsid w:val="008C7591"/>
    <w:rsid w:val="008C7C7A"/>
    <w:rsid w:val="008C7F7F"/>
    <w:rsid w:val="008D14DB"/>
    <w:rsid w:val="008D1A42"/>
    <w:rsid w:val="008D1E70"/>
    <w:rsid w:val="008D4452"/>
    <w:rsid w:val="008D4AC4"/>
    <w:rsid w:val="008D4C3F"/>
    <w:rsid w:val="008D52D4"/>
    <w:rsid w:val="008D62B9"/>
    <w:rsid w:val="008D63CB"/>
    <w:rsid w:val="008D6E6E"/>
    <w:rsid w:val="008D7E95"/>
    <w:rsid w:val="008E0358"/>
    <w:rsid w:val="008E1D18"/>
    <w:rsid w:val="008E1DCA"/>
    <w:rsid w:val="008E320E"/>
    <w:rsid w:val="008E3A7B"/>
    <w:rsid w:val="008E3BB3"/>
    <w:rsid w:val="008E4440"/>
    <w:rsid w:val="008E486E"/>
    <w:rsid w:val="008E56A4"/>
    <w:rsid w:val="008E65DA"/>
    <w:rsid w:val="008E6ABB"/>
    <w:rsid w:val="008E7A2D"/>
    <w:rsid w:val="008F0B1B"/>
    <w:rsid w:val="008F193C"/>
    <w:rsid w:val="008F1C22"/>
    <w:rsid w:val="008F21F2"/>
    <w:rsid w:val="008F2360"/>
    <w:rsid w:val="008F2960"/>
    <w:rsid w:val="008F2F0F"/>
    <w:rsid w:val="008F33E2"/>
    <w:rsid w:val="008F3FF5"/>
    <w:rsid w:val="008F6256"/>
    <w:rsid w:val="008F6837"/>
    <w:rsid w:val="008F690F"/>
    <w:rsid w:val="008F7FCB"/>
    <w:rsid w:val="009010EA"/>
    <w:rsid w:val="00901267"/>
    <w:rsid w:val="00902087"/>
    <w:rsid w:val="0090235A"/>
    <w:rsid w:val="00902B4D"/>
    <w:rsid w:val="00904764"/>
    <w:rsid w:val="00904C3B"/>
    <w:rsid w:val="00905F6B"/>
    <w:rsid w:val="009073A7"/>
    <w:rsid w:val="00907930"/>
    <w:rsid w:val="00911261"/>
    <w:rsid w:val="00911459"/>
    <w:rsid w:val="00912DFC"/>
    <w:rsid w:val="009136C6"/>
    <w:rsid w:val="009137E3"/>
    <w:rsid w:val="00914387"/>
    <w:rsid w:val="00914A7E"/>
    <w:rsid w:val="00915648"/>
    <w:rsid w:val="00917690"/>
    <w:rsid w:val="009178D9"/>
    <w:rsid w:val="0092073F"/>
    <w:rsid w:val="00920A59"/>
    <w:rsid w:val="00920ED3"/>
    <w:rsid w:val="0092109C"/>
    <w:rsid w:val="00921D72"/>
    <w:rsid w:val="00921F0A"/>
    <w:rsid w:val="00921FCA"/>
    <w:rsid w:val="00922912"/>
    <w:rsid w:val="00925CE5"/>
    <w:rsid w:val="00926033"/>
    <w:rsid w:val="00926503"/>
    <w:rsid w:val="00927CDD"/>
    <w:rsid w:val="00930001"/>
    <w:rsid w:val="00930698"/>
    <w:rsid w:val="00931307"/>
    <w:rsid w:val="0093137B"/>
    <w:rsid w:val="009316BD"/>
    <w:rsid w:val="00931C61"/>
    <w:rsid w:val="009333A2"/>
    <w:rsid w:val="009340D4"/>
    <w:rsid w:val="009350B4"/>
    <w:rsid w:val="009352FA"/>
    <w:rsid w:val="00935B00"/>
    <w:rsid w:val="009363F2"/>
    <w:rsid w:val="00936D8E"/>
    <w:rsid w:val="00937237"/>
    <w:rsid w:val="009374F6"/>
    <w:rsid w:val="00940DF4"/>
    <w:rsid w:val="009416A6"/>
    <w:rsid w:val="00941A65"/>
    <w:rsid w:val="009421F7"/>
    <w:rsid w:val="00943606"/>
    <w:rsid w:val="009438B1"/>
    <w:rsid w:val="00944847"/>
    <w:rsid w:val="009448C8"/>
    <w:rsid w:val="00944DC3"/>
    <w:rsid w:val="00945994"/>
    <w:rsid w:val="009459D7"/>
    <w:rsid w:val="00945E24"/>
    <w:rsid w:val="009463D5"/>
    <w:rsid w:val="00946582"/>
    <w:rsid w:val="00946BDD"/>
    <w:rsid w:val="00946DD7"/>
    <w:rsid w:val="0094753E"/>
    <w:rsid w:val="00947A74"/>
    <w:rsid w:val="00950654"/>
    <w:rsid w:val="0095076C"/>
    <w:rsid w:val="0095092E"/>
    <w:rsid w:val="00950B27"/>
    <w:rsid w:val="00950D18"/>
    <w:rsid w:val="00951A7E"/>
    <w:rsid w:val="0095226F"/>
    <w:rsid w:val="009531E5"/>
    <w:rsid w:val="00953CDE"/>
    <w:rsid w:val="009542B1"/>
    <w:rsid w:val="009543F2"/>
    <w:rsid w:val="0095443D"/>
    <w:rsid w:val="009546F8"/>
    <w:rsid w:val="00955A52"/>
    <w:rsid w:val="00955BC1"/>
    <w:rsid w:val="00957ABB"/>
    <w:rsid w:val="00961DEA"/>
    <w:rsid w:val="00962523"/>
    <w:rsid w:val="0096260B"/>
    <w:rsid w:val="00962E62"/>
    <w:rsid w:val="00963863"/>
    <w:rsid w:val="00965300"/>
    <w:rsid w:val="00965B75"/>
    <w:rsid w:val="0096636C"/>
    <w:rsid w:val="00966608"/>
    <w:rsid w:val="00967663"/>
    <w:rsid w:val="00967ACE"/>
    <w:rsid w:val="00970105"/>
    <w:rsid w:val="00971624"/>
    <w:rsid w:val="009729D8"/>
    <w:rsid w:val="0097329B"/>
    <w:rsid w:val="009734A0"/>
    <w:rsid w:val="009750B7"/>
    <w:rsid w:val="00975667"/>
    <w:rsid w:val="009766D0"/>
    <w:rsid w:val="00976DB8"/>
    <w:rsid w:val="00980899"/>
    <w:rsid w:val="009815CB"/>
    <w:rsid w:val="0098190B"/>
    <w:rsid w:val="00982275"/>
    <w:rsid w:val="00982554"/>
    <w:rsid w:val="00983771"/>
    <w:rsid w:val="0098583E"/>
    <w:rsid w:val="00985F76"/>
    <w:rsid w:val="00987562"/>
    <w:rsid w:val="009912D6"/>
    <w:rsid w:val="0099261F"/>
    <w:rsid w:val="00993241"/>
    <w:rsid w:val="00996090"/>
    <w:rsid w:val="0099627B"/>
    <w:rsid w:val="009963E9"/>
    <w:rsid w:val="00997416"/>
    <w:rsid w:val="009974E2"/>
    <w:rsid w:val="00997D09"/>
    <w:rsid w:val="009A050E"/>
    <w:rsid w:val="009A26D7"/>
    <w:rsid w:val="009A270D"/>
    <w:rsid w:val="009A3344"/>
    <w:rsid w:val="009A37D0"/>
    <w:rsid w:val="009A3B09"/>
    <w:rsid w:val="009A4AC4"/>
    <w:rsid w:val="009A724B"/>
    <w:rsid w:val="009A7864"/>
    <w:rsid w:val="009A7F97"/>
    <w:rsid w:val="009B10DE"/>
    <w:rsid w:val="009B58A4"/>
    <w:rsid w:val="009B5A9C"/>
    <w:rsid w:val="009B6B91"/>
    <w:rsid w:val="009B7FBB"/>
    <w:rsid w:val="009C0136"/>
    <w:rsid w:val="009C044E"/>
    <w:rsid w:val="009C059B"/>
    <w:rsid w:val="009C09BD"/>
    <w:rsid w:val="009C0E76"/>
    <w:rsid w:val="009C1C82"/>
    <w:rsid w:val="009C2B33"/>
    <w:rsid w:val="009C3452"/>
    <w:rsid w:val="009C3495"/>
    <w:rsid w:val="009C3BBC"/>
    <w:rsid w:val="009C4E6E"/>
    <w:rsid w:val="009C62B8"/>
    <w:rsid w:val="009C73E0"/>
    <w:rsid w:val="009C770E"/>
    <w:rsid w:val="009D0915"/>
    <w:rsid w:val="009D1702"/>
    <w:rsid w:val="009D1874"/>
    <w:rsid w:val="009D36B9"/>
    <w:rsid w:val="009D3B4D"/>
    <w:rsid w:val="009D3B9F"/>
    <w:rsid w:val="009D4C5E"/>
    <w:rsid w:val="009D50AD"/>
    <w:rsid w:val="009D51F9"/>
    <w:rsid w:val="009D552B"/>
    <w:rsid w:val="009D5E07"/>
    <w:rsid w:val="009D6DB7"/>
    <w:rsid w:val="009D715E"/>
    <w:rsid w:val="009D76CB"/>
    <w:rsid w:val="009D76EF"/>
    <w:rsid w:val="009D7F24"/>
    <w:rsid w:val="009E07D9"/>
    <w:rsid w:val="009E10F8"/>
    <w:rsid w:val="009E1977"/>
    <w:rsid w:val="009E19B9"/>
    <w:rsid w:val="009E297D"/>
    <w:rsid w:val="009E31A4"/>
    <w:rsid w:val="009E44F7"/>
    <w:rsid w:val="009E4665"/>
    <w:rsid w:val="009E4B0B"/>
    <w:rsid w:val="009E4FDD"/>
    <w:rsid w:val="009E5B8F"/>
    <w:rsid w:val="009E60D7"/>
    <w:rsid w:val="009E6216"/>
    <w:rsid w:val="009E65AC"/>
    <w:rsid w:val="009E6C0B"/>
    <w:rsid w:val="009E6D39"/>
    <w:rsid w:val="009E6D65"/>
    <w:rsid w:val="009E7FE1"/>
    <w:rsid w:val="009F23FB"/>
    <w:rsid w:val="009F2AB6"/>
    <w:rsid w:val="009F3564"/>
    <w:rsid w:val="009F49A9"/>
    <w:rsid w:val="009F573C"/>
    <w:rsid w:val="009F5C06"/>
    <w:rsid w:val="009F6128"/>
    <w:rsid w:val="009F6C18"/>
    <w:rsid w:val="009F6CF5"/>
    <w:rsid w:val="009F7ED8"/>
    <w:rsid w:val="00A0049A"/>
    <w:rsid w:val="00A00C0D"/>
    <w:rsid w:val="00A030B2"/>
    <w:rsid w:val="00A03CBA"/>
    <w:rsid w:val="00A0422D"/>
    <w:rsid w:val="00A05CF5"/>
    <w:rsid w:val="00A05FFD"/>
    <w:rsid w:val="00A06598"/>
    <w:rsid w:val="00A0738D"/>
    <w:rsid w:val="00A07E80"/>
    <w:rsid w:val="00A10870"/>
    <w:rsid w:val="00A1131F"/>
    <w:rsid w:val="00A1309E"/>
    <w:rsid w:val="00A1361D"/>
    <w:rsid w:val="00A13692"/>
    <w:rsid w:val="00A13BA0"/>
    <w:rsid w:val="00A14272"/>
    <w:rsid w:val="00A14ABB"/>
    <w:rsid w:val="00A153F6"/>
    <w:rsid w:val="00A15B07"/>
    <w:rsid w:val="00A1601A"/>
    <w:rsid w:val="00A16E24"/>
    <w:rsid w:val="00A20048"/>
    <w:rsid w:val="00A200E5"/>
    <w:rsid w:val="00A20476"/>
    <w:rsid w:val="00A209B8"/>
    <w:rsid w:val="00A25605"/>
    <w:rsid w:val="00A25B6C"/>
    <w:rsid w:val="00A27114"/>
    <w:rsid w:val="00A3004C"/>
    <w:rsid w:val="00A307B9"/>
    <w:rsid w:val="00A30D4F"/>
    <w:rsid w:val="00A32825"/>
    <w:rsid w:val="00A338C8"/>
    <w:rsid w:val="00A347E0"/>
    <w:rsid w:val="00A348C2"/>
    <w:rsid w:val="00A348E4"/>
    <w:rsid w:val="00A35B29"/>
    <w:rsid w:val="00A363C5"/>
    <w:rsid w:val="00A37537"/>
    <w:rsid w:val="00A37DDA"/>
    <w:rsid w:val="00A407EE"/>
    <w:rsid w:val="00A417B6"/>
    <w:rsid w:val="00A43E55"/>
    <w:rsid w:val="00A44A93"/>
    <w:rsid w:val="00A44D51"/>
    <w:rsid w:val="00A45E70"/>
    <w:rsid w:val="00A50614"/>
    <w:rsid w:val="00A50AB8"/>
    <w:rsid w:val="00A51B07"/>
    <w:rsid w:val="00A531FD"/>
    <w:rsid w:val="00A53433"/>
    <w:rsid w:val="00A54182"/>
    <w:rsid w:val="00A558A3"/>
    <w:rsid w:val="00A55BB8"/>
    <w:rsid w:val="00A560FA"/>
    <w:rsid w:val="00A56896"/>
    <w:rsid w:val="00A56BF8"/>
    <w:rsid w:val="00A571F3"/>
    <w:rsid w:val="00A574E4"/>
    <w:rsid w:val="00A5760C"/>
    <w:rsid w:val="00A577A4"/>
    <w:rsid w:val="00A6140E"/>
    <w:rsid w:val="00A62E0A"/>
    <w:rsid w:val="00A64378"/>
    <w:rsid w:val="00A64542"/>
    <w:rsid w:val="00A64D14"/>
    <w:rsid w:val="00A659BE"/>
    <w:rsid w:val="00A662BD"/>
    <w:rsid w:val="00A66433"/>
    <w:rsid w:val="00A66D07"/>
    <w:rsid w:val="00A66E3D"/>
    <w:rsid w:val="00A673CE"/>
    <w:rsid w:val="00A674EB"/>
    <w:rsid w:val="00A70486"/>
    <w:rsid w:val="00A70B7E"/>
    <w:rsid w:val="00A70CE1"/>
    <w:rsid w:val="00A71CAE"/>
    <w:rsid w:val="00A71ECC"/>
    <w:rsid w:val="00A7302F"/>
    <w:rsid w:val="00A73202"/>
    <w:rsid w:val="00A74365"/>
    <w:rsid w:val="00A74E6D"/>
    <w:rsid w:val="00A77FED"/>
    <w:rsid w:val="00A8001F"/>
    <w:rsid w:val="00A80581"/>
    <w:rsid w:val="00A80D22"/>
    <w:rsid w:val="00A80EF8"/>
    <w:rsid w:val="00A81CFC"/>
    <w:rsid w:val="00A82C72"/>
    <w:rsid w:val="00A82DC8"/>
    <w:rsid w:val="00A8338C"/>
    <w:rsid w:val="00A838F2"/>
    <w:rsid w:val="00A83AC1"/>
    <w:rsid w:val="00A841CF"/>
    <w:rsid w:val="00A8481B"/>
    <w:rsid w:val="00A85337"/>
    <w:rsid w:val="00A85787"/>
    <w:rsid w:val="00A858CE"/>
    <w:rsid w:val="00A85B6D"/>
    <w:rsid w:val="00A85E4F"/>
    <w:rsid w:val="00A86307"/>
    <w:rsid w:val="00A87CC0"/>
    <w:rsid w:val="00A903C4"/>
    <w:rsid w:val="00A905D1"/>
    <w:rsid w:val="00A90E4F"/>
    <w:rsid w:val="00A9179A"/>
    <w:rsid w:val="00A9271F"/>
    <w:rsid w:val="00A945AA"/>
    <w:rsid w:val="00A9556D"/>
    <w:rsid w:val="00A97690"/>
    <w:rsid w:val="00AA12C4"/>
    <w:rsid w:val="00AA2963"/>
    <w:rsid w:val="00AA3AA0"/>
    <w:rsid w:val="00AA42C9"/>
    <w:rsid w:val="00AA5365"/>
    <w:rsid w:val="00AA553E"/>
    <w:rsid w:val="00AA57AD"/>
    <w:rsid w:val="00AA5F3B"/>
    <w:rsid w:val="00AA6350"/>
    <w:rsid w:val="00AA65CD"/>
    <w:rsid w:val="00AA6CB6"/>
    <w:rsid w:val="00AA7424"/>
    <w:rsid w:val="00AA76A7"/>
    <w:rsid w:val="00AB0974"/>
    <w:rsid w:val="00AB1051"/>
    <w:rsid w:val="00AB16D7"/>
    <w:rsid w:val="00AB17DC"/>
    <w:rsid w:val="00AB1EA2"/>
    <w:rsid w:val="00AB4AD1"/>
    <w:rsid w:val="00AB5A91"/>
    <w:rsid w:val="00AB5AD3"/>
    <w:rsid w:val="00AB6D7E"/>
    <w:rsid w:val="00AB72CF"/>
    <w:rsid w:val="00AB742C"/>
    <w:rsid w:val="00AB77B8"/>
    <w:rsid w:val="00AC0F5D"/>
    <w:rsid w:val="00AC1157"/>
    <w:rsid w:val="00AC187B"/>
    <w:rsid w:val="00AC1C9F"/>
    <w:rsid w:val="00AC1F58"/>
    <w:rsid w:val="00AC22B2"/>
    <w:rsid w:val="00AC2312"/>
    <w:rsid w:val="00AC2966"/>
    <w:rsid w:val="00AC2C51"/>
    <w:rsid w:val="00AC3EA7"/>
    <w:rsid w:val="00AC4153"/>
    <w:rsid w:val="00AC43CB"/>
    <w:rsid w:val="00AC53D9"/>
    <w:rsid w:val="00AC6243"/>
    <w:rsid w:val="00AC6249"/>
    <w:rsid w:val="00AC76E0"/>
    <w:rsid w:val="00AC77D9"/>
    <w:rsid w:val="00AD00CF"/>
    <w:rsid w:val="00AD0625"/>
    <w:rsid w:val="00AD21F5"/>
    <w:rsid w:val="00AD2318"/>
    <w:rsid w:val="00AD2530"/>
    <w:rsid w:val="00AD29AC"/>
    <w:rsid w:val="00AD3D37"/>
    <w:rsid w:val="00AD446F"/>
    <w:rsid w:val="00AD608A"/>
    <w:rsid w:val="00AE0423"/>
    <w:rsid w:val="00AE06F4"/>
    <w:rsid w:val="00AE073D"/>
    <w:rsid w:val="00AE07ED"/>
    <w:rsid w:val="00AE2A6E"/>
    <w:rsid w:val="00AE2DDC"/>
    <w:rsid w:val="00AE5178"/>
    <w:rsid w:val="00AE5D4C"/>
    <w:rsid w:val="00AE684F"/>
    <w:rsid w:val="00AE6A2E"/>
    <w:rsid w:val="00AE7645"/>
    <w:rsid w:val="00AE7D3E"/>
    <w:rsid w:val="00AF081A"/>
    <w:rsid w:val="00AF0B84"/>
    <w:rsid w:val="00AF1125"/>
    <w:rsid w:val="00AF1269"/>
    <w:rsid w:val="00AF1449"/>
    <w:rsid w:val="00AF1810"/>
    <w:rsid w:val="00AF1921"/>
    <w:rsid w:val="00AF2981"/>
    <w:rsid w:val="00AF2C58"/>
    <w:rsid w:val="00AF2DEE"/>
    <w:rsid w:val="00AF2DF3"/>
    <w:rsid w:val="00AF2F8F"/>
    <w:rsid w:val="00AF338A"/>
    <w:rsid w:val="00AF3602"/>
    <w:rsid w:val="00AF392D"/>
    <w:rsid w:val="00AF3F44"/>
    <w:rsid w:val="00AF446A"/>
    <w:rsid w:val="00AF4703"/>
    <w:rsid w:val="00AF7703"/>
    <w:rsid w:val="00B00893"/>
    <w:rsid w:val="00B0155E"/>
    <w:rsid w:val="00B016BE"/>
    <w:rsid w:val="00B02787"/>
    <w:rsid w:val="00B02AF8"/>
    <w:rsid w:val="00B02E4F"/>
    <w:rsid w:val="00B04BE3"/>
    <w:rsid w:val="00B052DE"/>
    <w:rsid w:val="00B06C91"/>
    <w:rsid w:val="00B07198"/>
    <w:rsid w:val="00B07F21"/>
    <w:rsid w:val="00B11D7F"/>
    <w:rsid w:val="00B125A8"/>
    <w:rsid w:val="00B12BE2"/>
    <w:rsid w:val="00B13391"/>
    <w:rsid w:val="00B13D7F"/>
    <w:rsid w:val="00B149E2"/>
    <w:rsid w:val="00B15164"/>
    <w:rsid w:val="00B15786"/>
    <w:rsid w:val="00B16508"/>
    <w:rsid w:val="00B179DD"/>
    <w:rsid w:val="00B215FF"/>
    <w:rsid w:val="00B25D98"/>
    <w:rsid w:val="00B25DCC"/>
    <w:rsid w:val="00B26B62"/>
    <w:rsid w:val="00B274C6"/>
    <w:rsid w:val="00B27572"/>
    <w:rsid w:val="00B27F43"/>
    <w:rsid w:val="00B30802"/>
    <w:rsid w:val="00B3130E"/>
    <w:rsid w:val="00B32947"/>
    <w:rsid w:val="00B330DF"/>
    <w:rsid w:val="00B34504"/>
    <w:rsid w:val="00B34C0F"/>
    <w:rsid w:val="00B34C27"/>
    <w:rsid w:val="00B34D1C"/>
    <w:rsid w:val="00B34D4D"/>
    <w:rsid w:val="00B36481"/>
    <w:rsid w:val="00B366DB"/>
    <w:rsid w:val="00B3738B"/>
    <w:rsid w:val="00B41AE4"/>
    <w:rsid w:val="00B41E0B"/>
    <w:rsid w:val="00B41E1C"/>
    <w:rsid w:val="00B4217A"/>
    <w:rsid w:val="00B42415"/>
    <w:rsid w:val="00B4334D"/>
    <w:rsid w:val="00B43389"/>
    <w:rsid w:val="00B44BE3"/>
    <w:rsid w:val="00B44DB0"/>
    <w:rsid w:val="00B46755"/>
    <w:rsid w:val="00B5112A"/>
    <w:rsid w:val="00B514D3"/>
    <w:rsid w:val="00B51CF3"/>
    <w:rsid w:val="00B51DB4"/>
    <w:rsid w:val="00B51F02"/>
    <w:rsid w:val="00B52367"/>
    <w:rsid w:val="00B52532"/>
    <w:rsid w:val="00B532F1"/>
    <w:rsid w:val="00B53393"/>
    <w:rsid w:val="00B5391A"/>
    <w:rsid w:val="00B54EB1"/>
    <w:rsid w:val="00B55389"/>
    <w:rsid w:val="00B56756"/>
    <w:rsid w:val="00B567C0"/>
    <w:rsid w:val="00B56EF4"/>
    <w:rsid w:val="00B56F0E"/>
    <w:rsid w:val="00B57406"/>
    <w:rsid w:val="00B6007E"/>
    <w:rsid w:val="00B600BA"/>
    <w:rsid w:val="00B61D7E"/>
    <w:rsid w:val="00B639C6"/>
    <w:rsid w:val="00B63A15"/>
    <w:rsid w:val="00B642A7"/>
    <w:rsid w:val="00B64F36"/>
    <w:rsid w:val="00B6652C"/>
    <w:rsid w:val="00B665A1"/>
    <w:rsid w:val="00B666B5"/>
    <w:rsid w:val="00B67898"/>
    <w:rsid w:val="00B70D49"/>
    <w:rsid w:val="00B71824"/>
    <w:rsid w:val="00B71854"/>
    <w:rsid w:val="00B71AAB"/>
    <w:rsid w:val="00B72BBD"/>
    <w:rsid w:val="00B72DEB"/>
    <w:rsid w:val="00B72FF5"/>
    <w:rsid w:val="00B730DA"/>
    <w:rsid w:val="00B735C7"/>
    <w:rsid w:val="00B737F9"/>
    <w:rsid w:val="00B739B8"/>
    <w:rsid w:val="00B73EE7"/>
    <w:rsid w:val="00B766F3"/>
    <w:rsid w:val="00B769A9"/>
    <w:rsid w:val="00B76F95"/>
    <w:rsid w:val="00B77A4D"/>
    <w:rsid w:val="00B77C6F"/>
    <w:rsid w:val="00B77D3B"/>
    <w:rsid w:val="00B77F1E"/>
    <w:rsid w:val="00B80769"/>
    <w:rsid w:val="00B80AFD"/>
    <w:rsid w:val="00B81C2E"/>
    <w:rsid w:val="00B81C5F"/>
    <w:rsid w:val="00B81DA6"/>
    <w:rsid w:val="00B829F1"/>
    <w:rsid w:val="00B83410"/>
    <w:rsid w:val="00B83549"/>
    <w:rsid w:val="00B84B49"/>
    <w:rsid w:val="00B84D85"/>
    <w:rsid w:val="00B85D99"/>
    <w:rsid w:val="00B864CD"/>
    <w:rsid w:val="00B86B60"/>
    <w:rsid w:val="00B86FA5"/>
    <w:rsid w:val="00B87BA0"/>
    <w:rsid w:val="00B87F8F"/>
    <w:rsid w:val="00B90825"/>
    <w:rsid w:val="00B91A27"/>
    <w:rsid w:val="00B921AB"/>
    <w:rsid w:val="00B966D7"/>
    <w:rsid w:val="00B97535"/>
    <w:rsid w:val="00B97715"/>
    <w:rsid w:val="00BA0ABE"/>
    <w:rsid w:val="00BA1B78"/>
    <w:rsid w:val="00BA1D28"/>
    <w:rsid w:val="00BA1FEA"/>
    <w:rsid w:val="00BA2ECD"/>
    <w:rsid w:val="00BA3AFE"/>
    <w:rsid w:val="00BA45FD"/>
    <w:rsid w:val="00BA5746"/>
    <w:rsid w:val="00BA6A75"/>
    <w:rsid w:val="00BA6B38"/>
    <w:rsid w:val="00BA6FE1"/>
    <w:rsid w:val="00BA765C"/>
    <w:rsid w:val="00BA7D3B"/>
    <w:rsid w:val="00BB0B20"/>
    <w:rsid w:val="00BB10B4"/>
    <w:rsid w:val="00BB1697"/>
    <w:rsid w:val="00BB2D8B"/>
    <w:rsid w:val="00BB2F0F"/>
    <w:rsid w:val="00BB3947"/>
    <w:rsid w:val="00BB3BCD"/>
    <w:rsid w:val="00BB5E19"/>
    <w:rsid w:val="00BB73F5"/>
    <w:rsid w:val="00BB7C50"/>
    <w:rsid w:val="00BC278D"/>
    <w:rsid w:val="00BC2933"/>
    <w:rsid w:val="00BC4300"/>
    <w:rsid w:val="00BD05C9"/>
    <w:rsid w:val="00BD070A"/>
    <w:rsid w:val="00BD08B9"/>
    <w:rsid w:val="00BD1140"/>
    <w:rsid w:val="00BD1203"/>
    <w:rsid w:val="00BD1D4D"/>
    <w:rsid w:val="00BD1E24"/>
    <w:rsid w:val="00BD457C"/>
    <w:rsid w:val="00BD49A6"/>
    <w:rsid w:val="00BD6EC1"/>
    <w:rsid w:val="00BD7419"/>
    <w:rsid w:val="00BD78F9"/>
    <w:rsid w:val="00BE0B73"/>
    <w:rsid w:val="00BE43F0"/>
    <w:rsid w:val="00BE4B63"/>
    <w:rsid w:val="00BE4D59"/>
    <w:rsid w:val="00BE64A7"/>
    <w:rsid w:val="00BE6836"/>
    <w:rsid w:val="00BE6FF0"/>
    <w:rsid w:val="00BF1227"/>
    <w:rsid w:val="00BF2946"/>
    <w:rsid w:val="00BF309D"/>
    <w:rsid w:val="00BF38BD"/>
    <w:rsid w:val="00BF3E6C"/>
    <w:rsid w:val="00BF448B"/>
    <w:rsid w:val="00BF6C28"/>
    <w:rsid w:val="00BF6ECB"/>
    <w:rsid w:val="00BF7245"/>
    <w:rsid w:val="00BF74A7"/>
    <w:rsid w:val="00BF7EEE"/>
    <w:rsid w:val="00C00219"/>
    <w:rsid w:val="00C00441"/>
    <w:rsid w:val="00C00481"/>
    <w:rsid w:val="00C00980"/>
    <w:rsid w:val="00C01C06"/>
    <w:rsid w:val="00C0205F"/>
    <w:rsid w:val="00C0246A"/>
    <w:rsid w:val="00C02970"/>
    <w:rsid w:val="00C02E21"/>
    <w:rsid w:val="00C03738"/>
    <w:rsid w:val="00C038CC"/>
    <w:rsid w:val="00C03A96"/>
    <w:rsid w:val="00C04590"/>
    <w:rsid w:val="00C050E5"/>
    <w:rsid w:val="00C055C6"/>
    <w:rsid w:val="00C0598B"/>
    <w:rsid w:val="00C05ED2"/>
    <w:rsid w:val="00C06E54"/>
    <w:rsid w:val="00C07B25"/>
    <w:rsid w:val="00C07C99"/>
    <w:rsid w:val="00C104C7"/>
    <w:rsid w:val="00C104D3"/>
    <w:rsid w:val="00C109F3"/>
    <w:rsid w:val="00C10C44"/>
    <w:rsid w:val="00C12CD8"/>
    <w:rsid w:val="00C142DF"/>
    <w:rsid w:val="00C14744"/>
    <w:rsid w:val="00C151FF"/>
    <w:rsid w:val="00C157A3"/>
    <w:rsid w:val="00C15B6D"/>
    <w:rsid w:val="00C167C5"/>
    <w:rsid w:val="00C16CA3"/>
    <w:rsid w:val="00C21BA1"/>
    <w:rsid w:val="00C22D57"/>
    <w:rsid w:val="00C248E8"/>
    <w:rsid w:val="00C25D76"/>
    <w:rsid w:val="00C26A76"/>
    <w:rsid w:val="00C26F7C"/>
    <w:rsid w:val="00C2763F"/>
    <w:rsid w:val="00C30308"/>
    <w:rsid w:val="00C30591"/>
    <w:rsid w:val="00C30CEE"/>
    <w:rsid w:val="00C315DF"/>
    <w:rsid w:val="00C32059"/>
    <w:rsid w:val="00C32117"/>
    <w:rsid w:val="00C32627"/>
    <w:rsid w:val="00C326D2"/>
    <w:rsid w:val="00C34AF4"/>
    <w:rsid w:val="00C34CBC"/>
    <w:rsid w:val="00C36D11"/>
    <w:rsid w:val="00C36F18"/>
    <w:rsid w:val="00C371E6"/>
    <w:rsid w:val="00C37E9C"/>
    <w:rsid w:val="00C401FA"/>
    <w:rsid w:val="00C40824"/>
    <w:rsid w:val="00C40FD2"/>
    <w:rsid w:val="00C42E88"/>
    <w:rsid w:val="00C42F25"/>
    <w:rsid w:val="00C43A65"/>
    <w:rsid w:val="00C43B41"/>
    <w:rsid w:val="00C43FFA"/>
    <w:rsid w:val="00C44665"/>
    <w:rsid w:val="00C4480F"/>
    <w:rsid w:val="00C44A89"/>
    <w:rsid w:val="00C4527C"/>
    <w:rsid w:val="00C45998"/>
    <w:rsid w:val="00C464E2"/>
    <w:rsid w:val="00C46E07"/>
    <w:rsid w:val="00C4709D"/>
    <w:rsid w:val="00C4796D"/>
    <w:rsid w:val="00C50138"/>
    <w:rsid w:val="00C518E8"/>
    <w:rsid w:val="00C51B0B"/>
    <w:rsid w:val="00C52FB9"/>
    <w:rsid w:val="00C54283"/>
    <w:rsid w:val="00C54592"/>
    <w:rsid w:val="00C54AE0"/>
    <w:rsid w:val="00C55ACD"/>
    <w:rsid w:val="00C608E4"/>
    <w:rsid w:val="00C612C1"/>
    <w:rsid w:val="00C6142F"/>
    <w:rsid w:val="00C62B93"/>
    <w:rsid w:val="00C632FD"/>
    <w:rsid w:val="00C63C35"/>
    <w:rsid w:val="00C63FD3"/>
    <w:rsid w:val="00C64674"/>
    <w:rsid w:val="00C66FBE"/>
    <w:rsid w:val="00C67F64"/>
    <w:rsid w:val="00C704FB"/>
    <w:rsid w:val="00C70806"/>
    <w:rsid w:val="00C70970"/>
    <w:rsid w:val="00C70F35"/>
    <w:rsid w:val="00C722E6"/>
    <w:rsid w:val="00C72765"/>
    <w:rsid w:val="00C73192"/>
    <w:rsid w:val="00C73242"/>
    <w:rsid w:val="00C746E9"/>
    <w:rsid w:val="00C74870"/>
    <w:rsid w:val="00C74A92"/>
    <w:rsid w:val="00C75B21"/>
    <w:rsid w:val="00C75EFF"/>
    <w:rsid w:val="00C75F19"/>
    <w:rsid w:val="00C76BB9"/>
    <w:rsid w:val="00C77F46"/>
    <w:rsid w:val="00C815C0"/>
    <w:rsid w:val="00C81B11"/>
    <w:rsid w:val="00C82487"/>
    <w:rsid w:val="00C8301E"/>
    <w:rsid w:val="00C83970"/>
    <w:rsid w:val="00C844D4"/>
    <w:rsid w:val="00C8478A"/>
    <w:rsid w:val="00C84DEC"/>
    <w:rsid w:val="00C84F02"/>
    <w:rsid w:val="00C85194"/>
    <w:rsid w:val="00C855A0"/>
    <w:rsid w:val="00C8577E"/>
    <w:rsid w:val="00C86A96"/>
    <w:rsid w:val="00C8725E"/>
    <w:rsid w:val="00C87F9E"/>
    <w:rsid w:val="00C90B78"/>
    <w:rsid w:val="00C916E8"/>
    <w:rsid w:val="00C917C7"/>
    <w:rsid w:val="00C91C25"/>
    <w:rsid w:val="00C93537"/>
    <w:rsid w:val="00C955A8"/>
    <w:rsid w:val="00C971DE"/>
    <w:rsid w:val="00CA0006"/>
    <w:rsid w:val="00CA05A9"/>
    <w:rsid w:val="00CA08F2"/>
    <w:rsid w:val="00CA1AB5"/>
    <w:rsid w:val="00CA30BD"/>
    <w:rsid w:val="00CA44FC"/>
    <w:rsid w:val="00CA5A53"/>
    <w:rsid w:val="00CA5B1A"/>
    <w:rsid w:val="00CA6A99"/>
    <w:rsid w:val="00CA6EDD"/>
    <w:rsid w:val="00CA6F4D"/>
    <w:rsid w:val="00CA7124"/>
    <w:rsid w:val="00CA73EE"/>
    <w:rsid w:val="00CB07CE"/>
    <w:rsid w:val="00CB1224"/>
    <w:rsid w:val="00CB139C"/>
    <w:rsid w:val="00CB13DA"/>
    <w:rsid w:val="00CB1624"/>
    <w:rsid w:val="00CB3A1C"/>
    <w:rsid w:val="00CB5685"/>
    <w:rsid w:val="00CB5864"/>
    <w:rsid w:val="00CB6203"/>
    <w:rsid w:val="00CB768A"/>
    <w:rsid w:val="00CC14BE"/>
    <w:rsid w:val="00CC16C2"/>
    <w:rsid w:val="00CC22BD"/>
    <w:rsid w:val="00CC2530"/>
    <w:rsid w:val="00CC2AA8"/>
    <w:rsid w:val="00CC345A"/>
    <w:rsid w:val="00CC3990"/>
    <w:rsid w:val="00CC3BA6"/>
    <w:rsid w:val="00CC3F48"/>
    <w:rsid w:val="00CC4BC3"/>
    <w:rsid w:val="00CC5276"/>
    <w:rsid w:val="00CC6646"/>
    <w:rsid w:val="00CC67B6"/>
    <w:rsid w:val="00CD01E0"/>
    <w:rsid w:val="00CD0350"/>
    <w:rsid w:val="00CD0527"/>
    <w:rsid w:val="00CD08F6"/>
    <w:rsid w:val="00CD09C5"/>
    <w:rsid w:val="00CD18B9"/>
    <w:rsid w:val="00CD41BC"/>
    <w:rsid w:val="00CD4D13"/>
    <w:rsid w:val="00CD59DD"/>
    <w:rsid w:val="00CD5BC7"/>
    <w:rsid w:val="00CD75EE"/>
    <w:rsid w:val="00CE161F"/>
    <w:rsid w:val="00CE20B0"/>
    <w:rsid w:val="00CE22B4"/>
    <w:rsid w:val="00CE26A8"/>
    <w:rsid w:val="00CE2B3D"/>
    <w:rsid w:val="00CE380A"/>
    <w:rsid w:val="00CE43F8"/>
    <w:rsid w:val="00CE440A"/>
    <w:rsid w:val="00CE54DF"/>
    <w:rsid w:val="00CE5827"/>
    <w:rsid w:val="00CE6560"/>
    <w:rsid w:val="00CE6A53"/>
    <w:rsid w:val="00CF18BC"/>
    <w:rsid w:val="00CF1B8B"/>
    <w:rsid w:val="00CF214D"/>
    <w:rsid w:val="00CF5F6D"/>
    <w:rsid w:val="00CF6DD8"/>
    <w:rsid w:val="00CF76EB"/>
    <w:rsid w:val="00CF786A"/>
    <w:rsid w:val="00CF7B4E"/>
    <w:rsid w:val="00D01138"/>
    <w:rsid w:val="00D016C6"/>
    <w:rsid w:val="00D020DF"/>
    <w:rsid w:val="00D028CB"/>
    <w:rsid w:val="00D02DD4"/>
    <w:rsid w:val="00D04A68"/>
    <w:rsid w:val="00D05510"/>
    <w:rsid w:val="00D0551E"/>
    <w:rsid w:val="00D07EAC"/>
    <w:rsid w:val="00D10F8A"/>
    <w:rsid w:val="00D118E7"/>
    <w:rsid w:val="00D1227E"/>
    <w:rsid w:val="00D157C8"/>
    <w:rsid w:val="00D15F55"/>
    <w:rsid w:val="00D163A6"/>
    <w:rsid w:val="00D2193B"/>
    <w:rsid w:val="00D21985"/>
    <w:rsid w:val="00D225AE"/>
    <w:rsid w:val="00D22756"/>
    <w:rsid w:val="00D22DD8"/>
    <w:rsid w:val="00D24315"/>
    <w:rsid w:val="00D248D0"/>
    <w:rsid w:val="00D24C36"/>
    <w:rsid w:val="00D24E2B"/>
    <w:rsid w:val="00D266E9"/>
    <w:rsid w:val="00D26890"/>
    <w:rsid w:val="00D26ED1"/>
    <w:rsid w:val="00D270F7"/>
    <w:rsid w:val="00D279DE"/>
    <w:rsid w:val="00D27C4F"/>
    <w:rsid w:val="00D27CD0"/>
    <w:rsid w:val="00D27EDB"/>
    <w:rsid w:val="00D30330"/>
    <w:rsid w:val="00D306DB"/>
    <w:rsid w:val="00D36D46"/>
    <w:rsid w:val="00D37250"/>
    <w:rsid w:val="00D4058F"/>
    <w:rsid w:val="00D41C94"/>
    <w:rsid w:val="00D43279"/>
    <w:rsid w:val="00D4345A"/>
    <w:rsid w:val="00D443BD"/>
    <w:rsid w:val="00D44766"/>
    <w:rsid w:val="00D45729"/>
    <w:rsid w:val="00D467F5"/>
    <w:rsid w:val="00D469BE"/>
    <w:rsid w:val="00D46E70"/>
    <w:rsid w:val="00D4741B"/>
    <w:rsid w:val="00D500B1"/>
    <w:rsid w:val="00D501D8"/>
    <w:rsid w:val="00D504B1"/>
    <w:rsid w:val="00D50792"/>
    <w:rsid w:val="00D530C3"/>
    <w:rsid w:val="00D53A74"/>
    <w:rsid w:val="00D5408B"/>
    <w:rsid w:val="00D543C7"/>
    <w:rsid w:val="00D548E4"/>
    <w:rsid w:val="00D54DEE"/>
    <w:rsid w:val="00D553EE"/>
    <w:rsid w:val="00D56F75"/>
    <w:rsid w:val="00D57317"/>
    <w:rsid w:val="00D57386"/>
    <w:rsid w:val="00D57B32"/>
    <w:rsid w:val="00D57E91"/>
    <w:rsid w:val="00D57FFA"/>
    <w:rsid w:val="00D60EF9"/>
    <w:rsid w:val="00D62382"/>
    <w:rsid w:val="00D62466"/>
    <w:rsid w:val="00D633FF"/>
    <w:rsid w:val="00D64AD8"/>
    <w:rsid w:val="00D65BB2"/>
    <w:rsid w:val="00D6631C"/>
    <w:rsid w:val="00D67882"/>
    <w:rsid w:val="00D716B8"/>
    <w:rsid w:val="00D72453"/>
    <w:rsid w:val="00D74369"/>
    <w:rsid w:val="00D76A99"/>
    <w:rsid w:val="00D76ABC"/>
    <w:rsid w:val="00D77119"/>
    <w:rsid w:val="00D778DC"/>
    <w:rsid w:val="00D80AFA"/>
    <w:rsid w:val="00D82680"/>
    <w:rsid w:val="00D837C8"/>
    <w:rsid w:val="00D84489"/>
    <w:rsid w:val="00D84CAA"/>
    <w:rsid w:val="00D85342"/>
    <w:rsid w:val="00D867EA"/>
    <w:rsid w:val="00D87779"/>
    <w:rsid w:val="00D87CAF"/>
    <w:rsid w:val="00D90310"/>
    <w:rsid w:val="00D912F4"/>
    <w:rsid w:val="00D91869"/>
    <w:rsid w:val="00D931E0"/>
    <w:rsid w:val="00D93A7F"/>
    <w:rsid w:val="00D961F1"/>
    <w:rsid w:val="00D965A9"/>
    <w:rsid w:val="00D967E7"/>
    <w:rsid w:val="00D96BBD"/>
    <w:rsid w:val="00D9745D"/>
    <w:rsid w:val="00DA06FD"/>
    <w:rsid w:val="00DA10B6"/>
    <w:rsid w:val="00DA12B1"/>
    <w:rsid w:val="00DA1661"/>
    <w:rsid w:val="00DA1BFE"/>
    <w:rsid w:val="00DA24C5"/>
    <w:rsid w:val="00DA2936"/>
    <w:rsid w:val="00DA2C00"/>
    <w:rsid w:val="00DA2D1F"/>
    <w:rsid w:val="00DA40DE"/>
    <w:rsid w:val="00DA5559"/>
    <w:rsid w:val="00DA672A"/>
    <w:rsid w:val="00DA6AD7"/>
    <w:rsid w:val="00DA6AFE"/>
    <w:rsid w:val="00DB1296"/>
    <w:rsid w:val="00DB217F"/>
    <w:rsid w:val="00DB340F"/>
    <w:rsid w:val="00DB3542"/>
    <w:rsid w:val="00DB4B86"/>
    <w:rsid w:val="00DB5916"/>
    <w:rsid w:val="00DB606E"/>
    <w:rsid w:val="00DB690D"/>
    <w:rsid w:val="00DB6A06"/>
    <w:rsid w:val="00DB6CC6"/>
    <w:rsid w:val="00DB6E85"/>
    <w:rsid w:val="00DB6F94"/>
    <w:rsid w:val="00DB7597"/>
    <w:rsid w:val="00DB7EC9"/>
    <w:rsid w:val="00DB7F8D"/>
    <w:rsid w:val="00DC023E"/>
    <w:rsid w:val="00DC1301"/>
    <w:rsid w:val="00DC1BB5"/>
    <w:rsid w:val="00DC2B3D"/>
    <w:rsid w:val="00DC2DE7"/>
    <w:rsid w:val="00DC3C46"/>
    <w:rsid w:val="00DC3C71"/>
    <w:rsid w:val="00DC53A9"/>
    <w:rsid w:val="00DC58D0"/>
    <w:rsid w:val="00DC5C83"/>
    <w:rsid w:val="00DC5F2A"/>
    <w:rsid w:val="00DC6388"/>
    <w:rsid w:val="00DC6430"/>
    <w:rsid w:val="00DC673E"/>
    <w:rsid w:val="00DC6A24"/>
    <w:rsid w:val="00DC6C6D"/>
    <w:rsid w:val="00DC6FF7"/>
    <w:rsid w:val="00DC76FD"/>
    <w:rsid w:val="00DC7F75"/>
    <w:rsid w:val="00DD24A1"/>
    <w:rsid w:val="00DD4472"/>
    <w:rsid w:val="00DD4EA3"/>
    <w:rsid w:val="00DD5376"/>
    <w:rsid w:val="00DD6E29"/>
    <w:rsid w:val="00DD74E4"/>
    <w:rsid w:val="00DE14F6"/>
    <w:rsid w:val="00DE2874"/>
    <w:rsid w:val="00DE308C"/>
    <w:rsid w:val="00DE3372"/>
    <w:rsid w:val="00DE381A"/>
    <w:rsid w:val="00DE6B11"/>
    <w:rsid w:val="00DF26FB"/>
    <w:rsid w:val="00DF27B4"/>
    <w:rsid w:val="00DF305C"/>
    <w:rsid w:val="00DF309C"/>
    <w:rsid w:val="00DF3B46"/>
    <w:rsid w:val="00DF43FA"/>
    <w:rsid w:val="00DF510D"/>
    <w:rsid w:val="00DF5802"/>
    <w:rsid w:val="00DF585C"/>
    <w:rsid w:val="00DF5A89"/>
    <w:rsid w:val="00DF5CD1"/>
    <w:rsid w:val="00E003A0"/>
    <w:rsid w:val="00E00AF4"/>
    <w:rsid w:val="00E014AF"/>
    <w:rsid w:val="00E014D5"/>
    <w:rsid w:val="00E01525"/>
    <w:rsid w:val="00E0176E"/>
    <w:rsid w:val="00E0420A"/>
    <w:rsid w:val="00E04BDC"/>
    <w:rsid w:val="00E05141"/>
    <w:rsid w:val="00E05912"/>
    <w:rsid w:val="00E05D3C"/>
    <w:rsid w:val="00E060D5"/>
    <w:rsid w:val="00E062F2"/>
    <w:rsid w:val="00E06A7C"/>
    <w:rsid w:val="00E06E74"/>
    <w:rsid w:val="00E07E21"/>
    <w:rsid w:val="00E107D6"/>
    <w:rsid w:val="00E1119C"/>
    <w:rsid w:val="00E116CC"/>
    <w:rsid w:val="00E12A59"/>
    <w:rsid w:val="00E1300F"/>
    <w:rsid w:val="00E14C89"/>
    <w:rsid w:val="00E1524B"/>
    <w:rsid w:val="00E15D8B"/>
    <w:rsid w:val="00E162EE"/>
    <w:rsid w:val="00E1733A"/>
    <w:rsid w:val="00E17DFA"/>
    <w:rsid w:val="00E20ABC"/>
    <w:rsid w:val="00E2186E"/>
    <w:rsid w:val="00E21C3B"/>
    <w:rsid w:val="00E2342A"/>
    <w:rsid w:val="00E235C0"/>
    <w:rsid w:val="00E23B00"/>
    <w:rsid w:val="00E240ED"/>
    <w:rsid w:val="00E2532C"/>
    <w:rsid w:val="00E26548"/>
    <w:rsid w:val="00E3179E"/>
    <w:rsid w:val="00E3288D"/>
    <w:rsid w:val="00E32CEB"/>
    <w:rsid w:val="00E32E80"/>
    <w:rsid w:val="00E337E4"/>
    <w:rsid w:val="00E34CD7"/>
    <w:rsid w:val="00E37BEB"/>
    <w:rsid w:val="00E37EA0"/>
    <w:rsid w:val="00E42ED9"/>
    <w:rsid w:val="00E43935"/>
    <w:rsid w:val="00E44BE1"/>
    <w:rsid w:val="00E44FA4"/>
    <w:rsid w:val="00E459F5"/>
    <w:rsid w:val="00E46D0B"/>
    <w:rsid w:val="00E479D7"/>
    <w:rsid w:val="00E5085B"/>
    <w:rsid w:val="00E50AFF"/>
    <w:rsid w:val="00E51711"/>
    <w:rsid w:val="00E52A11"/>
    <w:rsid w:val="00E551A1"/>
    <w:rsid w:val="00E55581"/>
    <w:rsid w:val="00E555AE"/>
    <w:rsid w:val="00E562BD"/>
    <w:rsid w:val="00E56D1D"/>
    <w:rsid w:val="00E607E1"/>
    <w:rsid w:val="00E60EFA"/>
    <w:rsid w:val="00E62DDC"/>
    <w:rsid w:val="00E63295"/>
    <w:rsid w:val="00E638F9"/>
    <w:rsid w:val="00E63BC0"/>
    <w:rsid w:val="00E63DA5"/>
    <w:rsid w:val="00E63EA1"/>
    <w:rsid w:val="00E64BFA"/>
    <w:rsid w:val="00E6595E"/>
    <w:rsid w:val="00E65E99"/>
    <w:rsid w:val="00E66DDE"/>
    <w:rsid w:val="00E66E67"/>
    <w:rsid w:val="00E67BD7"/>
    <w:rsid w:val="00E67FC9"/>
    <w:rsid w:val="00E70BAC"/>
    <w:rsid w:val="00E71AA9"/>
    <w:rsid w:val="00E71E27"/>
    <w:rsid w:val="00E73057"/>
    <w:rsid w:val="00E73250"/>
    <w:rsid w:val="00E732F4"/>
    <w:rsid w:val="00E73428"/>
    <w:rsid w:val="00E7602D"/>
    <w:rsid w:val="00E7631D"/>
    <w:rsid w:val="00E7779A"/>
    <w:rsid w:val="00E8089E"/>
    <w:rsid w:val="00E81071"/>
    <w:rsid w:val="00E816DE"/>
    <w:rsid w:val="00E81BAE"/>
    <w:rsid w:val="00E81D30"/>
    <w:rsid w:val="00E81FD5"/>
    <w:rsid w:val="00E82FA4"/>
    <w:rsid w:val="00E8349A"/>
    <w:rsid w:val="00E839BE"/>
    <w:rsid w:val="00E83B9F"/>
    <w:rsid w:val="00E84423"/>
    <w:rsid w:val="00E84826"/>
    <w:rsid w:val="00E85DEC"/>
    <w:rsid w:val="00E86370"/>
    <w:rsid w:val="00E87816"/>
    <w:rsid w:val="00E92A52"/>
    <w:rsid w:val="00E92B85"/>
    <w:rsid w:val="00E9309A"/>
    <w:rsid w:val="00E93775"/>
    <w:rsid w:val="00E95639"/>
    <w:rsid w:val="00E95CFB"/>
    <w:rsid w:val="00E96084"/>
    <w:rsid w:val="00E96120"/>
    <w:rsid w:val="00E966A7"/>
    <w:rsid w:val="00E96FF7"/>
    <w:rsid w:val="00EA10AE"/>
    <w:rsid w:val="00EA17C9"/>
    <w:rsid w:val="00EA17DF"/>
    <w:rsid w:val="00EA1851"/>
    <w:rsid w:val="00EA19BF"/>
    <w:rsid w:val="00EA4E5B"/>
    <w:rsid w:val="00EA5060"/>
    <w:rsid w:val="00EA530C"/>
    <w:rsid w:val="00EA61E9"/>
    <w:rsid w:val="00EA6A13"/>
    <w:rsid w:val="00EA7D56"/>
    <w:rsid w:val="00EB02B3"/>
    <w:rsid w:val="00EB0A8C"/>
    <w:rsid w:val="00EB1F28"/>
    <w:rsid w:val="00EB30F0"/>
    <w:rsid w:val="00EB3740"/>
    <w:rsid w:val="00EB395B"/>
    <w:rsid w:val="00EB3D2E"/>
    <w:rsid w:val="00EB4003"/>
    <w:rsid w:val="00EB49F2"/>
    <w:rsid w:val="00EB4B71"/>
    <w:rsid w:val="00EB56DF"/>
    <w:rsid w:val="00EB59E4"/>
    <w:rsid w:val="00EB5DCF"/>
    <w:rsid w:val="00EB5EF6"/>
    <w:rsid w:val="00EB6D96"/>
    <w:rsid w:val="00EB6E05"/>
    <w:rsid w:val="00EB6E6F"/>
    <w:rsid w:val="00EB7A5B"/>
    <w:rsid w:val="00EB7D33"/>
    <w:rsid w:val="00EC0062"/>
    <w:rsid w:val="00EC11B5"/>
    <w:rsid w:val="00EC1AD7"/>
    <w:rsid w:val="00EC1B83"/>
    <w:rsid w:val="00EC29C7"/>
    <w:rsid w:val="00EC2B1A"/>
    <w:rsid w:val="00EC2DD1"/>
    <w:rsid w:val="00EC32D1"/>
    <w:rsid w:val="00EC409B"/>
    <w:rsid w:val="00EC6E05"/>
    <w:rsid w:val="00EC72D5"/>
    <w:rsid w:val="00EC761D"/>
    <w:rsid w:val="00EC7704"/>
    <w:rsid w:val="00ED1303"/>
    <w:rsid w:val="00ED1884"/>
    <w:rsid w:val="00ED1ADA"/>
    <w:rsid w:val="00ED2389"/>
    <w:rsid w:val="00ED32F9"/>
    <w:rsid w:val="00ED3587"/>
    <w:rsid w:val="00ED3981"/>
    <w:rsid w:val="00ED4109"/>
    <w:rsid w:val="00ED4741"/>
    <w:rsid w:val="00ED4E36"/>
    <w:rsid w:val="00ED50D8"/>
    <w:rsid w:val="00ED51F8"/>
    <w:rsid w:val="00ED6F13"/>
    <w:rsid w:val="00ED7149"/>
    <w:rsid w:val="00ED75C1"/>
    <w:rsid w:val="00ED76D8"/>
    <w:rsid w:val="00EE0B87"/>
    <w:rsid w:val="00EE2260"/>
    <w:rsid w:val="00EE2383"/>
    <w:rsid w:val="00EE2866"/>
    <w:rsid w:val="00EE4510"/>
    <w:rsid w:val="00EE6136"/>
    <w:rsid w:val="00EE6217"/>
    <w:rsid w:val="00EE63AF"/>
    <w:rsid w:val="00EE67BA"/>
    <w:rsid w:val="00EE71DF"/>
    <w:rsid w:val="00EE7506"/>
    <w:rsid w:val="00EF025F"/>
    <w:rsid w:val="00EF07EB"/>
    <w:rsid w:val="00EF089D"/>
    <w:rsid w:val="00EF145C"/>
    <w:rsid w:val="00EF30C6"/>
    <w:rsid w:val="00EF3549"/>
    <w:rsid w:val="00EF4EF0"/>
    <w:rsid w:val="00EF6508"/>
    <w:rsid w:val="00EF7C85"/>
    <w:rsid w:val="00EF7DF5"/>
    <w:rsid w:val="00F012CE"/>
    <w:rsid w:val="00F02391"/>
    <w:rsid w:val="00F024CD"/>
    <w:rsid w:val="00F025C0"/>
    <w:rsid w:val="00F02A14"/>
    <w:rsid w:val="00F02AA0"/>
    <w:rsid w:val="00F036FA"/>
    <w:rsid w:val="00F037BE"/>
    <w:rsid w:val="00F03E94"/>
    <w:rsid w:val="00F04019"/>
    <w:rsid w:val="00F06F34"/>
    <w:rsid w:val="00F1226B"/>
    <w:rsid w:val="00F122A9"/>
    <w:rsid w:val="00F12C2F"/>
    <w:rsid w:val="00F134DE"/>
    <w:rsid w:val="00F147A2"/>
    <w:rsid w:val="00F156EC"/>
    <w:rsid w:val="00F15E25"/>
    <w:rsid w:val="00F167F1"/>
    <w:rsid w:val="00F16B72"/>
    <w:rsid w:val="00F16EB2"/>
    <w:rsid w:val="00F17B85"/>
    <w:rsid w:val="00F201EE"/>
    <w:rsid w:val="00F2025E"/>
    <w:rsid w:val="00F2086C"/>
    <w:rsid w:val="00F21E10"/>
    <w:rsid w:val="00F2297C"/>
    <w:rsid w:val="00F23257"/>
    <w:rsid w:val="00F2375F"/>
    <w:rsid w:val="00F23BA9"/>
    <w:rsid w:val="00F23F8E"/>
    <w:rsid w:val="00F244B7"/>
    <w:rsid w:val="00F252AC"/>
    <w:rsid w:val="00F26B5A"/>
    <w:rsid w:val="00F27250"/>
    <w:rsid w:val="00F275E7"/>
    <w:rsid w:val="00F278EE"/>
    <w:rsid w:val="00F3020B"/>
    <w:rsid w:val="00F309AA"/>
    <w:rsid w:val="00F30DFD"/>
    <w:rsid w:val="00F31786"/>
    <w:rsid w:val="00F3319B"/>
    <w:rsid w:val="00F3331D"/>
    <w:rsid w:val="00F3682A"/>
    <w:rsid w:val="00F37902"/>
    <w:rsid w:val="00F409F2"/>
    <w:rsid w:val="00F42DC6"/>
    <w:rsid w:val="00F43454"/>
    <w:rsid w:val="00F4504F"/>
    <w:rsid w:val="00F45F03"/>
    <w:rsid w:val="00F4691F"/>
    <w:rsid w:val="00F473D9"/>
    <w:rsid w:val="00F47F78"/>
    <w:rsid w:val="00F50BA5"/>
    <w:rsid w:val="00F50DEA"/>
    <w:rsid w:val="00F513AE"/>
    <w:rsid w:val="00F5199A"/>
    <w:rsid w:val="00F51D80"/>
    <w:rsid w:val="00F52150"/>
    <w:rsid w:val="00F53056"/>
    <w:rsid w:val="00F53EE8"/>
    <w:rsid w:val="00F544CA"/>
    <w:rsid w:val="00F54D3F"/>
    <w:rsid w:val="00F556FC"/>
    <w:rsid w:val="00F55E7A"/>
    <w:rsid w:val="00F56936"/>
    <w:rsid w:val="00F56EA3"/>
    <w:rsid w:val="00F572FB"/>
    <w:rsid w:val="00F57553"/>
    <w:rsid w:val="00F6106F"/>
    <w:rsid w:val="00F61459"/>
    <w:rsid w:val="00F6323B"/>
    <w:rsid w:val="00F63A95"/>
    <w:rsid w:val="00F63C89"/>
    <w:rsid w:val="00F64099"/>
    <w:rsid w:val="00F64AFE"/>
    <w:rsid w:val="00F65462"/>
    <w:rsid w:val="00F65D30"/>
    <w:rsid w:val="00F65D90"/>
    <w:rsid w:val="00F670B3"/>
    <w:rsid w:val="00F67849"/>
    <w:rsid w:val="00F70558"/>
    <w:rsid w:val="00F70887"/>
    <w:rsid w:val="00F71056"/>
    <w:rsid w:val="00F71D07"/>
    <w:rsid w:val="00F71D29"/>
    <w:rsid w:val="00F73079"/>
    <w:rsid w:val="00F73EA2"/>
    <w:rsid w:val="00F74550"/>
    <w:rsid w:val="00F754AD"/>
    <w:rsid w:val="00F75599"/>
    <w:rsid w:val="00F76C9A"/>
    <w:rsid w:val="00F76D87"/>
    <w:rsid w:val="00F77098"/>
    <w:rsid w:val="00F7757C"/>
    <w:rsid w:val="00F825F6"/>
    <w:rsid w:val="00F82D1B"/>
    <w:rsid w:val="00F8321D"/>
    <w:rsid w:val="00F83D52"/>
    <w:rsid w:val="00F83E2F"/>
    <w:rsid w:val="00F85EC1"/>
    <w:rsid w:val="00F8618C"/>
    <w:rsid w:val="00F86D22"/>
    <w:rsid w:val="00F872A8"/>
    <w:rsid w:val="00F87616"/>
    <w:rsid w:val="00F87E0A"/>
    <w:rsid w:val="00F904B8"/>
    <w:rsid w:val="00F913B5"/>
    <w:rsid w:val="00F91EA9"/>
    <w:rsid w:val="00F9206E"/>
    <w:rsid w:val="00F93942"/>
    <w:rsid w:val="00F93B59"/>
    <w:rsid w:val="00F93F7C"/>
    <w:rsid w:val="00F94BDA"/>
    <w:rsid w:val="00F95537"/>
    <w:rsid w:val="00FA08A2"/>
    <w:rsid w:val="00FA2C28"/>
    <w:rsid w:val="00FA2F2C"/>
    <w:rsid w:val="00FA381A"/>
    <w:rsid w:val="00FA5182"/>
    <w:rsid w:val="00FA56C8"/>
    <w:rsid w:val="00FA5A06"/>
    <w:rsid w:val="00FA5A11"/>
    <w:rsid w:val="00FA62B5"/>
    <w:rsid w:val="00FA65A7"/>
    <w:rsid w:val="00FA6B7A"/>
    <w:rsid w:val="00FA6C16"/>
    <w:rsid w:val="00FA6D9E"/>
    <w:rsid w:val="00FA7741"/>
    <w:rsid w:val="00FB0946"/>
    <w:rsid w:val="00FB27FA"/>
    <w:rsid w:val="00FB4454"/>
    <w:rsid w:val="00FB4583"/>
    <w:rsid w:val="00FB4D01"/>
    <w:rsid w:val="00FB6154"/>
    <w:rsid w:val="00FB655D"/>
    <w:rsid w:val="00FB7C81"/>
    <w:rsid w:val="00FB7EB8"/>
    <w:rsid w:val="00FC17C3"/>
    <w:rsid w:val="00FC1A70"/>
    <w:rsid w:val="00FC3486"/>
    <w:rsid w:val="00FC3892"/>
    <w:rsid w:val="00FC39B1"/>
    <w:rsid w:val="00FC3B8A"/>
    <w:rsid w:val="00FC3D45"/>
    <w:rsid w:val="00FC43B2"/>
    <w:rsid w:val="00FC46D7"/>
    <w:rsid w:val="00FC6132"/>
    <w:rsid w:val="00FC6554"/>
    <w:rsid w:val="00FC69D0"/>
    <w:rsid w:val="00FC6AFB"/>
    <w:rsid w:val="00FD0CB5"/>
    <w:rsid w:val="00FD1256"/>
    <w:rsid w:val="00FD28EE"/>
    <w:rsid w:val="00FD2943"/>
    <w:rsid w:val="00FD2FC6"/>
    <w:rsid w:val="00FD354F"/>
    <w:rsid w:val="00FD4B88"/>
    <w:rsid w:val="00FD6FE7"/>
    <w:rsid w:val="00FD73AB"/>
    <w:rsid w:val="00FE1654"/>
    <w:rsid w:val="00FE181A"/>
    <w:rsid w:val="00FE224E"/>
    <w:rsid w:val="00FE22EE"/>
    <w:rsid w:val="00FE2356"/>
    <w:rsid w:val="00FE3455"/>
    <w:rsid w:val="00FE36E4"/>
    <w:rsid w:val="00FE42D8"/>
    <w:rsid w:val="00FE501A"/>
    <w:rsid w:val="00FE63AD"/>
    <w:rsid w:val="00FE6B2F"/>
    <w:rsid w:val="00FE6ED0"/>
    <w:rsid w:val="00FE7D3D"/>
    <w:rsid w:val="00FE7DC4"/>
    <w:rsid w:val="00FF09C1"/>
    <w:rsid w:val="00FF20D8"/>
    <w:rsid w:val="00FF2482"/>
    <w:rsid w:val="00FF31E9"/>
    <w:rsid w:val="00FF32DB"/>
    <w:rsid w:val="00FF3B34"/>
    <w:rsid w:val="00FF46D9"/>
    <w:rsid w:val="00FF5654"/>
    <w:rsid w:val="00FF58A5"/>
    <w:rsid w:val="00FF5B54"/>
    <w:rsid w:val="00FF61F7"/>
    <w:rsid w:val="00FF64DA"/>
    <w:rsid w:val="00FF6541"/>
    <w:rsid w:val="00FF6910"/>
    <w:rsid w:val="02A74299"/>
    <w:rsid w:val="0ADE9B19"/>
    <w:rsid w:val="0CC681A4"/>
    <w:rsid w:val="0E9E4126"/>
    <w:rsid w:val="15119ACD"/>
    <w:rsid w:val="1936E342"/>
    <w:rsid w:val="1F3D0BB7"/>
    <w:rsid w:val="21C05FCF"/>
    <w:rsid w:val="22268C27"/>
    <w:rsid w:val="267B9914"/>
    <w:rsid w:val="267F85C2"/>
    <w:rsid w:val="2D69DE04"/>
    <w:rsid w:val="3195A372"/>
    <w:rsid w:val="35746448"/>
    <w:rsid w:val="3A47EA01"/>
    <w:rsid w:val="3ACBE6A9"/>
    <w:rsid w:val="41192B2A"/>
    <w:rsid w:val="449BDE5C"/>
    <w:rsid w:val="4589BB29"/>
    <w:rsid w:val="465225DD"/>
    <w:rsid w:val="48380A2A"/>
    <w:rsid w:val="485C5BFC"/>
    <w:rsid w:val="49A7362C"/>
    <w:rsid w:val="4BD5FEDB"/>
    <w:rsid w:val="4C7540A0"/>
    <w:rsid w:val="4CA48C84"/>
    <w:rsid w:val="4D60D2D7"/>
    <w:rsid w:val="5144DC34"/>
    <w:rsid w:val="5210A691"/>
    <w:rsid w:val="5981A9A7"/>
    <w:rsid w:val="5ED0D694"/>
    <w:rsid w:val="5FE18C5E"/>
    <w:rsid w:val="64136C0C"/>
    <w:rsid w:val="647658E0"/>
    <w:rsid w:val="689CDC13"/>
    <w:rsid w:val="68CF5A8B"/>
    <w:rsid w:val="68E4D0DB"/>
    <w:rsid w:val="69C4365A"/>
    <w:rsid w:val="6BAD1BBB"/>
    <w:rsid w:val="6C401E30"/>
    <w:rsid w:val="6D21DB42"/>
    <w:rsid w:val="6F4F5E11"/>
    <w:rsid w:val="784A801C"/>
    <w:rsid w:val="793274E7"/>
    <w:rsid w:val="7D177759"/>
    <w:rsid w:val="7FDEF1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8E94AD82-F74A-49A6-8F35-89B1EB18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
    <w:name w:val="Numbered paragraph"/>
    <w:basedOn w:val="ListParagraph"/>
    <w:link w:val="NumberedparagraphChar"/>
    <w:qFormat/>
    <w:rsid w:val="00376316"/>
    <w:pPr>
      <w:numPr>
        <w:numId w:val="2"/>
      </w:numPr>
      <w:spacing w:after="240" w:line="252" w:lineRule="auto"/>
      <w:contextualSpacing w:val="0"/>
    </w:pPr>
    <w:rPr>
      <w:rFonts w:eastAsia="Calibri"/>
      <w:lang w:bidi="he-IL"/>
    </w:rPr>
  </w:style>
  <w:style w:type="character" w:customStyle="1" w:styleId="NumberedparagraphChar">
    <w:name w:val="Numbered paragraph Char"/>
    <w:basedOn w:val="DefaultParagraphFont"/>
    <w:link w:val="Numberedparagraph"/>
    <w:rsid w:val="00376316"/>
    <w:rPr>
      <w:rFonts w:ascii="Arial" w:eastAsia="Calibri" w:hAnsi="Arial" w:cs="Arial"/>
      <w:sz w:val="24"/>
      <w:szCs w:val="22"/>
      <w:lang w:eastAsia="en-US" w:bidi="he-IL"/>
    </w:rPr>
  </w:style>
  <w:style w:type="paragraph" w:customStyle="1" w:styleId="TSBullet1Square">
    <w:name w:val="TS Bullet 1 Square"/>
    <w:basedOn w:val="Normal"/>
    <w:next w:val="Normal"/>
    <w:link w:val="TSBullet1SquareChar"/>
    <w:qFormat/>
    <w:rsid w:val="000406D4"/>
    <w:pPr>
      <w:numPr>
        <w:numId w:val="3"/>
      </w:numPr>
    </w:pPr>
    <w:rPr>
      <w:rFonts w:cs="Times New Roman"/>
      <w:sz w:val="22"/>
      <w:szCs w:val="24"/>
    </w:rPr>
  </w:style>
  <w:style w:type="character" w:customStyle="1" w:styleId="TSBullet1SquareChar">
    <w:name w:val="TS Bullet 1 Square Char"/>
    <w:link w:val="TSBullet1Square"/>
    <w:locked/>
    <w:rsid w:val="000406D4"/>
    <w:rPr>
      <w:rFonts w:ascii="Arial" w:hAnsi="Arial"/>
      <w:sz w:val="22"/>
      <w:szCs w:val="24"/>
      <w:lang w:eastAsia="en-US"/>
    </w:rPr>
  </w:style>
  <w:style w:type="character" w:styleId="Hyperlink">
    <w:name w:val="Hyperlink"/>
    <w:basedOn w:val="DefaultParagraphFont"/>
    <w:unhideWhenUsed/>
    <w:rsid w:val="00CE161F"/>
    <w:rPr>
      <w:color w:val="0000FF" w:themeColor="hyperlink"/>
      <w:u w:val="single"/>
    </w:rPr>
  </w:style>
  <w:style w:type="character" w:styleId="UnresolvedMention">
    <w:name w:val="Unresolved Mention"/>
    <w:basedOn w:val="DefaultParagraphFont"/>
    <w:uiPriority w:val="99"/>
    <w:semiHidden/>
    <w:unhideWhenUsed/>
    <w:rsid w:val="00CE161F"/>
    <w:rPr>
      <w:color w:val="605E5C"/>
      <w:shd w:val="clear" w:color="auto" w:fill="E1DFDD"/>
    </w:rPr>
  </w:style>
  <w:style w:type="character" w:styleId="FollowedHyperlink">
    <w:name w:val="FollowedHyperlink"/>
    <w:basedOn w:val="DefaultParagraphFont"/>
    <w:semiHidden/>
    <w:unhideWhenUsed/>
    <w:rsid w:val="00B966D7"/>
    <w:rPr>
      <w:color w:val="800080" w:themeColor="followedHyperlink"/>
      <w:u w:val="single"/>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Arial" w:hAnsi="Arial" w:cs="Arial"/>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0514CD"/>
    <w:rPr>
      <w:b/>
      <w:bCs/>
    </w:rPr>
  </w:style>
  <w:style w:type="character" w:customStyle="1" w:styleId="CommentSubjectChar">
    <w:name w:val="Comment Subject Char"/>
    <w:basedOn w:val="CommentTextChar"/>
    <w:link w:val="CommentSubject"/>
    <w:semiHidden/>
    <w:rsid w:val="000514CD"/>
    <w:rPr>
      <w:rFonts w:ascii="Arial" w:hAnsi="Arial" w:cs="Arial"/>
      <w:b/>
      <w:bCs/>
      <w:lang w:eastAsia="en-US"/>
    </w:rPr>
  </w:style>
  <w:style w:type="character" w:customStyle="1" w:styleId="ui-provider">
    <w:name w:val="ui-provider"/>
    <w:basedOn w:val="DefaultParagraphFont"/>
    <w:rsid w:val="00F31786"/>
  </w:style>
  <w:style w:type="paragraph" w:styleId="NormalWeb">
    <w:name w:val="Normal (Web)"/>
    <w:basedOn w:val="Normal"/>
    <w:uiPriority w:val="99"/>
    <w:semiHidden/>
    <w:unhideWhenUsed/>
    <w:rsid w:val="00F31786"/>
    <w:pPr>
      <w:spacing w:before="100" w:beforeAutospacing="1" w:after="100" w:afterAutospacing="1"/>
    </w:pPr>
    <w:rPr>
      <w:rFonts w:ascii="Times New Roman" w:hAnsi="Times New Roman" w:cs="Times New Roman"/>
      <w:szCs w:val="24"/>
      <w:lang w:eastAsia="en-GB"/>
    </w:rPr>
  </w:style>
  <w:style w:type="character" w:customStyle="1" w:styleId="cf01">
    <w:name w:val="cf01"/>
    <w:basedOn w:val="DefaultParagraphFont"/>
    <w:rsid w:val="004A7D98"/>
    <w:rPr>
      <w:rFonts w:ascii="Segoe UI" w:hAnsi="Segoe UI" w:cs="Segoe UI" w:hint="default"/>
      <w:sz w:val="18"/>
      <w:szCs w:val="18"/>
    </w:rPr>
  </w:style>
  <w:style w:type="paragraph" w:styleId="Revision">
    <w:name w:val="Revision"/>
    <w:hidden/>
    <w:uiPriority w:val="99"/>
    <w:semiHidden/>
    <w:rsid w:val="00896FFE"/>
    <w:rPr>
      <w:rFonts w:ascii="Arial" w:hAnsi="Arial" w:cs="Arial"/>
      <w:sz w:val="24"/>
      <w:szCs w:val="22"/>
      <w:lang w:eastAsia="en-US"/>
    </w:rPr>
  </w:style>
  <w:style w:type="character" w:customStyle="1" w:styleId="normaltextrun">
    <w:name w:val="normaltextrun"/>
    <w:basedOn w:val="DefaultParagraphFont"/>
    <w:rsid w:val="00FB6154"/>
  </w:style>
  <w:style w:type="character" w:customStyle="1" w:styleId="Heading1Char">
    <w:name w:val="Heading 1 Char"/>
    <w:basedOn w:val="DefaultParagraphFont"/>
    <w:link w:val="Heading1"/>
    <w:uiPriority w:val="9"/>
    <w:rsid w:val="006A68E5"/>
    <w:rPr>
      <w:rFonts w:ascii="Arial" w:hAnsi="Arial" w:cs="Arial"/>
      <w:b/>
      <w:kern w:val="32"/>
      <w:sz w:val="24"/>
      <w:szCs w:val="32"/>
      <w:lang w:eastAsia="en-US"/>
    </w:rPr>
  </w:style>
  <w:style w:type="paragraph" w:styleId="Bibliography">
    <w:name w:val="Bibliography"/>
    <w:basedOn w:val="Normal"/>
    <w:next w:val="Normal"/>
    <w:uiPriority w:val="37"/>
    <w:unhideWhenUsed/>
    <w:rsid w:val="006A68E5"/>
  </w:style>
  <w:style w:type="paragraph" w:customStyle="1" w:styleId="TSNumberedParagraph11">
    <w:name w:val="TS Numbered Paragraph 1.1"/>
    <w:basedOn w:val="Normal"/>
    <w:rsid w:val="000151BA"/>
    <w:pPr>
      <w:numPr>
        <w:numId w:val="11"/>
      </w:numPr>
      <w:spacing w:after="220"/>
      <w:outlineLvl w:val="0"/>
    </w:pPr>
    <w:rPr>
      <w:rFonts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6908">
      <w:bodyDiv w:val="1"/>
      <w:marLeft w:val="0"/>
      <w:marRight w:val="0"/>
      <w:marTop w:val="0"/>
      <w:marBottom w:val="0"/>
      <w:divBdr>
        <w:top w:val="none" w:sz="0" w:space="0" w:color="auto"/>
        <w:left w:val="none" w:sz="0" w:space="0" w:color="auto"/>
        <w:bottom w:val="none" w:sz="0" w:space="0" w:color="auto"/>
        <w:right w:val="none" w:sz="0" w:space="0" w:color="auto"/>
      </w:divBdr>
    </w:div>
    <w:div w:id="52388025">
      <w:bodyDiv w:val="1"/>
      <w:marLeft w:val="0"/>
      <w:marRight w:val="0"/>
      <w:marTop w:val="0"/>
      <w:marBottom w:val="0"/>
      <w:divBdr>
        <w:top w:val="none" w:sz="0" w:space="0" w:color="auto"/>
        <w:left w:val="none" w:sz="0" w:space="0" w:color="auto"/>
        <w:bottom w:val="none" w:sz="0" w:space="0" w:color="auto"/>
        <w:right w:val="none" w:sz="0" w:space="0" w:color="auto"/>
      </w:divBdr>
    </w:div>
    <w:div w:id="68237073">
      <w:bodyDiv w:val="1"/>
      <w:marLeft w:val="0"/>
      <w:marRight w:val="0"/>
      <w:marTop w:val="0"/>
      <w:marBottom w:val="0"/>
      <w:divBdr>
        <w:top w:val="none" w:sz="0" w:space="0" w:color="auto"/>
        <w:left w:val="none" w:sz="0" w:space="0" w:color="auto"/>
        <w:bottom w:val="none" w:sz="0" w:space="0" w:color="auto"/>
        <w:right w:val="none" w:sz="0" w:space="0" w:color="auto"/>
      </w:divBdr>
    </w:div>
    <w:div w:id="73935819">
      <w:bodyDiv w:val="1"/>
      <w:marLeft w:val="0"/>
      <w:marRight w:val="0"/>
      <w:marTop w:val="0"/>
      <w:marBottom w:val="0"/>
      <w:divBdr>
        <w:top w:val="none" w:sz="0" w:space="0" w:color="auto"/>
        <w:left w:val="none" w:sz="0" w:space="0" w:color="auto"/>
        <w:bottom w:val="none" w:sz="0" w:space="0" w:color="auto"/>
        <w:right w:val="none" w:sz="0" w:space="0" w:color="auto"/>
      </w:divBdr>
    </w:div>
    <w:div w:id="74599345">
      <w:bodyDiv w:val="1"/>
      <w:marLeft w:val="0"/>
      <w:marRight w:val="0"/>
      <w:marTop w:val="0"/>
      <w:marBottom w:val="0"/>
      <w:divBdr>
        <w:top w:val="none" w:sz="0" w:space="0" w:color="auto"/>
        <w:left w:val="none" w:sz="0" w:space="0" w:color="auto"/>
        <w:bottom w:val="none" w:sz="0" w:space="0" w:color="auto"/>
        <w:right w:val="none" w:sz="0" w:space="0" w:color="auto"/>
      </w:divBdr>
    </w:div>
    <w:div w:id="74785029">
      <w:bodyDiv w:val="1"/>
      <w:marLeft w:val="0"/>
      <w:marRight w:val="0"/>
      <w:marTop w:val="0"/>
      <w:marBottom w:val="0"/>
      <w:divBdr>
        <w:top w:val="none" w:sz="0" w:space="0" w:color="auto"/>
        <w:left w:val="none" w:sz="0" w:space="0" w:color="auto"/>
        <w:bottom w:val="none" w:sz="0" w:space="0" w:color="auto"/>
        <w:right w:val="none" w:sz="0" w:space="0" w:color="auto"/>
      </w:divBdr>
    </w:div>
    <w:div w:id="76441121">
      <w:bodyDiv w:val="1"/>
      <w:marLeft w:val="0"/>
      <w:marRight w:val="0"/>
      <w:marTop w:val="0"/>
      <w:marBottom w:val="0"/>
      <w:divBdr>
        <w:top w:val="none" w:sz="0" w:space="0" w:color="auto"/>
        <w:left w:val="none" w:sz="0" w:space="0" w:color="auto"/>
        <w:bottom w:val="none" w:sz="0" w:space="0" w:color="auto"/>
        <w:right w:val="none" w:sz="0" w:space="0" w:color="auto"/>
      </w:divBdr>
    </w:div>
    <w:div w:id="179708509">
      <w:bodyDiv w:val="1"/>
      <w:marLeft w:val="0"/>
      <w:marRight w:val="0"/>
      <w:marTop w:val="0"/>
      <w:marBottom w:val="0"/>
      <w:divBdr>
        <w:top w:val="none" w:sz="0" w:space="0" w:color="auto"/>
        <w:left w:val="none" w:sz="0" w:space="0" w:color="auto"/>
        <w:bottom w:val="none" w:sz="0" w:space="0" w:color="auto"/>
        <w:right w:val="none" w:sz="0" w:space="0" w:color="auto"/>
      </w:divBdr>
    </w:div>
    <w:div w:id="223759548">
      <w:bodyDiv w:val="1"/>
      <w:marLeft w:val="0"/>
      <w:marRight w:val="0"/>
      <w:marTop w:val="0"/>
      <w:marBottom w:val="0"/>
      <w:divBdr>
        <w:top w:val="none" w:sz="0" w:space="0" w:color="auto"/>
        <w:left w:val="none" w:sz="0" w:space="0" w:color="auto"/>
        <w:bottom w:val="none" w:sz="0" w:space="0" w:color="auto"/>
        <w:right w:val="none" w:sz="0" w:space="0" w:color="auto"/>
      </w:divBdr>
    </w:div>
    <w:div w:id="240602564">
      <w:bodyDiv w:val="1"/>
      <w:marLeft w:val="0"/>
      <w:marRight w:val="0"/>
      <w:marTop w:val="0"/>
      <w:marBottom w:val="0"/>
      <w:divBdr>
        <w:top w:val="none" w:sz="0" w:space="0" w:color="auto"/>
        <w:left w:val="none" w:sz="0" w:space="0" w:color="auto"/>
        <w:bottom w:val="none" w:sz="0" w:space="0" w:color="auto"/>
        <w:right w:val="none" w:sz="0" w:space="0" w:color="auto"/>
      </w:divBdr>
    </w:div>
    <w:div w:id="250166347">
      <w:bodyDiv w:val="1"/>
      <w:marLeft w:val="0"/>
      <w:marRight w:val="0"/>
      <w:marTop w:val="0"/>
      <w:marBottom w:val="0"/>
      <w:divBdr>
        <w:top w:val="none" w:sz="0" w:space="0" w:color="auto"/>
        <w:left w:val="none" w:sz="0" w:space="0" w:color="auto"/>
        <w:bottom w:val="none" w:sz="0" w:space="0" w:color="auto"/>
        <w:right w:val="none" w:sz="0" w:space="0" w:color="auto"/>
      </w:divBdr>
    </w:div>
    <w:div w:id="253444953">
      <w:bodyDiv w:val="1"/>
      <w:marLeft w:val="0"/>
      <w:marRight w:val="0"/>
      <w:marTop w:val="0"/>
      <w:marBottom w:val="0"/>
      <w:divBdr>
        <w:top w:val="none" w:sz="0" w:space="0" w:color="auto"/>
        <w:left w:val="none" w:sz="0" w:space="0" w:color="auto"/>
        <w:bottom w:val="none" w:sz="0" w:space="0" w:color="auto"/>
        <w:right w:val="none" w:sz="0" w:space="0" w:color="auto"/>
      </w:divBdr>
    </w:div>
    <w:div w:id="263996435">
      <w:bodyDiv w:val="1"/>
      <w:marLeft w:val="0"/>
      <w:marRight w:val="0"/>
      <w:marTop w:val="0"/>
      <w:marBottom w:val="0"/>
      <w:divBdr>
        <w:top w:val="none" w:sz="0" w:space="0" w:color="auto"/>
        <w:left w:val="none" w:sz="0" w:space="0" w:color="auto"/>
        <w:bottom w:val="none" w:sz="0" w:space="0" w:color="auto"/>
        <w:right w:val="none" w:sz="0" w:space="0" w:color="auto"/>
      </w:divBdr>
    </w:div>
    <w:div w:id="269245187">
      <w:bodyDiv w:val="1"/>
      <w:marLeft w:val="0"/>
      <w:marRight w:val="0"/>
      <w:marTop w:val="0"/>
      <w:marBottom w:val="0"/>
      <w:divBdr>
        <w:top w:val="none" w:sz="0" w:space="0" w:color="auto"/>
        <w:left w:val="none" w:sz="0" w:space="0" w:color="auto"/>
        <w:bottom w:val="none" w:sz="0" w:space="0" w:color="auto"/>
        <w:right w:val="none" w:sz="0" w:space="0" w:color="auto"/>
      </w:divBdr>
    </w:div>
    <w:div w:id="294025282">
      <w:bodyDiv w:val="1"/>
      <w:marLeft w:val="0"/>
      <w:marRight w:val="0"/>
      <w:marTop w:val="0"/>
      <w:marBottom w:val="0"/>
      <w:divBdr>
        <w:top w:val="none" w:sz="0" w:space="0" w:color="auto"/>
        <w:left w:val="none" w:sz="0" w:space="0" w:color="auto"/>
        <w:bottom w:val="none" w:sz="0" w:space="0" w:color="auto"/>
        <w:right w:val="none" w:sz="0" w:space="0" w:color="auto"/>
      </w:divBdr>
    </w:div>
    <w:div w:id="294067686">
      <w:bodyDiv w:val="1"/>
      <w:marLeft w:val="0"/>
      <w:marRight w:val="0"/>
      <w:marTop w:val="0"/>
      <w:marBottom w:val="0"/>
      <w:divBdr>
        <w:top w:val="none" w:sz="0" w:space="0" w:color="auto"/>
        <w:left w:val="none" w:sz="0" w:space="0" w:color="auto"/>
        <w:bottom w:val="none" w:sz="0" w:space="0" w:color="auto"/>
        <w:right w:val="none" w:sz="0" w:space="0" w:color="auto"/>
      </w:divBdr>
    </w:div>
    <w:div w:id="332799209">
      <w:bodyDiv w:val="1"/>
      <w:marLeft w:val="0"/>
      <w:marRight w:val="0"/>
      <w:marTop w:val="0"/>
      <w:marBottom w:val="0"/>
      <w:divBdr>
        <w:top w:val="none" w:sz="0" w:space="0" w:color="auto"/>
        <w:left w:val="none" w:sz="0" w:space="0" w:color="auto"/>
        <w:bottom w:val="none" w:sz="0" w:space="0" w:color="auto"/>
        <w:right w:val="none" w:sz="0" w:space="0" w:color="auto"/>
      </w:divBdr>
    </w:div>
    <w:div w:id="336419178">
      <w:bodyDiv w:val="1"/>
      <w:marLeft w:val="0"/>
      <w:marRight w:val="0"/>
      <w:marTop w:val="0"/>
      <w:marBottom w:val="0"/>
      <w:divBdr>
        <w:top w:val="none" w:sz="0" w:space="0" w:color="auto"/>
        <w:left w:val="none" w:sz="0" w:space="0" w:color="auto"/>
        <w:bottom w:val="none" w:sz="0" w:space="0" w:color="auto"/>
        <w:right w:val="none" w:sz="0" w:space="0" w:color="auto"/>
      </w:divBdr>
    </w:div>
    <w:div w:id="350759909">
      <w:bodyDiv w:val="1"/>
      <w:marLeft w:val="0"/>
      <w:marRight w:val="0"/>
      <w:marTop w:val="0"/>
      <w:marBottom w:val="0"/>
      <w:divBdr>
        <w:top w:val="none" w:sz="0" w:space="0" w:color="auto"/>
        <w:left w:val="none" w:sz="0" w:space="0" w:color="auto"/>
        <w:bottom w:val="none" w:sz="0" w:space="0" w:color="auto"/>
        <w:right w:val="none" w:sz="0" w:space="0" w:color="auto"/>
      </w:divBdr>
    </w:div>
    <w:div w:id="359890706">
      <w:bodyDiv w:val="1"/>
      <w:marLeft w:val="0"/>
      <w:marRight w:val="0"/>
      <w:marTop w:val="0"/>
      <w:marBottom w:val="0"/>
      <w:divBdr>
        <w:top w:val="none" w:sz="0" w:space="0" w:color="auto"/>
        <w:left w:val="none" w:sz="0" w:space="0" w:color="auto"/>
        <w:bottom w:val="none" w:sz="0" w:space="0" w:color="auto"/>
        <w:right w:val="none" w:sz="0" w:space="0" w:color="auto"/>
      </w:divBdr>
    </w:div>
    <w:div w:id="408234574">
      <w:bodyDiv w:val="1"/>
      <w:marLeft w:val="0"/>
      <w:marRight w:val="0"/>
      <w:marTop w:val="0"/>
      <w:marBottom w:val="0"/>
      <w:divBdr>
        <w:top w:val="none" w:sz="0" w:space="0" w:color="auto"/>
        <w:left w:val="none" w:sz="0" w:space="0" w:color="auto"/>
        <w:bottom w:val="none" w:sz="0" w:space="0" w:color="auto"/>
        <w:right w:val="none" w:sz="0" w:space="0" w:color="auto"/>
      </w:divBdr>
    </w:div>
    <w:div w:id="411901284">
      <w:bodyDiv w:val="1"/>
      <w:marLeft w:val="0"/>
      <w:marRight w:val="0"/>
      <w:marTop w:val="0"/>
      <w:marBottom w:val="0"/>
      <w:divBdr>
        <w:top w:val="none" w:sz="0" w:space="0" w:color="auto"/>
        <w:left w:val="none" w:sz="0" w:space="0" w:color="auto"/>
        <w:bottom w:val="none" w:sz="0" w:space="0" w:color="auto"/>
        <w:right w:val="none" w:sz="0" w:space="0" w:color="auto"/>
      </w:divBdr>
    </w:div>
    <w:div w:id="411925826">
      <w:bodyDiv w:val="1"/>
      <w:marLeft w:val="0"/>
      <w:marRight w:val="0"/>
      <w:marTop w:val="0"/>
      <w:marBottom w:val="0"/>
      <w:divBdr>
        <w:top w:val="none" w:sz="0" w:space="0" w:color="auto"/>
        <w:left w:val="none" w:sz="0" w:space="0" w:color="auto"/>
        <w:bottom w:val="none" w:sz="0" w:space="0" w:color="auto"/>
        <w:right w:val="none" w:sz="0" w:space="0" w:color="auto"/>
      </w:divBdr>
    </w:div>
    <w:div w:id="423309405">
      <w:bodyDiv w:val="1"/>
      <w:marLeft w:val="0"/>
      <w:marRight w:val="0"/>
      <w:marTop w:val="0"/>
      <w:marBottom w:val="0"/>
      <w:divBdr>
        <w:top w:val="none" w:sz="0" w:space="0" w:color="auto"/>
        <w:left w:val="none" w:sz="0" w:space="0" w:color="auto"/>
        <w:bottom w:val="none" w:sz="0" w:space="0" w:color="auto"/>
        <w:right w:val="none" w:sz="0" w:space="0" w:color="auto"/>
      </w:divBdr>
    </w:div>
    <w:div w:id="429470358">
      <w:bodyDiv w:val="1"/>
      <w:marLeft w:val="0"/>
      <w:marRight w:val="0"/>
      <w:marTop w:val="0"/>
      <w:marBottom w:val="0"/>
      <w:divBdr>
        <w:top w:val="none" w:sz="0" w:space="0" w:color="auto"/>
        <w:left w:val="none" w:sz="0" w:space="0" w:color="auto"/>
        <w:bottom w:val="none" w:sz="0" w:space="0" w:color="auto"/>
        <w:right w:val="none" w:sz="0" w:space="0" w:color="auto"/>
      </w:divBdr>
    </w:div>
    <w:div w:id="439181231">
      <w:bodyDiv w:val="1"/>
      <w:marLeft w:val="0"/>
      <w:marRight w:val="0"/>
      <w:marTop w:val="0"/>
      <w:marBottom w:val="0"/>
      <w:divBdr>
        <w:top w:val="none" w:sz="0" w:space="0" w:color="auto"/>
        <w:left w:val="none" w:sz="0" w:space="0" w:color="auto"/>
        <w:bottom w:val="none" w:sz="0" w:space="0" w:color="auto"/>
        <w:right w:val="none" w:sz="0" w:space="0" w:color="auto"/>
      </w:divBdr>
    </w:div>
    <w:div w:id="453409820">
      <w:bodyDiv w:val="1"/>
      <w:marLeft w:val="0"/>
      <w:marRight w:val="0"/>
      <w:marTop w:val="0"/>
      <w:marBottom w:val="0"/>
      <w:divBdr>
        <w:top w:val="none" w:sz="0" w:space="0" w:color="auto"/>
        <w:left w:val="none" w:sz="0" w:space="0" w:color="auto"/>
        <w:bottom w:val="none" w:sz="0" w:space="0" w:color="auto"/>
        <w:right w:val="none" w:sz="0" w:space="0" w:color="auto"/>
      </w:divBdr>
    </w:div>
    <w:div w:id="472648726">
      <w:bodyDiv w:val="1"/>
      <w:marLeft w:val="0"/>
      <w:marRight w:val="0"/>
      <w:marTop w:val="0"/>
      <w:marBottom w:val="0"/>
      <w:divBdr>
        <w:top w:val="none" w:sz="0" w:space="0" w:color="auto"/>
        <w:left w:val="none" w:sz="0" w:space="0" w:color="auto"/>
        <w:bottom w:val="none" w:sz="0" w:space="0" w:color="auto"/>
        <w:right w:val="none" w:sz="0" w:space="0" w:color="auto"/>
      </w:divBdr>
    </w:div>
    <w:div w:id="479736994">
      <w:bodyDiv w:val="1"/>
      <w:marLeft w:val="0"/>
      <w:marRight w:val="0"/>
      <w:marTop w:val="0"/>
      <w:marBottom w:val="0"/>
      <w:divBdr>
        <w:top w:val="none" w:sz="0" w:space="0" w:color="auto"/>
        <w:left w:val="none" w:sz="0" w:space="0" w:color="auto"/>
        <w:bottom w:val="none" w:sz="0" w:space="0" w:color="auto"/>
        <w:right w:val="none" w:sz="0" w:space="0" w:color="auto"/>
      </w:divBdr>
    </w:div>
    <w:div w:id="501969617">
      <w:bodyDiv w:val="1"/>
      <w:marLeft w:val="0"/>
      <w:marRight w:val="0"/>
      <w:marTop w:val="0"/>
      <w:marBottom w:val="0"/>
      <w:divBdr>
        <w:top w:val="none" w:sz="0" w:space="0" w:color="auto"/>
        <w:left w:val="none" w:sz="0" w:space="0" w:color="auto"/>
        <w:bottom w:val="none" w:sz="0" w:space="0" w:color="auto"/>
        <w:right w:val="none" w:sz="0" w:space="0" w:color="auto"/>
      </w:divBdr>
    </w:div>
    <w:div w:id="502204779">
      <w:bodyDiv w:val="1"/>
      <w:marLeft w:val="0"/>
      <w:marRight w:val="0"/>
      <w:marTop w:val="0"/>
      <w:marBottom w:val="0"/>
      <w:divBdr>
        <w:top w:val="none" w:sz="0" w:space="0" w:color="auto"/>
        <w:left w:val="none" w:sz="0" w:space="0" w:color="auto"/>
        <w:bottom w:val="none" w:sz="0" w:space="0" w:color="auto"/>
        <w:right w:val="none" w:sz="0" w:space="0" w:color="auto"/>
      </w:divBdr>
    </w:div>
    <w:div w:id="517544944">
      <w:bodyDiv w:val="1"/>
      <w:marLeft w:val="0"/>
      <w:marRight w:val="0"/>
      <w:marTop w:val="0"/>
      <w:marBottom w:val="0"/>
      <w:divBdr>
        <w:top w:val="none" w:sz="0" w:space="0" w:color="auto"/>
        <w:left w:val="none" w:sz="0" w:space="0" w:color="auto"/>
        <w:bottom w:val="none" w:sz="0" w:space="0" w:color="auto"/>
        <w:right w:val="none" w:sz="0" w:space="0" w:color="auto"/>
      </w:divBdr>
    </w:div>
    <w:div w:id="526913209">
      <w:bodyDiv w:val="1"/>
      <w:marLeft w:val="0"/>
      <w:marRight w:val="0"/>
      <w:marTop w:val="0"/>
      <w:marBottom w:val="0"/>
      <w:divBdr>
        <w:top w:val="none" w:sz="0" w:space="0" w:color="auto"/>
        <w:left w:val="none" w:sz="0" w:space="0" w:color="auto"/>
        <w:bottom w:val="none" w:sz="0" w:space="0" w:color="auto"/>
        <w:right w:val="none" w:sz="0" w:space="0" w:color="auto"/>
      </w:divBdr>
    </w:div>
    <w:div w:id="578102186">
      <w:bodyDiv w:val="1"/>
      <w:marLeft w:val="0"/>
      <w:marRight w:val="0"/>
      <w:marTop w:val="0"/>
      <w:marBottom w:val="0"/>
      <w:divBdr>
        <w:top w:val="none" w:sz="0" w:space="0" w:color="auto"/>
        <w:left w:val="none" w:sz="0" w:space="0" w:color="auto"/>
        <w:bottom w:val="none" w:sz="0" w:space="0" w:color="auto"/>
        <w:right w:val="none" w:sz="0" w:space="0" w:color="auto"/>
      </w:divBdr>
    </w:div>
    <w:div w:id="588736686">
      <w:bodyDiv w:val="1"/>
      <w:marLeft w:val="0"/>
      <w:marRight w:val="0"/>
      <w:marTop w:val="0"/>
      <w:marBottom w:val="0"/>
      <w:divBdr>
        <w:top w:val="none" w:sz="0" w:space="0" w:color="auto"/>
        <w:left w:val="none" w:sz="0" w:space="0" w:color="auto"/>
        <w:bottom w:val="none" w:sz="0" w:space="0" w:color="auto"/>
        <w:right w:val="none" w:sz="0" w:space="0" w:color="auto"/>
      </w:divBdr>
    </w:div>
    <w:div w:id="588931459">
      <w:bodyDiv w:val="1"/>
      <w:marLeft w:val="0"/>
      <w:marRight w:val="0"/>
      <w:marTop w:val="0"/>
      <w:marBottom w:val="0"/>
      <w:divBdr>
        <w:top w:val="none" w:sz="0" w:space="0" w:color="auto"/>
        <w:left w:val="none" w:sz="0" w:space="0" w:color="auto"/>
        <w:bottom w:val="none" w:sz="0" w:space="0" w:color="auto"/>
        <w:right w:val="none" w:sz="0" w:space="0" w:color="auto"/>
      </w:divBdr>
    </w:div>
    <w:div w:id="611089911">
      <w:bodyDiv w:val="1"/>
      <w:marLeft w:val="0"/>
      <w:marRight w:val="0"/>
      <w:marTop w:val="0"/>
      <w:marBottom w:val="0"/>
      <w:divBdr>
        <w:top w:val="none" w:sz="0" w:space="0" w:color="auto"/>
        <w:left w:val="none" w:sz="0" w:space="0" w:color="auto"/>
        <w:bottom w:val="none" w:sz="0" w:space="0" w:color="auto"/>
        <w:right w:val="none" w:sz="0" w:space="0" w:color="auto"/>
      </w:divBdr>
    </w:div>
    <w:div w:id="615792177">
      <w:bodyDiv w:val="1"/>
      <w:marLeft w:val="0"/>
      <w:marRight w:val="0"/>
      <w:marTop w:val="0"/>
      <w:marBottom w:val="0"/>
      <w:divBdr>
        <w:top w:val="none" w:sz="0" w:space="0" w:color="auto"/>
        <w:left w:val="none" w:sz="0" w:space="0" w:color="auto"/>
        <w:bottom w:val="none" w:sz="0" w:space="0" w:color="auto"/>
        <w:right w:val="none" w:sz="0" w:space="0" w:color="auto"/>
      </w:divBdr>
    </w:div>
    <w:div w:id="639069336">
      <w:bodyDiv w:val="1"/>
      <w:marLeft w:val="0"/>
      <w:marRight w:val="0"/>
      <w:marTop w:val="0"/>
      <w:marBottom w:val="0"/>
      <w:divBdr>
        <w:top w:val="none" w:sz="0" w:space="0" w:color="auto"/>
        <w:left w:val="none" w:sz="0" w:space="0" w:color="auto"/>
        <w:bottom w:val="none" w:sz="0" w:space="0" w:color="auto"/>
        <w:right w:val="none" w:sz="0" w:space="0" w:color="auto"/>
      </w:divBdr>
    </w:div>
    <w:div w:id="639262426">
      <w:bodyDiv w:val="1"/>
      <w:marLeft w:val="0"/>
      <w:marRight w:val="0"/>
      <w:marTop w:val="0"/>
      <w:marBottom w:val="0"/>
      <w:divBdr>
        <w:top w:val="none" w:sz="0" w:space="0" w:color="auto"/>
        <w:left w:val="none" w:sz="0" w:space="0" w:color="auto"/>
        <w:bottom w:val="none" w:sz="0" w:space="0" w:color="auto"/>
        <w:right w:val="none" w:sz="0" w:space="0" w:color="auto"/>
      </w:divBdr>
    </w:div>
    <w:div w:id="645429474">
      <w:bodyDiv w:val="1"/>
      <w:marLeft w:val="0"/>
      <w:marRight w:val="0"/>
      <w:marTop w:val="0"/>
      <w:marBottom w:val="0"/>
      <w:divBdr>
        <w:top w:val="none" w:sz="0" w:space="0" w:color="auto"/>
        <w:left w:val="none" w:sz="0" w:space="0" w:color="auto"/>
        <w:bottom w:val="none" w:sz="0" w:space="0" w:color="auto"/>
        <w:right w:val="none" w:sz="0" w:space="0" w:color="auto"/>
      </w:divBdr>
    </w:div>
    <w:div w:id="645860155">
      <w:bodyDiv w:val="1"/>
      <w:marLeft w:val="0"/>
      <w:marRight w:val="0"/>
      <w:marTop w:val="0"/>
      <w:marBottom w:val="0"/>
      <w:divBdr>
        <w:top w:val="none" w:sz="0" w:space="0" w:color="auto"/>
        <w:left w:val="none" w:sz="0" w:space="0" w:color="auto"/>
        <w:bottom w:val="none" w:sz="0" w:space="0" w:color="auto"/>
        <w:right w:val="none" w:sz="0" w:space="0" w:color="auto"/>
      </w:divBdr>
    </w:div>
    <w:div w:id="657534024">
      <w:bodyDiv w:val="1"/>
      <w:marLeft w:val="0"/>
      <w:marRight w:val="0"/>
      <w:marTop w:val="0"/>
      <w:marBottom w:val="0"/>
      <w:divBdr>
        <w:top w:val="none" w:sz="0" w:space="0" w:color="auto"/>
        <w:left w:val="none" w:sz="0" w:space="0" w:color="auto"/>
        <w:bottom w:val="none" w:sz="0" w:space="0" w:color="auto"/>
        <w:right w:val="none" w:sz="0" w:space="0" w:color="auto"/>
      </w:divBdr>
    </w:div>
    <w:div w:id="675351876">
      <w:bodyDiv w:val="1"/>
      <w:marLeft w:val="0"/>
      <w:marRight w:val="0"/>
      <w:marTop w:val="0"/>
      <w:marBottom w:val="0"/>
      <w:divBdr>
        <w:top w:val="none" w:sz="0" w:space="0" w:color="auto"/>
        <w:left w:val="none" w:sz="0" w:space="0" w:color="auto"/>
        <w:bottom w:val="none" w:sz="0" w:space="0" w:color="auto"/>
        <w:right w:val="none" w:sz="0" w:space="0" w:color="auto"/>
      </w:divBdr>
    </w:div>
    <w:div w:id="675813430">
      <w:bodyDiv w:val="1"/>
      <w:marLeft w:val="0"/>
      <w:marRight w:val="0"/>
      <w:marTop w:val="0"/>
      <w:marBottom w:val="0"/>
      <w:divBdr>
        <w:top w:val="none" w:sz="0" w:space="0" w:color="auto"/>
        <w:left w:val="none" w:sz="0" w:space="0" w:color="auto"/>
        <w:bottom w:val="none" w:sz="0" w:space="0" w:color="auto"/>
        <w:right w:val="none" w:sz="0" w:space="0" w:color="auto"/>
      </w:divBdr>
    </w:div>
    <w:div w:id="679622816">
      <w:bodyDiv w:val="1"/>
      <w:marLeft w:val="0"/>
      <w:marRight w:val="0"/>
      <w:marTop w:val="0"/>
      <w:marBottom w:val="0"/>
      <w:divBdr>
        <w:top w:val="none" w:sz="0" w:space="0" w:color="auto"/>
        <w:left w:val="none" w:sz="0" w:space="0" w:color="auto"/>
        <w:bottom w:val="none" w:sz="0" w:space="0" w:color="auto"/>
        <w:right w:val="none" w:sz="0" w:space="0" w:color="auto"/>
      </w:divBdr>
    </w:div>
    <w:div w:id="729496292">
      <w:bodyDiv w:val="1"/>
      <w:marLeft w:val="0"/>
      <w:marRight w:val="0"/>
      <w:marTop w:val="0"/>
      <w:marBottom w:val="0"/>
      <w:divBdr>
        <w:top w:val="none" w:sz="0" w:space="0" w:color="auto"/>
        <w:left w:val="none" w:sz="0" w:space="0" w:color="auto"/>
        <w:bottom w:val="none" w:sz="0" w:space="0" w:color="auto"/>
        <w:right w:val="none" w:sz="0" w:space="0" w:color="auto"/>
      </w:divBdr>
    </w:div>
    <w:div w:id="816998660">
      <w:bodyDiv w:val="1"/>
      <w:marLeft w:val="0"/>
      <w:marRight w:val="0"/>
      <w:marTop w:val="0"/>
      <w:marBottom w:val="0"/>
      <w:divBdr>
        <w:top w:val="none" w:sz="0" w:space="0" w:color="auto"/>
        <w:left w:val="none" w:sz="0" w:space="0" w:color="auto"/>
        <w:bottom w:val="none" w:sz="0" w:space="0" w:color="auto"/>
        <w:right w:val="none" w:sz="0" w:space="0" w:color="auto"/>
      </w:divBdr>
    </w:div>
    <w:div w:id="832918841">
      <w:bodyDiv w:val="1"/>
      <w:marLeft w:val="0"/>
      <w:marRight w:val="0"/>
      <w:marTop w:val="0"/>
      <w:marBottom w:val="0"/>
      <w:divBdr>
        <w:top w:val="none" w:sz="0" w:space="0" w:color="auto"/>
        <w:left w:val="none" w:sz="0" w:space="0" w:color="auto"/>
        <w:bottom w:val="none" w:sz="0" w:space="0" w:color="auto"/>
        <w:right w:val="none" w:sz="0" w:space="0" w:color="auto"/>
      </w:divBdr>
    </w:div>
    <w:div w:id="837310965">
      <w:bodyDiv w:val="1"/>
      <w:marLeft w:val="0"/>
      <w:marRight w:val="0"/>
      <w:marTop w:val="0"/>
      <w:marBottom w:val="0"/>
      <w:divBdr>
        <w:top w:val="none" w:sz="0" w:space="0" w:color="auto"/>
        <w:left w:val="none" w:sz="0" w:space="0" w:color="auto"/>
        <w:bottom w:val="none" w:sz="0" w:space="0" w:color="auto"/>
        <w:right w:val="none" w:sz="0" w:space="0" w:color="auto"/>
      </w:divBdr>
    </w:div>
    <w:div w:id="842626334">
      <w:bodyDiv w:val="1"/>
      <w:marLeft w:val="0"/>
      <w:marRight w:val="0"/>
      <w:marTop w:val="0"/>
      <w:marBottom w:val="0"/>
      <w:divBdr>
        <w:top w:val="none" w:sz="0" w:space="0" w:color="auto"/>
        <w:left w:val="none" w:sz="0" w:space="0" w:color="auto"/>
        <w:bottom w:val="none" w:sz="0" w:space="0" w:color="auto"/>
        <w:right w:val="none" w:sz="0" w:space="0" w:color="auto"/>
      </w:divBdr>
    </w:div>
    <w:div w:id="883906711">
      <w:bodyDiv w:val="1"/>
      <w:marLeft w:val="0"/>
      <w:marRight w:val="0"/>
      <w:marTop w:val="0"/>
      <w:marBottom w:val="0"/>
      <w:divBdr>
        <w:top w:val="none" w:sz="0" w:space="0" w:color="auto"/>
        <w:left w:val="none" w:sz="0" w:space="0" w:color="auto"/>
        <w:bottom w:val="none" w:sz="0" w:space="0" w:color="auto"/>
        <w:right w:val="none" w:sz="0" w:space="0" w:color="auto"/>
      </w:divBdr>
    </w:div>
    <w:div w:id="930352124">
      <w:bodyDiv w:val="1"/>
      <w:marLeft w:val="0"/>
      <w:marRight w:val="0"/>
      <w:marTop w:val="0"/>
      <w:marBottom w:val="0"/>
      <w:divBdr>
        <w:top w:val="none" w:sz="0" w:space="0" w:color="auto"/>
        <w:left w:val="none" w:sz="0" w:space="0" w:color="auto"/>
        <w:bottom w:val="none" w:sz="0" w:space="0" w:color="auto"/>
        <w:right w:val="none" w:sz="0" w:space="0" w:color="auto"/>
      </w:divBdr>
    </w:div>
    <w:div w:id="955987014">
      <w:bodyDiv w:val="1"/>
      <w:marLeft w:val="0"/>
      <w:marRight w:val="0"/>
      <w:marTop w:val="0"/>
      <w:marBottom w:val="0"/>
      <w:divBdr>
        <w:top w:val="none" w:sz="0" w:space="0" w:color="auto"/>
        <w:left w:val="none" w:sz="0" w:space="0" w:color="auto"/>
        <w:bottom w:val="none" w:sz="0" w:space="0" w:color="auto"/>
        <w:right w:val="none" w:sz="0" w:space="0" w:color="auto"/>
      </w:divBdr>
    </w:div>
    <w:div w:id="956564353">
      <w:bodyDiv w:val="1"/>
      <w:marLeft w:val="0"/>
      <w:marRight w:val="0"/>
      <w:marTop w:val="0"/>
      <w:marBottom w:val="0"/>
      <w:divBdr>
        <w:top w:val="none" w:sz="0" w:space="0" w:color="auto"/>
        <w:left w:val="none" w:sz="0" w:space="0" w:color="auto"/>
        <w:bottom w:val="none" w:sz="0" w:space="0" w:color="auto"/>
        <w:right w:val="none" w:sz="0" w:space="0" w:color="auto"/>
      </w:divBdr>
    </w:div>
    <w:div w:id="961884940">
      <w:bodyDiv w:val="1"/>
      <w:marLeft w:val="0"/>
      <w:marRight w:val="0"/>
      <w:marTop w:val="0"/>
      <w:marBottom w:val="0"/>
      <w:divBdr>
        <w:top w:val="none" w:sz="0" w:space="0" w:color="auto"/>
        <w:left w:val="none" w:sz="0" w:space="0" w:color="auto"/>
        <w:bottom w:val="none" w:sz="0" w:space="0" w:color="auto"/>
        <w:right w:val="none" w:sz="0" w:space="0" w:color="auto"/>
      </w:divBdr>
    </w:div>
    <w:div w:id="1008172321">
      <w:bodyDiv w:val="1"/>
      <w:marLeft w:val="0"/>
      <w:marRight w:val="0"/>
      <w:marTop w:val="0"/>
      <w:marBottom w:val="0"/>
      <w:divBdr>
        <w:top w:val="none" w:sz="0" w:space="0" w:color="auto"/>
        <w:left w:val="none" w:sz="0" w:space="0" w:color="auto"/>
        <w:bottom w:val="none" w:sz="0" w:space="0" w:color="auto"/>
        <w:right w:val="none" w:sz="0" w:space="0" w:color="auto"/>
      </w:divBdr>
    </w:div>
    <w:div w:id="1013606037">
      <w:bodyDiv w:val="1"/>
      <w:marLeft w:val="0"/>
      <w:marRight w:val="0"/>
      <w:marTop w:val="0"/>
      <w:marBottom w:val="0"/>
      <w:divBdr>
        <w:top w:val="none" w:sz="0" w:space="0" w:color="auto"/>
        <w:left w:val="none" w:sz="0" w:space="0" w:color="auto"/>
        <w:bottom w:val="none" w:sz="0" w:space="0" w:color="auto"/>
        <w:right w:val="none" w:sz="0" w:space="0" w:color="auto"/>
      </w:divBdr>
    </w:div>
    <w:div w:id="1014071075">
      <w:bodyDiv w:val="1"/>
      <w:marLeft w:val="0"/>
      <w:marRight w:val="0"/>
      <w:marTop w:val="0"/>
      <w:marBottom w:val="0"/>
      <w:divBdr>
        <w:top w:val="none" w:sz="0" w:space="0" w:color="auto"/>
        <w:left w:val="none" w:sz="0" w:space="0" w:color="auto"/>
        <w:bottom w:val="none" w:sz="0" w:space="0" w:color="auto"/>
        <w:right w:val="none" w:sz="0" w:space="0" w:color="auto"/>
      </w:divBdr>
    </w:div>
    <w:div w:id="1073545528">
      <w:bodyDiv w:val="1"/>
      <w:marLeft w:val="0"/>
      <w:marRight w:val="0"/>
      <w:marTop w:val="0"/>
      <w:marBottom w:val="0"/>
      <w:divBdr>
        <w:top w:val="none" w:sz="0" w:space="0" w:color="auto"/>
        <w:left w:val="none" w:sz="0" w:space="0" w:color="auto"/>
        <w:bottom w:val="none" w:sz="0" w:space="0" w:color="auto"/>
        <w:right w:val="none" w:sz="0" w:space="0" w:color="auto"/>
      </w:divBdr>
    </w:div>
    <w:div w:id="1073820557">
      <w:bodyDiv w:val="1"/>
      <w:marLeft w:val="0"/>
      <w:marRight w:val="0"/>
      <w:marTop w:val="0"/>
      <w:marBottom w:val="0"/>
      <w:divBdr>
        <w:top w:val="none" w:sz="0" w:space="0" w:color="auto"/>
        <w:left w:val="none" w:sz="0" w:space="0" w:color="auto"/>
        <w:bottom w:val="none" w:sz="0" w:space="0" w:color="auto"/>
        <w:right w:val="none" w:sz="0" w:space="0" w:color="auto"/>
      </w:divBdr>
    </w:div>
    <w:div w:id="1075008281">
      <w:bodyDiv w:val="1"/>
      <w:marLeft w:val="0"/>
      <w:marRight w:val="0"/>
      <w:marTop w:val="0"/>
      <w:marBottom w:val="0"/>
      <w:divBdr>
        <w:top w:val="none" w:sz="0" w:space="0" w:color="auto"/>
        <w:left w:val="none" w:sz="0" w:space="0" w:color="auto"/>
        <w:bottom w:val="none" w:sz="0" w:space="0" w:color="auto"/>
        <w:right w:val="none" w:sz="0" w:space="0" w:color="auto"/>
      </w:divBdr>
    </w:div>
    <w:div w:id="1080179689">
      <w:bodyDiv w:val="1"/>
      <w:marLeft w:val="0"/>
      <w:marRight w:val="0"/>
      <w:marTop w:val="0"/>
      <w:marBottom w:val="0"/>
      <w:divBdr>
        <w:top w:val="none" w:sz="0" w:space="0" w:color="auto"/>
        <w:left w:val="none" w:sz="0" w:space="0" w:color="auto"/>
        <w:bottom w:val="none" w:sz="0" w:space="0" w:color="auto"/>
        <w:right w:val="none" w:sz="0" w:space="0" w:color="auto"/>
      </w:divBdr>
    </w:div>
    <w:div w:id="1086924330">
      <w:bodyDiv w:val="1"/>
      <w:marLeft w:val="0"/>
      <w:marRight w:val="0"/>
      <w:marTop w:val="0"/>
      <w:marBottom w:val="0"/>
      <w:divBdr>
        <w:top w:val="none" w:sz="0" w:space="0" w:color="auto"/>
        <w:left w:val="none" w:sz="0" w:space="0" w:color="auto"/>
        <w:bottom w:val="none" w:sz="0" w:space="0" w:color="auto"/>
        <w:right w:val="none" w:sz="0" w:space="0" w:color="auto"/>
      </w:divBdr>
    </w:div>
    <w:div w:id="1122647775">
      <w:bodyDiv w:val="1"/>
      <w:marLeft w:val="0"/>
      <w:marRight w:val="0"/>
      <w:marTop w:val="0"/>
      <w:marBottom w:val="0"/>
      <w:divBdr>
        <w:top w:val="none" w:sz="0" w:space="0" w:color="auto"/>
        <w:left w:val="none" w:sz="0" w:space="0" w:color="auto"/>
        <w:bottom w:val="none" w:sz="0" w:space="0" w:color="auto"/>
        <w:right w:val="none" w:sz="0" w:space="0" w:color="auto"/>
      </w:divBdr>
    </w:div>
    <w:div w:id="1124156793">
      <w:bodyDiv w:val="1"/>
      <w:marLeft w:val="0"/>
      <w:marRight w:val="0"/>
      <w:marTop w:val="0"/>
      <w:marBottom w:val="0"/>
      <w:divBdr>
        <w:top w:val="none" w:sz="0" w:space="0" w:color="auto"/>
        <w:left w:val="none" w:sz="0" w:space="0" w:color="auto"/>
        <w:bottom w:val="none" w:sz="0" w:space="0" w:color="auto"/>
        <w:right w:val="none" w:sz="0" w:space="0" w:color="auto"/>
      </w:divBdr>
    </w:div>
    <w:div w:id="1138183248">
      <w:bodyDiv w:val="1"/>
      <w:marLeft w:val="0"/>
      <w:marRight w:val="0"/>
      <w:marTop w:val="0"/>
      <w:marBottom w:val="0"/>
      <w:divBdr>
        <w:top w:val="none" w:sz="0" w:space="0" w:color="auto"/>
        <w:left w:val="none" w:sz="0" w:space="0" w:color="auto"/>
        <w:bottom w:val="none" w:sz="0" w:space="0" w:color="auto"/>
        <w:right w:val="none" w:sz="0" w:space="0" w:color="auto"/>
      </w:divBdr>
    </w:div>
    <w:div w:id="1160271520">
      <w:bodyDiv w:val="1"/>
      <w:marLeft w:val="0"/>
      <w:marRight w:val="0"/>
      <w:marTop w:val="0"/>
      <w:marBottom w:val="0"/>
      <w:divBdr>
        <w:top w:val="none" w:sz="0" w:space="0" w:color="auto"/>
        <w:left w:val="none" w:sz="0" w:space="0" w:color="auto"/>
        <w:bottom w:val="none" w:sz="0" w:space="0" w:color="auto"/>
        <w:right w:val="none" w:sz="0" w:space="0" w:color="auto"/>
      </w:divBdr>
    </w:div>
    <w:div w:id="1187864739">
      <w:bodyDiv w:val="1"/>
      <w:marLeft w:val="0"/>
      <w:marRight w:val="0"/>
      <w:marTop w:val="0"/>
      <w:marBottom w:val="0"/>
      <w:divBdr>
        <w:top w:val="none" w:sz="0" w:space="0" w:color="auto"/>
        <w:left w:val="none" w:sz="0" w:space="0" w:color="auto"/>
        <w:bottom w:val="none" w:sz="0" w:space="0" w:color="auto"/>
        <w:right w:val="none" w:sz="0" w:space="0" w:color="auto"/>
      </w:divBdr>
    </w:div>
    <w:div w:id="1212763840">
      <w:bodyDiv w:val="1"/>
      <w:marLeft w:val="0"/>
      <w:marRight w:val="0"/>
      <w:marTop w:val="0"/>
      <w:marBottom w:val="0"/>
      <w:divBdr>
        <w:top w:val="none" w:sz="0" w:space="0" w:color="auto"/>
        <w:left w:val="none" w:sz="0" w:space="0" w:color="auto"/>
        <w:bottom w:val="none" w:sz="0" w:space="0" w:color="auto"/>
        <w:right w:val="none" w:sz="0" w:space="0" w:color="auto"/>
      </w:divBdr>
    </w:div>
    <w:div w:id="1228343322">
      <w:bodyDiv w:val="1"/>
      <w:marLeft w:val="0"/>
      <w:marRight w:val="0"/>
      <w:marTop w:val="0"/>
      <w:marBottom w:val="0"/>
      <w:divBdr>
        <w:top w:val="none" w:sz="0" w:space="0" w:color="auto"/>
        <w:left w:val="none" w:sz="0" w:space="0" w:color="auto"/>
        <w:bottom w:val="none" w:sz="0" w:space="0" w:color="auto"/>
        <w:right w:val="none" w:sz="0" w:space="0" w:color="auto"/>
      </w:divBdr>
    </w:div>
    <w:div w:id="1236285876">
      <w:bodyDiv w:val="1"/>
      <w:marLeft w:val="0"/>
      <w:marRight w:val="0"/>
      <w:marTop w:val="0"/>
      <w:marBottom w:val="0"/>
      <w:divBdr>
        <w:top w:val="none" w:sz="0" w:space="0" w:color="auto"/>
        <w:left w:val="none" w:sz="0" w:space="0" w:color="auto"/>
        <w:bottom w:val="none" w:sz="0" w:space="0" w:color="auto"/>
        <w:right w:val="none" w:sz="0" w:space="0" w:color="auto"/>
      </w:divBdr>
    </w:div>
    <w:div w:id="1243830803">
      <w:bodyDiv w:val="1"/>
      <w:marLeft w:val="0"/>
      <w:marRight w:val="0"/>
      <w:marTop w:val="0"/>
      <w:marBottom w:val="0"/>
      <w:divBdr>
        <w:top w:val="none" w:sz="0" w:space="0" w:color="auto"/>
        <w:left w:val="none" w:sz="0" w:space="0" w:color="auto"/>
        <w:bottom w:val="none" w:sz="0" w:space="0" w:color="auto"/>
        <w:right w:val="none" w:sz="0" w:space="0" w:color="auto"/>
      </w:divBdr>
    </w:div>
    <w:div w:id="1292905031">
      <w:bodyDiv w:val="1"/>
      <w:marLeft w:val="0"/>
      <w:marRight w:val="0"/>
      <w:marTop w:val="0"/>
      <w:marBottom w:val="0"/>
      <w:divBdr>
        <w:top w:val="none" w:sz="0" w:space="0" w:color="auto"/>
        <w:left w:val="none" w:sz="0" w:space="0" w:color="auto"/>
        <w:bottom w:val="none" w:sz="0" w:space="0" w:color="auto"/>
        <w:right w:val="none" w:sz="0" w:space="0" w:color="auto"/>
      </w:divBdr>
    </w:div>
    <w:div w:id="1333410861">
      <w:bodyDiv w:val="1"/>
      <w:marLeft w:val="0"/>
      <w:marRight w:val="0"/>
      <w:marTop w:val="0"/>
      <w:marBottom w:val="0"/>
      <w:divBdr>
        <w:top w:val="none" w:sz="0" w:space="0" w:color="auto"/>
        <w:left w:val="none" w:sz="0" w:space="0" w:color="auto"/>
        <w:bottom w:val="none" w:sz="0" w:space="0" w:color="auto"/>
        <w:right w:val="none" w:sz="0" w:space="0" w:color="auto"/>
      </w:divBdr>
    </w:div>
    <w:div w:id="1336179863">
      <w:bodyDiv w:val="1"/>
      <w:marLeft w:val="0"/>
      <w:marRight w:val="0"/>
      <w:marTop w:val="0"/>
      <w:marBottom w:val="0"/>
      <w:divBdr>
        <w:top w:val="none" w:sz="0" w:space="0" w:color="auto"/>
        <w:left w:val="none" w:sz="0" w:space="0" w:color="auto"/>
        <w:bottom w:val="none" w:sz="0" w:space="0" w:color="auto"/>
        <w:right w:val="none" w:sz="0" w:space="0" w:color="auto"/>
      </w:divBdr>
    </w:div>
    <w:div w:id="1363170801">
      <w:bodyDiv w:val="1"/>
      <w:marLeft w:val="0"/>
      <w:marRight w:val="0"/>
      <w:marTop w:val="0"/>
      <w:marBottom w:val="0"/>
      <w:divBdr>
        <w:top w:val="none" w:sz="0" w:space="0" w:color="auto"/>
        <w:left w:val="none" w:sz="0" w:space="0" w:color="auto"/>
        <w:bottom w:val="none" w:sz="0" w:space="0" w:color="auto"/>
        <w:right w:val="none" w:sz="0" w:space="0" w:color="auto"/>
      </w:divBdr>
    </w:div>
    <w:div w:id="1390954818">
      <w:bodyDiv w:val="1"/>
      <w:marLeft w:val="0"/>
      <w:marRight w:val="0"/>
      <w:marTop w:val="0"/>
      <w:marBottom w:val="0"/>
      <w:divBdr>
        <w:top w:val="none" w:sz="0" w:space="0" w:color="auto"/>
        <w:left w:val="none" w:sz="0" w:space="0" w:color="auto"/>
        <w:bottom w:val="none" w:sz="0" w:space="0" w:color="auto"/>
        <w:right w:val="none" w:sz="0" w:space="0" w:color="auto"/>
      </w:divBdr>
    </w:div>
    <w:div w:id="1390955581">
      <w:bodyDiv w:val="1"/>
      <w:marLeft w:val="0"/>
      <w:marRight w:val="0"/>
      <w:marTop w:val="0"/>
      <w:marBottom w:val="0"/>
      <w:divBdr>
        <w:top w:val="none" w:sz="0" w:space="0" w:color="auto"/>
        <w:left w:val="none" w:sz="0" w:space="0" w:color="auto"/>
        <w:bottom w:val="none" w:sz="0" w:space="0" w:color="auto"/>
        <w:right w:val="none" w:sz="0" w:space="0" w:color="auto"/>
      </w:divBdr>
    </w:div>
    <w:div w:id="1402295391">
      <w:bodyDiv w:val="1"/>
      <w:marLeft w:val="0"/>
      <w:marRight w:val="0"/>
      <w:marTop w:val="0"/>
      <w:marBottom w:val="0"/>
      <w:divBdr>
        <w:top w:val="none" w:sz="0" w:space="0" w:color="auto"/>
        <w:left w:val="none" w:sz="0" w:space="0" w:color="auto"/>
        <w:bottom w:val="none" w:sz="0" w:space="0" w:color="auto"/>
        <w:right w:val="none" w:sz="0" w:space="0" w:color="auto"/>
      </w:divBdr>
    </w:div>
    <w:div w:id="1407190901">
      <w:bodyDiv w:val="1"/>
      <w:marLeft w:val="0"/>
      <w:marRight w:val="0"/>
      <w:marTop w:val="0"/>
      <w:marBottom w:val="0"/>
      <w:divBdr>
        <w:top w:val="none" w:sz="0" w:space="0" w:color="auto"/>
        <w:left w:val="none" w:sz="0" w:space="0" w:color="auto"/>
        <w:bottom w:val="none" w:sz="0" w:space="0" w:color="auto"/>
        <w:right w:val="none" w:sz="0" w:space="0" w:color="auto"/>
      </w:divBdr>
    </w:div>
    <w:div w:id="1437630429">
      <w:bodyDiv w:val="1"/>
      <w:marLeft w:val="0"/>
      <w:marRight w:val="0"/>
      <w:marTop w:val="0"/>
      <w:marBottom w:val="0"/>
      <w:divBdr>
        <w:top w:val="none" w:sz="0" w:space="0" w:color="auto"/>
        <w:left w:val="none" w:sz="0" w:space="0" w:color="auto"/>
        <w:bottom w:val="none" w:sz="0" w:space="0" w:color="auto"/>
        <w:right w:val="none" w:sz="0" w:space="0" w:color="auto"/>
      </w:divBdr>
    </w:div>
    <w:div w:id="1441875498">
      <w:bodyDiv w:val="1"/>
      <w:marLeft w:val="0"/>
      <w:marRight w:val="0"/>
      <w:marTop w:val="0"/>
      <w:marBottom w:val="0"/>
      <w:divBdr>
        <w:top w:val="none" w:sz="0" w:space="0" w:color="auto"/>
        <w:left w:val="none" w:sz="0" w:space="0" w:color="auto"/>
        <w:bottom w:val="none" w:sz="0" w:space="0" w:color="auto"/>
        <w:right w:val="none" w:sz="0" w:space="0" w:color="auto"/>
      </w:divBdr>
    </w:div>
    <w:div w:id="1476527396">
      <w:bodyDiv w:val="1"/>
      <w:marLeft w:val="0"/>
      <w:marRight w:val="0"/>
      <w:marTop w:val="0"/>
      <w:marBottom w:val="0"/>
      <w:divBdr>
        <w:top w:val="none" w:sz="0" w:space="0" w:color="auto"/>
        <w:left w:val="none" w:sz="0" w:space="0" w:color="auto"/>
        <w:bottom w:val="none" w:sz="0" w:space="0" w:color="auto"/>
        <w:right w:val="none" w:sz="0" w:space="0" w:color="auto"/>
      </w:divBdr>
    </w:div>
    <w:div w:id="1485975821">
      <w:bodyDiv w:val="1"/>
      <w:marLeft w:val="0"/>
      <w:marRight w:val="0"/>
      <w:marTop w:val="0"/>
      <w:marBottom w:val="0"/>
      <w:divBdr>
        <w:top w:val="none" w:sz="0" w:space="0" w:color="auto"/>
        <w:left w:val="none" w:sz="0" w:space="0" w:color="auto"/>
        <w:bottom w:val="none" w:sz="0" w:space="0" w:color="auto"/>
        <w:right w:val="none" w:sz="0" w:space="0" w:color="auto"/>
      </w:divBdr>
    </w:div>
    <w:div w:id="1493373840">
      <w:bodyDiv w:val="1"/>
      <w:marLeft w:val="0"/>
      <w:marRight w:val="0"/>
      <w:marTop w:val="0"/>
      <w:marBottom w:val="0"/>
      <w:divBdr>
        <w:top w:val="none" w:sz="0" w:space="0" w:color="auto"/>
        <w:left w:val="none" w:sz="0" w:space="0" w:color="auto"/>
        <w:bottom w:val="none" w:sz="0" w:space="0" w:color="auto"/>
        <w:right w:val="none" w:sz="0" w:space="0" w:color="auto"/>
      </w:divBdr>
    </w:div>
    <w:div w:id="1513375686">
      <w:bodyDiv w:val="1"/>
      <w:marLeft w:val="0"/>
      <w:marRight w:val="0"/>
      <w:marTop w:val="0"/>
      <w:marBottom w:val="0"/>
      <w:divBdr>
        <w:top w:val="none" w:sz="0" w:space="0" w:color="auto"/>
        <w:left w:val="none" w:sz="0" w:space="0" w:color="auto"/>
        <w:bottom w:val="none" w:sz="0" w:space="0" w:color="auto"/>
        <w:right w:val="none" w:sz="0" w:space="0" w:color="auto"/>
      </w:divBdr>
    </w:div>
    <w:div w:id="1528523723">
      <w:bodyDiv w:val="1"/>
      <w:marLeft w:val="0"/>
      <w:marRight w:val="0"/>
      <w:marTop w:val="0"/>
      <w:marBottom w:val="0"/>
      <w:divBdr>
        <w:top w:val="none" w:sz="0" w:space="0" w:color="auto"/>
        <w:left w:val="none" w:sz="0" w:space="0" w:color="auto"/>
        <w:bottom w:val="none" w:sz="0" w:space="0" w:color="auto"/>
        <w:right w:val="none" w:sz="0" w:space="0" w:color="auto"/>
      </w:divBdr>
    </w:div>
    <w:div w:id="1533377855">
      <w:bodyDiv w:val="1"/>
      <w:marLeft w:val="0"/>
      <w:marRight w:val="0"/>
      <w:marTop w:val="0"/>
      <w:marBottom w:val="0"/>
      <w:divBdr>
        <w:top w:val="none" w:sz="0" w:space="0" w:color="auto"/>
        <w:left w:val="none" w:sz="0" w:space="0" w:color="auto"/>
        <w:bottom w:val="none" w:sz="0" w:space="0" w:color="auto"/>
        <w:right w:val="none" w:sz="0" w:space="0" w:color="auto"/>
      </w:divBdr>
    </w:div>
    <w:div w:id="1563447213">
      <w:bodyDiv w:val="1"/>
      <w:marLeft w:val="0"/>
      <w:marRight w:val="0"/>
      <w:marTop w:val="0"/>
      <w:marBottom w:val="0"/>
      <w:divBdr>
        <w:top w:val="none" w:sz="0" w:space="0" w:color="auto"/>
        <w:left w:val="none" w:sz="0" w:space="0" w:color="auto"/>
        <w:bottom w:val="none" w:sz="0" w:space="0" w:color="auto"/>
        <w:right w:val="none" w:sz="0" w:space="0" w:color="auto"/>
      </w:divBdr>
    </w:div>
    <w:div w:id="1576626474">
      <w:bodyDiv w:val="1"/>
      <w:marLeft w:val="0"/>
      <w:marRight w:val="0"/>
      <w:marTop w:val="0"/>
      <w:marBottom w:val="0"/>
      <w:divBdr>
        <w:top w:val="none" w:sz="0" w:space="0" w:color="auto"/>
        <w:left w:val="none" w:sz="0" w:space="0" w:color="auto"/>
        <w:bottom w:val="none" w:sz="0" w:space="0" w:color="auto"/>
        <w:right w:val="none" w:sz="0" w:space="0" w:color="auto"/>
      </w:divBdr>
    </w:div>
    <w:div w:id="1578129729">
      <w:bodyDiv w:val="1"/>
      <w:marLeft w:val="0"/>
      <w:marRight w:val="0"/>
      <w:marTop w:val="0"/>
      <w:marBottom w:val="0"/>
      <w:divBdr>
        <w:top w:val="none" w:sz="0" w:space="0" w:color="auto"/>
        <w:left w:val="none" w:sz="0" w:space="0" w:color="auto"/>
        <w:bottom w:val="none" w:sz="0" w:space="0" w:color="auto"/>
        <w:right w:val="none" w:sz="0" w:space="0" w:color="auto"/>
      </w:divBdr>
    </w:div>
    <w:div w:id="1581795410">
      <w:bodyDiv w:val="1"/>
      <w:marLeft w:val="0"/>
      <w:marRight w:val="0"/>
      <w:marTop w:val="0"/>
      <w:marBottom w:val="0"/>
      <w:divBdr>
        <w:top w:val="none" w:sz="0" w:space="0" w:color="auto"/>
        <w:left w:val="none" w:sz="0" w:space="0" w:color="auto"/>
        <w:bottom w:val="none" w:sz="0" w:space="0" w:color="auto"/>
        <w:right w:val="none" w:sz="0" w:space="0" w:color="auto"/>
      </w:divBdr>
    </w:div>
    <w:div w:id="1593855843">
      <w:bodyDiv w:val="1"/>
      <w:marLeft w:val="0"/>
      <w:marRight w:val="0"/>
      <w:marTop w:val="0"/>
      <w:marBottom w:val="0"/>
      <w:divBdr>
        <w:top w:val="none" w:sz="0" w:space="0" w:color="auto"/>
        <w:left w:val="none" w:sz="0" w:space="0" w:color="auto"/>
        <w:bottom w:val="none" w:sz="0" w:space="0" w:color="auto"/>
        <w:right w:val="none" w:sz="0" w:space="0" w:color="auto"/>
      </w:divBdr>
    </w:div>
    <w:div w:id="1621372994">
      <w:bodyDiv w:val="1"/>
      <w:marLeft w:val="0"/>
      <w:marRight w:val="0"/>
      <w:marTop w:val="0"/>
      <w:marBottom w:val="0"/>
      <w:divBdr>
        <w:top w:val="none" w:sz="0" w:space="0" w:color="auto"/>
        <w:left w:val="none" w:sz="0" w:space="0" w:color="auto"/>
        <w:bottom w:val="none" w:sz="0" w:space="0" w:color="auto"/>
        <w:right w:val="none" w:sz="0" w:space="0" w:color="auto"/>
      </w:divBdr>
    </w:div>
    <w:div w:id="1635210509">
      <w:bodyDiv w:val="1"/>
      <w:marLeft w:val="0"/>
      <w:marRight w:val="0"/>
      <w:marTop w:val="0"/>
      <w:marBottom w:val="0"/>
      <w:divBdr>
        <w:top w:val="none" w:sz="0" w:space="0" w:color="auto"/>
        <w:left w:val="none" w:sz="0" w:space="0" w:color="auto"/>
        <w:bottom w:val="none" w:sz="0" w:space="0" w:color="auto"/>
        <w:right w:val="none" w:sz="0" w:space="0" w:color="auto"/>
      </w:divBdr>
    </w:div>
    <w:div w:id="1715278063">
      <w:bodyDiv w:val="1"/>
      <w:marLeft w:val="0"/>
      <w:marRight w:val="0"/>
      <w:marTop w:val="0"/>
      <w:marBottom w:val="0"/>
      <w:divBdr>
        <w:top w:val="none" w:sz="0" w:space="0" w:color="auto"/>
        <w:left w:val="none" w:sz="0" w:space="0" w:color="auto"/>
        <w:bottom w:val="none" w:sz="0" w:space="0" w:color="auto"/>
        <w:right w:val="none" w:sz="0" w:space="0" w:color="auto"/>
      </w:divBdr>
    </w:div>
    <w:div w:id="1724324619">
      <w:bodyDiv w:val="1"/>
      <w:marLeft w:val="0"/>
      <w:marRight w:val="0"/>
      <w:marTop w:val="0"/>
      <w:marBottom w:val="0"/>
      <w:divBdr>
        <w:top w:val="none" w:sz="0" w:space="0" w:color="auto"/>
        <w:left w:val="none" w:sz="0" w:space="0" w:color="auto"/>
        <w:bottom w:val="none" w:sz="0" w:space="0" w:color="auto"/>
        <w:right w:val="none" w:sz="0" w:space="0" w:color="auto"/>
      </w:divBdr>
    </w:div>
    <w:div w:id="1726877375">
      <w:bodyDiv w:val="1"/>
      <w:marLeft w:val="0"/>
      <w:marRight w:val="0"/>
      <w:marTop w:val="0"/>
      <w:marBottom w:val="0"/>
      <w:divBdr>
        <w:top w:val="none" w:sz="0" w:space="0" w:color="auto"/>
        <w:left w:val="none" w:sz="0" w:space="0" w:color="auto"/>
        <w:bottom w:val="none" w:sz="0" w:space="0" w:color="auto"/>
        <w:right w:val="none" w:sz="0" w:space="0" w:color="auto"/>
      </w:divBdr>
    </w:div>
    <w:div w:id="1742484286">
      <w:bodyDiv w:val="1"/>
      <w:marLeft w:val="0"/>
      <w:marRight w:val="0"/>
      <w:marTop w:val="0"/>
      <w:marBottom w:val="0"/>
      <w:divBdr>
        <w:top w:val="none" w:sz="0" w:space="0" w:color="auto"/>
        <w:left w:val="none" w:sz="0" w:space="0" w:color="auto"/>
        <w:bottom w:val="none" w:sz="0" w:space="0" w:color="auto"/>
        <w:right w:val="none" w:sz="0" w:space="0" w:color="auto"/>
      </w:divBdr>
    </w:div>
    <w:div w:id="1744372244">
      <w:bodyDiv w:val="1"/>
      <w:marLeft w:val="0"/>
      <w:marRight w:val="0"/>
      <w:marTop w:val="0"/>
      <w:marBottom w:val="0"/>
      <w:divBdr>
        <w:top w:val="none" w:sz="0" w:space="0" w:color="auto"/>
        <w:left w:val="none" w:sz="0" w:space="0" w:color="auto"/>
        <w:bottom w:val="none" w:sz="0" w:space="0" w:color="auto"/>
        <w:right w:val="none" w:sz="0" w:space="0" w:color="auto"/>
      </w:divBdr>
    </w:div>
    <w:div w:id="1783256526">
      <w:bodyDiv w:val="1"/>
      <w:marLeft w:val="0"/>
      <w:marRight w:val="0"/>
      <w:marTop w:val="0"/>
      <w:marBottom w:val="0"/>
      <w:divBdr>
        <w:top w:val="none" w:sz="0" w:space="0" w:color="auto"/>
        <w:left w:val="none" w:sz="0" w:space="0" w:color="auto"/>
        <w:bottom w:val="none" w:sz="0" w:space="0" w:color="auto"/>
        <w:right w:val="none" w:sz="0" w:space="0" w:color="auto"/>
      </w:divBdr>
    </w:div>
    <w:div w:id="1817601073">
      <w:bodyDiv w:val="1"/>
      <w:marLeft w:val="0"/>
      <w:marRight w:val="0"/>
      <w:marTop w:val="0"/>
      <w:marBottom w:val="0"/>
      <w:divBdr>
        <w:top w:val="none" w:sz="0" w:space="0" w:color="auto"/>
        <w:left w:val="none" w:sz="0" w:space="0" w:color="auto"/>
        <w:bottom w:val="none" w:sz="0" w:space="0" w:color="auto"/>
        <w:right w:val="none" w:sz="0" w:space="0" w:color="auto"/>
      </w:divBdr>
    </w:div>
    <w:div w:id="1824274725">
      <w:bodyDiv w:val="1"/>
      <w:marLeft w:val="0"/>
      <w:marRight w:val="0"/>
      <w:marTop w:val="0"/>
      <w:marBottom w:val="0"/>
      <w:divBdr>
        <w:top w:val="none" w:sz="0" w:space="0" w:color="auto"/>
        <w:left w:val="none" w:sz="0" w:space="0" w:color="auto"/>
        <w:bottom w:val="none" w:sz="0" w:space="0" w:color="auto"/>
        <w:right w:val="none" w:sz="0" w:space="0" w:color="auto"/>
      </w:divBdr>
    </w:div>
    <w:div w:id="1874422878">
      <w:bodyDiv w:val="1"/>
      <w:marLeft w:val="0"/>
      <w:marRight w:val="0"/>
      <w:marTop w:val="0"/>
      <w:marBottom w:val="0"/>
      <w:divBdr>
        <w:top w:val="none" w:sz="0" w:space="0" w:color="auto"/>
        <w:left w:val="none" w:sz="0" w:space="0" w:color="auto"/>
        <w:bottom w:val="none" w:sz="0" w:space="0" w:color="auto"/>
        <w:right w:val="none" w:sz="0" w:space="0" w:color="auto"/>
      </w:divBdr>
    </w:div>
    <w:div w:id="1877693447">
      <w:bodyDiv w:val="1"/>
      <w:marLeft w:val="0"/>
      <w:marRight w:val="0"/>
      <w:marTop w:val="0"/>
      <w:marBottom w:val="0"/>
      <w:divBdr>
        <w:top w:val="none" w:sz="0" w:space="0" w:color="auto"/>
        <w:left w:val="none" w:sz="0" w:space="0" w:color="auto"/>
        <w:bottom w:val="none" w:sz="0" w:space="0" w:color="auto"/>
        <w:right w:val="none" w:sz="0" w:space="0" w:color="auto"/>
      </w:divBdr>
    </w:div>
    <w:div w:id="1880897848">
      <w:bodyDiv w:val="1"/>
      <w:marLeft w:val="0"/>
      <w:marRight w:val="0"/>
      <w:marTop w:val="0"/>
      <w:marBottom w:val="0"/>
      <w:divBdr>
        <w:top w:val="none" w:sz="0" w:space="0" w:color="auto"/>
        <w:left w:val="none" w:sz="0" w:space="0" w:color="auto"/>
        <w:bottom w:val="none" w:sz="0" w:space="0" w:color="auto"/>
        <w:right w:val="none" w:sz="0" w:space="0" w:color="auto"/>
      </w:divBdr>
    </w:div>
    <w:div w:id="1895968526">
      <w:bodyDiv w:val="1"/>
      <w:marLeft w:val="0"/>
      <w:marRight w:val="0"/>
      <w:marTop w:val="0"/>
      <w:marBottom w:val="0"/>
      <w:divBdr>
        <w:top w:val="none" w:sz="0" w:space="0" w:color="auto"/>
        <w:left w:val="none" w:sz="0" w:space="0" w:color="auto"/>
        <w:bottom w:val="none" w:sz="0" w:space="0" w:color="auto"/>
        <w:right w:val="none" w:sz="0" w:space="0" w:color="auto"/>
      </w:divBdr>
    </w:div>
    <w:div w:id="1898079605">
      <w:bodyDiv w:val="1"/>
      <w:marLeft w:val="0"/>
      <w:marRight w:val="0"/>
      <w:marTop w:val="0"/>
      <w:marBottom w:val="0"/>
      <w:divBdr>
        <w:top w:val="none" w:sz="0" w:space="0" w:color="auto"/>
        <w:left w:val="none" w:sz="0" w:space="0" w:color="auto"/>
        <w:bottom w:val="none" w:sz="0" w:space="0" w:color="auto"/>
        <w:right w:val="none" w:sz="0" w:space="0" w:color="auto"/>
      </w:divBdr>
    </w:div>
    <w:div w:id="1996911342">
      <w:bodyDiv w:val="1"/>
      <w:marLeft w:val="0"/>
      <w:marRight w:val="0"/>
      <w:marTop w:val="0"/>
      <w:marBottom w:val="0"/>
      <w:divBdr>
        <w:top w:val="none" w:sz="0" w:space="0" w:color="auto"/>
        <w:left w:val="none" w:sz="0" w:space="0" w:color="auto"/>
        <w:bottom w:val="none" w:sz="0" w:space="0" w:color="auto"/>
        <w:right w:val="none" w:sz="0" w:space="0" w:color="auto"/>
      </w:divBdr>
    </w:div>
    <w:div w:id="2015303736">
      <w:bodyDiv w:val="1"/>
      <w:marLeft w:val="0"/>
      <w:marRight w:val="0"/>
      <w:marTop w:val="0"/>
      <w:marBottom w:val="0"/>
      <w:divBdr>
        <w:top w:val="none" w:sz="0" w:space="0" w:color="auto"/>
        <w:left w:val="none" w:sz="0" w:space="0" w:color="auto"/>
        <w:bottom w:val="none" w:sz="0" w:space="0" w:color="auto"/>
        <w:right w:val="none" w:sz="0" w:space="0" w:color="auto"/>
      </w:divBdr>
    </w:div>
    <w:div w:id="2031106697">
      <w:bodyDiv w:val="1"/>
      <w:marLeft w:val="0"/>
      <w:marRight w:val="0"/>
      <w:marTop w:val="0"/>
      <w:marBottom w:val="0"/>
      <w:divBdr>
        <w:top w:val="none" w:sz="0" w:space="0" w:color="auto"/>
        <w:left w:val="none" w:sz="0" w:space="0" w:color="auto"/>
        <w:bottom w:val="none" w:sz="0" w:space="0" w:color="auto"/>
        <w:right w:val="none" w:sz="0" w:space="0" w:color="auto"/>
      </w:divBdr>
    </w:div>
    <w:div w:id="2061395972">
      <w:bodyDiv w:val="1"/>
      <w:marLeft w:val="0"/>
      <w:marRight w:val="0"/>
      <w:marTop w:val="0"/>
      <w:marBottom w:val="0"/>
      <w:divBdr>
        <w:top w:val="none" w:sz="0" w:space="0" w:color="auto"/>
        <w:left w:val="none" w:sz="0" w:space="0" w:color="auto"/>
        <w:bottom w:val="none" w:sz="0" w:space="0" w:color="auto"/>
        <w:right w:val="none" w:sz="0" w:space="0" w:color="auto"/>
      </w:divBdr>
    </w:div>
    <w:div w:id="2079789735">
      <w:bodyDiv w:val="1"/>
      <w:marLeft w:val="0"/>
      <w:marRight w:val="0"/>
      <w:marTop w:val="0"/>
      <w:marBottom w:val="0"/>
      <w:divBdr>
        <w:top w:val="none" w:sz="0" w:space="0" w:color="auto"/>
        <w:left w:val="none" w:sz="0" w:space="0" w:color="auto"/>
        <w:bottom w:val="none" w:sz="0" w:space="0" w:color="auto"/>
        <w:right w:val="none" w:sz="0" w:space="0" w:color="auto"/>
      </w:divBdr>
    </w:div>
    <w:div w:id="2080051642">
      <w:bodyDiv w:val="1"/>
      <w:marLeft w:val="0"/>
      <w:marRight w:val="0"/>
      <w:marTop w:val="0"/>
      <w:marBottom w:val="0"/>
      <w:divBdr>
        <w:top w:val="none" w:sz="0" w:space="0" w:color="auto"/>
        <w:left w:val="none" w:sz="0" w:space="0" w:color="auto"/>
        <w:bottom w:val="none" w:sz="0" w:space="0" w:color="auto"/>
        <w:right w:val="none" w:sz="0" w:space="0" w:color="auto"/>
      </w:divBdr>
    </w:div>
    <w:div w:id="2104302269">
      <w:bodyDiv w:val="1"/>
      <w:marLeft w:val="0"/>
      <w:marRight w:val="0"/>
      <w:marTop w:val="0"/>
      <w:marBottom w:val="0"/>
      <w:divBdr>
        <w:top w:val="none" w:sz="0" w:space="0" w:color="auto"/>
        <w:left w:val="none" w:sz="0" w:space="0" w:color="auto"/>
        <w:bottom w:val="none" w:sz="0" w:space="0" w:color="auto"/>
        <w:right w:val="none" w:sz="0" w:space="0" w:color="auto"/>
      </w:divBdr>
    </w:div>
    <w:div w:id="2105952687">
      <w:bodyDiv w:val="1"/>
      <w:marLeft w:val="0"/>
      <w:marRight w:val="0"/>
      <w:marTop w:val="0"/>
      <w:marBottom w:val="0"/>
      <w:divBdr>
        <w:top w:val="none" w:sz="0" w:space="0" w:color="auto"/>
        <w:left w:val="none" w:sz="0" w:space="0" w:color="auto"/>
        <w:bottom w:val="none" w:sz="0" w:space="0" w:color="auto"/>
        <w:right w:val="none" w:sz="0" w:space="0" w:color="auto"/>
      </w:divBdr>
    </w:div>
    <w:div w:id="2107651000">
      <w:bodyDiv w:val="1"/>
      <w:marLeft w:val="0"/>
      <w:marRight w:val="0"/>
      <w:marTop w:val="0"/>
      <w:marBottom w:val="0"/>
      <w:divBdr>
        <w:top w:val="none" w:sz="0" w:space="0" w:color="auto"/>
        <w:left w:val="none" w:sz="0" w:space="0" w:color="auto"/>
        <w:bottom w:val="none" w:sz="0" w:space="0" w:color="auto"/>
        <w:right w:val="none" w:sz="0" w:space="0" w:color="auto"/>
      </w:divBdr>
    </w:div>
    <w:div w:id="2116486416">
      <w:bodyDiv w:val="1"/>
      <w:marLeft w:val="0"/>
      <w:marRight w:val="0"/>
      <w:marTop w:val="0"/>
      <w:marBottom w:val="0"/>
      <w:divBdr>
        <w:top w:val="none" w:sz="0" w:space="0" w:color="auto"/>
        <w:left w:val="none" w:sz="0" w:space="0" w:color="auto"/>
        <w:bottom w:val="none" w:sz="0" w:space="0" w:color="auto"/>
        <w:right w:val="none" w:sz="0" w:space="0" w:color="auto"/>
      </w:divBdr>
    </w:div>
    <w:div w:id="2124302840">
      <w:bodyDiv w:val="1"/>
      <w:marLeft w:val="0"/>
      <w:marRight w:val="0"/>
      <w:marTop w:val="0"/>
      <w:marBottom w:val="0"/>
      <w:divBdr>
        <w:top w:val="none" w:sz="0" w:space="0" w:color="auto"/>
        <w:left w:val="none" w:sz="0" w:space="0" w:color="auto"/>
        <w:bottom w:val="none" w:sz="0" w:space="0" w:color="auto"/>
        <w:right w:val="none" w:sz="0" w:space="0" w:color="auto"/>
      </w:divBdr>
    </w:div>
    <w:div w:id="2129733626">
      <w:bodyDiv w:val="1"/>
      <w:marLeft w:val="0"/>
      <w:marRight w:val="0"/>
      <w:marTop w:val="0"/>
      <w:marBottom w:val="0"/>
      <w:divBdr>
        <w:top w:val="none" w:sz="0" w:space="0" w:color="auto"/>
        <w:left w:val="none" w:sz="0" w:space="0" w:color="auto"/>
        <w:bottom w:val="none" w:sz="0" w:space="0" w:color="auto"/>
        <w:right w:val="none" w:sz="0" w:space="0" w:color="auto"/>
      </w:divBdr>
    </w:div>
    <w:div w:id="21351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nr.org.uk/media/30nh5c0f/licensing-nuclear-installations-2026.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nr.org.uk/media/iexmextu/onr-gda-gd-006.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nr.org.uk/media/pobf24xm/saps2014.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ONR22</b:Tag>
    <b:SourceType>Book</b:SourceType>
    <b:Guid>{EDBCE292-1C61-4735-9B65-772E3588F23B}</b:Guid>
    <b:Author>
      <b:Author>
        <b:Corporate>ONR</b:Corporate>
      </b:Author>
    </b:Author>
    <b:Title>​Guidance to Requesting Parties on the Generic Design Assessment (GDA) process for safety and security assessments of new Nuclear Power Plants, ONR-GDA-GD-006 Issue 1, August 2024</b:Title>
    <b:RefOrder>1</b:RefOrder>
  </b:Source>
  <b:Source>
    <b:Tag>Rol15</b:Tag>
    <b:SourceType>Book</b:SourceType>
    <b:Guid>{CB2518D8-49D3-4625-9D9F-9FC8ACF8402D}</b:Guid>
    <b:Author>
      <b:Author>
        <b:Corporate>Rolls-Royce SMR</b:Corporate>
      </b:Author>
    </b:Author>
    <b:Title>E3S Case Route Map, SMR0002155 Issue 4, ONRW-2019369590-23840, 10 September 2025</b:Title>
    <b:RefOrder>2</b:RefOrder>
  </b:Source>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9</b:RefOrder>
  </b:Source>
  <b:Source>
    <b:Tag>Rol17</b:Tag>
    <b:SourceType>Book</b:SourceType>
    <b:Guid>{60BB098C-D056-4B8E-8D30-70A90A414148}</b:Guid>
    <b:Author>
      <b:Author>
        <b:Corporate>Rolls-Royce SMR </b:Corporate>
      </b:Author>
    </b:Author>
    <b:Title>Assessment of Individual and Collective Doses, SMR0031022 Issue 001, ONRW-2019369590-26970, February 2026</b:Title>
    <b:RefOrder>7</b:RefOrder>
  </b:Source>
  <b:Source>
    <b:Tag>Rol16</b:Tag>
    <b:SourceType>Book</b:SourceType>
    <b:Guid>{8C33A351-4ED3-4A07-972D-3CE1AB4FB6E5}</b:Guid>
    <b:Author>
      <b:Author>
        <b:Corporate>Rolls-Royce SMR</b:Corporate>
      </b:Author>
    </b:Author>
    <b:Title>Maintenance Dose Assessment, SMR0005919 Issue 3, ONRW-2019369590-27619, March 2026 </b:Title>
    <b:RefOrder>6</b:RefOrder>
  </b:Source>
  <b:Source>
    <b:Tag>Rol18</b:Tag>
    <b:SourceType>Book</b:SourceType>
    <b:Guid>{E0546894-49B7-4D89-8E9D-E59696EC9414}</b:Guid>
    <b:Author>
      <b:Author>
        <b:Corporate>Rolls-Royce SMR</b:Corporate>
      </b:Author>
    </b:Author>
    <b:Title>Steam Generator Maintenance Dose Assessment, SMR0025231 Issue 001, ONRW-2019369590-27625, December 2025 </b:Title>
    <b:RefOrder>3</b:RefOrder>
  </b:Source>
  <b:Source>
    <b:Tag>Rol19</b:Tag>
    <b:SourceType>Book</b:SourceType>
    <b:Guid>{41B21E21-B96E-4D70-B6B7-D1BBE7086413}</b:Guid>
    <b:Author>
      <b:Author>
        <b:Corporate>Rolls-Royce SMR</b:Corporate>
      </b:Author>
    </b:Author>
    <b:Title>Reactor Island Radiation Protection Assessment, SMR0030776 Issue 1, ONRW-2019369590-26971, 26 February 2026</b:Title>
    <b:RefOrder>4</b:RefOrder>
  </b:Source>
  <b:Source>
    <b:Tag>Rol20</b:Tag>
    <b:SourceType>Book</b:SourceType>
    <b:Guid>{8F857CD0-56C4-442F-B713-09296A39BAE6}</b:Guid>
    <b:Author>
      <b:Author>
        <b:Corporate>Rolls-Royce SMR </b:Corporate>
      </b:Author>
    </b:Author>
    <b:Title>Reactor Coolant Pump Removal - Dose Rate Calculations, SMR0021143 Issue 1, ONRW-2019369590-27623,  27 March 2027</b:Title>
    <b:RefOrder>5</b:RefOrder>
  </b:Source>
  <b:Source>
    <b:Tag>ONR4</b:Tag>
    <b:SourceType>Book</b:SourceType>
    <b:Guid>{3735249D-848E-4F2A-90F1-CFC85F47F224}</b:Guid>
    <b:Title>ONR, The purpose, scope and content of safety cases, NS-TAST-GD-051, Issue 7.1, December 2024. www.onr.org.uk/media/documents/guidance/ns-tast-gd-051.docx.</b:Title>
    <b:RefOrder>10</b:RefOrder>
  </b:Source>
  <b:Source>
    <b:Tag>The</b:Tag>
    <b:SourceType>Book</b:SourceType>
    <b:Guid>{BB183F04-6411-44D6-9B80-23BA015C2A29}</b:Guid>
    <b:Author>
      <b:Author>
        <b:Corporate>The UK Nuclear Industry Safety Director's Forum</b:Corporate>
      </b:Author>
    </b:Author>
    <b:Title>Right First Time Safety Cases: How to write a usable safety case, Issue 2, March 2020. https://www.nuclearinst.com/expert-forums/about-safety-directors-forum/scf/ </b:Title>
    <b:RefOrder>11</b:RefOrder>
  </b:Source>
  <b:Source>
    <b:Tag>Rol21</b:Tag>
    <b:SourceType>Book</b:SourceType>
    <b:Guid>{4D6E4A65-C93B-48D6-9305-4EA43AADF8AB}</b:Guid>
    <b:Author>
      <b:Author>
        <b:Corporate>Rolls-Royce SMR</b:Corporate>
      </b:Author>
    </b:Author>
    <b:Title>Generic E3S Case Scope and Deliverable Document – Radiation Protection, SMR0011104 Issue 5, ONRW-2126615823- 27759, March 2026</b:Title>
    <b:RefOrder>12</b:RefOrder>
  </b:Source>
  <b:Source>
    <b:Tag>ONR23</b:Tag>
    <b:SourceType>Book</b:SourceType>
    <b:Guid>{54F47E1C-66AD-47F4-B083-8A074FAA5D17}</b:Guid>
    <b:Author>
      <b:Author>
        <b:Corporate>ONR</b:Corporate>
      </b:Author>
    </b:Author>
    <b:Title>Licensing nuclear installations, April 2026. https://www.onr.org.uk/media/30nh5c0f/licensing-nuclear-installations-2026.pdf</b:Title>
    <b:RefOrder>8</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Other</Document_x0020_Type>
    <External_x0020_Reference xmlns="f6cfbbfa-3ea0-4d8e-acde-632e83cd9c55">null</External_x0020_Reference>
    <Site xmlns="f6cfbbfa-3ea0-4d8e-acde-632e83cd9c55" xsi:nil="true"/>
    <_Flow_SignoffStatus xmlns="6ee01a08-9bb3-4510-887c-4508c532eb2e" xsi:nil="true"/>
    <Category xmlns="6ee01a08-9bb3-4510-887c-4508c532eb2e" xsi:nil="true"/>
    <_dlc_DocId xmlns="f6cfbbfa-3ea0-4d8e-acde-632e83cd9c55">ONRW-2126615823-12855</_dlc_DocId>
    <External_x0020_Revision xmlns="f6cfbbfa-3ea0-4d8e-acde-632e83cd9c55" xsi:nil="true"/>
    <GDA_x0020_Tier xmlns="f6cfbbfa-3ea0-4d8e-acde-632e83cd9c55" xsi:nil="true"/>
    <Wherereferenced xmlns="6ee01a08-9bb3-4510-887c-4508c532eb2e" xsi:nil="true"/>
    <Record_x0020_Number xmlns="f6cfbbfa-3ea0-4d8e-acde-632e83cd9c55">AR-01969</Record_x0020_Number>
    <_dlc_DocIdPersistId xmlns="f6cfbbfa-3ea0-4d8e-acde-632e83cd9c55" xsi:nil="true"/>
    <Uploadedby xmlns="6ee01a08-9bb3-4510-887c-4508c532eb2e">Rahil Mashhadi</Uploadedby>
    <_dlc_DocIdUrl xmlns="f6cfbbfa-3ea0-4d8e-acde-632e83cd9c55">
      <Url>https://prodonrgov.sharepoint.com/sites/WIReD/_layouts/15/DocIdRedir.aspx?ID=ONRW-2126615823-12855</Url>
      <Description>ONRW-2126615823-12855</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Draft</Document_x0020_Status>
    <Subdivision xmlns="f6cfbbfa-3ea0-4d8e-acde-632e83cd9c55" xsi:nil="true"/>
    <GDA_x0020_Purpose xmlns="f6cfbbfa-3ea0-4d8e-acde-632e83cd9c55" xsi:nil="true"/>
    <TaxCatchAll xmlns="f6cfbbfa-3ea0-4d8e-acde-632e83cd9c55" xsi:nil="true"/>
    <Dutyholder xmlns="f6cfbbfa-3ea0-4d8e-acde-632e83cd9c55">Rolls-Royce SMR Limited</Dutyholder>
    <lcf76f155ced4ddcb4097134ff3c332f xmlns="6ee01a08-9bb3-4510-887c-4508c532eb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AAC101-B71F-43E6-BAFC-29CCF80361DA}">
  <ds:schemaRefs>
    <ds:schemaRef ds:uri="http://schemas.openxmlformats.org/officeDocument/2006/bibliography"/>
  </ds:schemaRefs>
</ds:datastoreItem>
</file>

<file path=customXml/itemProps2.xml><?xml version="1.0" encoding="utf-8"?>
<ds:datastoreItem xmlns:ds="http://schemas.openxmlformats.org/officeDocument/2006/customXml" ds:itemID="{524FE80E-D96B-4B33-9570-C238DB2FF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4.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5.xml><?xml version="1.0" encoding="utf-8"?>
<ds:datastoreItem xmlns:ds="http://schemas.openxmlformats.org/officeDocument/2006/customXml" ds:itemID="{83D00EDC-3C7B-4372-BB49-3107C8D648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1383</Words>
  <Characters>7884</Characters>
  <Application>Microsoft Office Word</Application>
  <DocSecurity>0</DocSecurity>
  <Lines>65</Lines>
  <Paragraphs>18</Paragraphs>
  <ScaleCrop>false</ScaleCrop>
  <Company>Health and Safety Executive</Company>
  <LinksUpToDate>false</LinksUpToDate>
  <CharactersWithSpaces>9249</CharactersWithSpaces>
  <SharedDoc>false</SharedDoc>
  <HLinks>
    <vt:vector size="18" baseType="variant">
      <vt:variant>
        <vt:i4>6094942</vt:i4>
      </vt:variant>
      <vt:variant>
        <vt:i4>11</vt:i4>
      </vt:variant>
      <vt:variant>
        <vt:i4>0</vt:i4>
      </vt:variant>
      <vt:variant>
        <vt:i4>5</vt:i4>
      </vt:variant>
      <vt:variant>
        <vt:lpwstr>http://www.onr.org.uk/media/pobf24xm/saps2014.pdf</vt:lpwstr>
      </vt:variant>
      <vt:variant>
        <vt:lpwstr/>
      </vt:variant>
      <vt:variant>
        <vt:i4>6553649</vt:i4>
      </vt:variant>
      <vt:variant>
        <vt:i4>8</vt:i4>
      </vt:variant>
      <vt:variant>
        <vt:i4>0</vt:i4>
      </vt:variant>
      <vt:variant>
        <vt:i4>5</vt:i4>
      </vt:variant>
      <vt:variant>
        <vt:lpwstr>https://www.onr.org.uk/media/30nh5c0f/licensing-nuclear-installations-2026.pdf</vt:lpwstr>
      </vt:variant>
      <vt:variant>
        <vt:lpwstr/>
      </vt:variant>
      <vt:variant>
        <vt:i4>1507337</vt:i4>
      </vt:variant>
      <vt:variant>
        <vt:i4>5</vt:i4>
      </vt:variant>
      <vt:variant>
        <vt:i4>0</vt:i4>
      </vt:variant>
      <vt:variant>
        <vt:i4>5</vt:i4>
      </vt:variant>
      <vt:variant>
        <vt:lpwstr>https://www.onr.org.uk/media/iexmextu/onr-gda-gd-006.docx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cp:keywords/>
  <dc:description/>
  <cp:revision>119</cp:revision>
  <cp:lastPrinted>2025-07-09T01:09:00Z</cp:lastPrinted>
  <dcterms:created xsi:type="dcterms:W3CDTF">2026-06-18T01:07:00Z</dcterms:created>
  <dcterms:modified xsi:type="dcterms:W3CDTF">2026-08-10T09:48:00Z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c0cb6fac-6e52-48c6-9dcd-6054a48fad98</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Distribution">
    <vt:i4>5</vt:i4>
  </property>
  <property fmtid="{D5CDD505-2E9C-101B-9397-08002B2CF9AE}" pid="14" name="HOCopyrightLevel">
    <vt:i4>1</vt:i4>
  </property>
  <property fmtid="{D5CDD505-2E9C-101B-9397-08002B2CF9AE}" pid="15" name="HOGovernmentSecurityClassification">
    <vt:i4>1</vt:i4>
  </property>
  <property fmtid="{D5CDD505-2E9C-101B-9397-08002B2CF9AE}" pid="16" name="HOSiteType">
    <vt:i4>6</vt:i4>
  </property>
  <property fmtid="{D5CDD505-2E9C-101B-9397-08002B2CF9AE}" pid="17" name="OrganisationalUnit">
    <vt:i4>3</vt:i4>
  </property>
  <property fmtid="{D5CDD505-2E9C-101B-9397-08002B2CF9AE}" pid="18" name="MediaServiceImageTags">
    <vt:lpwstr/>
  </property>
  <property fmtid="{D5CDD505-2E9C-101B-9397-08002B2CF9AE}" pid="19" name="docLang">
    <vt:lpwstr>en</vt:lpwstr>
  </property>
</Properties>
</file>