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1358111D" w:rsidR="00C10B8A" w:rsidRPr="00CB5B84" w:rsidRDefault="00C10B8A" w:rsidP="00E2267D">
      <w:pPr>
        <w:jc w:val="center"/>
        <w:rPr>
          <w:rFonts w:ascii="Arial" w:hAnsi="Arial" w:cs="Arial"/>
          <w:b/>
        </w:rPr>
      </w:pPr>
      <w:r w:rsidRPr="00CB5B84">
        <w:rPr>
          <w:rFonts w:ascii="Arial" w:hAnsi="Arial" w:cs="Arial"/>
          <w:b/>
        </w:rPr>
        <w:t xml:space="preserve">Minutes of the ONR Board </w:t>
      </w:r>
    </w:p>
    <w:p w14:paraId="6E243EE2" w14:textId="3EAD0036" w:rsidR="00C10B8A" w:rsidRPr="00CB5B84" w:rsidRDefault="00D51B3C" w:rsidP="00E2267D">
      <w:pPr>
        <w:jc w:val="center"/>
        <w:rPr>
          <w:rFonts w:ascii="Arial" w:hAnsi="Arial" w:cs="Arial"/>
          <w:b/>
        </w:rPr>
      </w:pPr>
      <w:r>
        <w:rPr>
          <w:rFonts w:ascii="Arial" w:hAnsi="Arial" w:cs="Arial"/>
          <w:b/>
        </w:rPr>
        <w:t>2 June</w:t>
      </w:r>
      <w:r w:rsidR="008D7D9D" w:rsidRPr="00CB5B84">
        <w:rPr>
          <w:rFonts w:ascii="Arial" w:hAnsi="Arial" w:cs="Arial"/>
          <w:b/>
        </w:rPr>
        <w:t xml:space="preserve"> 2025</w:t>
      </w:r>
    </w:p>
    <w:p w14:paraId="7F8D4EB9" w14:textId="767C67E1" w:rsidR="00C10B8A" w:rsidRPr="00CB5B84" w:rsidRDefault="00BE2DA2" w:rsidP="00E2267D">
      <w:pPr>
        <w:jc w:val="center"/>
        <w:rPr>
          <w:rFonts w:ascii="Arial" w:hAnsi="Arial" w:cs="Arial"/>
          <w:b/>
        </w:rPr>
      </w:pPr>
      <w:r w:rsidRPr="00CB5B84">
        <w:rPr>
          <w:rFonts w:ascii="Arial" w:hAnsi="Arial" w:cs="Arial"/>
          <w:b/>
        </w:rPr>
        <w:t>The Boardroom</w:t>
      </w:r>
      <w:r w:rsidR="00BF2D39" w:rsidRPr="00CB5B84">
        <w:rPr>
          <w:rFonts w:ascii="Arial" w:hAnsi="Arial" w:cs="Arial"/>
          <w:b/>
        </w:rPr>
        <w:t xml:space="preserve">, </w:t>
      </w:r>
      <w:r w:rsidR="00025BEB" w:rsidRPr="00CB5B84">
        <w:rPr>
          <w:rFonts w:ascii="Arial" w:hAnsi="Arial" w:cs="Arial"/>
          <w:b/>
        </w:rPr>
        <w:t>Buckingham Palace Road</w:t>
      </w:r>
      <w:r w:rsidR="00F75567">
        <w:rPr>
          <w:rFonts w:ascii="Arial" w:hAnsi="Arial" w:cs="Arial"/>
          <w:b/>
        </w:rPr>
        <w:t xml:space="preserve"> and MS Te</w:t>
      </w:r>
      <w:r w:rsidR="00910C1C">
        <w:rPr>
          <w:rFonts w:ascii="Arial" w:hAnsi="Arial" w:cs="Arial"/>
          <w:b/>
        </w:rPr>
        <w:t>ams</w:t>
      </w:r>
    </w:p>
    <w:p w14:paraId="6B11FB54" w14:textId="77777777" w:rsidR="00C10B8A" w:rsidRPr="00CB5B84" w:rsidRDefault="00C10B8A" w:rsidP="00E2267D">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CB5B84" w14:paraId="76D8A026" w14:textId="77777777" w:rsidTr="00A41B00">
        <w:tc>
          <w:tcPr>
            <w:tcW w:w="4395" w:type="dxa"/>
          </w:tcPr>
          <w:p w14:paraId="2BE3A38D" w14:textId="77777777" w:rsidR="00C10B8A" w:rsidRPr="00CB5B84" w:rsidRDefault="00C10B8A" w:rsidP="00E2267D">
            <w:pPr>
              <w:rPr>
                <w:rFonts w:ascii="Arial" w:hAnsi="Arial" w:cs="Arial"/>
                <w:b/>
              </w:rPr>
            </w:pPr>
            <w:r w:rsidRPr="00CB5B84">
              <w:rPr>
                <w:rFonts w:ascii="Arial" w:hAnsi="Arial" w:cs="Arial"/>
                <w:b/>
              </w:rPr>
              <w:t xml:space="preserve">Present: </w:t>
            </w:r>
          </w:p>
          <w:p w14:paraId="57063090" w14:textId="7C758DB8" w:rsidR="00C10B8A" w:rsidRPr="00CB5B84" w:rsidRDefault="00950B7D" w:rsidP="00E2267D">
            <w:pPr>
              <w:rPr>
                <w:rFonts w:ascii="Arial" w:hAnsi="Arial" w:cs="Arial"/>
              </w:rPr>
            </w:pPr>
            <w:r w:rsidRPr="00CB5B84">
              <w:rPr>
                <w:rFonts w:ascii="Arial" w:hAnsi="Arial" w:cs="Arial"/>
              </w:rPr>
              <w:t>Nick</w:t>
            </w:r>
            <w:r w:rsidR="00FF5CA2" w:rsidRPr="00CB5B84">
              <w:rPr>
                <w:rFonts w:ascii="Arial" w:hAnsi="Arial" w:cs="Arial"/>
              </w:rPr>
              <w:t>i</w:t>
            </w:r>
            <w:r w:rsidRPr="00CB5B84">
              <w:rPr>
                <w:rFonts w:ascii="Arial" w:hAnsi="Arial" w:cs="Arial"/>
              </w:rPr>
              <w:t xml:space="preserve"> Crauford</w:t>
            </w:r>
            <w:r w:rsidR="00C10B8A" w:rsidRPr="00CB5B84">
              <w:rPr>
                <w:rFonts w:ascii="Arial" w:hAnsi="Arial" w:cs="Arial"/>
              </w:rPr>
              <w:t xml:space="preserve"> - Chair</w:t>
            </w:r>
            <w:r w:rsidR="00C10B8A" w:rsidRPr="00CB5B84">
              <w:rPr>
                <w:rFonts w:ascii="Arial" w:hAnsi="Arial" w:cs="Arial"/>
              </w:rPr>
              <w:tab/>
            </w:r>
          </w:p>
          <w:p w14:paraId="21A271DC" w14:textId="77777777" w:rsidR="00C10B8A" w:rsidRPr="00CB5B84" w:rsidRDefault="00C10B8A" w:rsidP="00E2267D">
            <w:pPr>
              <w:rPr>
                <w:rFonts w:ascii="Arial" w:hAnsi="Arial" w:cs="Arial"/>
              </w:rPr>
            </w:pPr>
            <w:r w:rsidRPr="00CB5B84">
              <w:rPr>
                <w:rFonts w:ascii="Arial" w:hAnsi="Arial" w:cs="Arial"/>
              </w:rPr>
              <w:t>Jean Llewellyn - Non-Executive Director</w:t>
            </w:r>
          </w:p>
          <w:p w14:paraId="74FECE52" w14:textId="514AFF8C" w:rsidR="00FA7352" w:rsidRPr="00CB5B84" w:rsidRDefault="00FA7352" w:rsidP="00E2267D">
            <w:pPr>
              <w:rPr>
                <w:rFonts w:ascii="Arial" w:hAnsi="Arial" w:cs="Arial"/>
              </w:rPr>
            </w:pPr>
            <w:r w:rsidRPr="00CB5B84">
              <w:rPr>
                <w:rFonts w:ascii="Arial" w:hAnsi="Arial" w:cs="Arial"/>
              </w:rPr>
              <w:t>Roger Hardy</w:t>
            </w:r>
            <w:r w:rsidR="00535FF0">
              <w:rPr>
                <w:rFonts w:ascii="Arial" w:hAnsi="Arial" w:cs="Arial"/>
              </w:rPr>
              <w:t xml:space="preserve"> </w:t>
            </w:r>
            <w:r w:rsidR="00C85518" w:rsidRPr="00CB5B84">
              <w:rPr>
                <w:rFonts w:ascii="Arial" w:hAnsi="Arial" w:cs="Arial"/>
              </w:rPr>
              <w:t>-</w:t>
            </w:r>
            <w:r w:rsidRPr="00CB5B84">
              <w:rPr>
                <w:rFonts w:ascii="Arial" w:hAnsi="Arial" w:cs="Arial"/>
              </w:rPr>
              <w:t xml:space="preserve"> Non-E</w:t>
            </w:r>
            <w:r w:rsidR="00C80E71" w:rsidRPr="00CB5B84">
              <w:rPr>
                <w:rFonts w:ascii="Arial" w:hAnsi="Arial" w:cs="Arial"/>
              </w:rPr>
              <w:t>xecutive Director</w:t>
            </w:r>
          </w:p>
          <w:p w14:paraId="44F10CCC" w14:textId="16DC9E9F" w:rsidR="00950B7D" w:rsidRPr="00CB5B84" w:rsidRDefault="00950B7D" w:rsidP="00E2267D">
            <w:pPr>
              <w:rPr>
                <w:rFonts w:ascii="Arial" w:hAnsi="Arial" w:cs="Arial"/>
              </w:rPr>
            </w:pPr>
            <w:r w:rsidRPr="00CB5B84">
              <w:rPr>
                <w:rFonts w:ascii="Arial" w:hAnsi="Arial" w:cs="Arial"/>
              </w:rPr>
              <w:t>Janet Wilson</w:t>
            </w:r>
            <w:r w:rsidR="00535FF0">
              <w:rPr>
                <w:rFonts w:ascii="Arial" w:hAnsi="Arial" w:cs="Arial"/>
              </w:rPr>
              <w:t xml:space="preserve"> </w:t>
            </w:r>
            <w:r w:rsidRPr="00CB5B84">
              <w:rPr>
                <w:rFonts w:ascii="Arial" w:hAnsi="Arial" w:cs="Arial"/>
              </w:rPr>
              <w:t>- Non-Executive Director</w:t>
            </w:r>
          </w:p>
          <w:p w14:paraId="6CFF17E2" w14:textId="04971178" w:rsidR="00950B7D" w:rsidRPr="00CB5B84" w:rsidRDefault="00950B7D" w:rsidP="00E2267D">
            <w:pPr>
              <w:rPr>
                <w:rFonts w:ascii="Arial" w:hAnsi="Arial" w:cs="Arial"/>
              </w:rPr>
            </w:pPr>
            <w:r w:rsidRPr="00CB5B84">
              <w:rPr>
                <w:rFonts w:ascii="Arial" w:hAnsi="Arial" w:cs="Arial"/>
              </w:rPr>
              <w:t>Tracey Matthews</w:t>
            </w:r>
            <w:r w:rsidR="00535FF0">
              <w:rPr>
                <w:rFonts w:ascii="Arial" w:hAnsi="Arial" w:cs="Arial"/>
              </w:rPr>
              <w:t xml:space="preserve"> </w:t>
            </w:r>
            <w:r w:rsidRPr="00CB5B84">
              <w:rPr>
                <w:rFonts w:ascii="Arial" w:hAnsi="Arial" w:cs="Arial"/>
              </w:rPr>
              <w:t>- Non-Executive Director</w:t>
            </w:r>
          </w:p>
          <w:p w14:paraId="5C1203F3" w14:textId="464C2C55" w:rsidR="0073328E" w:rsidRPr="00CB5B84" w:rsidRDefault="0073328E" w:rsidP="00E2267D">
            <w:pPr>
              <w:rPr>
                <w:rFonts w:ascii="Arial" w:hAnsi="Arial" w:cs="Arial"/>
              </w:rPr>
            </w:pPr>
            <w:r w:rsidRPr="00CB5B84">
              <w:rPr>
                <w:rFonts w:ascii="Arial" w:hAnsi="Arial" w:cs="Arial"/>
              </w:rPr>
              <w:t>Mark Foy</w:t>
            </w:r>
            <w:r w:rsidR="00535FF0">
              <w:rPr>
                <w:rFonts w:ascii="Arial" w:hAnsi="Arial" w:cs="Arial"/>
              </w:rPr>
              <w:t xml:space="preserve"> </w:t>
            </w:r>
            <w:r w:rsidRPr="00CB5B84">
              <w:rPr>
                <w:rFonts w:ascii="Arial" w:hAnsi="Arial" w:cs="Arial"/>
              </w:rPr>
              <w:t xml:space="preserve">- Chief Executive and </w:t>
            </w:r>
            <w:r w:rsidR="00144568" w:rsidRPr="00CB5B84">
              <w:rPr>
                <w:rFonts w:ascii="Arial" w:hAnsi="Arial" w:cs="Arial"/>
              </w:rPr>
              <w:t>Chief Nuclear Inspector</w:t>
            </w:r>
            <w:r w:rsidR="00063B76" w:rsidRPr="00CB5B84">
              <w:rPr>
                <w:rFonts w:ascii="Arial" w:hAnsi="Arial" w:cs="Arial"/>
              </w:rPr>
              <w:t xml:space="preserve"> (CE/CNI)</w:t>
            </w:r>
          </w:p>
          <w:p w14:paraId="7DCCC4D5" w14:textId="503EBCEF" w:rsidR="00D7460D" w:rsidRPr="00CB5B84" w:rsidRDefault="00D7460D" w:rsidP="00D7460D">
            <w:pPr>
              <w:rPr>
                <w:rFonts w:ascii="Arial" w:hAnsi="Arial" w:cs="Arial"/>
              </w:rPr>
            </w:pPr>
            <w:r w:rsidRPr="00CB5B84">
              <w:rPr>
                <w:rFonts w:ascii="Arial" w:hAnsi="Arial" w:cs="Arial"/>
              </w:rPr>
              <w:t xml:space="preserve">Paul Fyfe, Deputy Chief Nuclear Inspector and Senior Director </w:t>
            </w:r>
            <w:r w:rsidR="00AD4413">
              <w:rPr>
                <w:rFonts w:ascii="Arial" w:hAnsi="Arial" w:cs="Arial"/>
              </w:rPr>
              <w:t xml:space="preserve">of </w:t>
            </w:r>
            <w:r w:rsidRPr="00CB5B84">
              <w:rPr>
                <w:rFonts w:ascii="Arial" w:hAnsi="Arial" w:cs="Arial"/>
              </w:rPr>
              <w:t>Regulation</w:t>
            </w:r>
            <w:r w:rsidRPr="00CB5B84">
              <w:rPr>
                <w:rStyle w:val="FootnoteReference"/>
                <w:rFonts w:ascii="Arial" w:hAnsi="Arial" w:cs="Arial"/>
              </w:rPr>
              <w:footnoteReference w:id="1"/>
            </w:r>
          </w:p>
          <w:p w14:paraId="33A827C0" w14:textId="5EFF4D78" w:rsidR="00D7460D" w:rsidRPr="00CB5B84" w:rsidRDefault="00D7460D" w:rsidP="00D7460D">
            <w:pPr>
              <w:rPr>
                <w:rFonts w:ascii="Arial" w:hAnsi="Arial" w:cs="Arial"/>
              </w:rPr>
            </w:pPr>
            <w:r w:rsidRPr="00CB5B84">
              <w:rPr>
                <w:rFonts w:ascii="Arial" w:hAnsi="Arial" w:cs="Arial"/>
              </w:rPr>
              <w:t>Rachel Grant, Director</w:t>
            </w:r>
            <w:r w:rsidR="00E309FD">
              <w:rPr>
                <w:rFonts w:ascii="Arial" w:hAnsi="Arial" w:cs="Arial"/>
              </w:rPr>
              <w:t>,</w:t>
            </w:r>
            <w:r w:rsidRPr="00CB5B84">
              <w:rPr>
                <w:rFonts w:ascii="Arial" w:hAnsi="Arial" w:cs="Arial"/>
              </w:rPr>
              <w:t xml:space="preserve"> Strategy and Corporate Affairs</w:t>
            </w:r>
            <w:r w:rsidRPr="00CB5B84">
              <w:rPr>
                <w:rStyle w:val="FootnoteReference"/>
                <w:rFonts w:ascii="Arial" w:hAnsi="Arial" w:cs="Arial"/>
              </w:rPr>
              <w:footnoteReference w:id="2"/>
            </w:r>
          </w:p>
          <w:p w14:paraId="5509BAB4" w14:textId="77777777" w:rsidR="00D7460D" w:rsidRPr="00CB5B84" w:rsidRDefault="00D7460D" w:rsidP="00D7460D">
            <w:pPr>
              <w:rPr>
                <w:rFonts w:ascii="Arial" w:hAnsi="Arial" w:cs="Arial"/>
              </w:rPr>
            </w:pPr>
            <w:r w:rsidRPr="00CB5B84">
              <w:rPr>
                <w:rFonts w:ascii="Arial" w:hAnsi="Arial" w:cs="Arial"/>
              </w:rPr>
              <w:t>Linda Aylmore, Finance Director</w:t>
            </w:r>
            <w:r w:rsidRPr="00CB5B84">
              <w:rPr>
                <w:rStyle w:val="FootnoteReference"/>
                <w:rFonts w:ascii="Arial" w:hAnsi="Arial" w:cs="Arial"/>
              </w:rPr>
              <w:footnoteReference w:id="3"/>
            </w:r>
          </w:p>
          <w:p w14:paraId="3008A050" w14:textId="77777777" w:rsidR="00C10B8A" w:rsidRPr="00CB5B84" w:rsidRDefault="00C10B8A" w:rsidP="001C7A06">
            <w:pPr>
              <w:rPr>
                <w:rFonts w:ascii="Arial" w:hAnsi="Arial" w:cs="Arial"/>
              </w:rPr>
            </w:pPr>
          </w:p>
        </w:tc>
        <w:tc>
          <w:tcPr>
            <w:tcW w:w="4631" w:type="dxa"/>
          </w:tcPr>
          <w:p w14:paraId="3C595B03" w14:textId="77777777" w:rsidR="001C7A06" w:rsidRPr="00CB5B84" w:rsidRDefault="001C7A06" w:rsidP="00E2267D">
            <w:pPr>
              <w:rPr>
                <w:rFonts w:ascii="Arial" w:hAnsi="Arial" w:cs="Arial"/>
                <w:b/>
                <w:bCs/>
              </w:rPr>
            </w:pPr>
          </w:p>
          <w:p w14:paraId="2567191F" w14:textId="77777777" w:rsidR="00D7460D" w:rsidRPr="00CB5B84" w:rsidRDefault="00D7460D" w:rsidP="00D7460D">
            <w:pPr>
              <w:rPr>
                <w:rFonts w:asciiTheme="minorBidi" w:hAnsiTheme="minorBidi" w:cstheme="minorBidi"/>
              </w:rPr>
            </w:pPr>
            <w:r w:rsidRPr="00CB5B84">
              <w:rPr>
                <w:rFonts w:asciiTheme="minorBidi" w:hAnsiTheme="minorBidi" w:cstheme="minorBidi"/>
              </w:rPr>
              <w:t>Sarah Brown, Head of Policy</w:t>
            </w:r>
            <w:r w:rsidRPr="00CB5B84">
              <w:rPr>
                <w:rStyle w:val="FootnoteReference"/>
                <w:rFonts w:asciiTheme="minorBidi" w:hAnsiTheme="minorBidi" w:cstheme="minorBidi"/>
              </w:rPr>
              <w:footnoteReference w:id="4"/>
            </w:r>
          </w:p>
          <w:p w14:paraId="7F3B803E" w14:textId="77777777" w:rsidR="00D7460D" w:rsidRPr="00CB5B84" w:rsidRDefault="00D7460D" w:rsidP="00D7460D">
            <w:pPr>
              <w:rPr>
                <w:rFonts w:asciiTheme="minorBidi" w:hAnsiTheme="minorBidi" w:cstheme="minorBidi"/>
              </w:rPr>
            </w:pPr>
            <w:r w:rsidRPr="00CB5B84">
              <w:rPr>
                <w:rFonts w:asciiTheme="minorBidi" w:hAnsiTheme="minorBidi" w:cstheme="minorBidi"/>
              </w:rPr>
              <w:t>Al Hillery, Deputy Director, Regulatory Intelligence and Oversight</w:t>
            </w:r>
            <w:r w:rsidRPr="00CB5B84">
              <w:rPr>
                <w:rStyle w:val="FootnoteReference"/>
                <w:rFonts w:asciiTheme="minorBidi" w:hAnsiTheme="minorBidi" w:cstheme="minorBidi"/>
              </w:rPr>
              <w:footnoteReference w:id="5"/>
            </w:r>
            <w:r w:rsidRPr="00CB5B84">
              <w:rPr>
                <w:rFonts w:asciiTheme="minorBidi" w:hAnsiTheme="minorBidi" w:cstheme="minorBidi"/>
              </w:rPr>
              <w:t xml:space="preserve"> </w:t>
            </w:r>
          </w:p>
          <w:p w14:paraId="28B3BD64" w14:textId="7D4A82B8" w:rsidR="00D7460D" w:rsidRPr="00CB5B84" w:rsidRDefault="00D7460D" w:rsidP="00D7460D">
            <w:pPr>
              <w:rPr>
                <w:rFonts w:asciiTheme="minorBidi" w:hAnsiTheme="minorBidi" w:cstheme="minorBidi"/>
              </w:rPr>
            </w:pPr>
            <w:r w:rsidRPr="00CB5B84">
              <w:rPr>
                <w:rFonts w:asciiTheme="minorBidi" w:hAnsiTheme="minorBidi" w:cstheme="minorBidi"/>
              </w:rPr>
              <w:t xml:space="preserve">Paul Shanes, Head of Profession for </w:t>
            </w:r>
            <w:r w:rsidR="004B2CE9" w:rsidRPr="000603D2">
              <w:rPr>
                <w:rFonts w:ascii="Arial" w:hAnsi="Arial" w:cs="Arial"/>
                <w:color w:val="333333"/>
                <w:shd w:val="clear" w:color="auto" w:fill="FCFCFC"/>
              </w:rPr>
              <w:t>Cyber Security and Information Assurance</w:t>
            </w:r>
            <w:r w:rsidR="00C21D74">
              <w:rPr>
                <w:rFonts w:ascii="Arial" w:hAnsi="Arial" w:cs="Arial"/>
                <w:color w:val="333333"/>
                <w:sz w:val="23"/>
                <w:szCs w:val="23"/>
                <w:shd w:val="clear" w:color="auto" w:fill="FCFCFC"/>
              </w:rPr>
              <w:t xml:space="preserve"> (</w:t>
            </w:r>
            <w:r w:rsidRPr="00CB5B84">
              <w:rPr>
                <w:rFonts w:asciiTheme="minorBidi" w:hAnsiTheme="minorBidi" w:cstheme="minorBidi"/>
              </w:rPr>
              <w:t>CS&amp;IA</w:t>
            </w:r>
            <w:r w:rsidR="00C21D74">
              <w:rPr>
                <w:rFonts w:asciiTheme="minorBidi" w:hAnsiTheme="minorBidi" w:cstheme="minorBidi"/>
              </w:rPr>
              <w:t>)</w:t>
            </w:r>
            <w:r w:rsidRPr="00CB5B84">
              <w:rPr>
                <w:rStyle w:val="FootnoteReference"/>
                <w:rFonts w:asciiTheme="minorBidi" w:hAnsiTheme="minorBidi" w:cstheme="minorBidi"/>
              </w:rPr>
              <w:footnoteReference w:id="6"/>
            </w:r>
          </w:p>
          <w:p w14:paraId="12756A57" w14:textId="77777777" w:rsidR="00D7460D" w:rsidRPr="00CB5B84" w:rsidRDefault="00D7460D" w:rsidP="00D7460D">
            <w:pPr>
              <w:rPr>
                <w:rFonts w:asciiTheme="minorBidi" w:hAnsiTheme="minorBidi" w:cstheme="minorBidi"/>
              </w:rPr>
            </w:pPr>
            <w:r w:rsidRPr="00CB5B84">
              <w:rPr>
                <w:rFonts w:asciiTheme="minorBidi" w:hAnsiTheme="minorBidi" w:cstheme="minorBidi"/>
              </w:rPr>
              <w:t>Shane Turner, Director of Regulation – Technical Directorate</w:t>
            </w:r>
            <w:r w:rsidRPr="00CB5B84">
              <w:rPr>
                <w:rStyle w:val="FootnoteReference"/>
                <w:rFonts w:asciiTheme="minorBidi" w:hAnsiTheme="minorBidi" w:cstheme="minorBidi"/>
              </w:rPr>
              <w:footnoteReference w:id="7"/>
            </w:r>
          </w:p>
          <w:p w14:paraId="3D7D4A3F" w14:textId="77777777" w:rsidR="00D7460D" w:rsidRPr="00CB5B84" w:rsidRDefault="00D7460D" w:rsidP="00D7460D">
            <w:pPr>
              <w:rPr>
                <w:rFonts w:asciiTheme="minorBidi" w:hAnsiTheme="minorBidi" w:cstheme="minorBidi"/>
              </w:rPr>
            </w:pPr>
            <w:r w:rsidRPr="00CB5B84">
              <w:rPr>
                <w:rFonts w:asciiTheme="minorBidi" w:hAnsiTheme="minorBidi" w:cstheme="minorBidi"/>
              </w:rPr>
              <w:t>Simon Coldham, Chief Information Officer</w:t>
            </w:r>
            <w:r w:rsidRPr="00CB5B84">
              <w:rPr>
                <w:rStyle w:val="FootnoteReference"/>
                <w:rFonts w:asciiTheme="minorBidi" w:hAnsiTheme="minorBidi" w:cstheme="minorBidi"/>
              </w:rPr>
              <w:footnoteReference w:id="8"/>
            </w:r>
            <w:r w:rsidRPr="00CB5B84">
              <w:rPr>
                <w:rFonts w:asciiTheme="minorBidi" w:hAnsiTheme="minorBidi" w:cstheme="minorBidi"/>
              </w:rPr>
              <w:t xml:space="preserve"> </w:t>
            </w:r>
          </w:p>
          <w:p w14:paraId="0A962709" w14:textId="77777777" w:rsidR="00D7460D" w:rsidRPr="00CB5B84" w:rsidRDefault="00D7460D" w:rsidP="00D7460D">
            <w:pPr>
              <w:rPr>
                <w:rFonts w:asciiTheme="minorBidi" w:hAnsiTheme="minorBidi" w:cstheme="minorBidi"/>
              </w:rPr>
            </w:pPr>
            <w:r w:rsidRPr="00CB5B84">
              <w:rPr>
                <w:rFonts w:asciiTheme="minorBidi" w:hAnsiTheme="minorBidi" w:cstheme="minorBidi"/>
              </w:rPr>
              <w:t>Jane Loughran, Head of Communications</w:t>
            </w:r>
            <w:r w:rsidRPr="00CB5B84">
              <w:rPr>
                <w:rStyle w:val="FootnoteReference"/>
                <w:rFonts w:asciiTheme="minorBidi" w:hAnsiTheme="minorBidi" w:cstheme="minorBidi"/>
              </w:rPr>
              <w:footnoteReference w:id="9"/>
            </w:r>
          </w:p>
          <w:p w14:paraId="3D643712" w14:textId="4C3C6209" w:rsidR="00D7460D" w:rsidRDefault="00D7460D" w:rsidP="00D7460D">
            <w:pPr>
              <w:rPr>
                <w:rFonts w:asciiTheme="minorBidi" w:hAnsiTheme="minorBidi" w:cstheme="minorBidi"/>
              </w:rPr>
            </w:pPr>
            <w:r w:rsidRPr="00CB5B84">
              <w:rPr>
                <w:rFonts w:asciiTheme="minorBidi" w:hAnsiTheme="minorBidi" w:cstheme="minorBidi"/>
              </w:rPr>
              <w:t xml:space="preserve">Chris Hannaway, </w:t>
            </w:r>
            <w:r w:rsidR="000603D2" w:rsidRPr="000603D2">
              <w:rPr>
                <w:rFonts w:asciiTheme="minorBidi" w:hAnsiTheme="minorBidi" w:cstheme="minorBidi"/>
              </w:rPr>
              <w:t>Deputy Head of Communications</w:t>
            </w:r>
            <w:r w:rsidRPr="00CB5B84">
              <w:rPr>
                <w:rStyle w:val="FootnoteReference"/>
                <w:rFonts w:asciiTheme="minorBidi" w:hAnsiTheme="minorBidi" w:cstheme="minorBidi"/>
              </w:rPr>
              <w:footnoteReference w:id="10"/>
            </w:r>
          </w:p>
          <w:p w14:paraId="3B9AA4EC" w14:textId="1A9CE862" w:rsidR="00CB5B84" w:rsidRPr="00CB5B84" w:rsidRDefault="00CB5B84" w:rsidP="00D7460D">
            <w:pPr>
              <w:rPr>
                <w:rFonts w:asciiTheme="minorBidi" w:hAnsiTheme="minorBidi" w:cstheme="minorBidi"/>
              </w:rPr>
            </w:pPr>
            <w:r>
              <w:rPr>
                <w:rFonts w:asciiTheme="minorBidi" w:hAnsiTheme="minorBidi" w:cstheme="minorBidi"/>
              </w:rPr>
              <w:t>Peter Thompson, HR Director</w:t>
            </w:r>
            <w:r>
              <w:rPr>
                <w:rStyle w:val="FootnoteReference"/>
                <w:rFonts w:asciiTheme="minorBidi" w:hAnsiTheme="minorBidi" w:cstheme="minorBidi"/>
              </w:rPr>
              <w:footnoteReference w:id="11"/>
            </w:r>
          </w:p>
          <w:p w14:paraId="28F1FC22" w14:textId="77777777" w:rsidR="001C7A06" w:rsidRPr="00CB5B84" w:rsidRDefault="001C7A06" w:rsidP="00E2267D">
            <w:pPr>
              <w:rPr>
                <w:rFonts w:ascii="Arial" w:hAnsi="Arial" w:cs="Arial"/>
                <w:b/>
                <w:bCs/>
              </w:rPr>
            </w:pPr>
          </w:p>
          <w:p w14:paraId="273F842C" w14:textId="73D36585" w:rsidR="00C10B8A" w:rsidRPr="00CB5B84" w:rsidRDefault="00C10B8A" w:rsidP="00E2267D">
            <w:pPr>
              <w:rPr>
                <w:rFonts w:ascii="Arial" w:hAnsi="Arial" w:cs="Arial"/>
                <w:b/>
                <w:bCs/>
              </w:rPr>
            </w:pPr>
            <w:r w:rsidRPr="00CB5B84">
              <w:rPr>
                <w:rFonts w:ascii="Arial" w:hAnsi="Arial" w:cs="Arial"/>
                <w:b/>
                <w:bCs/>
              </w:rPr>
              <w:t xml:space="preserve">Observer: </w:t>
            </w:r>
          </w:p>
          <w:p w14:paraId="52DAF0E9" w14:textId="3A80317E" w:rsidR="008D7D9D" w:rsidRPr="00CB5B84" w:rsidRDefault="005030E8" w:rsidP="00C85139">
            <w:pPr>
              <w:rPr>
                <w:rFonts w:ascii="Arial" w:hAnsi="Arial" w:cs="Arial"/>
              </w:rPr>
            </w:pPr>
            <w:r w:rsidRPr="00CB5B84">
              <w:rPr>
                <w:rFonts w:ascii="Arial" w:hAnsi="Arial" w:cs="Arial"/>
              </w:rPr>
              <w:t xml:space="preserve">Adrian Davies, Head of IT &amp; Digital Services  </w:t>
            </w:r>
          </w:p>
          <w:p w14:paraId="04F64599" w14:textId="0961AB22" w:rsidR="00903A32" w:rsidRPr="00CB5B84" w:rsidRDefault="00903A32" w:rsidP="00903A32">
            <w:pPr>
              <w:rPr>
                <w:rFonts w:ascii="Arial" w:hAnsi="Arial" w:cs="Arial"/>
              </w:rPr>
            </w:pPr>
          </w:p>
        </w:tc>
      </w:tr>
    </w:tbl>
    <w:p w14:paraId="201A42DE" w14:textId="347E9554" w:rsidR="00467635" w:rsidRPr="00CB5B84" w:rsidRDefault="00C10B8A" w:rsidP="00E2267D">
      <w:pPr>
        <w:rPr>
          <w:rFonts w:ascii="Arial" w:hAnsi="Arial" w:cs="Arial"/>
          <w:bCs/>
        </w:rPr>
      </w:pPr>
      <w:r w:rsidRPr="00CB5B84">
        <w:rPr>
          <w:rFonts w:ascii="Arial" w:hAnsi="Arial" w:cs="Arial"/>
          <w:b/>
        </w:rPr>
        <w:t xml:space="preserve">Secretariat: </w:t>
      </w:r>
      <w:r w:rsidRPr="00CB5B84">
        <w:rPr>
          <w:rFonts w:ascii="Arial" w:hAnsi="Arial" w:cs="Arial"/>
          <w:bCs/>
        </w:rPr>
        <w:t>Nidhi Misri, Head of Corporate Governance and Compliance (Board Secretary)</w:t>
      </w:r>
    </w:p>
    <w:p w14:paraId="77337421" w14:textId="0BFB142C" w:rsidR="00C10B8A" w:rsidRPr="00CB5B84"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A5AC2" w:rsidRPr="00CB5B84" w14:paraId="3390E441" w14:textId="77777777" w:rsidTr="00D4484E">
        <w:tc>
          <w:tcPr>
            <w:tcW w:w="1141" w:type="dxa"/>
          </w:tcPr>
          <w:p w14:paraId="1D59C22B" w14:textId="77777777" w:rsidR="000A5AC2" w:rsidRPr="00CB5B84" w:rsidRDefault="000A5AC2" w:rsidP="00E2267D">
            <w:pPr>
              <w:tabs>
                <w:tab w:val="left" w:pos="5347"/>
              </w:tabs>
              <w:rPr>
                <w:rFonts w:ascii="Arial" w:hAnsi="Arial" w:cs="Arial"/>
                <w:b/>
              </w:rPr>
            </w:pPr>
            <w:r w:rsidRPr="00CB5B84">
              <w:rPr>
                <w:rFonts w:ascii="Arial" w:hAnsi="Arial" w:cs="Arial"/>
                <w:b/>
              </w:rPr>
              <w:t>1</w:t>
            </w:r>
          </w:p>
        </w:tc>
        <w:tc>
          <w:tcPr>
            <w:tcW w:w="7875" w:type="dxa"/>
          </w:tcPr>
          <w:p w14:paraId="177ABECB" w14:textId="77777777" w:rsidR="000A5AC2" w:rsidRPr="00CB5B84" w:rsidRDefault="000A5AC2" w:rsidP="00E2267D">
            <w:pPr>
              <w:tabs>
                <w:tab w:val="left" w:pos="5347"/>
              </w:tabs>
              <w:rPr>
                <w:rFonts w:ascii="Arial" w:hAnsi="Arial" w:cs="Arial"/>
                <w:b/>
              </w:rPr>
            </w:pPr>
            <w:r w:rsidRPr="00CB5B84">
              <w:rPr>
                <w:rFonts w:ascii="Arial" w:hAnsi="Arial" w:cs="Arial"/>
                <w:b/>
              </w:rPr>
              <w:t xml:space="preserve">Welcome, Apologies for Absence and Declarations of Interest </w:t>
            </w:r>
          </w:p>
          <w:p w14:paraId="5AF63D0C" w14:textId="77777777" w:rsidR="000A5AC2" w:rsidRPr="00CB5B84" w:rsidRDefault="000A5AC2" w:rsidP="00E2267D">
            <w:pPr>
              <w:tabs>
                <w:tab w:val="left" w:pos="5347"/>
              </w:tabs>
              <w:rPr>
                <w:rFonts w:ascii="Arial" w:hAnsi="Arial" w:cs="Arial"/>
                <w:b/>
              </w:rPr>
            </w:pPr>
          </w:p>
        </w:tc>
      </w:tr>
      <w:tr w:rsidR="000A5AC2" w:rsidRPr="00CB5B84" w14:paraId="0B576307" w14:textId="77777777" w:rsidTr="00D4484E">
        <w:tc>
          <w:tcPr>
            <w:tcW w:w="1141" w:type="dxa"/>
          </w:tcPr>
          <w:p w14:paraId="589164DC" w14:textId="77777777" w:rsidR="000A5AC2" w:rsidRPr="00CB5B84" w:rsidRDefault="000A5AC2" w:rsidP="00E2267D">
            <w:pPr>
              <w:tabs>
                <w:tab w:val="left" w:pos="5347"/>
              </w:tabs>
              <w:rPr>
                <w:rFonts w:ascii="Arial" w:hAnsi="Arial" w:cs="Arial"/>
              </w:rPr>
            </w:pPr>
            <w:r w:rsidRPr="00CB5B84">
              <w:rPr>
                <w:rFonts w:ascii="Arial" w:hAnsi="Arial" w:cs="Arial"/>
              </w:rPr>
              <w:t>1.1</w:t>
            </w:r>
          </w:p>
          <w:p w14:paraId="5CD71E31" w14:textId="77777777" w:rsidR="000A5AC2" w:rsidRPr="00CB5B84" w:rsidRDefault="000A5AC2" w:rsidP="00E2267D">
            <w:pPr>
              <w:tabs>
                <w:tab w:val="left" w:pos="5347"/>
              </w:tabs>
              <w:rPr>
                <w:rFonts w:ascii="Arial" w:hAnsi="Arial" w:cs="Arial"/>
              </w:rPr>
            </w:pPr>
          </w:p>
        </w:tc>
        <w:tc>
          <w:tcPr>
            <w:tcW w:w="7875" w:type="dxa"/>
          </w:tcPr>
          <w:p w14:paraId="43AE2893" w14:textId="0A01BCE4" w:rsidR="002E3313" w:rsidRPr="00CB5B84" w:rsidRDefault="009824DA" w:rsidP="005030E8">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CB5B84">
              <w:rPr>
                <w:rFonts w:ascii="Arial" w:hAnsi="Arial" w:cs="Arial"/>
              </w:rPr>
              <w:t>The Chair welcomed everyone to the meeting.</w:t>
            </w:r>
          </w:p>
        </w:tc>
      </w:tr>
      <w:tr w:rsidR="000A5AC2" w:rsidRPr="00CB5B84" w14:paraId="7883C0BE" w14:textId="77777777" w:rsidTr="00D4484E">
        <w:tc>
          <w:tcPr>
            <w:tcW w:w="1141" w:type="dxa"/>
          </w:tcPr>
          <w:p w14:paraId="7EA358AF" w14:textId="154441B7" w:rsidR="000A5AC2" w:rsidRPr="00CB5B84" w:rsidRDefault="000A5AC2" w:rsidP="00E2267D">
            <w:pPr>
              <w:tabs>
                <w:tab w:val="left" w:pos="5347"/>
              </w:tabs>
              <w:rPr>
                <w:rFonts w:ascii="Arial" w:hAnsi="Arial" w:cs="Arial"/>
              </w:rPr>
            </w:pPr>
            <w:r w:rsidRPr="00CB5B84">
              <w:rPr>
                <w:rFonts w:ascii="Arial" w:hAnsi="Arial" w:cs="Arial"/>
              </w:rPr>
              <w:t>1.</w:t>
            </w:r>
            <w:r w:rsidR="008D12A0" w:rsidRPr="00CB5B84">
              <w:rPr>
                <w:rFonts w:ascii="Arial" w:hAnsi="Arial" w:cs="Arial"/>
              </w:rPr>
              <w:t>2</w:t>
            </w:r>
          </w:p>
        </w:tc>
        <w:tc>
          <w:tcPr>
            <w:tcW w:w="7875" w:type="dxa"/>
          </w:tcPr>
          <w:p w14:paraId="2A26ABAE" w14:textId="40E679B6" w:rsidR="004B663F" w:rsidRPr="00CB5B84" w:rsidRDefault="00D70918"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34"/>
              <w:rPr>
                <w:rFonts w:asciiTheme="minorBidi" w:hAnsiTheme="minorBidi" w:cstheme="minorBidi"/>
                <w:color w:val="auto"/>
                <w:bdr w:val="none" w:sz="0" w:space="0" w:color="auto"/>
              </w:rPr>
            </w:pPr>
            <w:r w:rsidRPr="00CB5B84">
              <w:rPr>
                <w:rFonts w:asciiTheme="minorBidi" w:hAnsiTheme="minorBidi" w:cstheme="minorBidi"/>
                <w:color w:val="auto"/>
                <w:bdr w:val="none" w:sz="0" w:space="0" w:color="auto"/>
              </w:rPr>
              <w:t>She welcomed Adrian Davies as observer and invited him to share his reflections at the end of the meeting.</w:t>
            </w:r>
          </w:p>
          <w:p w14:paraId="7A5A628D" w14:textId="0D869B62" w:rsidR="00D70918" w:rsidRPr="00CB5B84" w:rsidRDefault="00D70918"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34"/>
              <w:rPr>
                <w:rFonts w:ascii="Arial" w:eastAsia="Arial" w:hAnsi="Arial" w:cs="Arial"/>
                <w:bCs/>
                <w:color w:val="auto"/>
              </w:rPr>
            </w:pPr>
          </w:p>
        </w:tc>
      </w:tr>
      <w:tr w:rsidR="002E3313" w:rsidRPr="00CB5B84" w14:paraId="27BF2F2E" w14:textId="77777777" w:rsidTr="00D4484E">
        <w:tc>
          <w:tcPr>
            <w:tcW w:w="1141" w:type="dxa"/>
          </w:tcPr>
          <w:p w14:paraId="359D54F0" w14:textId="09949909" w:rsidR="002E3313" w:rsidRPr="00CB5B84" w:rsidRDefault="002E3313" w:rsidP="00E2267D">
            <w:pPr>
              <w:tabs>
                <w:tab w:val="left" w:pos="5347"/>
              </w:tabs>
              <w:rPr>
                <w:rFonts w:ascii="Arial" w:hAnsi="Arial" w:cs="Arial"/>
              </w:rPr>
            </w:pPr>
            <w:r w:rsidRPr="00CB5B84">
              <w:rPr>
                <w:rFonts w:ascii="Arial" w:hAnsi="Arial" w:cs="Arial"/>
              </w:rPr>
              <w:t xml:space="preserve">1.3 </w:t>
            </w:r>
          </w:p>
        </w:tc>
        <w:tc>
          <w:tcPr>
            <w:tcW w:w="7875" w:type="dxa"/>
          </w:tcPr>
          <w:p w14:paraId="53FD9918" w14:textId="511C1349" w:rsidR="002E3313" w:rsidRPr="00CB5B84" w:rsidRDefault="006B3678" w:rsidP="002E3313">
            <w:pPr>
              <w:rPr>
                <w:rFonts w:asciiTheme="minorBidi" w:hAnsiTheme="minorBidi" w:cstheme="minorBidi"/>
              </w:rPr>
            </w:pPr>
            <w:r w:rsidRPr="00CB5B84">
              <w:rPr>
                <w:rFonts w:asciiTheme="minorBidi" w:hAnsiTheme="minorBidi" w:cstheme="minorBidi"/>
              </w:rPr>
              <w:t>The register of interests w</w:t>
            </w:r>
            <w:r w:rsidR="00A73539">
              <w:rPr>
                <w:rFonts w:asciiTheme="minorBidi" w:hAnsiTheme="minorBidi" w:cstheme="minorBidi"/>
              </w:rPr>
              <w:t>as</w:t>
            </w:r>
            <w:r w:rsidRPr="00CB5B84">
              <w:rPr>
                <w:rFonts w:asciiTheme="minorBidi" w:hAnsiTheme="minorBidi" w:cstheme="minorBidi"/>
              </w:rPr>
              <w:t xml:space="preserve"> noted and there were no new declarations of interests.</w:t>
            </w:r>
            <w:r w:rsidR="00BE5D59">
              <w:rPr>
                <w:rFonts w:asciiTheme="minorBidi" w:hAnsiTheme="minorBidi" w:cstheme="minorBidi"/>
              </w:rPr>
              <w:t xml:space="preserve"> </w:t>
            </w:r>
          </w:p>
          <w:p w14:paraId="6FD05E51" w14:textId="34E79846" w:rsidR="006B3678" w:rsidRPr="00CB5B84" w:rsidRDefault="006B3678" w:rsidP="002E3313">
            <w:pPr>
              <w:rPr>
                <w:rFonts w:asciiTheme="minorBidi" w:hAnsiTheme="minorBidi" w:cstheme="minorBidi"/>
              </w:rPr>
            </w:pPr>
          </w:p>
        </w:tc>
      </w:tr>
      <w:tr w:rsidR="001528D8" w:rsidRPr="00CB5B84" w14:paraId="39E0A770" w14:textId="77777777" w:rsidTr="00D4484E">
        <w:tc>
          <w:tcPr>
            <w:tcW w:w="1141" w:type="dxa"/>
          </w:tcPr>
          <w:p w14:paraId="441CF8B2" w14:textId="5D7D6F78" w:rsidR="001528D8" w:rsidRPr="00CB5B84" w:rsidRDefault="001528D8" w:rsidP="00E2267D">
            <w:pPr>
              <w:tabs>
                <w:tab w:val="left" w:pos="5347"/>
              </w:tabs>
              <w:rPr>
                <w:rFonts w:ascii="Arial" w:hAnsi="Arial" w:cs="Arial"/>
              </w:rPr>
            </w:pPr>
            <w:r w:rsidRPr="00CB5B84">
              <w:rPr>
                <w:rFonts w:ascii="Arial" w:hAnsi="Arial" w:cs="Arial"/>
              </w:rPr>
              <w:t>1.4</w:t>
            </w:r>
          </w:p>
        </w:tc>
        <w:tc>
          <w:tcPr>
            <w:tcW w:w="7875" w:type="dxa"/>
          </w:tcPr>
          <w:p w14:paraId="360B4C4F" w14:textId="18760D53" w:rsidR="001528D8" w:rsidRPr="00CB5B84" w:rsidRDefault="001528D8" w:rsidP="002E3313">
            <w:pPr>
              <w:rPr>
                <w:rFonts w:asciiTheme="minorBidi" w:hAnsiTheme="minorBidi" w:cstheme="minorBidi"/>
              </w:rPr>
            </w:pPr>
            <w:r w:rsidRPr="00CB5B84">
              <w:rPr>
                <w:rFonts w:asciiTheme="minorBidi" w:hAnsiTheme="minorBidi" w:cstheme="minorBidi"/>
              </w:rPr>
              <w:t xml:space="preserve">The Scheme of Delegation had been approved </w:t>
            </w:r>
            <w:r w:rsidR="008F346A" w:rsidRPr="00CB5B84">
              <w:rPr>
                <w:rFonts w:asciiTheme="minorBidi" w:hAnsiTheme="minorBidi" w:cstheme="minorBidi"/>
              </w:rPr>
              <w:t>by the Board via correspondence.</w:t>
            </w:r>
          </w:p>
          <w:p w14:paraId="267D8EEB" w14:textId="1C7559C9" w:rsidR="008F346A" w:rsidRPr="00CB5B84" w:rsidRDefault="008F346A" w:rsidP="002E3313">
            <w:pPr>
              <w:rPr>
                <w:rFonts w:asciiTheme="minorBidi" w:hAnsiTheme="minorBidi" w:cstheme="minorBidi"/>
              </w:rPr>
            </w:pPr>
          </w:p>
        </w:tc>
      </w:tr>
      <w:tr w:rsidR="000A5AC2" w:rsidRPr="00CB5B84" w14:paraId="2BE6D30E" w14:textId="77777777" w:rsidTr="00D4484E">
        <w:tc>
          <w:tcPr>
            <w:tcW w:w="1141" w:type="dxa"/>
          </w:tcPr>
          <w:p w14:paraId="71862D3C" w14:textId="77777777" w:rsidR="000A5AC2" w:rsidRPr="00CB5B84" w:rsidRDefault="000A5AC2" w:rsidP="00E2267D">
            <w:pPr>
              <w:tabs>
                <w:tab w:val="left" w:pos="5347"/>
              </w:tabs>
              <w:rPr>
                <w:rFonts w:ascii="Arial" w:hAnsi="Arial" w:cs="Arial"/>
                <w:b/>
              </w:rPr>
            </w:pPr>
            <w:r w:rsidRPr="00CB5B84">
              <w:rPr>
                <w:rFonts w:ascii="Arial" w:hAnsi="Arial" w:cs="Arial"/>
                <w:b/>
              </w:rPr>
              <w:lastRenderedPageBreak/>
              <w:t>2</w:t>
            </w:r>
          </w:p>
        </w:tc>
        <w:tc>
          <w:tcPr>
            <w:tcW w:w="7875" w:type="dxa"/>
          </w:tcPr>
          <w:p w14:paraId="43824C82" w14:textId="7E761A60" w:rsidR="000A5AC2" w:rsidRPr="00CB5B84" w:rsidRDefault="000A5AC2" w:rsidP="00E2267D">
            <w:pPr>
              <w:tabs>
                <w:tab w:val="left" w:pos="5347"/>
              </w:tabs>
              <w:rPr>
                <w:rFonts w:ascii="Arial" w:hAnsi="Arial" w:cs="Arial"/>
                <w:b/>
              </w:rPr>
            </w:pPr>
            <w:r w:rsidRPr="00CB5B84">
              <w:rPr>
                <w:rFonts w:ascii="Arial" w:hAnsi="Arial" w:cs="Arial"/>
                <w:b/>
              </w:rPr>
              <w:t xml:space="preserve">Minutes, </w:t>
            </w:r>
            <w:r w:rsidR="00815624" w:rsidRPr="00CB5B84">
              <w:rPr>
                <w:rFonts w:ascii="Arial" w:hAnsi="Arial" w:cs="Arial"/>
                <w:b/>
              </w:rPr>
              <w:t>m</w:t>
            </w:r>
            <w:r w:rsidRPr="00CB5B84">
              <w:rPr>
                <w:rFonts w:ascii="Arial" w:hAnsi="Arial" w:cs="Arial"/>
                <w:b/>
              </w:rPr>
              <w:t xml:space="preserve">atters </w:t>
            </w:r>
            <w:r w:rsidR="00815624" w:rsidRPr="00CB5B84">
              <w:rPr>
                <w:rFonts w:ascii="Arial" w:hAnsi="Arial" w:cs="Arial"/>
                <w:b/>
              </w:rPr>
              <w:t>a</w:t>
            </w:r>
            <w:r w:rsidRPr="00CB5B84">
              <w:rPr>
                <w:rFonts w:ascii="Arial" w:hAnsi="Arial" w:cs="Arial"/>
                <w:b/>
              </w:rPr>
              <w:t xml:space="preserve">rising and </w:t>
            </w:r>
            <w:r w:rsidR="00815624" w:rsidRPr="00CB5B84">
              <w:rPr>
                <w:rFonts w:ascii="Arial" w:hAnsi="Arial" w:cs="Arial"/>
                <w:b/>
              </w:rPr>
              <w:t>a</w:t>
            </w:r>
            <w:r w:rsidRPr="00CB5B84">
              <w:rPr>
                <w:rFonts w:ascii="Arial" w:hAnsi="Arial" w:cs="Arial"/>
                <w:b/>
              </w:rPr>
              <w:t xml:space="preserve">ction </w:t>
            </w:r>
            <w:r w:rsidR="00815624" w:rsidRPr="00CB5B84">
              <w:rPr>
                <w:rFonts w:ascii="Arial" w:hAnsi="Arial" w:cs="Arial"/>
                <w:b/>
              </w:rPr>
              <w:t>p</w:t>
            </w:r>
            <w:r w:rsidRPr="00CB5B84">
              <w:rPr>
                <w:rFonts w:ascii="Arial" w:hAnsi="Arial" w:cs="Arial"/>
                <w:b/>
              </w:rPr>
              <w:t xml:space="preserve">oints </w:t>
            </w:r>
          </w:p>
          <w:p w14:paraId="78BDFED9" w14:textId="77777777" w:rsidR="000A5AC2" w:rsidRPr="00CB5B84" w:rsidRDefault="000A5AC2" w:rsidP="00E2267D">
            <w:pPr>
              <w:tabs>
                <w:tab w:val="left" w:pos="5347"/>
              </w:tabs>
              <w:rPr>
                <w:rFonts w:ascii="Arial" w:hAnsi="Arial" w:cs="Arial"/>
                <w:b/>
              </w:rPr>
            </w:pPr>
          </w:p>
        </w:tc>
      </w:tr>
      <w:tr w:rsidR="000A5AC2" w:rsidRPr="00CB5B84" w14:paraId="5CE35502" w14:textId="77777777" w:rsidTr="00D4484E">
        <w:tc>
          <w:tcPr>
            <w:tcW w:w="1141" w:type="dxa"/>
          </w:tcPr>
          <w:p w14:paraId="513B7C41" w14:textId="77777777" w:rsidR="000A5AC2" w:rsidRPr="00CB5B84" w:rsidRDefault="000A5AC2" w:rsidP="00E2267D">
            <w:pPr>
              <w:tabs>
                <w:tab w:val="left" w:pos="5347"/>
              </w:tabs>
              <w:rPr>
                <w:rFonts w:ascii="Arial" w:hAnsi="Arial" w:cs="Arial"/>
              </w:rPr>
            </w:pPr>
            <w:r w:rsidRPr="00CB5B84">
              <w:rPr>
                <w:rFonts w:ascii="Arial" w:hAnsi="Arial" w:cs="Arial"/>
              </w:rPr>
              <w:t>2.1</w:t>
            </w:r>
          </w:p>
        </w:tc>
        <w:tc>
          <w:tcPr>
            <w:tcW w:w="7875" w:type="dxa"/>
          </w:tcPr>
          <w:p w14:paraId="156CED24" w14:textId="7924B60F" w:rsidR="000A5AC2" w:rsidRPr="00CB5B84" w:rsidRDefault="00734B22" w:rsidP="00E2267D">
            <w:pPr>
              <w:contextualSpacing/>
              <w:rPr>
                <w:rFonts w:ascii="Arial" w:hAnsi="Arial"/>
                <w:bCs/>
                <w:color w:val="000000" w:themeColor="text1"/>
                <w:lang w:eastAsia="en-US"/>
              </w:rPr>
            </w:pPr>
            <w:r w:rsidRPr="00CB5B84">
              <w:rPr>
                <w:rFonts w:ascii="Arial" w:hAnsi="Arial"/>
                <w:bCs/>
                <w:color w:val="000000" w:themeColor="text1"/>
                <w:lang w:eastAsia="en-US"/>
              </w:rPr>
              <w:t xml:space="preserve">The minutes of the meeting held on </w:t>
            </w:r>
            <w:r w:rsidR="005030E8" w:rsidRPr="00CB5B84">
              <w:rPr>
                <w:rFonts w:ascii="Arial" w:hAnsi="Arial"/>
                <w:bCs/>
                <w:color w:val="000000" w:themeColor="text1"/>
                <w:lang w:eastAsia="en-US"/>
              </w:rPr>
              <w:t>30 April</w:t>
            </w:r>
            <w:r w:rsidRPr="00CB5B84">
              <w:rPr>
                <w:rFonts w:ascii="Arial" w:hAnsi="Arial"/>
                <w:bCs/>
                <w:color w:val="000000" w:themeColor="text1"/>
                <w:lang w:eastAsia="en-US"/>
              </w:rPr>
              <w:t xml:space="preserve"> 2025 were approved as a correct record</w:t>
            </w:r>
            <w:r w:rsidR="006B3678" w:rsidRPr="00CB5B84">
              <w:rPr>
                <w:rFonts w:ascii="Arial" w:hAnsi="Arial"/>
                <w:bCs/>
                <w:color w:val="000000" w:themeColor="text1"/>
                <w:lang w:eastAsia="en-US"/>
              </w:rPr>
              <w:t>.</w:t>
            </w:r>
          </w:p>
          <w:p w14:paraId="022B9442" w14:textId="7A10F03B" w:rsidR="00734B22" w:rsidRPr="00CB5B84" w:rsidRDefault="00734B22" w:rsidP="00E2267D">
            <w:pPr>
              <w:contextualSpacing/>
              <w:rPr>
                <w:rFonts w:ascii="Arial" w:hAnsi="Arial"/>
                <w:bCs/>
                <w:color w:val="000000" w:themeColor="text1"/>
                <w:lang w:eastAsia="en-US"/>
              </w:rPr>
            </w:pPr>
          </w:p>
        </w:tc>
      </w:tr>
      <w:tr w:rsidR="000A5AC2" w:rsidRPr="00CB5B84" w14:paraId="7CA64719" w14:textId="77777777" w:rsidTr="00D4484E">
        <w:trPr>
          <w:trHeight w:val="399"/>
        </w:trPr>
        <w:tc>
          <w:tcPr>
            <w:tcW w:w="1141" w:type="dxa"/>
          </w:tcPr>
          <w:p w14:paraId="12C0835C" w14:textId="5D1B9999" w:rsidR="000A5AC2" w:rsidRPr="00CB5B84" w:rsidRDefault="000A5AC2" w:rsidP="00E2267D">
            <w:pPr>
              <w:tabs>
                <w:tab w:val="left" w:pos="5347"/>
              </w:tabs>
              <w:rPr>
                <w:rFonts w:ascii="Arial" w:hAnsi="Arial" w:cs="Arial"/>
              </w:rPr>
            </w:pPr>
            <w:r w:rsidRPr="00CB5B84">
              <w:rPr>
                <w:rFonts w:ascii="Arial" w:hAnsi="Arial" w:cs="Arial"/>
              </w:rPr>
              <w:t>2.2</w:t>
            </w:r>
          </w:p>
        </w:tc>
        <w:tc>
          <w:tcPr>
            <w:tcW w:w="7875" w:type="dxa"/>
          </w:tcPr>
          <w:p w14:paraId="0C970C83" w14:textId="77777777" w:rsidR="000A5AC2" w:rsidRPr="00CB5B84" w:rsidRDefault="000A5AC2" w:rsidP="00E2267D">
            <w:pPr>
              <w:rPr>
                <w:rFonts w:ascii="Arial" w:hAnsi="Arial" w:cs="Arial"/>
                <w:bCs/>
              </w:rPr>
            </w:pPr>
            <w:r w:rsidRPr="00CB5B84">
              <w:rPr>
                <w:rFonts w:ascii="Arial" w:hAnsi="Arial" w:cs="Arial"/>
                <w:bCs/>
              </w:rPr>
              <w:t>The Board noted that all actions were either complete or on track.</w:t>
            </w:r>
          </w:p>
          <w:p w14:paraId="7E7C2BB9" w14:textId="77777777" w:rsidR="00BC0353" w:rsidRPr="00CB5B84" w:rsidRDefault="00BC0353" w:rsidP="00E2267D">
            <w:pPr>
              <w:rPr>
                <w:rFonts w:ascii="Arial" w:hAnsi="Arial" w:cs="Arial"/>
                <w:bCs/>
              </w:rPr>
            </w:pPr>
          </w:p>
        </w:tc>
      </w:tr>
      <w:tr w:rsidR="008C531E" w:rsidRPr="00CB5B84" w14:paraId="6E520564" w14:textId="77777777" w:rsidTr="00D4484E">
        <w:trPr>
          <w:trHeight w:val="399"/>
        </w:trPr>
        <w:tc>
          <w:tcPr>
            <w:tcW w:w="1141" w:type="dxa"/>
          </w:tcPr>
          <w:p w14:paraId="517943E3" w14:textId="7AC03BD5" w:rsidR="008C531E" w:rsidRPr="00CB5B84" w:rsidRDefault="008C531E" w:rsidP="00FD070D">
            <w:pPr>
              <w:tabs>
                <w:tab w:val="left" w:pos="5347"/>
              </w:tabs>
              <w:rPr>
                <w:rFonts w:ascii="Arial" w:hAnsi="Arial" w:cs="Arial"/>
                <w:b/>
                <w:bCs/>
              </w:rPr>
            </w:pPr>
            <w:r w:rsidRPr="00CB5B84">
              <w:rPr>
                <w:rFonts w:ascii="Arial" w:hAnsi="Arial" w:cs="Arial"/>
                <w:b/>
                <w:bCs/>
              </w:rPr>
              <w:t>3</w:t>
            </w:r>
          </w:p>
        </w:tc>
        <w:tc>
          <w:tcPr>
            <w:tcW w:w="7875" w:type="dxa"/>
          </w:tcPr>
          <w:p w14:paraId="0DDF6161" w14:textId="1C49B8C8" w:rsidR="008C531E" w:rsidRPr="00CB5B84" w:rsidRDefault="008C531E" w:rsidP="00FD070D">
            <w:pPr>
              <w:tabs>
                <w:tab w:val="left" w:pos="5347"/>
              </w:tabs>
              <w:rPr>
                <w:rFonts w:ascii="Arial" w:hAnsi="Arial" w:cs="Arial"/>
                <w:b/>
              </w:rPr>
            </w:pPr>
            <w:r w:rsidRPr="00CB5B84">
              <w:rPr>
                <w:rFonts w:ascii="Arial" w:hAnsi="Arial" w:cs="Arial"/>
                <w:b/>
              </w:rPr>
              <w:t xml:space="preserve">Chair’s </w:t>
            </w:r>
            <w:r w:rsidR="00815624" w:rsidRPr="00CB5B84">
              <w:rPr>
                <w:rFonts w:ascii="Arial" w:hAnsi="Arial" w:cs="Arial"/>
                <w:b/>
              </w:rPr>
              <w:t>r</w:t>
            </w:r>
            <w:r w:rsidRPr="00CB5B84">
              <w:rPr>
                <w:rFonts w:ascii="Arial" w:hAnsi="Arial" w:cs="Arial"/>
                <w:b/>
              </w:rPr>
              <w:t>eport</w:t>
            </w:r>
          </w:p>
          <w:p w14:paraId="342E4677" w14:textId="77777777" w:rsidR="008C531E" w:rsidRPr="00CB5B84" w:rsidRDefault="008C531E" w:rsidP="00FD070D">
            <w:pPr>
              <w:tabs>
                <w:tab w:val="left" w:pos="5347"/>
              </w:tabs>
              <w:rPr>
                <w:rFonts w:ascii="Arial" w:hAnsi="Arial" w:cs="Arial"/>
                <w:bCs/>
              </w:rPr>
            </w:pPr>
          </w:p>
        </w:tc>
      </w:tr>
      <w:tr w:rsidR="00FD070D" w:rsidRPr="00CB5B84" w14:paraId="07E049FD" w14:textId="77777777" w:rsidTr="00D4484E">
        <w:trPr>
          <w:trHeight w:val="399"/>
        </w:trPr>
        <w:tc>
          <w:tcPr>
            <w:tcW w:w="1141" w:type="dxa"/>
          </w:tcPr>
          <w:p w14:paraId="65F34E0E" w14:textId="78AAE182" w:rsidR="00FD070D" w:rsidRPr="00CB5B84" w:rsidRDefault="00FD070D" w:rsidP="00E2267D">
            <w:pPr>
              <w:tabs>
                <w:tab w:val="left" w:pos="5347"/>
              </w:tabs>
              <w:rPr>
                <w:rFonts w:ascii="Arial" w:hAnsi="Arial" w:cs="Arial"/>
              </w:rPr>
            </w:pPr>
            <w:r w:rsidRPr="00CB5B84">
              <w:rPr>
                <w:rFonts w:ascii="Arial" w:hAnsi="Arial" w:cs="Arial"/>
              </w:rPr>
              <w:t>3.</w:t>
            </w:r>
            <w:r w:rsidR="003450C4" w:rsidRPr="00CB5B84">
              <w:rPr>
                <w:rFonts w:ascii="Arial" w:hAnsi="Arial" w:cs="Arial"/>
              </w:rPr>
              <w:t>1</w:t>
            </w:r>
          </w:p>
        </w:tc>
        <w:tc>
          <w:tcPr>
            <w:tcW w:w="7875" w:type="dxa"/>
          </w:tcPr>
          <w:p w14:paraId="7E56AFF3" w14:textId="515690FA" w:rsidR="00C142F8" w:rsidRPr="00CB5B84" w:rsidRDefault="00C142F8" w:rsidP="00C142F8">
            <w:pPr>
              <w:tabs>
                <w:tab w:val="left" w:pos="5347"/>
              </w:tabs>
              <w:rPr>
                <w:rFonts w:asciiTheme="minorBidi" w:hAnsiTheme="minorBidi"/>
              </w:rPr>
            </w:pPr>
            <w:r w:rsidRPr="00CB5B84">
              <w:rPr>
                <w:rFonts w:asciiTheme="minorBidi" w:hAnsiTheme="minorBidi"/>
              </w:rPr>
              <w:t xml:space="preserve">The Chair took the paper as read. She highlighted the busy month of activity since the last Board meeting which included </w:t>
            </w:r>
            <w:r w:rsidR="000A49B7">
              <w:rPr>
                <w:rFonts w:asciiTheme="minorBidi" w:hAnsiTheme="minorBidi"/>
              </w:rPr>
              <w:t xml:space="preserve">meetings </w:t>
            </w:r>
            <w:r w:rsidRPr="00CB5B84">
              <w:rPr>
                <w:rFonts w:asciiTheme="minorBidi" w:hAnsiTheme="minorBidi"/>
              </w:rPr>
              <w:t xml:space="preserve">with EDF </w:t>
            </w:r>
            <w:r w:rsidR="000A49B7">
              <w:rPr>
                <w:rFonts w:asciiTheme="minorBidi" w:hAnsiTheme="minorBidi"/>
              </w:rPr>
              <w:t xml:space="preserve">Energy </w:t>
            </w:r>
            <w:r w:rsidRPr="00CB5B84">
              <w:rPr>
                <w:rFonts w:asciiTheme="minorBidi" w:hAnsiTheme="minorBidi"/>
              </w:rPr>
              <w:t xml:space="preserve">and HM Treasury. She highlighted her recent visit to </w:t>
            </w:r>
            <w:r w:rsidR="00132FC0" w:rsidRPr="00CB5B84">
              <w:rPr>
                <w:rFonts w:asciiTheme="minorBidi" w:hAnsiTheme="minorBidi"/>
              </w:rPr>
              <w:t>Dounreay</w:t>
            </w:r>
            <w:r w:rsidRPr="00CB5B84">
              <w:rPr>
                <w:rFonts w:asciiTheme="minorBidi" w:hAnsiTheme="minorBidi"/>
              </w:rPr>
              <w:t xml:space="preserve"> and the enthusiasm of those working </w:t>
            </w:r>
            <w:r w:rsidR="003879BC">
              <w:rPr>
                <w:rFonts w:asciiTheme="minorBidi" w:hAnsiTheme="minorBidi"/>
              </w:rPr>
              <w:t xml:space="preserve">at the site </w:t>
            </w:r>
            <w:r w:rsidRPr="00CB5B84">
              <w:rPr>
                <w:rFonts w:asciiTheme="minorBidi" w:hAnsiTheme="minorBidi"/>
              </w:rPr>
              <w:t xml:space="preserve">despite the </w:t>
            </w:r>
            <w:r w:rsidR="00992400">
              <w:rPr>
                <w:rFonts w:asciiTheme="minorBidi" w:hAnsiTheme="minorBidi"/>
              </w:rPr>
              <w:t xml:space="preserve">continued funding challenges experienced by </w:t>
            </w:r>
            <w:r w:rsidR="00F17FC9">
              <w:rPr>
                <w:rFonts w:asciiTheme="minorBidi" w:hAnsiTheme="minorBidi"/>
              </w:rPr>
              <w:t xml:space="preserve">decommissioning sites </w:t>
            </w:r>
            <w:r w:rsidRPr="00CB5B84">
              <w:rPr>
                <w:rFonts w:asciiTheme="minorBidi" w:hAnsiTheme="minorBidi"/>
              </w:rPr>
              <w:t>over a number of years.</w:t>
            </w:r>
          </w:p>
          <w:p w14:paraId="42065464" w14:textId="008747D3" w:rsidR="0027457E" w:rsidRPr="00CB5B84" w:rsidRDefault="0027457E" w:rsidP="00C142F8">
            <w:pPr>
              <w:tabs>
                <w:tab w:val="left" w:pos="5347"/>
              </w:tabs>
              <w:rPr>
                <w:rFonts w:asciiTheme="minorBidi" w:hAnsiTheme="minorBidi"/>
              </w:rPr>
            </w:pPr>
          </w:p>
        </w:tc>
      </w:tr>
      <w:tr w:rsidR="0097193F" w:rsidRPr="00CB5B84" w14:paraId="376739F6" w14:textId="77777777" w:rsidTr="00D4484E">
        <w:trPr>
          <w:trHeight w:val="399"/>
        </w:trPr>
        <w:tc>
          <w:tcPr>
            <w:tcW w:w="1141" w:type="dxa"/>
          </w:tcPr>
          <w:p w14:paraId="051FB799" w14:textId="3585AAC2" w:rsidR="0097193F" w:rsidRPr="00CB5B84" w:rsidRDefault="0097193F" w:rsidP="00E2267D">
            <w:pPr>
              <w:tabs>
                <w:tab w:val="left" w:pos="5347"/>
              </w:tabs>
              <w:rPr>
                <w:rFonts w:ascii="Arial" w:hAnsi="Arial" w:cs="Arial"/>
                <w:b/>
                <w:bCs/>
              </w:rPr>
            </w:pPr>
            <w:r w:rsidRPr="00CB5B84">
              <w:rPr>
                <w:rFonts w:ascii="Arial" w:hAnsi="Arial" w:cs="Arial"/>
                <w:b/>
                <w:bCs/>
              </w:rPr>
              <w:t xml:space="preserve">4. </w:t>
            </w:r>
          </w:p>
        </w:tc>
        <w:tc>
          <w:tcPr>
            <w:tcW w:w="7875" w:type="dxa"/>
          </w:tcPr>
          <w:p w14:paraId="2CD30B5A" w14:textId="5307FB97" w:rsidR="0097193F" w:rsidRPr="00CB5B84" w:rsidRDefault="000A1C48" w:rsidP="004B663F">
            <w:pPr>
              <w:tabs>
                <w:tab w:val="left" w:pos="5347"/>
              </w:tabs>
              <w:rPr>
                <w:rFonts w:ascii="Arial" w:hAnsi="Arial" w:cs="Arial"/>
                <w:b/>
              </w:rPr>
            </w:pPr>
            <w:r w:rsidRPr="00CB5B84">
              <w:rPr>
                <w:rFonts w:ascii="Arial" w:hAnsi="Arial" w:cs="Arial"/>
                <w:b/>
              </w:rPr>
              <w:t>CE/CNI</w:t>
            </w:r>
            <w:r w:rsidR="0097193F" w:rsidRPr="00CB5B84">
              <w:rPr>
                <w:rFonts w:ascii="Arial" w:hAnsi="Arial" w:cs="Arial"/>
                <w:b/>
              </w:rPr>
              <w:t xml:space="preserve"> </w:t>
            </w:r>
            <w:r w:rsidR="00815624" w:rsidRPr="00CB5B84">
              <w:rPr>
                <w:rFonts w:ascii="Arial" w:hAnsi="Arial" w:cs="Arial"/>
                <w:b/>
              </w:rPr>
              <w:t>r</w:t>
            </w:r>
            <w:r w:rsidR="0097193F" w:rsidRPr="00CB5B84">
              <w:rPr>
                <w:rFonts w:ascii="Arial" w:hAnsi="Arial" w:cs="Arial"/>
                <w:b/>
              </w:rPr>
              <w:t>eport</w:t>
            </w:r>
          </w:p>
        </w:tc>
      </w:tr>
      <w:tr w:rsidR="0097193F" w:rsidRPr="00CB5B84" w14:paraId="55C30C86" w14:textId="77777777" w:rsidTr="00D4484E">
        <w:trPr>
          <w:trHeight w:val="399"/>
        </w:trPr>
        <w:tc>
          <w:tcPr>
            <w:tcW w:w="1141" w:type="dxa"/>
          </w:tcPr>
          <w:p w14:paraId="765F329A" w14:textId="56EF0D37" w:rsidR="0097193F" w:rsidRPr="00CB5B84" w:rsidRDefault="0097193F" w:rsidP="00E2267D">
            <w:pPr>
              <w:tabs>
                <w:tab w:val="left" w:pos="5347"/>
              </w:tabs>
              <w:rPr>
                <w:rFonts w:ascii="Arial" w:hAnsi="Arial" w:cs="Arial"/>
              </w:rPr>
            </w:pPr>
            <w:r w:rsidRPr="00CB5B84">
              <w:rPr>
                <w:rFonts w:ascii="Arial" w:hAnsi="Arial" w:cs="Arial"/>
              </w:rPr>
              <w:t>4.1</w:t>
            </w:r>
          </w:p>
        </w:tc>
        <w:tc>
          <w:tcPr>
            <w:tcW w:w="7875" w:type="dxa"/>
          </w:tcPr>
          <w:p w14:paraId="5C81CAD0" w14:textId="4F98A3D1" w:rsidR="00995595" w:rsidRPr="00CB5B84" w:rsidRDefault="00D55738" w:rsidP="00C11E61">
            <w:pPr>
              <w:rPr>
                <w:rFonts w:asciiTheme="minorBidi" w:hAnsiTheme="minorBidi" w:cstheme="minorBidi"/>
              </w:rPr>
            </w:pPr>
            <w:r w:rsidRPr="00CB5B84">
              <w:rPr>
                <w:rFonts w:asciiTheme="minorBidi" w:hAnsiTheme="minorBidi" w:cstheme="minorBidi"/>
              </w:rPr>
              <w:t xml:space="preserve">The CE/CNI provided </w:t>
            </w:r>
            <w:r w:rsidR="003A1C5A" w:rsidRPr="00CB5B84">
              <w:rPr>
                <w:rFonts w:asciiTheme="minorBidi" w:hAnsiTheme="minorBidi" w:cstheme="minorBidi"/>
              </w:rPr>
              <w:t xml:space="preserve">an </w:t>
            </w:r>
            <w:r w:rsidRPr="00CB5B84">
              <w:rPr>
                <w:rFonts w:asciiTheme="minorBidi" w:hAnsiTheme="minorBidi" w:cstheme="minorBidi"/>
              </w:rPr>
              <w:t>update to the Board on key corporate, regulatory, finance, risk and assurance matters.</w:t>
            </w:r>
          </w:p>
          <w:p w14:paraId="3D2529D8" w14:textId="5B917CE7" w:rsidR="00D55738" w:rsidRPr="00CB5B84" w:rsidRDefault="00D55738" w:rsidP="00C11E61">
            <w:pPr>
              <w:rPr>
                <w:rFonts w:asciiTheme="minorBidi" w:hAnsiTheme="minorBidi" w:cstheme="minorBidi"/>
              </w:rPr>
            </w:pPr>
          </w:p>
        </w:tc>
      </w:tr>
      <w:tr w:rsidR="000C3952" w:rsidRPr="00CB5B84" w14:paraId="0D75534B" w14:textId="77777777" w:rsidTr="00D4484E">
        <w:trPr>
          <w:trHeight w:val="399"/>
        </w:trPr>
        <w:tc>
          <w:tcPr>
            <w:tcW w:w="1141" w:type="dxa"/>
          </w:tcPr>
          <w:p w14:paraId="6F2ADA8B" w14:textId="554B35F0" w:rsidR="000C3952" w:rsidRPr="00CB5B84" w:rsidRDefault="000C3952" w:rsidP="00E2267D">
            <w:pPr>
              <w:tabs>
                <w:tab w:val="left" w:pos="5347"/>
              </w:tabs>
              <w:rPr>
                <w:rFonts w:ascii="Arial" w:hAnsi="Arial" w:cs="Arial"/>
              </w:rPr>
            </w:pPr>
            <w:r w:rsidRPr="00CB5B84">
              <w:rPr>
                <w:rFonts w:ascii="Arial" w:hAnsi="Arial" w:cs="Arial"/>
              </w:rPr>
              <w:t>4.2</w:t>
            </w:r>
          </w:p>
        </w:tc>
        <w:tc>
          <w:tcPr>
            <w:tcW w:w="7875" w:type="dxa"/>
          </w:tcPr>
          <w:p w14:paraId="4A265412" w14:textId="27EFAD64" w:rsidR="000C3952" w:rsidRPr="00CB5B84" w:rsidRDefault="0060192D" w:rsidP="00C16F7B">
            <w:pPr>
              <w:rPr>
                <w:rFonts w:ascii="Arial" w:hAnsi="Arial" w:cs="Arial"/>
                <w:bCs/>
              </w:rPr>
            </w:pPr>
            <w:r w:rsidRPr="00CB5B84">
              <w:rPr>
                <w:rFonts w:ascii="Arial" w:hAnsi="Arial" w:cs="Arial"/>
                <w:bCs/>
              </w:rPr>
              <w:t>He noted the arrangements for the incoming Chief Executive/Chief Nuclear Inspector</w:t>
            </w:r>
            <w:r w:rsidR="00B05A05">
              <w:rPr>
                <w:rFonts w:ascii="Arial" w:hAnsi="Arial" w:cs="Arial"/>
                <w:bCs/>
              </w:rPr>
              <w:t xml:space="preserve"> (CE/CNI)</w:t>
            </w:r>
            <w:r w:rsidRPr="00CB5B84">
              <w:rPr>
                <w:rFonts w:ascii="Arial" w:hAnsi="Arial" w:cs="Arial"/>
                <w:bCs/>
              </w:rPr>
              <w:t>. Discussions had been ongoing with the new CE/CNI</w:t>
            </w:r>
            <w:r w:rsidR="00B05A05">
              <w:rPr>
                <w:rFonts w:ascii="Arial" w:hAnsi="Arial" w:cs="Arial"/>
                <w:bCs/>
              </w:rPr>
              <w:t>, Mike Finnerty</w:t>
            </w:r>
            <w:r w:rsidR="006D2BA2">
              <w:rPr>
                <w:rFonts w:ascii="Arial" w:hAnsi="Arial" w:cs="Arial"/>
                <w:bCs/>
              </w:rPr>
              <w:t>,</w:t>
            </w:r>
            <w:r w:rsidRPr="00CB5B84">
              <w:rPr>
                <w:rFonts w:ascii="Arial" w:hAnsi="Arial" w:cs="Arial"/>
                <w:bCs/>
              </w:rPr>
              <w:t xml:space="preserve"> to support a smooth transition and handover in readiness for </w:t>
            </w:r>
            <w:r w:rsidR="00B05A05">
              <w:rPr>
                <w:rFonts w:ascii="Arial" w:hAnsi="Arial" w:cs="Arial"/>
                <w:bCs/>
              </w:rPr>
              <w:t>his</w:t>
            </w:r>
            <w:r w:rsidRPr="00CB5B84">
              <w:rPr>
                <w:rFonts w:ascii="Arial" w:hAnsi="Arial" w:cs="Arial"/>
                <w:bCs/>
              </w:rPr>
              <w:t xml:space="preserve"> arrival on 1 July 2025.</w:t>
            </w:r>
          </w:p>
          <w:p w14:paraId="5A0F0666" w14:textId="5EC4BAC3" w:rsidR="00F70701" w:rsidRPr="00CB5B84" w:rsidRDefault="00F70701" w:rsidP="00C16F7B">
            <w:pPr>
              <w:rPr>
                <w:rFonts w:ascii="Arial" w:hAnsi="Arial" w:cs="Arial"/>
                <w:bCs/>
              </w:rPr>
            </w:pPr>
          </w:p>
        </w:tc>
      </w:tr>
      <w:tr w:rsidR="000C3952" w:rsidRPr="00CB5B84" w14:paraId="27CE6204" w14:textId="77777777" w:rsidTr="00D4484E">
        <w:trPr>
          <w:trHeight w:val="399"/>
        </w:trPr>
        <w:tc>
          <w:tcPr>
            <w:tcW w:w="1141" w:type="dxa"/>
          </w:tcPr>
          <w:p w14:paraId="12F3BE90" w14:textId="1B63A1F4" w:rsidR="000C3952" w:rsidRPr="00CB5B84" w:rsidRDefault="00C16F7B" w:rsidP="00E2267D">
            <w:pPr>
              <w:tabs>
                <w:tab w:val="left" w:pos="5347"/>
              </w:tabs>
              <w:rPr>
                <w:rFonts w:ascii="Arial" w:hAnsi="Arial" w:cs="Arial"/>
              </w:rPr>
            </w:pPr>
            <w:r w:rsidRPr="00CB5B84">
              <w:rPr>
                <w:rFonts w:ascii="Arial" w:hAnsi="Arial" w:cs="Arial"/>
              </w:rPr>
              <w:t>4.3</w:t>
            </w:r>
          </w:p>
        </w:tc>
        <w:tc>
          <w:tcPr>
            <w:tcW w:w="7875" w:type="dxa"/>
          </w:tcPr>
          <w:p w14:paraId="315A0D3F" w14:textId="758C27C9" w:rsidR="000C3952" w:rsidRDefault="00F70701" w:rsidP="00F70701">
            <w:pPr>
              <w:rPr>
                <w:rFonts w:asciiTheme="minorBidi" w:hAnsiTheme="minorBidi" w:cstheme="minorBidi"/>
              </w:rPr>
            </w:pPr>
            <w:r w:rsidRPr="00CB5B84">
              <w:rPr>
                <w:rFonts w:asciiTheme="minorBidi" w:hAnsiTheme="minorBidi" w:cstheme="minorBidi"/>
              </w:rPr>
              <w:t>He briefed the Board on the recent Executive Order from the President of the US</w:t>
            </w:r>
            <w:r w:rsidR="006D2BA2">
              <w:rPr>
                <w:rFonts w:asciiTheme="minorBidi" w:hAnsiTheme="minorBidi" w:cstheme="minorBidi"/>
              </w:rPr>
              <w:t>A</w:t>
            </w:r>
            <w:r w:rsidRPr="00CB5B84">
              <w:rPr>
                <w:rFonts w:asciiTheme="minorBidi" w:hAnsiTheme="minorBidi" w:cstheme="minorBidi"/>
              </w:rPr>
              <w:t xml:space="preserve"> ordering the reform of the Nuclear Regulatory Commission (NRC). He noted the potential impacts beyond the US</w:t>
            </w:r>
            <w:r w:rsidR="006D2BA2">
              <w:rPr>
                <w:rFonts w:asciiTheme="minorBidi" w:hAnsiTheme="minorBidi" w:cstheme="minorBidi"/>
              </w:rPr>
              <w:t>A</w:t>
            </w:r>
            <w:r w:rsidRPr="00CB5B84">
              <w:rPr>
                <w:rFonts w:asciiTheme="minorBidi" w:hAnsiTheme="minorBidi" w:cstheme="minorBidi"/>
              </w:rPr>
              <w:t xml:space="preserve"> and nuclear regulation in the UK</w:t>
            </w:r>
            <w:r w:rsidR="00B05A05">
              <w:rPr>
                <w:rFonts w:asciiTheme="minorBidi" w:hAnsiTheme="minorBidi" w:cstheme="minorBidi"/>
              </w:rPr>
              <w:t xml:space="preserve"> and highlighted </w:t>
            </w:r>
            <w:r w:rsidRPr="00CB5B84">
              <w:rPr>
                <w:rFonts w:asciiTheme="minorBidi" w:hAnsiTheme="minorBidi" w:cstheme="minorBidi"/>
              </w:rPr>
              <w:t>that this was an area that the</w:t>
            </w:r>
            <w:r w:rsidR="000F11E8">
              <w:rPr>
                <w:rFonts w:asciiTheme="minorBidi" w:hAnsiTheme="minorBidi" w:cstheme="minorBidi"/>
              </w:rPr>
              <w:t xml:space="preserve"> Independent</w:t>
            </w:r>
            <w:r w:rsidRPr="00CB5B84">
              <w:rPr>
                <w:rFonts w:asciiTheme="minorBidi" w:hAnsiTheme="minorBidi" w:cstheme="minorBidi"/>
              </w:rPr>
              <w:t xml:space="preserve"> </w:t>
            </w:r>
            <w:r w:rsidR="00F70775">
              <w:rPr>
                <w:rFonts w:asciiTheme="minorBidi" w:hAnsiTheme="minorBidi" w:cstheme="minorBidi"/>
              </w:rPr>
              <w:t>N</w:t>
            </w:r>
            <w:r w:rsidRPr="00CB5B84">
              <w:rPr>
                <w:rFonts w:asciiTheme="minorBidi" w:hAnsiTheme="minorBidi" w:cstheme="minorBidi"/>
              </w:rPr>
              <w:t xml:space="preserve">uclear </w:t>
            </w:r>
            <w:r w:rsidR="00F70775">
              <w:rPr>
                <w:rFonts w:asciiTheme="minorBidi" w:hAnsiTheme="minorBidi" w:cstheme="minorBidi"/>
              </w:rPr>
              <w:t>Regulatory T</w:t>
            </w:r>
            <w:r w:rsidRPr="00CB5B84">
              <w:rPr>
                <w:rFonts w:asciiTheme="minorBidi" w:hAnsiTheme="minorBidi" w:cstheme="minorBidi"/>
              </w:rPr>
              <w:t xml:space="preserve">askforce </w:t>
            </w:r>
            <w:r w:rsidR="000F11E8">
              <w:rPr>
                <w:rFonts w:asciiTheme="minorBidi" w:hAnsiTheme="minorBidi" w:cstheme="minorBidi"/>
              </w:rPr>
              <w:t>team</w:t>
            </w:r>
            <w:r w:rsidRPr="00CB5B84">
              <w:rPr>
                <w:rFonts w:asciiTheme="minorBidi" w:hAnsiTheme="minorBidi" w:cstheme="minorBidi"/>
              </w:rPr>
              <w:t xml:space="preserve"> were likely to </w:t>
            </w:r>
            <w:r w:rsidR="00111DF8" w:rsidRPr="00CB5B84">
              <w:rPr>
                <w:rFonts w:asciiTheme="minorBidi" w:hAnsiTheme="minorBidi" w:cstheme="minorBidi"/>
              </w:rPr>
              <w:t>consider</w:t>
            </w:r>
            <w:r w:rsidR="00B05A05">
              <w:rPr>
                <w:rFonts w:asciiTheme="minorBidi" w:hAnsiTheme="minorBidi" w:cstheme="minorBidi"/>
              </w:rPr>
              <w:t>.</w:t>
            </w:r>
          </w:p>
          <w:p w14:paraId="2BE26877" w14:textId="663450D5" w:rsidR="00B05A05" w:rsidRPr="00CB5B84" w:rsidRDefault="00B05A05" w:rsidP="00F70701">
            <w:pPr>
              <w:rPr>
                <w:rFonts w:asciiTheme="minorBidi" w:hAnsiTheme="minorBidi" w:cstheme="minorBidi"/>
              </w:rPr>
            </w:pPr>
          </w:p>
        </w:tc>
      </w:tr>
      <w:tr w:rsidR="000C3952" w:rsidRPr="00CB5B84" w14:paraId="474D95F9" w14:textId="77777777" w:rsidTr="00D4484E">
        <w:trPr>
          <w:trHeight w:val="399"/>
        </w:trPr>
        <w:tc>
          <w:tcPr>
            <w:tcW w:w="1141" w:type="dxa"/>
          </w:tcPr>
          <w:p w14:paraId="3393038D" w14:textId="5566D2F8" w:rsidR="000C3952" w:rsidRPr="00CB5B84" w:rsidRDefault="005F5FF1" w:rsidP="00E2267D">
            <w:pPr>
              <w:tabs>
                <w:tab w:val="left" w:pos="5347"/>
              </w:tabs>
              <w:rPr>
                <w:rFonts w:ascii="Arial" w:hAnsi="Arial" w:cs="Arial"/>
              </w:rPr>
            </w:pPr>
            <w:r w:rsidRPr="00CB5B84">
              <w:rPr>
                <w:rFonts w:ascii="Arial" w:hAnsi="Arial" w:cs="Arial"/>
              </w:rPr>
              <w:t>4.4</w:t>
            </w:r>
          </w:p>
        </w:tc>
        <w:tc>
          <w:tcPr>
            <w:tcW w:w="7875" w:type="dxa"/>
          </w:tcPr>
          <w:p w14:paraId="7BD6E03F" w14:textId="79BC0FF2" w:rsidR="000C3952" w:rsidRPr="00CB5B84" w:rsidRDefault="006E42BC" w:rsidP="006E42BC">
            <w:pPr>
              <w:rPr>
                <w:rFonts w:asciiTheme="minorBidi" w:hAnsiTheme="minorBidi" w:cstheme="minorBidi"/>
              </w:rPr>
            </w:pPr>
            <w:r w:rsidRPr="00CB5B84">
              <w:rPr>
                <w:rFonts w:asciiTheme="minorBidi" w:hAnsiTheme="minorBidi" w:cstheme="minorBidi"/>
              </w:rPr>
              <w:t xml:space="preserve">He </w:t>
            </w:r>
            <w:r w:rsidR="00B05A05">
              <w:rPr>
                <w:rFonts w:asciiTheme="minorBidi" w:hAnsiTheme="minorBidi" w:cstheme="minorBidi"/>
              </w:rPr>
              <w:t>reported on</w:t>
            </w:r>
            <w:r w:rsidRPr="00CB5B84">
              <w:rPr>
                <w:rFonts w:asciiTheme="minorBidi" w:hAnsiTheme="minorBidi" w:cstheme="minorBidi"/>
              </w:rPr>
              <w:t xml:space="preserve"> the </w:t>
            </w:r>
            <w:r w:rsidR="00BF4D3F">
              <w:rPr>
                <w:rFonts w:asciiTheme="minorBidi" w:hAnsiTheme="minorBidi" w:cstheme="minorBidi"/>
              </w:rPr>
              <w:t>G</w:t>
            </w:r>
            <w:r w:rsidRPr="00CB5B84">
              <w:rPr>
                <w:rFonts w:asciiTheme="minorBidi" w:hAnsiTheme="minorBidi" w:cstheme="minorBidi"/>
              </w:rPr>
              <w:t>overnment</w:t>
            </w:r>
            <w:r w:rsidR="00BF4D3F">
              <w:rPr>
                <w:rFonts w:asciiTheme="minorBidi" w:hAnsiTheme="minorBidi" w:cstheme="minorBidi"/>
              </w:rPr>
              <w:t>’s</w:t>
            </w:r>
            <w:r w:rsidRPr="00CB5B84">
              <w:rPr>
                <w:rFonts w:asciiTheme="minorBidi" w:hAnsiTheme="minorBidi" w:cstheme="minorBidi"/>
              </w:rPr>
              <w:t xml:space="preserve"> efficiency and reform commissions which had been received by Department for Work and Pensions (DWP), Department for Energy Security and Net Zero (DESNZ) and Ministry of Defence (MoD). The impact on ONR</w:t>
            </w:r>
            <w:r w:rsidR="00B05A05">
              <w:rPr>
                <w:rFonts w:asciiTheme="minorBidi" w:hAnsiTheme="minorBidi" w:cstheme="minorBidi"/>
              </w:rPr>
              <w:t xml:space="preserve"> </w:t>
            </w:r>
            <w:r w:rsidRPr="00CB5B84">
              <w:rPr>
                <w:rFonts w:asciiTheme="minorBidi" w:hAnsiTheme="minorBidi" w:cstheme="minorBidi"/>
              </w:rPr>
              <w:t xml:space="preserve">was uncertain </w:t>
            </w:r>
            <w:r w:rsidR="00B05A05">
              <w:rPr>
                <w:rFonts w:asciiTheme="minorBidi" w:hAnsiTheme="minorBidi" w:cstheme="minorBidi"/>
              </w:rPr>
              <w:t xml:space="preserve">at this time </w:t>
            </w:r>
            <w:r w:rsidRPr="00CB5B84">
              <w:rPr>
                <w:rFonts w:asciiTheme="minorBidi" w:hAnsiTheme="minorBidi" w:cstheme="minorBidi"/>
              </w:rPr>
              <w:t>and a meeting was being arranged by DWP to provide further guidance.</w:t>
            </w:r>
          </w:p>
          <w:p w14:paraId="29FC18BB" w14:textId="1BBD0CEF" w:rsidR="00463B9C" w:rsidRPr="00CB5B84" w:rsidRDefault="00463B9C" w:rsidP="006E42BC">
            <w:pPr>
              <w:rPr>
                <w:rFonts w:asciiTheme="minorBidi" w:hAnsiTheme="minorBidi" w:cstheme="minorBidi"/>
              </w:rPr>
            </w:pPr>
          </w:p>
        </w:tc>
      </w:tr>
      <w:tr w:rsidR="000C3952" w:rsidRPr="00CB5B84" w14:paraId="00A4998F" w14:textId="77777777" w:rsidTr="00D4484E">
        <w:trPr>
          <w:trHeight w:val="399"/>
        </w:trPr>
        <w:tc>
          <w:tcPr>
            <w:tcW w:w="1141" w:type="dxa"/>
          </w:tcPr>
          <w:p w14:paraId="6A4E5D99" w14:textId="647445EB" w:rsidR="000C3952" w:rsidRPr="00CB5B84" w:rsidRDefault="005F5FF1" w:rsidP="00E2267D">
            <w:pPr>
              <w:tabs>
                <w:tab w:val="left" w:pos="5347"/>
              </w:tabs>
              <w:rPr>
                <w:rFonts w:ascii="Arial" w:hAnsi="Arial" w:cs="Arial"/>
              </w:rPr>
            </w:pPr>
            <w:r w:rsidRPr="00CB5B84">
              <w:rPr>
                <w:rFonts w:ascii="Arial" w:hAnsi="Arial" w:cs="Arial"/>
              </w:rPr>
              <w:t>4.5</w:t>
            </w:r>
          </w:p>
        </w:tc>
        <w:tc>
          <w:tcPr>
            <w:tcW w:w="7875" w:type="dxa"/>
          </w:tcPr>
          <w:p w14:paraId="73BEB540" w14:textId="53ABD93E" w:rsidR="000C3952" w:rsidRPr="00CB5B84" w:rsidRDefault="00463B9C" w:rsidP="005030E8">
            <w:pPr>
              <w:rPr>
                <w:rFonts w:asciiTheme="minorBidi" w:hAnsiTheme="minorBidi" w:cstheme="minorBidi"/>
              </w:rPr>
            </w:pPr>
            <w:r w:rsidRPr="00CB5B84">
              <w:rPr>
                <w:rFonts w:asciiTheme="minorBidi" w:hAnsiTheme="minorBidi" w:cstheme="minorBidi"/>
              </w:rPr>
              <w:t>He noted that there had been indications from HM Treasury (via DWP) that there is movement in the backlog of Framework Documents due to change of governance being applied to approvals. There w</w:t>
            </w:r>
            <w:r w:rsidR="00B05A05">
              <w:rPr>
                <w:rFonts w:asciiTheme="minorBidi" w:hAnsiTheme="minorBidi" w:cstheme="minorBidi"/>
              </w:rPr>
              <w:t>ould be</w:t>
            </w:r>
            <w:r w:rsidRPr="00CB5B84">
              <w:rPr>
                <w:rFonts w:asciiTheme="minorBidi" w:hAnsiTheme="minorBidi" w:cstheme="minorBidi"/>
              </w:rPr>
              <w:t xml:space="preserve"> further sign-off stages within DWP once Treasury approval is gained but the </w:t>
            </w:r>
            <w:r w:rsidR="004738E2">
              <w:rPr>
                <w:rFonts w:asciiTheme="minorBidi" w:hAnsiTheme="minorBidi" w:cstheme="minorBidi"/>
              </w:rPr>
              <w:t>ONR/DWP F</w:t>
            </w:r>
            <w:r w:rsidRPr="00CB5B84">
              <w:rPr>
                <w:rFonts w:asciiTheme="minorBidi" w:hAnsiTheme="minorBidi" w:cstheme="minorBidi"/>
              </w:rPr>
              <w:t xml:space="preserve">ramework </w:t>
            </w:r>
            <w:r w:rsidR="004738E2">
              <w:rPr>
                <w:rFonts w:asciiTheme="minorBidi" w:hAnsiTheme="minorBidi" w:cstheme="minorBidi"/>
              </w:rPr>
              <w:t>D</w:t>
            </w:r>
            <w:r w:rsidRPr="00CB5B84">
              <w:rPr>
                <w:rFonts w:asciiTheme="minorBidi" w:hAnsiTheme="minorBidi" w:cstheme="minorBidi"/>
              </w:rPr>
              <w:t>ocument would hopefully be updated within the next few months.</w:t>
            </w:r>
          </w:p>
          <w:p w14:paraId="5B69B07D" w14:textId="0FDF13E9" w:rsidR="00BB722B" w:rsidRPr="00CB5B84" w:rsidRDefault="00BB722B" w:rsidP="005030E8">
            <w:pPr>
              <w:rPr>
                <w:rFonts w:asciiTheme="minorBidi" w:hAnsiTheme="minorBidi" w:cstheme="minorBidi"/>
              </w:rPr>
            </w:pPr>
          </w:p>
        </w:tc>
      </w:tr>
      <w:tr w:rsidR="000C3952" w:rsidRPr="00CB5B84" w14:paraId="3306C844" w14:textId="77777777" w:rsidTr="00D4484E">
        <w:trPr>
          <w:trHeight w:val="399"/>
        </w:trPr>
        <w:tc>
          <w:tcPr>
            <w:tcW w:w="1141" w:type="dxa"/>
          </w:tcPr>
          <w:p w14:paraId="45A3B6E0" w14:textId="71F821EA" w:rsidR="000C3952" w:rsidRPr="00CB5B84" w:rsidRDefault="005F5FF1" w:rsidP="00E2267D">
            <w:pPr>
              <w:tabs>
                <w:tab w:val="left" w:pos="5347"/>
              </w:tabs>
              <w:rPr>
                <w:rFonts w:ascii="Arial" w:hAnsi="Arial" w:cs="Arial"/>
              </w:rPr>
            </w:pPr>
            <w:r w:rsidRPr="00CB5B84">
              <w:rPr>
                <w:rFonts w:ascii="Arial" w:hAnsi="Arial" w:cs="Arial"/>
              </w:rPr>
              <w:t>4.6</w:t>
            </w:r>
          </w:p>
        </w:tc>
        <w:tc>
          <w:tcPr>
            <w:tcW w:w="7875" w:type="dxa"/>
          </w:tcPr>
          <w:p w14:paraId="4F39A8D7" w14:textId="19C9C4EF" w:rsidR="000C3952" w:rsidRPr="00CB5B84" w:rsidRDefault="00BB722B" w:rsidP="00BB722B">
            <w:pPr>
              <w:rPr>
                <w:rFonts w:asciiTheme="minorBidi" w:hAnsiTheme="minorBidi" w:cstheme="minorBidi"/>
              </w:rPr>
            </w:pPr>
            <w:r w:rsidRPr="00CB5B84">
              <w:rPr>
                <w:rFonts w:asciiTheme="minorBidi" w:hAnsiTheme="minorBidi" w:cstheme="minorBidi"/>
              </w:rPr>
              <w:t>He highlighted the proactive approach ONR had taken to undertake an assessment of the organisation’s cyber defences following the recent cyber-attack</w:t>
            </w:r>
            <w:r w:rsidR="00742E06">
              <w:rPr>
                <w:rFonts w:asciiTheme="minorBidi" w:hAnsiTheme="minorBidi" w:cstheme="minorBidi"/>
              </w:rPr>
              <w:t>s</w:t>
            </w:r>
            <w:r w:rsidRPr="00CB5B84">
              <w:rPr>
                <w:rFonts w:asciiTheme="minorBidi" w:hAnsiTheme="minorBidi" w:cstheme="minorBidi"/>
              </w:rPr>
              <w:t xml:space="preserve"> at the Legal Aid Agency and UK retailers. This provided assurance that ONR would be resilient to a similar attack and identified </w:t>
            </w:r>
            <w:r w:rsidRPr="00CB5B84">
              <w:rPr>
                <w:rFonts w:asciiTheme="minorBidi" w:hAnsiTheme="minorBidi" w:cstheme="minorBidi"/>
              </w:rPr>
              <w:lastRenderedPageBreak/>
              <w:t>some areas of continuous improvement with plans in place to address these.</w:t>
            </w:r>
          </w:p>
          <w:p w14:paraId="34AB847F" w14:textId="6F6AF14C" w:rsidR="00BB722B" w:rsidRPr="00CB5B84" w:rsidRDefault="00BB722B" w:rsidP="00BB722B">
            <w:pPr>
              <w:rPr>
                <w:rFonts w:asciiTheme="minorBidi" w:hAnsiTheme="minorBidi" w:cstheme="minorBidi"/>
              </w:rPr>
            </w:pPr>
          </w:p>
        </w:tc>
      </w:tr>
      <w:tr w:rsidR="000C3952" w:rsidRPr="00CB5B84" w14:paraId="65FB6460" w14:textId="77777777" w:rsidTr="00D4484E">
        <w:trPr>
          <w:trHeight w:val="399"/>
        </w:trPr>
        <w:tc>
          <w:tcPr>
            <w:tcW w:w="1141" w:type="dxa"/>
          </w:tcPr>
          <w:p w14:paraId="263DA129" w14:textId="618DD357" w:rsidR="000C3952" w:rsidRPr="00CB5B84" w:rsidRDefault="005F5FF1" w:rsidP="00E2267D">
            <w:pPr>
              <w:tabs>
                <w:tab w:val="left" w:pos="5347"/>
              </w:tabs>
              <w:rPr>
                <w:rFonts w:ascii="Arial" w:hAnsi="Arial" w:cs="Arial"/>
              </w:rPr>
            </w:pPr>
            <w:r w:rsidRPr="00CB5B84">
              <w:rPr>
                <w:rFonts w:ascii="Arial" w:hAnsi="Arial" w:cs="Arial"/>
              </w:rPr>
              <w:lastRenderedPageBreak/>
              <w:t>4.7</w:t>
            </w:r>
          </w:p>
        </w:tc>
        <w:tc>
          <w:tcPr>
            <w:tcW w:w="7875" w:type="dxa"/>
          </w:tcPr>
          <w:p w14:paraId="49CE82FE" w14:textId="77777777" w:rsidR="00E749A7" w:rsidRDefault="00057321" w:rsidP="005030E8">
            <w:pPr>
              <w:rPr>
                <w:rFonts w:asciiTheme="minorBidi" w:hAnsiTheme="minorBidi" w:cstheme="minorBidi"/>
              </w:rPr>
            </w:pPr>
            <w:r w:rsidRPr="00057321">
              <w:rPr>
                <w:rFonts w:asciiTheme="minorBidi" w:hAnsiTheme="minorBidi" w:cstheme="minorBidi"/>
              </w:rPr>
              <w:t>He noted a recent Trade Union (TU) behaviour survey which had highlighted concerns around poor workplace behaviours, particularly affecting female colleagues. In response, a review of ONR’s Bullying and Harassment Policy is underway and training will be delivered by Prospect alongside the existing Equality and the Law course for all staff.</w:t>
            </w:r>
          </w:p>
          <w:p w14:paraId="255C6E2C" w14:textId="21D3DE6F" w:rsidR="00057321" w:rsidRPr="00CB5B84" w:rsidRDefault="00057321" w:rsidP="005030E8">
            <w:pPr>
              <w:rPr>
                <w:rFonts w:asciiTheme="minorBidi" w:hAnsiTheme="minorBidi" w:cstheme="minorBidi"/>
              </w:rPr>
            </w:pPr>
          </w:p>
        </w:tc>
      </w:tr>
      <w:tr w:rsidR="000C3952" w:rsidRPr="00CB5B84" w14:paraId="1C65B179" w14:textId="77777777" w:rsidTr="00D4484E">
        <w:trPr>
          <w:trHeight w:val="399"/>
        </w:trPr>
        <w:tc>
          <w:tcPr>
            <w:tcW w:w="1141" w:type="dxa"/>
          </w:tcPr>
          <w:p w14:paraId="7846A145" w14:textId="5964E5B9" w:rsidR="000C3952" w:rsidRPr="00CB5B84" w:rsidRDefault="005F5FF1" w:rsidP="00E2267D">
            <w:pPr>
              <w:tabs>
                <w:tab w:val="left" w:pos="5347"/>
              </w:tabs>
              <w:rPr>
                <w:rFonts w:ascii="Arial" w:hAnsi="Arial" w:cs="Arial"/>
              </w:rPr>
            </w:pPr>
            <w:r w:rsidRPr="00CB5B84">
              <w:rPr>
                <w:rFonts w:ascii="Arial" w:hAnsi="Arial" w:cs="Arial"/>
              </w:rPr>
              <w:t>4.8</w:t>
            </w:r>
          </w:p>
        </w:tc>
        <w:tc>
          <w:tcPr>
            <w:tcW w:w="7875" w:type="dxa"/>
          </w:tcPr>
          <w:p w14:paraId="560B3841" w14:textId="1D651352" w:rsidR="000C3952" w:rsidRPr="00CB5B84" w:rsidRDefault="00E749A7" w:rsidP="005030E8">
            <w:pPr>
              <w:rPr>
                <w:rFonts w:asciiTheme="minorBidi" w:hAnsiTheme="minorBidi" w:cstheme="minorBidi"/>
              </w:rPr>
            </w:pPr>
            <w:r w:rsidRPr="00CB5B84">
              <w:rPr>
                <w:rFonts w:asciiTheme="minorBidi" w:hAnsiTheme="minorBidi" w:cstheme="minorBidi"/>
              </w:rPr>
              <w:t>On AWE</w:t>
            </w:r>
            <w:r w:rsidR="00175293">
              <w:rPr>
                <w:rFonts w:asciiTheme="minorBidi" w:hAnsiTheme="minorBidi" w:cstheme="minorBidi"/>
              </w:rPr>
              <w:t>’s</w:t>
            </w:r>
            <w:r w:rsidRPr="00CB5B84">
              <w:rPr>
                <w:rFonts w:asciiTheme="minorBidi" w:hAnsiTheme="minorBidi" w:cstheme="minorBidi"/>
              </w:rPr>
              <w:t xml:space="preserve"> Burghfield </w:t>
            </w:r>
            <w:r w:rsidR="00175293">
              <w:rPr>
                <w:rFonts w:asciiTheme="minorBidi" w:hAnsiTheme="minorBidi" w:cstheme="minorBidi"/>
              </w:rPr>
              <w:t>s</w:t>
            </w:r>
            <w:r w:rsidRPr="00CB5B84">
              <w:rPr>
                <w:rFonts w:asciiTheme="minorBidi" w:hAnsiTheme="minorBidi" w:cstheme="minorBidi"/>
              </w:rPr>
              <w:t xml:space="preserve">ite he noted the risks associated with the site and highlighted that the 3rd Periodic Safety Review (PSR3) for the warhead assembly/disassembly facility </w:t>
            </w:r>
            <w:r w:rsidR="000B04E1">
              <w:rPr>
                <w:rFonts w:asciiTheme="minorBidi" w:hAnsiTheme="minorBidi" w:cstheme="minorBidi"/>
              </w:rPr>
              <w:t>wa</w:t>
            </w:r>
            <w:r w:rsidRPr="00CB5B84">
              <w:rPr>
                <w:rFonts w:asciiTheme="minorBidi" w:hAnsiTheme="minorBidi" w:cstheme="minorBidi"/>
              </w:rPr>
              <w:t>s due for submission by AWE in September 2025, justifying operation until 2036.</w:t>
            </w:r>
          </w:p>
          <w:p w14:paraId="48A5D192" w14:textId="3AB7B4BF" w:rsidR="00386327" w:rsidRPr="00CB5B84" w:rsidRDefault="00386327" w:rsidP="005030E8">
            <w:pPr>
              <w:rPr>
                <w:rFonts w:asciiTheme="minorBidi" w:hAnsiTheme="minorBidi" w:cstheme="minorBidi"/>
              </w:rPr>
            </w:pPr>
          </w:p>
        </w:tc>
      </w:tr>
      <w:tr w:rsidR="000C3952" w:rsidRPr="00CB5B84" w14:paraId="3DD11055" w14:textId="77777777" w:rsidTr="00D4484E">
        <w:trPr>
          <w:trHeight w:val="399"/>
        </w:trPr>
        <w:tc>
          <w:tcPr>
            <w:tcW w:w="1141" w:type="dxa"/>
          </w:tcPr>
          <w:p w14:paraId="5FEC64F2" w14:textId="148669FC" w:rsidR="000C3952" w:rsidRPr="00CB5B84" w:rsidRDefault="005F5FF1" w:rsidP="00E2267D">
            <w:pPr>
              <w:tabs>
                <w:tab w:val="left" w:pos="5347"/>
              </w:tabs>
              <w:rPr>
                <w:rFonts w:ascii="Arial" w:hAnsi="Arial" w:cs="Arial"/>
              </w:rPr>
            </w:pPr>
            <w:r w:rsidRPr="00CB5B84">
              <w:rPr>
                <w:rFonts w:ascii="Arial" w:hAnsi="Arial" w:cs="Arial"/>
              </w:rPr>
              <w:t>4.9</w:t>
            </w:r>
          </w:p>
        </w:tc>
        <w:tc>
          <w:tcPr>
            <w:tcW w:w="7875" w:type="dxa"/>
          </w:tcPr>
          <w:p w14:paraId="4BB23A68" w14:textId="55B981D7" w:rsidR="000C3952" w:rsidRPr="00CB5B84" w:rsidRDefault="00386327" w:rsidP="005030E8">
            <w:pPr>
              <w:rPr>
                <w:rFonts w:asciiTheme="minorBidi" w:hAnsiTheme="minorBidi" w:cstheme="minorBidi"/>
              </w:rPr>
            </w:pPr>
            <w:r w:rsidRPr="00CB5B84">
              <w:rPr>
                <w:rFonts w:asciiTheme="minorBidi" w:hAnsiTheme="minorBidi" w:cstheme="minorBidi"/>
              </w:rPr>
              <w:t>He noted that</w:t>
            </w:r>
            <w:r w:rsidR="00AE348C">
              <w:rPr>
                <w:rFonts w:asciiTheme="minorBidi" w:hAnsiTheme="minorBidi" w:cstheme="minorBidi"/>
              </w:rPr>
              <w:t>,</w:t>
            </w:r>
            <w:r w:rsidRPr="00CB5B84">
              <w:rPr>
                <w:rFonts w:asciiTheme="minorBidi" w:hAnsiTheme="minorBidi" w:cstheme="minorBidi"/>
              </w:rPr>
              <w:t xml:space="preserve"> following discussions from Board in April on the pay offer, the Civil Service Pay remit had been announced at 3.25%. The HR Director had </w:t>
            </w:r>
            <w:r w:rsidR="00233BC0">
              <w:rPr>
                <w:rFonts w:asciiTheme="minorBidi" w:hAnsiTheme="minorBidi" w:cstheme="minorBidi"/>
              </w:rPr>
              <w:t xml:space="preserve">subsequently </w:t>
            </w:r>
            <w:r w:rsidRPr="00CB5B84">
              <w:rPr>
                <w:rFonts w:asciiTheme="minorBidi" w:hAnsiTheme="minorBidi" w:cstheme="minorBidi"/>
              </w:rPr>
              <w:t>h</w:t>
            </w:r>
            <w:r w:rsidR="00056E14">
              <w:rPr>
                <w:rFonts w:asciiTheme="minorBidi" w:hAnsiTheme="minorBidi" w:cstheme="minorBidi"/>
              </w:rPr>
              <w:t>el</w:t>
            </w:r>
            <w:r w:rsidRPr="00CB5B84">
              <w:rPr>
                <w:rFonts w:asciiTheme="minorBidi" w:hAnsiTheme="minorBidi" w:cstheme="minorBidi"/>
              </w:rPr>
              <w:t xml:space="preserve">d initial discussions with the </w:t>
            </w:r>
            <w:r w:rsidR="00233BC0">
              <w:rPr>
                <w:rFonts w:asciiTheme="minorBidi" w:hAnsiTheme="minorBidi" w:cstheme="minorBidi"/>
              </w:rPr>
              <w:t>TU</w:t>
            </w:r>
            <w:r w:rsidRPr="00CB5B84">
              <w:rPr>
                <w:rFonts w:asciiTheme="minorBidi" w:hAnsiTheme="minorBidi" w:cstheme="minorBidi"/>
              </w:rPr>
              <w:t>s and would return to the Board in due course.</w:t>
            </w:r>
          </w:p>
          <w:p w14:paraId="0AE993A0" w14:textId="05AC297C" w:rsidR="003A143C" w:rsidRPr="00CB5B84" w:rsidRDefault="003A143C" w:rsidP="005030E8">
            <w:pPr>
              <w:rPr>
                <w:rFonts w:asciiTheme="minorBidi" w:hAnsiTheme="minorBidi" w:cstheme="minorBidi"/>
              </w:rPr>
            </w:pPr>
          </w:p>
        </w:tc>
      </w:tr>
      <w:tr w:rsidR="000C3952" w:rsidRPr="00CB5B84" w14:paraId="1A5E627C" w14:textId="77777777" w:rsidTr="00D4484E">
        <w:trPr>
          <w:trHeight w:val="399"/>
        </w:trPr>
        <w:tc>
          <w:tcPr>
            <w:tcW w:w="1141" w:type="dxa"/>
          </w:tcPr>
          <w:p w14:paraId="0DC02265" w14:textId="4FBA46C4" w:rsidR="000C3952" w:rsidRPr="00CB5B84" w:rsidRDefault="005F5FF1" w:rsidP="00E2267D">
            <w:pPr>
              <w:tabs>
                <w:tab w:val="left" w:pos="5347"/>
              </w:tabs>
              <w:rPr>
                <w:rFonts w:ascii="Arial" w:hAnsi="Arial" w:cs="Arial"/>
              </w:rPr>
            </w:pPr>
            <w:r w:rsidRPr="00CB5B84">
              <w:rPr>
                <w:rFonts w:ascii="Arial" w:hAnsi="Arial" w:cs="Arial"/>
              </w:rPr>
              <w:t>4.1</w:t>
            </w:r>
            <w:r w:rsidR="00AF279A" w:rsidRPr="00CB5B84">
              <w:rPr>
                <w:rFonts w:ascii="Arial" w:hAnsi="Arial" w:cs="Arial"/>
              </w:rPr>
              <w:t>0</w:t>
            </w:r>
          </w:p>
        </w:tc>
        <w:tc>
          <w:tcPr>
            <w:tcW w:w="7875" w:type="dxa"/>
          </w:tcPr>
          <w:p w14:paraId="61429840" w14:textId="3B586E64" w:rsidR="000A5CBD" w:rsidRPr="00CB5B84" w:rsidRDefault="003A143C" w:rsidP="000A5CBD">
            <w:pPr>
              <w:rPr>
                <w:rFonts w:asciiTheme="minorBidi" w:hAnsiTheme="minorBidi" w:cstheme="minorBidi"/>
                <w:bCs/>
              </w:rPr>
            </w:pPr>
            <w:r w:rsidRPr="00CB5B84">
              <w:rPr>
                <w:rFonts w:asciiTheme="minorBidi" w:hAnsiTheme="minorBidi" w:cstheme="minorBidi"/>
                <w:bCs/>
              </w:rPr>
              <w:t xml:space="preserve">The Finance Director </w:t>
            </w:r>
            <w:r w:rsidR="00C57F23">
              <w:rPr>
                <w:rFonts w:asciiTheme="minorBidi" w:hAnsiTheme="minorBidi" w:cstheme="minorBidi"/>
                <w:bCs/>
              </w:rPr>
              <w:t xml:space="preserve">(FD) </w:t>
            </w:r>
            <w:r w:rsidRPr="00CB5B84">
              <w:rPr>
                <w:rFonts w:asciiTheme="minorBidi" w:hAnsiTheme="minorBidi" w:cstheme="minorBidi"/>
                <w:bCs/>
              </w:rPr>
              <w:t>highlighted ONR</w:t>
            </w:r>
            <w:r w:rsidR="00A10954">
              <w:rPr>
                <w:rFonts w:asciiTheme="minorBidi" w:hAnsiTheme="minorBidi" w:cstheme="minorBidi"/>
                <w:bCs/>
              </w:rPr>
              <w:t>’</w:t>
            </w:r>
            <w:r w:rsidRPr="00CB5B84">
              <w:rPr>
                <w:rFonts w:asciiTheme="minorBidi" w:hAnsiTheme="minorBidi" w:cstheme="minorBidi"/>
                <w:bCs/>
              </w:rPr>
              <w:t xml:space="preserve">s period 1 financial position. </w:t>
            </w:r>
            <w:r w:rsidR="00A10954">
              <w:rPr>
                <w:rFonts w:asciiTheme="minorBidi" w:hAnsiTheme="minorBidi" w:cstheme="minorBidi"/>
                <w:bCs/>
              </w:rPr>
              <w:t>This</w:t>
            </w:r>
            <w:r w:rsidRPr="00CB5B84">
              <w:rPr>
                <w:rFonts w:asciiTheme="minorBidi" w:hAnsiTheme="minorBidi" w:cstheme="minorBidi"/>
                <w:bCs/>
              </w:rPr>
              <w:t xml:space="preserve"> current</w:t>
            </w:r>
            <w:r w:rsidR="00CD17F9">
              <w:rPr>
                <w:rFonts w:asciiTheme="minorBidi" w:hAnsiTheme="minorBidi" w:cstheme="minorBidi"/>
                <w:bCs/>
              </w:rPr>
              <w:t>ly</w:t>
            </w:r>
            <w:r w:rsidRPr="00CB5B84">
              <w:rPr>
                <w:rFonts w:asciiTheme="minorBidi" w:hAnsiTheme="minorBidi" w:cstheme="minorBidi"/>
                <w:bCs/>
              </w:rPr>
              <w:t xml:space="preserve"> showed a c£0.4m underspend against profiled budget. </w:t>
            </w:r>
            <w:r w:rsidR="00F20829">
              <w:rPr>
                <w:rFonts w:asciiTheme="minorBidi" w:hAnsiTheme="minorBidi" w:cstheme="minorBidi"/>
                <w:bCs/>
              </w:rPr>
              <w:t>However, i</w:t>
            </w:r>
            <w:r w:rsidRPr="00CB5B84">
              <w:rPr>
                <w:rFonts w:asciiTheme="minorBidi" w:hAnsiTheme="minorBidi" w:cstheme="minorBidi"/>
                <w:bCs/>
              </w:rPr>
              <w:t xml:space="preserve">t </w:t>
            </w:r>
            <w:r w:rsidR="00F20829">
              <w:rPr>
                <w:rFonts w:asciiTheme="minorBidi" w:hAnsiTheme="minorBidi" w:cstheme="minorBidi"/>
                <w:bCs/>
              </w:rPr>
              <w:t>was</w:t>
            </w:r>
            <w:r w:rsidRPr="00CB5B84">
              <w:rPr>
                <w:rFonts w:asciiTheme="minorBidi" w:hAnsiTheme="minorBidi" w:cstheme="minorBidi"/>
                <w:bCs/>
              </w:rPr>
              <w:t xml:space="preserve"> </w:t>
            </w:r>
            <w:r w:rsidR="00150FB5">
              <w:rPr>
                <w:rFonts w:asciiTheme="minorBidi" w:hAnsiTheme="minorBidi" w:cstheme="minorBidi"/>
                <w:bCs/>
              </w:rPr>
              <w:t>too</w:t>
            </w:r>
            <w:r w:rsidRPr="00CB5B84">
              <w:rPr>
                <w:rFonts w:asciiTheme="minorBidi" w:hAnsiTheme="minorBidi" w:cstheme="minorBidi"/>
                <w:bCs/>
              </w:rPr>
              <w:t xml:space="preserve"> early in the financial year to be reliably estimating future spending levels.</w:t>
            </w:r>
            <w:r w:rsidR="00150FB5">
              <w:rPr>
                <w:rFonts w:asciiTheme="minorBidi" w:hAnsiTheme="minorBidi" w:cstheme="minorBidi"/>
                <w:bCs/>
              </w:rPr>
              <w:t xml:space="preserve"> </w:t>
            </w:r>
          </w:p>
          <w:p w14:paraId="1EF439E9" w14:textId="77777777" w:rsidR="000C3952" w:rsidRPr="00CB5B84" w:rsidRDefault="000C3952" w:rsidP="00C11E61">
            <w:pPr>
              <w:rPr>
                <w:rFonts w:asciiTheme="minorBidi" w:hAnsiTheme="minorBidi" w:cstheme="minorBidi"/>
              </w:rPr>
            </w:pPr>
          </w:p>
        </w:tc>
      </w:tr>
      <w:tr w:rsidR="000C3952" w:rsidRPr="00CB5B84" w14:paraId="259E4CC6" w14:textId="77777777" w:rsidTr="00D4484E">
        <w:trPr>
          <w:trHeight w:val="399"/>
        </w:trPr>
        <w:tc>
          <w:tcPr>
            <w:tcW w:w="1141" w:type="dxa"/>
          </w:tcPr>
          <w:p w14:paraId="31F4E36C" w14:textId="1662A754" w:rsidR="000C3952" w:rsidRPr="00CB5B84" w:rsidRDefault="005F5FF1" w:rsidP="00E2267D">
            <w:pPr>
              <w:tabs>
                <w:tab w:val="left" w:pos="5347"/>
              </w:tabs>
              <w:rPr>
                <w:rFonts w:ascii="Arial" w:hAnsi="Arial" w:cs="Arial"/>
              </w:rPr>
            </w:pPr>
            <w:r w:rsidRPr="00CB5B84">
              <w:rPr>
                <w:rFonts w:ascii="Arial" w:hAnsi="Arial" w:cs="Arial"/>
              </w:rPr>
              <w:t>4.1</w:t>
            </w:r>
            <w:r w:rsidR="00AF279A" w:rsidRPr="00CB5B84">
              <w:rPr>
                <w:rFonts w:ascii="Arial" w:hAnsi="Arial" w:cs="Arial"/>
              </w:rPr>
              <w:t>1</w:t>
            </w:r>
          </w:p>
        </w:tc>
        <w:tc>
          <w:tcPr>
            <w:tcW w:w="7875" w:type="dxa"/>
          </w:tcPr>
          <w:p w14:paraId="1A9524C7" w14:textId="77777777" w:rsidR="000C3952" w:rsidRPr="00CB5B84" w:rsidRDefault="00E03F3F" w:rsidP="005030E8">
            <w:pPr>
              <w:rPr>
                <w:rFonts w:asciiTheme="minorBidi" w:hAnsiTheme="minorBidi" w:cstheme="minorBidi"/>
              </w:rPr>
            </w:pPr>
            <w:r w:rsidRPr="00CB5B84">
              <w:rPr>
                <w:rFonts w:asciiTheme="minorBidi" w:hAnsiTheme="minorBidi" w:cstheme="minorBidi"/>
              </w:rPr>
              <w:t>She noted that tangible underspends were emerging from our FTE position, and ONR were currently 17 FTE below our budgeted position in the first month of the year. This has been driven by the recruitment freeze enacted in 2024/25, and active reductions across ONR to work towards our baseline position quicker than planned.</w:t>
            </w:r>
          </w:p>
          <w:p w14:paraId="1AC57ECD" w14:textId="5B513503" w:rsidR="00E03F3F" w:rsidRPr="00CB5B84" w:rsidRDefault="00E03F3F" w:rsidP="005030E8">
            <w:pPr>
              <w:rPr>
                <w:rFonts w:asciiTheme="minorBidi" w:hAnsiTheme="minorBidi" w:cstheme="minorBidi"/>
              </w:rPr>
            </w:pPr>
          </w:p>
        </w:tc>
      </w:tr>
      <w:tr w:rsidR="00D30BC9" w:rsidRPr="00CB5B84" w14:paraId="7D26D737" w14:textId="77777777" w:rsidTr="00D4484E">
        <w:trPr>
          <w:trHeight w:val="399"/>
        </w:trPr>
        <w:tc>
          <w:tcPr>
            <w:tcW w:w="1141" w:type="dxa"/>
          </w:tcPr>
          <w:p w14:paraId="0C14925C" w14:textId="3523CF84" w:rsidR="00D30BC9" w:rsidRPr="00CB5B84" w:rsidRDefault="00D30BC9" w:rsidP="00E2267D">
            <w:pPr>
              <w:tabs>
                <w:tab w:val="left" w:pos="5347"/>
              </w:tabs>
              <w:rPr>
                <w:rFonts w:ascii="Arial" w:hAnsi="Arial" w:cs="Arial"/>
              </w:rPr>
            </w:pPr>
            <w:r w:rsidRPr="00CB5B84">
              <w:rPr>
                <w:rFonts w:ascii="Arial" w:hAnsi="Arial" w:cs="Arial"/>
              </w:rPr>
              <w:t>4.1</w:t>
            </w:r>
            <w:r w:rsidR="00AF279A" w:rsidRPr="00CB5B84">
              <w:rPr>
                <w:rFonts w:ascii="Arial" w:hAnsi="Arial" w:cs="Arial"/>
              </w:rPr>
              <w:t>2</w:t>
            </w:r>
          </w:p>
        </w:tc>
        <w:tc>
          <w:tcPr>
            <w:tcW w:w="7875" w:type="dxa"/>
          </w:tcPr>
          <w:p w14:paraId="157178FC" w14:textId="77777777" w:rsidR="00D30BC9" w:rsidRPr="00CB5B84" w:rsidRDefault="00D30BC9" w:rsidP="005030E8">
            <w:pPr>
              <w:rPr>
                <w:rFonts w:asciiTheme="minorBidi" w:hAnsiTheme="minorBidi" w:cstheme="minorBidi"/>
              </w:rPr>
            </w:pPr>
            <w:r w:rsidRPr="00CB5B84">
              <w:rPr>
                <w:rFonts w:asciiTheme="minorBidi" w:hAnsiTheme="minorBidi" w:cstheme="minorBidi"/>
              </w:rPr>
              <w:t>She noted the approval of the Integrated Assurance Plan by ARAC which had been issued by correspondence to Board members.</w:t>
            </w:r>
          </w:p>
          <w:p w14:paraId="0C3F8D92" w14:textId="26A09E15" w:rsidR="00D30BC9" w:rsidRPr="00CB5B84" w:rsidRDefault="00D30BC9" w:rsidP="005030E8">
            <w:pPr>
              <w:rPr>
                <w:rFonts w:asciiTheme="minorBidi" w:hAnsiTheme="minorBidi" w:cstheme="minorBidi"/>
              </w:rPr>
            </w:pPr>
          </w:p>
        </w:tc>
      </w:tr>
      <w:tr w:rsidR="006E5D4A" w:rsidRPr="00CB5B84" w14:paraId="52411074" w14:textId="77777777" w:rsidTr="00D4484E">
        <w:trPr>
          <w:trHeight w:val="399"/>
        </w:trPr>
        <w:tc>
          <w:tcPr>
            <w:tcW w:w="1141" w:type="dxa"/>
          </w:tcPr>
          <w:p w14:paraId="3048F060" w14:textId="6780458E" w:rsidR="006E5D4A" w:rsidRPr="00CB5B84" w:rsidRDefault="00622126" w:rsidP="00E2267D">
            <w:pPr>
              <w:tabs>
                <w:tab w:val="left" w:pos="5347"/>
              </w:tabs>
              <w:rPr>
                <w:rFonts w:ascii="Arial" w:hAnsi="Arial" w:cs="Arial"/>
              </w:rPr>
            </w:pPr>
            <w:r w:rsidRPr="00CB5B84">
              <w:rPr>
                <w:rFonts w:ascii="Arial" w:hAnsi="Arial" w:cs="Arial"/>
              </w:rPr>
              <w:t>4.1</w:t>
            </w:r>
            <w:r w:rsidR="00AF279A" w:rsidRPr="00CB5B84">
              <w:rPr>
                <w:rFonts w:ascii="Arial" w:hAnsi="Arial" w:cs="Arial"/>
              </w:rPr>
              <w:t>3</w:t>
            </w:r>
          </w:p>
        </w:tc>
        <w:tc>
          <w:tcPr>
            <w:tcW w:w="7875" w:type="dxa"/>
          </w:tcPr>
          <w:p w14:paraId="0AEA2AF0" w14:textId="77777777" w:rsidR="00D5375C" w:rsidRPr="00CB5B84" w:rsidRDefault="00D5375C" w:rsidP="00D5375C">
            <w:pPr>
              <w:autoSpaceDE w:val="0"/>
              <w:autoSpaceDN w:val="0"/>
              <w:adjustRightInd w:val="0"/>
              <w:rPr>
                <w:rFonts w:ascii="Arial" w:hAnsi="Arial" w:cs="Arial"/>
              </w:rPr>
            </w:pPr>
            <w:r w:rsidRPr="00CB5B84">
              <w:rPr>
                <w:rFonts w:ascii="Arial" w:hAnsi="Arial" w:cs="Arial"/>
              </w:rPr>
              <w:t>In discussion the Board:</w:t>
            </w:r>
          </w:p>
          <w:p w14:paraId="547DFB59" w14:textId="77777777" w:rsidR="00D5375C" w:rsidRPr="00CB5B84" w:rsidRDefault="00D5375C" w:rsidP="00D5375C">
            <w:pPr>
              <w:autoSpaceDE w:val="0"/>
              <w:autoSpaceDN w:val="0"/>
              <w:adjustRightInd w:val="0"/>
              <w:rPr>
                <w:rFonts w:ascii="Arial" w:hAnsi="Arial" w:cs="Arial"/>
              </w:rPr>
            </w:pPr>
          </w:p>
          <w:p w14:paraId="77AF1AB2" w14:textId="5E8D6D5E"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 xml:space="preserve">Commented on the timings of the efficiency commissions and how this was separate from the timelines of the </w:t>
            </w:r>
            <w:r w:rsidR="00BD4B4A">
              <w:rPr>
                <w:rFonts w:asciiTheme="minorBidi" w:hAnsiTheme="minorBidi"/>
              </w:rPr>
              <w:t>Nuclear R</w:t>
            </w:r>
            <w:r w:rsidRPr="00CB5B84">
              <w:rPr>
                <w:rFonts w:asciiTheme="minorBidi" w:hAnsiTheme="minorBidi"/>
              </w:rPr>
              <w:t xml:space="preserve">egulatory </w:t>
            </w:r>
            <w:r w:rsidR="00BD4B4A">
              <w:rPr>
                <w:rFonts w:asciiTheme="minorBidi" w:hAnsiTheme="minorBidi"/>
              </w:rPr>
              <w:t>T</w:t>
            </w:r>
            <w:r w:rsidRPr="00CB5B84">
              <w:rPr>
                <w:rFonts w:asciiTheme="minorBidi" w:hAnsiTheme="minorBidi"/>
              </w:rPr>
              <w:t>askforce outcomes.</w:t>
            </w:r>
          </w:p>
          <w:p w14:paraId="13A007CB" w14:textId="07412323"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 xml:space="preserve">Noted the results of the </w:t>
            </w:r>
            <w:r w:rsidR="00411AD7">
              <w:rPr>
                <w:rFonts w:asciiTheme="minorBidi" w:hAnsiTheme="minorBidi"/>
              </w:rPr>
              <w:t>TU</w:t>
            </w:r>
            <w:r w:rsidRPr="00CB5B84">
              <w:rPr>
                <w:rFonts w:asciiTheme="minorBidi" w:hAnsiTheme="minorBidi"/>
              </w:rPr>
              <w:t xml:space="preserve"> behavioural survey and the need to look beyond just bullying and harassment but at culture and ways of working.</w:t>
            </w:r>
          </w:p>
          <w:p w14:paraId="7D57A439" w14:textId="77777777"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Noted the challenges at AWE Burghfield and discussed the extent to which the risks were tolerable.</w:t>
            </w:r>
          </w:p>
          <w:p w14:paraId="1FDB3187" w14:textId="58DE80AE"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Commented on the pay remit guidance and proposed an initial conversation between the HR Director</w:t>
            </w:r>
            <w:r w:rsidR="006D03EE">
              <w:rPr>
                <w:rFonts w:asciiTheme="minorBidi" w:hAnsiTheme="minorBidi"/>
              </w:rPr>
              <w:t xml:space="preserve">, </w:t>
            </w:r>
            <w:r w:rsidRPr="00CB5B84">
              <w:rPr>
                <w:rFonts w:asciiTheme="minorBidi" w:hAnsiTheme="minorBidi"/>
              </w:rPr>
              <w:t xml:space="preserve">the Chair of the Board and the Chair of the Remuneration and Resilience Committee (RRC) with a decision to be made </w:t>
            </w:r>
            <w:r w:rsidR="00411AD7">
              <w:rPr>
                <w:rFonts w:asciiTheme="minorBidi" w:hAnsiTheme="minorBidi"/>
              </w:rPr>
              <w:t>by</w:t>
            </w:r>
            <w:r w:rsidRPr="00CB5B84">
              <w:rPr>
                <w:rFonts w:asciiTheme="minorBidi" w:hAnsiTheme="minorBidi"/>
              </w:rPr>
              <w:t xml:space="preserve"> correspondence.</w:t>
            </w:r>
          </w:p>
          <w:p w14:paraId="3707C63C" w14:textId="7B32E8BD"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Questioned whether there was a</w:t>
            </w:r>
            <w:r w:rsidR="00A809FE">
              <w:rPr>
                <w:rFonts w:asciiTheme="minorBidi" w:hAnsiTheme="minorBidi"/>
              </w:rPr>
              <w:t>n increasing</w:t>
            </w:r>
            <w:r w:rsidRPr="00CB5B84">
              <w:rPr>
                <w:rFonts w:asciiTheme="minorBidi" w:hAnsiTheme="minorBidi"/>
              </w:rPr>
              <w:t xml:space="preserve"> trend in high potential </w:t>
            </w:r>
            <w:r w:rsidR="001741A4">
              <w:rPr>
                <w:rFonts w:asciiTheme="minorBidi" w:hAnsiTheme="minorBidi"/>
              </w:rPr>
              <w:t xml:space="preserve">regulatory </w:t>
            </w:r>
            <w:r w:rsidRPr="00CB5B84">
              <w:rPr>
                <w:rFonts w:asciiTheme="minorBidi" w:hAnsiTheme="minorBidi"/>
              </w:rPr>
              <w:t xml:space="preserve">issues and improvement notices or whether these were just being reported more to Board. The Senior </w:t>
            </w:r>
            <w:r w:rsidRPr="00CB5B84">
              <w:rPr>
                <w:rFonts w:asciiTheme="minorBidi" w:hAnsiTheme="minorBidi"/>
              </w:rPr>
              <w:lastRenderedPageBreak/>
              <w:t xml:space="preserve">Director of Regulation confirmed he would do some analysis and report back to the Board on any trends </w:t>
            </w:r>
            <w:r w:rsidR="00A809FE">
              <w:rPr>
                <w:rFonts w:asciiTheme="minorBidi" w:hAnsiTheme="minorBidi"/>
              </w:rPr>
              <w:t>identified</w:t>
            </w:r>
            <w:r w:rsidRPr="00CB5B84">
              <w:rPr>
                <w:rFonts w:asciiTheme="minorBidi" w:hAnsiTheme="minorBidi"/>
              </w:rPr>
              <w:t>.</w:t>
            </w:r>
          </w:p>
          <w:p w14:paraId="404CBC7F" w14:textId="77777777"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Discussed changes to the Nuclear Decommissioning Authority’s governance arrangements which had been shared with ONR.</w:t>
            </w:r>
          </w:p>
          <w:p w14:paraId="5AE81FAA" w14:textId="77777777"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On headcount numbers, the Board questioned whether there was a clear position that had been communicated to staff on whether headcount reductions would be temporary or a long term plan for the organisation.</w:t>
            </w:r>
          </w:p>
          <w:p w14:paraId="16139A32" w14:textId="77777777"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Highlighted the need for the change lens to be more financially rounded and in an easy to understand dashboard.</w:t>
            </w:r>
          </w:p>
          <w:p w14:paraId="090F370D" w14:textId="6D3783A6" w:rsidR="00111DF8" w:rsidRPr="00CB5B84" w:rsidRDefault="00111DF8" w:rsidP="00923AD3">
            <w:pPr>
              <w:pStyle w:val="ListParagraph"/>
              <w:numPr>
                <w:ilvl w:val="0"/>
                <w:numId w:val="3"/>
              </w:numPr>
              <w:rPr>
                <w:rFonts w:asciiTheme="minorBidi" w:hAnsiTheme="minorBidi"/>
              </w:rPr>
            </w:pPr>
            <w:r w:rsidRPr="00CB5B84">
              <w:rPr>
                <w:rFonts w:asciiTheme="minorBidi" w:hAnsiTheme="minorBidi"/>
              </w:rPr>
              <w:t xml:space="preserve">Commented on the need to know what good </w:t>
            </w:r>
            <w:r w:rsidR="003B6D07">
              <w:rPr>
                <w:rFonts w:asciiTheme="minorBidi" w:hAnsiTheme="minorBidi"/>
              </w:rPr>
              <w:t xml:space="preserve">looks </w:t>
            </w:r>
            <w:r w:rsidRPr="00CB5B84">
              <w:rPr>
                <w:rFonts w:asciiTheme="minorBidi" w:hAnsiTheme="minorBidi"/>
              </w:rPr>
              <w:t xml:space="preserve">like in relation to ONR overhead percentages. The Board discussed the need to be clear on </w:t>
            </w:r>
            <w:r w:rsidR="00F600FB">
              <w:rPr>
                <w:rFonts w:asciiTheme="minorBidi" w:hAnsiTheme="minorBidi"/>
              </w:rPr>
              <w:t xml:space="preserve">what </w:t>
            </w:r>
            <w:r w:rsidRPr="00CB5B84">
              <w:rPr>
                <w:rFonts w:asciiTheme="minorBidi" w:hAnsiTheme="minorBidi"/>
              </w:rPr>
              <w:t>the organisation’s priorities were before drawing an arbitrary line on overheads.</w:t>
            </w:r>
          </w:p>
          <w:p w14:paraId="476CA98B" w14:textId="6063E627" w:rsidR="001141B6" w:rsidRDefault="00111DF8" w:rsidP="00923AD3">
            <w:pPr>
              <w:pStyle w:val="ListParagraph"/>
              <w:numPr>
                <w:ilvl w:val="0"/>
                <w:numId w:val="3"/>
              </w:numPr>
              <w:rPr>
                <w:rFonts w:asciiTheme="minorBidi" w:hAnsiTheme="minorBidi"/>
              </w:rPr>
            </w:pPr>
            <w:r w:rsidRPr="00CB5B84">
              <w:rPr>
                <w:rFonts w:asciiTheme="minorBidi" w:hAnsiTheme="minorBidi"/>
              </w:rPr>
              <w:t>Noted the ongoing work to understand what ONR had to do under statutory vires and what choices were being made.</w:t>
            </w:r>
          </w:p>
          <w:p w14:paraId="6C4BEF26" w14:textId="1E8EC897" w:rsidR="00753082" w:rsidRDefault="00753082" w:rsidP="00753082">
            <w:pPr>
              <w:pStyle w:val="ListParagraph"/>
              <w:jc w:val="right"/>
              <w:rPr>
                <w:rFonts w:asciiTheme="minorBidi" w:hAnsiTheme="minorBidi"/>
                <w:b/>
                <w:bCs/>
              </w:rPr>
            </w:pPr>
            <w:r w:rsidRPr="00CB5B84">
              <w:rPr>
                <w:rFonts w:asciiTheme="minorBidi" w:hAnsiTheme="minorBidi"/>
                <w:b/>
                <w:bCs/>
              </w:rPr>
              <w:t xml:space="preserve">Action: Board Secretary to arrange Board </w:t>
            </w:r>
            <w:r>
              <w:rPr>
                <w:rFonts w:asciiTheme="minorBidi" w:hAnsiTheme="minorBidi"/>
                <w:b/>
                <w:bCs/>
              </w:rPr>
              <w:t>s</w:t>
            </w:r>
            <w:r w:rsidRPr="00CB5B84">
              <w:rPr>
                <w:rFonts w:asciiTheme="minorBidi" w:hAnsiTheme="minorBidi"/>
                <w:b/>
                <w:bCs/>
              </w:rPr>
              <w:t>ite visit to AWE Burghfield in February 2026.</w:t>
            </w:r>
          </w:p>
          <w:p w14:paraId="589F72B8" w14:textId="77777777" w:rsidR="00753082" w:rsidRPr="00753082" w:rsidRDefault="00753082" w:rsidP="00753082">
            <w:pPr>
              <w:pStyle w:val="ListParagraph"/>
              <w:jc w:val="right"/>
              <w:rPr>
                <w:rFonts w:asciiTheme="minorBidi" w:hAnsiTheme="minorBidi"/>
                <w:b/>
                <w:bCs/>
              </w:rPr>
            </w:pPr>
          </w:p>
          <w:p w14:paraId="64CB067C" w14:textId="0DC407EA" w:rsidR="006D03EE" w:rsidRPr="008D0C7C" w:rsidRDefault="006D03EE" w:rsidP="008D0C7C">
            <w:pPr>
              <w:pStyle w:val="ListParagraph"/>
              <w:jc w:val="right"/>
              <w:rPr>
                <w:rFonts w:asciiTheme="minorBidi" w:hAnsiTheme="minorBidi"/>
                <w:b/>
                <w:bCs/>
              </w:rPr>
            </w:pPr>
            <w:r w:rsidRPr="008D0C7C">
              <w:rPr>
                <w:rFonts w:asciiTheme="minorBidi" w:hAnsiTheme="minorBidi"/>
                <w:b/>
                <w:bCs/>
              </w:rPr>
              <w:t xml:space="preserve">Action: The Senior Director of Regulation to report back to the board on the results of his analysis into potential </w:t>
            </w:r>
            <w:r w:rsidR="00380789" w:rsidRPr="008D0C7C">
              <w:rPr>
                <w:rFonts w:asciiTheme="minorBidi" w:hAnsiTheme="minorBidi"/>
                <w:b/>
                <w:bCs/>
              </w:rPr>
              <w:t xml:space="preserve">trends in </w:t>
            </w:r>
            <w:r w:rsidR="008D0C7C" w:rsidRPr="008D0C7C">
              <w:rPr>
                <w:rFonts w:asciiTheme="minorBidi" w:hAnsiTheme="minorBidi"/>
                <w:b/>
                <w:bCs/>
              </w:rPr>
              <w:t>high potential regulatory issues.</w:t>
            </w:r>
          </w:p>
          <w:p w14:paraId="793A7255" w14:textId="637710F5" w:rsidR="00111DF8" w:rsidRPr="00CB5B84" w:rsidRDefault="00111DF8" w:rsidP="00111DF8">
            <w:pPr>
              <w:pStyle w:val="ListParagraph"/>
              <w:rPr>
                <w:rFonts w:asciiTheme="minorBidi" w:hAnsiTheme="minorBidi"/>
              </w:rPr>
            </w:pPr>
          </w:p>
        </w:tc>
      </w:tr>
      <w:tr w:rsidR="004057BA" w:rsidRPr="00CB5B84" w14:paraId="6BEBB6AF" w14:textId="77777777" w:rsidTr="00D4484E">
        <w:trPr>
          <w:trHeight w:val="399"/>
        </w:trPr>
        <w:tc>
          <w:tcPr>
            <w:tcW w:w="1141" w:type="dxa"/>
          </w:tcPr>
          <w:p w14:paraId="0DBBC9FE" w14:textId="47CA163A" w:rsidR="004057BA" w:rsidRPr="00CB5B84" w:rsidRDefault="004057BA" w:rsidP="00E2267D">
            <w:pPr>
              <w:tabs>
                <w:tab w:val="left" w:pos="5347"/>
              </w:tabs>
              <w:rPr>
                <w:rFonts w:ascii="Arial" w:hAnsi="Arial" w:cs="Arial"/>
              </w:rPr>
            </w:pPr>
            <w:r w:rsidRPr="00CB5B84">
              <w:rPr>
                <w:rFonts w:ascii="Arial" w:hAnsi="Arial" w:cs="Arial"/>
                <w:bCs/>
              </w:rPr>
              <w:lastRenderedPageBreak/>
              <w:t>4.</w:t>
            </w:r>
            <w:r w:rsidR="00D915B8" w:rsidRPr="00CB5B84">
              <w:rPr>
                <w:rFonts w:ascii="Arial" w:hAnsi="Arial" w:cs="Arial"/>
                <w:bCs/>
              </w:rPr>
              <w:t>1</w:t>
            </w:r>
            <w:r w:rsidR="005F5FF1" w:rsidRPr="00CB5B84">
              <w:rPr>
                <w:rFonts w:ascii="Arial" w:hAnsi="Arial" w:cs="Arial"/>
                <w:bCs/>
              </w:rPr>
              <w:t>4</w:t>
            </w:r>
          </w:p>
        </w:tc>
        <w:tc>
          <w:tcPr>
            <w:tcW w:w="7875" w:type="dxa"/>
          </w:tcPr>
          <w:p w14:paraId="210B4102" w14:textId="77777777" w:rsidR="004057BA" w:rsidRPr="00CB5B84" w:rsidRDefault="004057BA" w:rsidP="00387679">
            <w:pPr>
              <w:tabs>
                <w:tab w:val="left" w:pos="5347"/>
              </w:tabs>
              <w:rPr>
                <w:rFonts w:ascii="Arial" w:hAnsi="Arial" w:cs="Arial"/>
                <w:bCs/>
              </w:rPr>
            </w:pPr>
            <w:r w:rsidRPr="00CB5B84">
              <w:rPr>
                <w:rFonts w:ascii="Arial" w:hAnsi="Arial" w:cs="Arial"/>
                <w:bCs/>
              </w:rPr>
              <w:t xml:space="preserve">The Board noted the </w:t>
            </w:r>
            <w:r w:rsidR="00387679" w:rsidRPr="00CB5B84">
              <w:rPr>
                <w:rFonts w:ascii="Arial" w:hAnsi="Arial" w:cs="Arial"/>
                <w:bCs/>
              </w:rPr>
              <w:t>report.</w:t>
            </w:r>
          </w:p>
          <w:p w14:paraId="7840E059" w14:textId="785D0B6F" w:rsidR="00733156" w:rsidRPr="00CB5B84" w:rsidRDefault="00733156" w:rsidP="00074D86">
            <w:pPr>
              <w:tabs>
                <w:tab w:val="left" w:pos="5347"/>
              </w:tabs>
              <w:rPr>
                <w:rFonts w:ascii="Arial" w:hAnsi="Arial" w:cs="Arial"/>
                <w:bCs/>
              </w:rPr>
            </w:pPr>
          </w:p>
        </w:tc>
      </w:tr>
      <w:tr w:rsidR="004057BA" w:rsidRPr="00CB5B84" w14:paraId="34D0B807" w14:textId="77777777" w:rsidTr="00D4484E">
        <w:trPr>
          <w:trHeight w:val="399"/>
        </w:trPr>
        <w:tc>
          <w:tcPr>
            <w:tcW w:w="1141" w:type="dxa"/>
          </w:tcPr>
          <w:p w14:paraId="27A77C1A" w14:textId="249699DB" w:rsidR="004057BA" w:rsidRPr="00CB5B84" w:rsidRDefault="00DE5E5A" w:rsidP="00E2267D">
            <w:pPr>
              <w:tabs>
                <w:tab w:val="left" w:pos="5347"/>
              </w:tabs>
              <w:rPr>
                <w:rFonts w:ascii="Arial" w:hAnsi="Arial" w:cs="Arial"/>
                <w:b/>
                <w:bCs/>
              </w:rPr>
            </w:pPr>
            <w:r w:rsidRPr="00CB5B84">
              <w:rPr>
                <w:rFonts w:ascii="Arial" w:hAnsi="Arial" w:cs="Arial"/>
                <w:b/>
                <w:bCs/>
              </w:rPr>
              <w:t>5</w:t>
            </w:r>
          </w:p>
        </w:tc>
        <w:tc>
          <w:tcPr>
            <w:tcW w:w="7875" w:type="dxa"/>
          </w:tcPr>
          <w:p w14:paraId="5F50AB83" w14:textId="2A6EB35A" w:rsidR="004057BA" w:rsidRPr="00CB5B84" w:rsidRDefault="009E570D" w:rsidP="00BC0353">
            <w:pPr>
              <w:tabs>
                <w:tab w:val="left" w:pos="5347"/>
              </w:tabs>
              <w:rPr>
                <w:rFonts w:asciiTheme="minorBidi" w:hAnsiTheme="minorBidi"/>
              </w:rPr>
            </w:pPr>
            <w:r w:rsidRPr="00CB5B84">
              <w:rPr>
                <w:rFonts w:ascii="Arial" w:hAnsi="Arial" w:cs="Arial"/>
                <w:b/>
              </w:rPr>
              <w:t>Nuclear Regulatory Taskforce</w:t>
            </w:r>
          </w:p>
        </w:tc>
      </w:tr>
      <w:tr w:rsidR="009A33F7" w:rsidRPr="00CB5B84" w14:paraId="146198E0" w14:textId="77777777" w:rsidTr="00D4484E">
        <w:trPr>
          <w:trHeight w:val="399"/>
        </w:trPr>
        <w:tc>
          <w:tcPr>
            <w:tcW w:w="1141" w:type="dxa"/>
          </w:tcPr>
          <w:p w14:paraId="5B575548" w14:textId="30B3F64B" w:rsidR="009A33F7" w:rsidRPr="00CB5B84" w:rsidRDefault="00263DA1" w:rsidP="00E2267D">
            <w:pPr>
              <w:tabs>
                <w:tab w:val="left" w:pos="5347"/>
              </w:tabs>
              <w:rPr>
                <w:rFonts w:ascii="Arial" w:hAnsi="Arial" w:cs="Arial"/>
              </w:rPr>
            </w:pPr>
            <w:r w:rsidRPr="00CB5B84">
              <w:rPr>
                <w:rFonts w:ascii="Arial" w:hAnsi="Arial" w:cs="Arial"/>
              </w:rPr>
              <w:t>5</w:t>
            </w:r>
            <w:r w:rsidR="00C250AC" w:rsidRPr="00CB5B84">
              <w:rPr>
                <w:rFonts w:ascii="Arial" w:hAnsi="Arial" w:cs="Arial"/>
              </w:rPr>
              <w:t>.</w:t>
            </w:r>
            <w:r w:rsidR="00603806" w:rsidRPr="00CB5B84">
              <w:rPr>
                <w:rFonts w:ascii="Arial" w:hAnsi="Arial" w:cs="Arial"/>
              </w:rPr>
              <w:t>1</w:t>
            </w:r>
          </w:p>
        </w:tc>
        <w:tc>
          <w:tcPr>
            <w:tcW w:w="7875" w:type="dxa"/>
          </w:tcPr>
          <w:p w14:paraId="69B453CC" w14:textId="470E95A7" w:rsidR="00401A7B" w:rsidRPr="00CB5B84" w:rsidRDefault="00401A7B" w:rsidP="00401A7B">
            <w:pPr>
              <w:rPr>
                <w:rFonts w:ascii="Arial" w:hAnsi="Arial" w:cs="Arial"/>
                <w:color w:val="000000" w:themeColor="text1"/>
              </w:rPr>
            </w:pPr>
            <w:r w:rsidRPr="00CB5B84">
              <w:rPr>
                <w:rFonts w:ascii="Arial" w:hAnsi="Arial" w:cs="Arial"/>
                <w:color w:val="000000" w:themeColor="text1"/>
              </w:rPr>
              <w:t xml:space="preserve">The Director of Strategy and Corporate Affairs (SCA) and the Head of Policy introduced an update on the ongoing </w:t>
            </w:r>
            <w:r w:rsidR="005A6B5E">
              <w:rPr>
                <w:rFonts w:ascii="Arial" w:hAnsi="Arial" w:cs="Arial"/>
                <w:color w:val="000000" w:themeColor="text1"/>
              </w:rPr>
              <w:t>N</w:t>
            </w:r>
            <w:r w:rsidRPr="00CB5B84">
              <w:rPr>
                <w:rFonts w:ascii="Arial" w:hAnsi="Arial" w:cs="Arial"/>
                <w:color w:val="000000" w:themeColor="text1"/>
              </w:rPr>
              <w:t xml:space="preserve">uclear </w:t>
            </w:r>
            <w:r w:rsidR="005A6B5E">
              <w:rPr>
                <w:rFonts w:ascii="Arial" w:hAnsi="Arial" w:cs="Arial"/>
                <w:color w:val="000000" w:themeColor="text1"/>
              </w:rPr>
              <w:t>R</w:t>
            </w:r>
            <w:r w:rsidRPr="00CB5B84">
              <w:rPr>
                <w:rFonts w:ascii="Arial" w:hAnsi="Arial" w:cs="Arial"/>
                <w:color w:val="000000" w:themeColor="text1"/>
              </w:rPr>
              <w:t xml:space="preserve">egulatory </w:t>
            </w:r>
            <w:r w:rsidR="005A6B5E">
              <w:rPr>
                <w:rFonts w:ascii="Arial" w:hAnsi="Arial" w:cs="Arial"/>
                <w:color w:val="000000" w:themeColor="text1"/>
              </w:rPr>
              <w:t>T</w:t>
            </w:r>
            <w:r w:rsidRPr="00CB5B84">
              <w:rPr>
                <w:rFonts w:ascii="Arial" w:hAnsi="Arial" w:cs="Arial"/>
                <w:color w:val="000000" w:themeColor="text1"/>
              </w:rPr>
              <w:t xml:space="preserve">askforce and sought a view from Board on the scope of draft ‘strategic steers’ ahead of sharing with the </w:t>
            </w:r>
            <w:r w:rsidR="005A6B5E">
              <w:rPr>
                <w:rFonts w:ascii="Arial" w:hAnsi="Arial" w:cs="Arial"/>
                <w:color w:val="000000" w:themeColor="text1"/>
              </w:rPr>
              <w:t>T</w:t>
            </w:r>
            <w:r w:rsidRPr="00CB5B84">
              <w:rPr>
                <w:rFonts w:ascii="Arial" w:hAnsi="Arial" w:cs="Arial"/>
                <w:color w:val="000000" w:themeColor="text1"/>
              </w:rPr>
              <w:t>askforce team.</w:t>
            </w:r>
          </w:p>
          <w:p w14:paraId="406F9987" w14:textId="0002A8EB" w:rsidR="00613EE3" w:rsidRPr="00CB5B84" w:rsidRDefault="00613EE3" w:rsidP="000D7180">
            <w:pPr>
              <w:rPr>
                <w:rFonts w:asciiTheme="minorBidi" w:hAnsiTheme="minorBidi"/>
              </w:rPr>
            </w:pPr>
          </w:p>
        </w:tc>
      </w:tr>
      <w:tr w:rsidR="00BF37B4" w:rsidRPr="00CB5B84" w14:paraId="2B9C2CA2" w14:textId="77777777" w:rsidTr="00D4484E">
        <w:trPr>
          <w:trHeight w:val="399"/>
        </w:trPr>
        <w:tc>
          <w:tcPr>
            <w:tcW w:w="1141" w:type="dxa"/>
          </w:tcPr>
          <w:p w14:paraId="46630E85" w14:textId="1623A964" w:rsidR="00BF37B4" w:rsidRPr="00CB5B84" w:rsidRDefault="00BF37B4" w:rsidP="00E2267D">
            <w:pPr>
              <w:tabs>
                <w:tab w:val="left" w:pos="5347"/>
              </w:tabs>
              <w:rPr>
                <w:rFonts w:ascii="Arial" w:hAnsi="Arial" w:cs="Arial"/>
              </w:rPr>
            </w:pPr>
            <w:r w:rsidRPr="00CB5B84">
              <w:rPr>
                <w:rFonts w:ascii="Arial" w:hAnsi="Arial" w:cs="Arial"/>
              </w:rPr>
              <w:t>5.2</w:t>
            </w:r>
          </w:p>
        </w:tc>
        <w:tc>
          <w:tcPr>
            <w:tcW w:w="7875" w:type="dxa"/>
          </w:tcPr>
          <w:p w14:paraId="2F46C22F" w14:textId="6B49270E" w:rsidR="00BF37B4" w:rsidRDefault="00734D28" w:rsidP="00E971EC">
            <w:pPr>
              <w:rPr>
                <w:rFonts w:ascii="Arial" w:hAnsi="Arial" w:cs="Arial"/>
                <w:color w:val="000000" w:themeColor="text1"/>
              </w:rPr>
            </w:pPr>
            <w:r w:rsidRPr="00CB5B84">
              <w:rPr>
                <w:rFonts w:ascii="Arial" w:hAnsi="Arial" w:cs="Arial"/>
                <w:color w:val="000000" w:themeColor="text1"/>
              </w:rPr>
              <w:t>The Director of SCA highlighted ONR’s response to the call for evidence which had been submitted on 19 May. This had been based on prior SLT and Board discussions with significant effort by internal colleagues as part of Red Team engagement. The intention was to publish this, in line with ONR’s approach to all consultation responses, after</w:t>
            </w:r>
            <w:r w:rsidR="00E971EC">
              <w:rPr>
                <w:rFonts w:ascii="Arial" w:hAnsi="Arial" w:cs="Arial"/>
                <w:color w:val="000000" w:themeColor="text1"/>
              </w:rPr>
              <w:t xml:space="preserve"> the</w:t>
            </w:r>
            <w:r w:rsidRPr="00CB5B84">
              <w:rPr>
                <w:rFonts w:ascii="Arial" w:hAnsi="Arial" w:cs="Arial"/>
                <w:color w:val="000000" w:themeColor="text1"/>
              </w:rPr>
              <w:t xml:space="preserve"> Spending Review in June. </w:t>
            </w:r>
          </w:p>
          <w:p w14:paraId="6130E3B3" w14:textId="7097554F" w:rsidR="00E971EC" w:rsidRPr="00E971EC" w:rsidRDefault="00E971EC" w:rsidP="00E971EC">
            <w:pPr>
              <w:rPr>
                <w:rFonts w:ascii="Arial" w:hAnsi="Arial" w:cs="Arial"/>
                <w:color w:val="000000" w:themeColor="text1"/>
              </w:rPr>
            </w:pPr>
          </w:p>
        </w:tc>
      </w:tr>
      <w:tr w:rsidR="00993239" w:rsidRPr="00CB5B84" w14:paraId="15DF4885" w14:textId="77777777" w:rsidTr="00D4484E">
        <w:trPr>
          <w:trHeight w:val="399"/>
        </w:trPr>
        <w:tc>
          <w:tcPr>
            <w:tcW w:w="1141" w:type="dxa"/>
          </w:tcPr>
          <w:p w14:paraId="00DF697D" w14:textId="3D4308EF" w:rsidR="00993239" w:rsidRPr="00CB5B84" w:rsidRDefault="00993239" w:rsidP="00E2267D">
            <w:pPr>
              <w:tabs>
                <w:tab w:val="left" w:pos="5347"/>
              </w:tabs>
              <w:rPr>
                <w:rFonts w:ascii="Arial" w:hAnsi="Arial" w:cs="Arial"/>
              </w:rPr>
            </w:pPr>
            <w:r w:rsidRPr="00CB5B84">
              <w:rPr>
                <w:rFonts w:ascii="Arial" w:hAnsi="Arial" w:cs="Arial"/>
              </w:rPr>
              <w:t>5.3</w:t>
            </w:r>
          </w:p>
        </w:tc>
        <w:tc>
          <w:tcPr>
            <w:tcW w:w="7875" w:type="dxa"/>
          </w:tcPr>
          <w:p w14:paraId="4A66C696" w14:textId="77777777" w:rsidR="00933ECB" w:rsidRPr="00CB5B84" w:rsidRDefault="00933ECB" w:rsidP="00933ECB">
            <w:pPr>
              <w:rPr>
                <w:rFonts w:ascii="Arial" w:hAnsi="Arial" w:cs="Arial"/>
                <w:color w:val="000000" w:themeColor="text1"/>
              </w:rPr>
            </w:pPr>
            <w:r w:rsidRPr="00CB5B84">
              <w:rPr>
                <w:rFonts w:ascii="Arial" w:hAnsi="Arial" w:cs="Arial"/>
                <w:color w:val="000000" w:themeColor="text1"/>
              </w:rPr>
              <w:t>She highlighted that there was to be an early announcement on findings as part of the Spending Review announcement on 11 June. Informal understanding suggested that this was very likely to focus on a strategic steer of some sort.</w:t>
            </w:r>
          </w:p>
          <w:p w14:paraId="15DE8D4C" w14:textId="050B70DA" w:rsidR="00587A5C" w:rsidRPr="00CB5B84" w:rsidRDefault="00587A5C" w:rsidP="000D7180">
            <w:pPr>
              <w:pStyle w:val="Default"/>
            </w:pPr>
          </w:p>
        </w:tc>
      </w:tr>
      <w:tr w:rsidR="004057BA" w:rsidRPr="00CB5B84" w14:paraId="31F0155A" w14:textId="77777777" w:rsidTr="00D4484E">
        <w:trPr>
          <w:trHeight w:val="399"/>
        </w:trPr>
        <w:tc>
          <w:tcPr>
            <w:tcW w:w="1141" w:type="dxa"/>
          </w:tcPr>
          <w:p w14:paraId="24707140" w14:textId="31DE9715" w:rsidR="004057BA" w:rsidRPr="00CB5B84" w:rsidRDefault="007F0E92" w:rsidP="00E2267D">
            <w:pPr>
              <w:tabs>
                <w:tab w:val="left" w:pos="5347"/>
              </w:tabs>
              <w:rPr>
                <w:rFonts w:ascii="Arial" w:hAnsi="Arial" w:cs="Arial"/>
              </w:rPr>
            </w:pPr>
            <w:r w:rsidRPr="00CB5B84">
              <w:rPr>
                <w:rFonts w:ascii="Arial" w:hAnsi="Arial" w:cs="Arial"/>
              </w:rPr>
              <w:t>5</w:t>
            </w:r>
            <w:r w:rsidR="00BC0353" w:rsidRPr="00CB5B84">
              <w:rPr>
                <w:rFonts w:ascii="Arial" w:hAnsi="Arial" w:cs="Arial"/>
              </w:rPr>
              <w:t>.</w:t>
            </w:r>
            <w:r w:rsidR="00154BCA" w:rsidRPr="00CB5B84">
              <w:rPr>
                <w:rFonts w:ascii="Arial" w:hAnsi="Arial" w:cs="Arial"/>
              </w:rPr>
              <w:t>4</w:t>
            </w:r>
          </w:p>
        </w:tc>
        <w:tc>
          <w:tcPr>
            <w:tcW w:w="7875" w:type="dxa"/>
          </w:tcPr>
          <w:p w14:paraId="28C010E7" w14:textId="77777777" w:rsidR="00F45EF5" w:rsidRPr="00CB5B84" w:rsidRDefault="00F45EF5" w:rsidP="00F45EF5">
            <w:pPr>
              <w:rPr>
                <w:rFonts w:ascii="Arial" w:hAnsi="Arial" w:cs="Arial"/>
                <w:color w:val="000000" w:themeColor="text1"/>
              </w:rPr>
            </w:pPr>
            <w:r w:rsidRPr="00CB5B84">
              <w:rPr>
                <w:rFonts w:ascii="Arial" w:hAnsi="Arial" w:cs="Arial"/>
                <w:color w:val="000000" w:themeColor="text1"/>
              </w:rPr>
              <w:t>In discussion the Board:</w:t>
            </w:r>
          </w:p>
          <w:p w14:paraId="6B55255D" w14:textId="77777777" w:rsidR="00F45EF5" w:rsidRPr="00CB5B84" w:rsidRDefault="00F45EF5" w:rsidP="00F45EF5">
            <w:pPr>
              <w:rPr>
                <w:rFonts w:ascii="Arial" w:hAnsi="Arial" w:cs="Arial"/>
                <w:color w:val="000000" w:themeColor="text1"/>
              </w:rPr>
            </w:pPr>
          </w:p>
          <w:p w14:paraId="3C874A82" w14:textId="18484E5E"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 xml:space="preserve">Noted </w:t>
            </w:r>
            <w:r w:rsidR="00A72723">
              <w:rPr>
                <w:rFonts w:ascii="Arial" w:hAnsi="Arial" w:cs="Arial"/>
                <w:color w:val="000000" w:themeColor="text1"/>
              </w:rPr>
              <w:t>the</w:t>
            </w:r>
            <w:r w:rsidR="00A72723">
              <w:t xml:space="preserve"> </w:t>
            </w:r>
            <w:r w:rsidR="00A72723" w:rsidRPr="00A72723">
              <w:rPr>
                <w:rFonts w:ascii="Arial" w:hAnsi="Arial" w:cs="Arial"/>
                <w:color w:val="000000" w:themeColor="text1"/>
              </w:rPr>
              <w:t xml:space="preserve">call for evidence response </w:t>
            </w:r>
            <w:r w:rsidR="00A72723">
              <w:rPr>
                <w:rFonts w:ascii="Arial" w:hAnsi="Arial" w:cs="Arial"/>
                <w:color w:val="000000" w:themeColor="text1"/>
              </w:rPr>
              <w:t xml:space="preserve">and where ONR would welcome a strategic </w:t>
            </w:r>
            <w:r w:rsidR="00A72723" w:rsidRPr="00A72723">
              <w:rPr>
                <w:rFonts w:ascii="Arial" w:hAnsi="Arial" w:cs="Arial"/>
                <w:color w:val="000000" w:themeColor="text1"/>
              </w:rPr>
              <w:t>steer</w:t>
            </w:r>
            <w:r w:rsidR="00143E34">
              <w:rPr>
                <w:rFonts w:ascii="Arial" w:hAnsi="Arial" w:cs="Arial"/>
                <w:color w:val="000000" w:themeColor="text1"/>
              </w:rPr>
              <w:t>.</w:t>
            </w:r>
          </w:p>
          <w:p w14:paraId="2D424275" w14:textId="77777777"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Highlighted the need to strike the balance between not overpromising and taking the opportunity to influence and engage on things that could help.</w:t>
            </w:r>
          </w:p>
          <w:p w14:paraId="61FC4530" w14:textId="230EE69E"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lastRenderedPageBreak/>
              <w:t xml:space="preserve">Commented on the need to consider the difference between the commitments that </w:t>
            </w:r>
            <w:r w:rsidR="003C5C0D">
              <w:rPr>
                <w:rFonts w:ascii="Arial" w:hAnsi="Arial" w:cs="Arial"/>
                <w:color w:val="000000" w:themeColor="text1"/>
              </w:rPr>
              <w:t>G</w:t>
            </w:r>
            <w:r w:rsidRPr="00CB5B84">
              <w:rPr>
                <w:rFonts w:ascii="Arial" w:hAnsi="Arial" w:cs="Arial"/>
                <w:color w:val="000000" w:themeColor="text1"/>
              </w:rPr>
              <w:t xml:space="preserve">overnment </w:t>
            </w:r>
            <w:r w:rsidR="00881618" w:rsidRPr="00CB5B84">
              <w:rPr>
                <w:rFonts w:ascii="Arial" w:hAnsi="Arial" w:cs="Arial"/>
                <w:color w:val="000000" w:themeColor="text1"/>
              </w:rPr>
              <w:t>is</w:t>
            </w:r>
            <w:r w:rsidRPr="00CB5B84">
              <w:rPr>
                <w:rFonts w:ascii="Arial" w:hAnsi="Arial" w:cs="Arial"/>
                <w:color w:val="000000" w:themeColor="text1"/>
              </w:rPr>
              <w:t xml:space="preserve"> making vs the ambitions that </w:t>
            </w:r>
            <w:r w:rsidR="003C5C0D">
              <w:rPr>
                <w:rFonts w:ascii="Arial" w:hAnsi="Arial" w:cs="Arial"/>
                <w:color w:val="000000" w:themeColor="text1"/>
              </w:rPr>
              <w:t>G</w:t>
            </w:r>
            <w:r w:rsidRPr="00CB5B84">
              <w:rPr>
                <w:rFonts w:ascii="Arial" w:hAnsi="Arial" w:cs="Arial"/>
                <w:color w:val="000000" w:themeColor="text1"/>
              </w:rPr>
              <w:t xml:space="preserve">overnment </w:t>
            </w:r>
            <w:r w:rsidR="00881618">
              <w:rPr>
                <w:rFonts w:ascii="Arial" w:hAnsi="Arial" w:cs="Arial"/>
                <w:color w:val="000000" w:themeColor="text1"/>
              </w:rPr>
              <w:t>is</w:t>
            </w:r>
            <w:r w:rsidR="00881618" w:rsidRPr="00CB5B84">
              <w:rPr>
                <w:rFonts w:ascii="Arial" w:hAnsi="Arial" w:cs="Arial"/>
                <w:color w:val="000000" w:themeColor="text1"/>
              </w:rPr>
              <w:t xml:space="preserve"> </w:t>
            </w:r>
            <w:r w:rsidRPr="00CB5B84">
              <w:rPr>
                <w:rFonts w:ascii="Arial" w:hAnsi="Arial" w:cs="Arial"/>
                <w:color w:val="000000" w:themeColor="text1"/>
              </w:rPr>
              <w:t xml:space="preserve">setting out. It would be important to have these conversations with the </w:t>
            </w:r>
            <w:r w:rsidR="00926F68">
              <w:rPr>
                <w:rFonts w:ascii="Arial" w:hAnsi="Arial" w:cs="Arial"/>
                <w:color w:val="000000" w:themeColor="text1"/>
              </w:rPr>
              <w:t>T</w:t>
            </w:r>
            <w:r w:rsidRPr="00CB5B84">
              <w:rPr>
                <w:rFonts w:ascii="Arial" w:hAnsi="Arial" w:cs="Arial"/>
                <w:color w:val="000000" w:themeColor="text1"/>
              </w:rPr>
              <w:t>askforce.</w:t>
            </w:r>
          </w:p>
          <w:p w14:paraId="25F7359B" w14:textId="7029DDCF" w:rsidR="00F45EF5" w:rsidRPr="00CB5B84" w:rsidRDefault="00F92C0B" w:rsidP="00923AD3">
            <w:pPr>
              <w:pStyle w:val="ListParagraph"/>
              <w:numPr>
                <w:ilvl w:val="0"/>
                <w:numId w:val="4"/>
              </w:numPr>
              <w:rPr>
                <w:rFonts w:ascii="Arial" w:hAnsi="Arial" w:cs="Arial"/>
                <w:color w:val="000000" w:themeColor="text1"/>
              </w:rPr>
            </w:pPr>
            <w:r>
              <w:rPr>
                <w:rFonts w:ascii="Arial" w:hAnsi="Arial" w:cs="Arial"/>
                <w:color w:val="000000" w:themeColor="text1"/>
              </w:rPr>
              <w:t xml:space="preserve">Reflected </w:t>
            </w:r>
            <w:r w:rsidR="00F45EF5" w:rsidRPr="00CB5B84">
              <w:rPr>
                <w:rFonts w:ascii="Arial" w:hAnsi="Arial" w:cs="Arial"/>
                <w:color w:val="000000" w:themeColor="text1"/>
              </w:rPr>
              <w:t xml:space="preserve">that they were content for the team to go away and develop a more targeted steer for the </w:t>
            </w:r>
            <w:r w:rsidR="00A31530">
              <w:rPr>
                <w:rFonts w:ascii="Arial" w:hAnsi="Arial" w:cs="Arial"/>
                <w:color w:val="000000" w:themeColor="text1"/>
              </w:rPr>
              <w:t>T</w:t>
            </w:r>
            <w:r w:rsidR="00F45EF5" w:rsidRPr="00CB5B84">
              <w:rPr>
                <w:rFonts w:ascii="Arial" w:hAnsi="Arial" w:cs="Arial"/>
                <w:color w:val="000000" w:themeColor="text1"/>
              </w:rPr>
              <w:t>askforce that considered resource prioritisation, programme approach to redeployment, legal basis, national security and how th</w:t>
            </w:r>
            <w:r w:rsidR="00E7262F">
              <w:rPr>
                <w:rFonts w:ascii="Arial" w:hAnsi="Arial" w:cs="Arial"/>
                <w:color w:val="000000" w:themeColor="text1"/>
              </w:rPr>
              <w:t>e</w:t>
            </w:r>
            <w:r w:rsidR="00F45EF5" w:rsidRPr="00CB5B84">
              <w:rPr>
                <w:rFonts w:ascii="Arial" w:hAnsi="Arial" w:cs="Arial"/>
                <w:color w:val="000000" w:themeColor="text1"/>
              </w:rPr>
              <w:t>se factors are taken into account.</w:t>
            </w:r>
          </w:p>
          <w:p w14:paraId="17D035C1" w14:textId="73096691"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Highlighted the importance of the consideration of whole life cost and ensur</w:t>
            </w:r>
            <w:r w:rsidR="00F92C0B">
              <w:rPr>
                <w:rFonts w:ascii="Arial" w:hAnsi="Arial" w:cs="Arial"/>
                <w:color w:val="000000" w:themeColor="text1"/>
              </w:rPr>
              <w:t>ing</w:t>
            </w:r>
            <w:r w:rsidRPr="00CB5B84">
              <w:rPr>
                <w:rFonts w:ascii="Arial" w:hAnsi="Arial" w:cs="Arial"/>
                <w:color w:val="000000" w:themeColor="text1"/>
              </w:rPr>
              <w:t xml:space="preserve"> that this continued to be considered in project planning, but noted that a commitment from </w:t>
            </w:r>
            <w:r w:rsidR="003A14F1">
              <w:rPr>
                <w:rFonts w:ascii="Arial" w:hAnsi="Arial" w:cs="Arial"/>
                <w:color w:val="000000" w:themeColor="text1"/>
              </w:rPr>
              <w:t>G</w:t>
            </w:r>
            <w:r w:rsidRPr="00CB5B84">
              <w:rPr>
                <w:rFonts w:ascii="Arial" w:hAnsi="Arial" w:cs="Arial"/>
                <w:color w:val="000000" w:themeColor="text1"/>
              </w:rPr>
              <w:t xml:space="preserve">overnment would provide an opportunity to hold people </w:t>
            </w:r>
            <w:r w:rsidR="00F92C0B">
              <w:rPr>
                <w:rFonts w:ascii="Arial" w:hAnsi="Arial" w:cs="Arial"/>
                <w:color w:val="000000" w:themeColor="text1"/>
              </w:rPr>
              <w:t xml:space="preserve">to </w:t>
            </w:r>
            <w:r w:rsidRPr="00CB5B84">
              <w:rPr>
                <w:rFonts w:ascii="Arial" w:hAnsi="Arial" w:cs="Arial"/>
                <w:color w:val="000000" w:themeColor="text1"/>
              </w:rPr>
              <w:t xml:space="preserve">account. The Board noted that decommissioning had been raised as a priority with the </w:t>
            </w:r>
            <w:r w:rsidR="009456A9">
              <w:rPr>
                <w:rFonts w:ascii="Arial" w:hAnsi="Arial" w:cs="Arial"/>
                <w:color w:val="000000" w:themeColor="text1"/>
              </w:rPr>
              <w:t>T</w:t>
            </w:r>
            <w:r w:rsidRPr="00CB5B84">
              <w:rPr>
                <w:rFonts w:ascii="Arial" w:hAnsi="Arial" w:cs="Arial"/>
                <w:color w:val="000000" w:themeColor="text1"/>
              </w:rPr>
              <w:t>askforce.</w:t>
            </w:r>
          </w:p>
          <w:p w14:paraId="29AAFAAA" w14:textId="77777777"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Noted that there was likely to be strong strategic steers coming out of the strategic defence review which the team would need to be close to.</w:t>
            </w:r>
          </w:p>
          <w:p w14:paraId="1F5F2586" w14:textId="2C57D60B"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 xml:space="preserve">In relation to radical suggestions to improve nuclear regulation, alternative solutions to public prosecutions </w:t>
            </w:r>
            <w:r w:rsidR="00881618" w:rsidRPr="00CB5B84">
              <w:rPr>
                <w:rFonts w:ascii="Arial" w:hAnsi="Arial" w:cs="Arial"/>
                <w:color w:val="000000" w:themeColor="text1"/>
              </w:rPr>
              <w:t>were</w:t>
            </w:r>
            <w:r w:rsidRPr="00CB5B84">
              <w:rPr>
                <w:rFonts w:ascii="Arial" w:hAnsi="Arial" w:cs="Arial"/>
                <w:color w:val="000000" w:themeColor="text1"/>
              </w:rPr>
              <w:t xml:space="preserve"> an area that had previously been raised with the </w:t>
            </w:r>
            <w:r w:rsidR="009456A9">
              <w:rPr>
                <w:rFonts w:ascii="Arial" w:hAnsi="Arial" w:cs="Arial"/>
                <w:color w:val="000000" w:themeColor="text1"/>
              </w:rPr>
              <w:t>T</w:t>
            </w:r>
            <w:r w:rsidRPr="00CB5B84">
              <w:rPr>
                <w:rFonts w:ascii="Arial" w:hAnsi="Arial" w:cs="Arial"/>
                <w:color w:val="000000" w:themeColor="text1"/>
              </w:rPr>
              <w:t>askforce.</w:t>
            </w:r>
          </w:p>
          <w:p w14:paraId="202F5063" w14:textId="4B5637DE"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Highlighted the benefits that could be gained from clarification and simplification o</w:t>
            </w:r>
            <w:r w:rsidR="00F92C0B">
              <w:rPr>
                <w:rFonts w:ascii="Arial" w:hAnsi="Arial" w:cs="Arial"/>
                <w:color w:val="000000" w:themeColor="text1"/>
              </w:rPr>
              <w:t>f</w:t>
            </w:r>
            <w:r w:rsidRPr="00CB5B84">
              <w:rPr>
                <w:rFonts w:ascii="Arial" w:hAnsi="Arial" w:cs="Arial"/>
                <w:color w:val="000000" w:themeColor="text1"/>
              </w:rPr>
              <w:t xml:space="preserve"> responsibilities between the different regulators such as defence.</w:t>
            </w:r>
          </w:p>
          <w:p w14:paraId="522B9D1C" w14:textId="77777777" w:rsidR="00F45EF5" w:rsidRPr="00CB5B84" w:rsidRDefault="00F45EF5" w:rsidP="00923AD3">
            <w:pPr>
              <w:pStyle w:val="ListParagraph"/>
              <w:numPr>
                <w:ilvl w:val="0"/>
                <w:numId w:val="4"/>
              </w:numPr>
              <w:rPr>
                <w:rFonts w:ascii="Arial" w:hAnsi="Arial" w:cs="Arial"/>
                <w:color w:val="000000" w:themeColor="text1"/>
              </w:rPr>
            </w:pPr>
            <w:r w:rsidRPr="00CB5B84">
              <w:rPr>
                <w:rFonts w:ascii="Arial" w:hAnsi="Arial" w:cs="Arial"/>
                <w:color w:val="000000" w:themeColor="text1"/>
              </w:rPr>
              <w:t>Noted discussions around a multiagency framework and closer working with the Environment Agency and whether a joint strategy was an area that ONR wanted to pursue.</w:t>
            </w:r>
          </w:p>
          <w:p w14:paraId="08B564FE" w14:textId="333A20C4" w:rsidR="001F5433" w:rsidRPr="00CB5B84" w:rsidRDefault="001F5433" w:rsidP="005C6C3A">
            <w:pPr>
              <w:pStyle w:val="Default"/>
              <w:ind w:left="720"/>
              <w:rPr>
                <w:rFonts w:asciiTheme="minorBidi" w:hAnsiTheme="minorBidi" w:cstheme="minorBidi"/>
              </w:rPr>
            </w:pPr>
          </w:p>
        </w:tc>
      </w:tr>
      <w:tr w:rsidR="00A84CE0" w:rsidRPr="00CB5B84" w14:paraId="7A64B082" w14:textId="77777777" w:rsidTr="00D4484E">
        <w:trPr>
          <w:trHeight w:val="399"/>
        </w:trPr>
        <w:tc>
          <w:tcPr>
            <w:tcW w:w="1141" w:type="dxa"/>
          </w:tcPr>
          <w:p w14:paraId="09FA6B05" w14:textId="4796CB9F" w:rsidR="00A84CE0" w:rsidRPr="00CB5B84" w:rsidRDefault="007F0E92" w:rsidP="004E210C">
            <w:pPr>
              <w:tabs>
                <w:tab w:val="left" w:pos="5347"/>
              </w:tabs>
              <w:rPr>
                <w:rFonts w:ascii="Arial" w:hAnsi="Arial" w:cs="Arial"/>
              </w:rPr>
            </w:pPr>
            <w:r w:rsidRPr="00CB5B84">
              <w:rPr>
                <w:rFonts w:ascii="Arial" w:hAnsi="Arial" w:cs="Arial"/>
              </w:rPr>
              <w:lastRenderedPageBreak/>
              <w:t>5</w:t>
            </w:r>
            <w:r w:rsidR="00A95620" w:rsidRPr="00CB5B84">
              <w:rPr>
                <w:rFonts w:ascii="Arial" w:hAnsi="Arial" w:cs="Arial"/>
              </w:rPr>
              <w:t>.</w:t>
            </w:r>
            <w:r w:rsidR="00231FBC">
              <w:rPr>
                <w:rFonts w:ascii="Arial" w:hAnsi="Arial" w:cs="Arial"/>
              </w:rPr>
              <w:t>5</w:t>
            </w:r>
          </w:p>
        </w:tc>
        <w:tc>
          <w:tcPr>
            <w:tcW w:w="7875" w:type="dxa"/>
          </w:tcPr>
          <w:p w14:paraId="1513DAE1" w14:textId="411999DA" w:rsidR="00362477" w:rsidRPr="00CB5B84" w:rsidRDefault="00E70418" w:rsidP="00154BCA">
            <w:pPr>
              <w:rPr>
                <w:rFonts w:ascii="Arial" w:hAnsi="Arial" w:cs="Arial"/>
                <w:color w:val="000000" w:themeColor="text1"/>
              </w:rPr>
            </w:pPr>
            <w:r w:rsidRPr="00CB5B84">
              <w:rPr>
                <w:rFonts w:ascii="Arial" w:hAnsi="Arial" w:cs="Arial"/>
                <w:color w:val="000000" w:themeColor="text1"/>
              </w:rPr>
              <w:t xml:space="preserve">The Director of SCA highlighted that the call for evidence had been an excellent example of </w:t>
            </w:r>
            <w:r w:rsidR="00D66CC0">
              <w:rPr>
                <w:rFonts w:ascii="Arial" w:hAnsi="Arial" w:cs="Arial"/>
                <w:color w:val="000000" w:themeColor="text1"/>
              </w:rPr>
              <w:t>cross direct</w:t>
            </w:r>
            <w:r w:rsidR="00602EDB">
              <w:rPr>
                <w:rFonts w:ascii="Arial" w:hAnsi="Arial" w:cs="Arial"/>
                <w:color w:val="000000" w:themeColor="text1"/>
              </w:rPr>
              <w:t xml:space="preserve">orate working across the organisation. </w:t>
            </w:r>
          </w:p>
          <w:p w14:paraId="66E85729" w14:textId="056F15C0" w:rsidR="00154BCA" w:rsidRPr="00CB5B84" w:rsidRDefault="00154BCA" w:rsidP="00154BCA">
            <w:pPr>
              <w:rPr>
                <w:rFonts w:ascii="Arial" w:hAnsi="Arial" w:cs="Arial"/>
                <w:color w:val="000000" w:themeColor="text1"/>
              </w:rPr>
            </w:pPr>
          </w:p>
        </w:tc>
      </w:tr>
      <w:tr w:rsidR="00E70418" w:rsidRPr="00CB5B84" w14:paraId="709CF6DA" w14:textId="77777777" w:rsidTr="00D4484E">
        <w:trPr>
          <w:trHeight w:val="399"/>
        </w:trPr>
        <w:tc>
          <w:tcPr>
            <w:tcW w:w="1141" w:type="dxa"/>
          </w:tcPr>
          <w:p w14:paraId="5E6B074D" w14:textId="5001FF8C" w:rsidR="00E70418" w:rsidRPr="00CB5B84" w:rsidRDefault="00E70418" w:rsidP="004E210C">
            <w:pPr>
              <w:tabs>
                <w:tab w:val="left" w:pos="5347"/>
              </w:tabs>
              <w:rPr>
                <w:rFonts w:ascii="Arial" w:hAnsi="Arial" w:cs="Arial"/>
              </w:rPr>
            </w:pPr>
            <w:r w:rsidRPr="00CB5B84">
              <w:rPr>
                <w:rFonts w:ascii="Arial" w:hAnsi="Arial" w:cs="Arial"/>
              </w:rPr>
              <w:t>5.</w:t>
            </w:r>
            <w:r w:rsidR="00231FBC">
              <w:rPr>
                <w:rFonts w:ascii="Arial" w:hAnsi="Arial" w:cs="Arial"/>
              </w:rPr>
              <w:t>6</w:t>
            </w:r>
          </w:p>
        </w:tc>
        <w:tc>
          <w:tcPr>
            <w:tcW w:w="7875" w:type="dxa"/>
          </w:tcPr>
          <w:p w14:paraId="4E649D1E" w14:textId="4ABDF767" w:rsidR="00E70418" w:rsidRPr="00CB5B84" w:rsidRDefault="007177DB" w:rsidP="00E70418">
            <w:pPr>
              <w:rPr>
                <w:rFonts w:ascii="Arial" w:hAnsi="Arial" w:cs="Arial"/>
                <w:color w:val="000000" w:themeColor="text1"/>
              </w:rPr>
            </w:pPr>
            <w:r w:rsidRPr="00CB5B84">
              <w:rPr>
                <w:rFonts w:ascii="Arial" w:hAnsi="Arial" w:cs="Arial"/>
                <w:color w:val="000000" w:themeColor="text1"/>
              </w:rPr>
              <w:t xml:space="preserve">The Chair thanked the team for their update and summarised the discussion. She highlighted that it was important for ONR to not pre-empt the outcome of the </w:t>
            </w:r>
            <w:r w:rsidR="009456A9">
              <w:rPr>
                <w:rFonts w:ascii="Arial" w:hAnsi="Arial" w:cs="Arial"/>
                <w:color w:val="000000" w:themeColor="text1"/>
              </w:rPr>
              <w:t>T</w:t>
            </w:r>
            <w:r w:rsidRPr="00CB5B84">
              <w:rPr>
                <w:rFonts w:ascii="Arial" w:hAnsi="Arial" w:cs="Arial"/>
                <w:color w:val="000000" w:themeColor="text1"/>
              </w:rPr>
              <w:t xml:space="preserve">askforce, noting ONR’s role in raising strategic issues and offering options of how these issues could </w:t>
            </w:r>
            <w:r w:rsidR="009456A9">
              <w:rPr>
                <w:rFonts w:ascii="Arial" w:hAnsi="Arial" w:cs="Arial"/>
                <w:color w:val="000000" w:themeColor="text1"/>
              </w:rPr>
              <w:t xml:space="preserve">be </w:t>
            </w:r>
            <w:r w:rsidRPr="00CB5B84">
              <w:rPr>
                <w:rFonts w:ascii="Arial" w:hAnsi="Arial" w:cs="Arial"/>
                <w:color w:val="000000" w:themeColor="text1"/>
              </w:rPr>
              <w:t>resolved.</w:t>
            </w:r>
          </w:p>
          <w:p w14:paraId="4B03ECB7" w14:textId="09BF2E93" w:rsidR="007177DB" w:rsidRPr="00CB5B84" w:rsidRDefault="007177DB" w:rsidP="00E70418">
            <w:pPr>
              <w:rPr>
                <w:rFonts w:ascii="Arial" w:hAnsi="Arial" w:cs="Arial"/>
                <w:color w:val="000000" w:themeColor="text1"/>
              </w:rPr>
            </w:pPr>
          </w:p>
        </w:tc>
      </w:tr>
      <w:tr w:rsidR="004E210C" w:rsidRPr="00CB5B84" w14:paraId="33193583" w14:textId="77777777" w:rsidTr="00D4484E">
        <w:trPr>
          <w:trHeight w:val="399"/>
        </w:trPr>
        <w:tc>
          <w:tcPr>
            <w:tcW w:w="1141" w:type="dxa"/>
          </w:tcPr>
          <w:p w14:paraId="4AA1EF81" w14:textId="4CA55BA6" w:rsidR="004E210C" w:rsidRPr="00CB5B84" w:rsidRDefault="00DE5E5A" w:rsidP="004E210C">
            <w:pPr>
              <w:tabs>
                <w:tab w:val="left" w:pos="5347"/>
              </w:tabs>
              <w:rPr>
                <w:rFonts w:ascii="Arial" w:hAnsi="Arial" w:cs="Arial"/>
                <w:b/>
                <w:bCs/>
              </w:rPr>
            </w:pPr>
            <w:r w:rsidRPr="00CB5B84">
              <w:rPr>
                <w:rFonts w:ascii="Arial" w:hAnsi="Arial" w:cs="Arial"/>
                <w:b/>
                <w:bCs/>
              </w:rPr>
              <w:t>6</w:t>
            </w:r>
          </w:p>
        </w:tc>
        <w:tc>
          <w:tcPr>
            <w:tcW w:w="7875" w:type="dxa"/>
          </w:tcPr>
          <w:p w14:paraId="416DF9E9" w14:textId="755AD8A5" w:rsidR="004E210C" w:rsidRPr="00CB5B84" w:rsidRDefault="009E570D" w:rsidP="004E210C">
            <w:pPr>
              <w:tabs>
                <w:tab w:val="left" w:pos="5347"/>
              </w:tabs>
              <w:rPr>
                <w:rFonts w:ascii="Arial" w:hAnsi="Arial" w:cs="Arial"/>
                <w:b/>
              </w:rPr>
            </w:pPr>
            <w:r w:rsidRPr="00CB5B84">
              <w:rPr>
                <w:rFonts w:ascii="Arial" w:hAnsi="Arial" w:cs="Arial"/>
                <w:b/>
              </w:rPr>
              <w:t>UK Cyber Threat Assessment</w:t>
            </w:r>
          </w:p>
        </w:tc>
      </w:tr>
      <w:tr w:rsidR="004E210C" w:rsidRPr="00CB5B84" w14:paraId="0CFBA047" w14:textId="77777777" w:rsidTr="00D4484E">
        <w:trPr>
          <w:trHeight w:val="399"/>
        </w:trPr>
        <w:tc>
          <w:tcPr>
            <w:tcW w:w="1141" w:type="dxa"/>
          </w:tcPr>
          <w:p w14:paraId="6926C292" w14:textId="5F5086ED" w:rsidR="004E210C" w:rsidRPr="00CB5B84" w:rsidRDefault="007F0E92" w:rsidP="004E210C">
            <w:pPr>
              <w:tabs>
                <w:tab w:val="left" w:pos="5347"/>
              </w:tabs>
              <w:rPr>
                <w:rFonts w:ascii="Arial" w:hAnsi="Arial" w:cs="Arial"/>
                <w:b/>
                <w:bCs/>
              </w:rPr>
            </w:pPr>
            <w:r w:rsidRPr="00CB5B84">
              <w:rPr>
                <w:rFonts w:ascii="Arial" w:hAnsi="Arial" w:cs="Arial"/>
              </w:rPr>
              <w:t>6</w:t>
            </w:r>
            <w:r w:rsidR="004E210C" w:rsidRPr="00CB5B84">
              <w:rPr>
                <w:rFonts w:ascii="Arial" w:hAnsi="Arial" w:cs="Arial"/>
              </w:rPr>
              <w:t>.1</w:t>
            </w:r>
          </w:p>
        </w:tc>
        <w:tc>
          <w:tcPr>
            <w:tcW w:w="7875" w:type="dxa"/>
          </w:tcPr>
          <w:p w14:paraId="00C39E1A" w14:textId="77777777" w:rsidR="000D7180" w:rsidRPr="00CB5B84" w:rsidRDefault="000D7180" w:rsidP="000D7180">
            <w:pPr>
              <w:rPr>
                <w:rFonts w:asciiTheme="minorBidi" w:hAnsiTheme="minorBidi"/>
              </w:rPr>
            </w:pPr>
            <w:r w:rsidRPr="00CB5B84">
              <w:rPr>
                <w:rFonts w:asciiTheme="minorBidi" w:hAnsiTheme="minorBidi"/>
              </w:rPr>
              <w:t>The Deputy Director of Regulatory Intelligence and Oversight introduced the paper which set out the current cyber threat assessment for the UK Energy and Nuclear sector.</w:t>
            </w:r>
          </w:p>
          <w:p w14:paraId="0F034F08" w14:textId="3D41E0EC" w:rsidR="000144F0" w:rsidRPr="00CB5B84" w:rsidRDefault="000144F0" w:rsidP="009E570D">
            <w:pPr>
              <w:rPr>
                <w:rFonts w:ascii="Arial" w:hAnsi="Arial" w:cs="Arial"/>
                <w:bCs/>
              </w:rPr>
            </w:pPr>
          </w:p>
        </w:tc>
      </w:tr>
      <w:tr w:rsidR="005D53F9" w:rsidRPr="00CB5B84" w14:paraId="176F8124" w14:textId="77777777" w:rsidTr="00D4484E">
        <w:trPr>
          <w:trHeight w:val="399"/>
        </w:trPr>
        <w:tc>
          <w:tcPr>
            <w:tcW w:w="1141" w:type="dxa"/>
          </w:tcPr>
          <w:p w14:paraId="17FF0A1E" w14:textId="39983C44" w:rsidR="005D53F9" w:rsidRPr="00CB5B84" w:rsidRDefault="00764363" w:rsidP="004E210C">
            <w:pPr>
              <w:tabs>
                <w:tab w:val="left" w:pos="5347"/>
              </w:tabs>
              <w:rPr>
                <w:rFonts w:ascii="Arial" w:hAnsi="Arial" w:cs="Arial"/>
              </w:rPr>
            </w:pPr>
            <w:r w:rsidRPr="00CB5B84">
              <w:rPr>
                <w:rFonts w:ascii="Arial" w:hAnsi="Arial" w:cs="Arial"/>
              </w:rPr>
              <w:t>6.2</w:t>
            </w:r>
          </w:p>
        </w:tc>
        <w:tc>
          <w:tcPr>
            <w:tcW w:w="7875" w:type="dxa"/>
          </w:tcPr>
          <w:p w14:paraId="005E3BCD" w14:textId="77777777" w:rsidR="000D7180" w:rsidRPr="00CB5B84" w:rsidRDefault="000D7180" w:rsidP="000D7180">
            <w:pPr>
              <w:spacing w:after="160" w:line="259" w:lineRule="auto"/>
              <w:rPr>
                <w:rFonts w:asciiTheme="minorBidi" w:hAnsiTheme="minorBidi"/>
              </w:rPr>
            </w:pPr>
            <w:r w:rsidRPr="00CB5B84">
              <w:rPr>
                <w:rFonts w:asciiTheme="minorBidi" w:hAnsiTheme="minorBidi"/>
              </w:rPr>
              <w:t>He outlined to the Board three key areas;</w:t>
            </w:r>
          </w:p>
          <w:p w14:paraId="3A28DCD3" w14:textId="452D9796" w:rsidR="000D7180" w:rsidRPr="00CB5B84" w:rsidRDefault="00A02DFC" w:rsidP="00923AD3">
            <w:pPr>
              <w:pStyle w:val="ListParagraph"/>
              <w:numPr>
                <w:ilvl w:val="0"/>
                <w:numId w:val="5"/>
              </w:numPr>
              <w:spacing w:after="160" w:line="259" w:lineRule="auto"/>
              <w:rPr>
                <w:rFonts w:asciiTheme="minorBidi" w:hAnsiTheme="minorBidi"/>
              </w:rPr>
            </w:pPr>
            <w:r>
              <w:rPr>
                <w:rFonts w:asciiTheme="minorBidi" w:hAnsiTheme="minorBidi"/>
              </w:rPr>
              <w:t>T</w:t>
            </w:r>
            <w:r w:rsidR="000D7180" w:rsidRPr="00CB5B84">
              <w:rPr>
                <w:rFonts w:asciiTheme="minorBidi" w:hAnsiTheme="minorBidi"/>
              </w:rPr>
              <w:t>he current threats facing the UK Energy sector</w:t>
            </w:r>
            <w:r w:rsidR="00853BEF">
              <w:rPr>
                <w:rFonts w:asciiTheme="minorBidi" w:hAnsiTheme="minorBidi"/>
              </w:rPr>
              <w:t>.</w:t>
            </w:r>
          </w:p>
          <w:p w14:paraId="34A3713E" w14:textId="42252CCA" w:rsidR="000D7180" w:rsidRPr="00CB5B84" w:rsidRDefault="00A02DFC" w:rsidP="00923AD3">
            <w:pPr>
              <w:pStyle w:val="ListParagraph"/>
              <w:numPr>
                <w:ilvl w:val="0"/>
                <w:numId w:val="5"/>
              </w:numPr>
              <w:spacing w:after="160" w:line="259" w:lineRule="auto"/>
              <w:rPr>
                <w:rFonts w:asciiTheme="minorBidi" w:hAnsiTheme="minorBidi"/>
              </w:rPr>
            </w:pPr>
            <w:r>
              <w:rPr>
                <w:rFonts w:asciiTheme="minorBidi" w:hAnsiTheme="minorBidi"/>
              </w:rPr>
              <w:t>T</w:t>
            </w:r>
            <w:r w:rsidR="000D7180" w:rsidRPr="00CB5B84">
              <w:rPr>
                <w:rFonts w:asciiTheme="minorBidi" w:hAnsiTheme="minorBidi"/>
              </w:rPr>
              <w:t xml:space="preserve">he posture of dutyholders in enhanced and significantly enhanced regulatory attention, summarising regulatory areas of focus. </w:t>
            </w:r>
          </w:p>
          <w:p w14:paraId="2E33E1F0" w14:textId="6E488DB7" w:rsidR="005D53F9" w:rsidRPr="00CB5B84" w:rsidRDefault="00A02DFC" w:rsidP="00923AD3">
            <w:pPr>
              <w:pStyle w:val="ListParagraph"/>
              <w:numPr>
                <w:ilvl w:val="0"/>
                <w:numId w:val="5"/>
              </w:numPr>
              <w:spacing w:after="160" w:line="259" w:lineRule="auto"/>
              <w:rPr>
                <w:rFonts w:asciiTheme="minorBidi" w:hAnsiTheme="minorBidi"/>
              </w:rPr>
            </w:pPr>
            <w:r>
              <w:rPr>
                <w:rFonts w:asciiTheme="minorBidi" w:hAnsiTheme="minorBidi"/>
              </w:rPr>
              <w:lastRenderedPageBreak/>
              <w:t>T</w:t>
            </w:r>
            <w:r w:rsidR="000D7180" w:rsidRPr="00CB5B84">
              <w:rPr>
                <w:rFonts w:asciiTheme="minorBidi" w:hAnsiTheme="minorBidi"/>
              </w:rPr>
              <w:t>he opportunities that ONR has identified relating to cyber security and work to address the cross-cutting and thematic issues.</w:t>
            </w:r>
          </w:p>
        </w:tc>
      </w:tr>
      <w:tr w:rsidR="00764363" w:rsidRPr="00CB5B84" w14:paraId="6A6AF1FA" w14:textId="77777777" w:rsidTr="00D4484E">
        <w:trPr>
          <w:trHeight w:val="399"/>
        </w:trPr>
        <w:tc>
          <w:tcPr>
            <w:tcW w:w="1141" w:type="dxa"/>
          </w:tcPr>
          <w:p w14:paraId="534F98C8" w14:textId="4989F8D1" w:rsidR="00764363" w:rsidRPr="00CB5B84" w:rsidRDefault="00764363" w:rsidP="004E210C">
            <w:pPr>
              <w:tabs>
                <w:tab w:val="left" w:pos="5347"/>
              </w:tabs>
              <w:rPr>
                <w:rFonts w:ascii="Arial" w:hAnsi="Arial" w:cs="Arial"/>
              </w:rPr>
            </w:pPr>
            <w:r w:rsidRPr="00CB5B84">
              <w:rPr>
                <w:rFonts w:ascii="Arial" w:hAnsi="Arial" w:cs="Arial"/>
              </w:rPr>
              <w:lastRenderedPageBreak/>
              <w:t>6.3</w:t>
            </w:r>
          </w:p>
        </w:tc>
        <w:tc>
          <w:tcPr>
            <w:tcW w:w="7875" w:type="dxa"/>
          </w:tcPr>
          <w:p w14:paraId="507DEA1C" w14:textId="6B2AB784" w:rsidR="00764363" w:rsidRDefault="000D7180" w:rsidP="001E5576">
            <w:pPr>
              <w:pStyle w:val="Default"/>
            </w:pPr>
            <w:r w:rsidRPr="00CB5B84">
              <w:t xml:space="preserve">He noted that ONR has placed increased scrutiny on governance arrangements, including the leadership of cyber security and resulting culture across dutyholder organisations. This is being achieved through delivery of a series of thematic interventions and board level engagements which conclude in the first quarter of 2025. </w:t>
            </w:r>
          </w:p>
          <w:p w14:paraId="2FA51031" w14:textId="57DF011A" w:rsidR="001E5576" w:rsidRPr="001E5576" w:rsidRDefault="001E5576" w:rsidP="001E5576">
            <w:pPr>
              <w:pStyle w:val="Default"/>
            </w:pPr>
          </w:p>
        </w:tc>
      </w:tr>
      <w:tr w:rsidR="005D53F9" w:rsidRPr="00CB5B84" w14:paraId="26FCA194" w14:textId="77777777" w:rsidTr="00D4484E">
        <w:trPr>
          <w:trHeight w:val="399"/>
        </w:trPr>
        <w:tc>
          <w:tcPr>
            <w:tcW w:w="1141" w:type="dxa"/>
          </w:tcPr>
          <w:p w14:paraId="1ECF96DD" w14:textId="01844727" w:rsidR="005D53F9" w:rsidRPr="00CB5B84" w:rsidRDefault="00764363" w:rsidP="004E210C">
            <w:pPr>
              <w:tabs>
                <w:tab w:val="left" w:pos="5347"/>
              </w:tabs>
              <w:rPr>
                <w:rFonts w:ascii="Arial" w:hAnsi="Arial" w:cs="Arial"/>
              </w:rPr>
            </w:pPr>
            <w:r w:rsidRPr="00CB5B84">
              <w:rPr>
                <w:rFonts w:ascii="Arial" w:hAnsi="Arial" w:cs="Arial"/>
              </w:rPr>
              <w:t>6.4</w:t>
            </w:r>
          </w:p>
        </w:tc>
        <w:tc>
          <w:tcPr>
            <w:tcW w:w="7875" w:type="dxa"/>
          </w:tcPr>
          <w:p w14:paraId="59B9BBAA" w14:textId="63668D42" w:rsidR="005D53F9" w:rsidRPr="00CB5B84" w:rsidRDefault="000D7180" w:rsidP="000D7180">
            <w:pPr>
              <w:pStyle w:val="Default"/>
            </w:pPr>
            <w:r w:rsidRPr="00CB5B84">
              <w:t xml:space="preserve">He highlighted </w:t>
            </w:r>
            <w:r w:rsidR="00842F2F">
              <w:t xml:space="preserve">the </w:t>
            </w:r>
            <w:r w:rsidRPr="00CB5B84">
              <w:t xml:space="preserve">work ONR is undertaking with </w:t>
            </w:r>
            <w:r w:rsidR="00BF6E94">
              <w:t>G</w:t>
            </w:r>
            <w:r w:rsidRPr="00CB5B84">
              <w:t xml:space="preserve">overnment to review the Nuclear Industries Security Regulations (NISR) 2003 and </w:t>
            </w:r>
            <w:r w:rsidR="00842F2F">
              <w:t xml:space="preserve">to </w:t>
            </w:r>
            <w:r w:rsidRPr="00CB5B84">
              <w:t xml:space="preserve">update the Security Assessment Principles. </w:t>
            </w:r>
          </w:p>
          <w:p w14:paraId="1CDB5FF3" w14:textId="3D948D3A" w:rsidR="000D7180" w:rsidRPr="00CB5B84" w:rsidRDefault="000D7180" w:rsidP="000D7180">
            <w:pPr>
              <w:pStyle w:val="Default"/>
            </w:pPr>
          </w:p>
        </w:tc>
      </w:tr>
      <w:tr w:rsidR="00A07CF9" w:rsidRPr="00CB5B84" w14:paraId="742E1116" w14:textId="77777777" w:rsidTr="00D4484E">
        <w:trPr>
          <w:trHeight w:val="399"/>
        </w:trPr>
        <w:tc>
          <w:tcPr>
            <w:tcW w:w="1141" w:type="dxa"/>
          </w:tcPr>
          <w:p w14:paraId="13010963" w14:textId="486EDABA" w:rsidR="00A07CF9" w:rsidRPr="00CB5B84" w:rsidRDefault="00764363" w:rsidP="004E210C">
            <w:pPr>
              <w:tabs>
                <w:tab w:val="left" w:pos="5347"/>
              </w:tabs>
              <w:rPr>
                <w:rFonts w:ascii="Arial" w:hAnsi="Arial" w:cs="Arial"/>
              </w:rPr>
            </w:pPr>
            <w:r w:rsidRPr="00CB5B84">
              <w:rPr>
                <w:rFonts w:ascii="Arial" w:hAnsi="Arial" w:cs="Arial"/>
              </w:rPr>
              <w:t>6.5</w:t>
            </w:r>
          </w:p>
        </w:tc>
        <w:tc>
          <w:tcPr>
            <w:tcW w:w="7875" w:type="dxa"/>
          </w:tcPr>
          <w:p w14:paraId="1E413B1C" w14:textId="098B0EB0" w:rsidR="000D7180" w:rsidRPr="00CB5B84" w:rsidRDefault="000D7180" w:rsidP="000D7180">
            <w:pPr>
              <w:pStyle w:val="Default"/>
            </w:pPr>
            <w:r w:rsidRPr="00CB5B84">
              <w:t>He also highlighted a recent regulatory assurance review which concluded that the specialism is working positively and effectively to regulate the industry’s cyber security arrangements. The review noted that CS&amp;IA is embracing innovative ways of working and collaborating across purposes.</w:t>
            </w:r>
          </w:p>
          <w:p w14:paraId="29D1E43F" w14:textId="6FEF2C99" w:rsidR="00C80C2D" w:rsidRPr="00CB5B84" w:rsidRDefault="00C80C2D" w:rsidP="009E570D">
            <w:pPr>
              <w:pStyle w:val="Default"/>
            </w:pPr>
          </w:p>
        </w:tc>
      </w:tr>
      <w:tr w:rsidR="00356FFD" w:rsidRPr="00CB5B84" w14:paraId="0B26B180" w14:textId="77777777" w:rsidTr="00D4484E">
        <w:trPr>
          <w:trHeight w:val="399"/>
        </w:trPr>
        <w:tc>
          <w:tcPr>
            <w:tcW w:w="1141" w:type="dxa"/>
          </w:tcPr>
          <w:p w14:paraId="7BF4ACDA" w14:textId="5E50A439" w:rsidR="00356FFD" w:rsidRPr="00CB5B84" w:rsidRDefault="007F0E92" w:rsidP="004E210C">
            <w:pPr>
              <w:tabs>
                <w:tab w:val="left" w:pos="5347"/>
              </w:tabs>
              <w:rPr>
                <w:rFonts w:ascii="Arial" w:hAnsi="Arial" w:cs="Arial"/>
              </w:rPr>
            </w:pPr>
            <w:r w:rsidRPr="00CB5B84">
              <w:rPr>
                <w:rFonts w:ascii="Arial" w:hAnsi="Arial" w:cs="Arial"/>
              </w:rPr>
              <w:t>6</w:t>
            </w:r>
            <w:r w:rsidR="00D65586" w:rsidRPr="00CB5B84">
              <w:rPr>
                <w:rFonts w:ascii="Arial" w:hAnsi="Arial" w:cs="Arial"/>
              </w:rPr>
              <w:t>.</w:t>
            </w:r>
            <w:r w:rsidR="00764363" w:rsidRPr="00CB5B84">
              <w:rPr>
                <w:rFonts w:ascii="Arial" w:hAnsi="Arial" w:cs="Arial"/>
              </w:rPr>
              <w:t>6</w:t>
            </w:r>
          </w:p>
        </w:tc>
        <w:tc>
          <w:tcPr>
            <w:tcW w:w="7875" w:type="dxa"/>
          </w:tcPr>
          <w:p w14:paraId="34F04A85" w14:textId="77777777" w:rsidR="00356FFD" w:rsidRPr="00CB5B84" w:rsidRDefault="00356FFD" w:rsidP="00356FFD">
            <w:pPr>
              <w:tabs>
                <w:tab w:val="left" w:pos="5347"/>
              </w:tabs>
              <w:rPr>
                <w:rFonts w:ascii="Arial" w:hAnsi="Arial" w:cs="Arial"/>
                <w:bCs/>
              </w:rPr>
            </w:pPr>
            <w:r w:rsidRPr="00CB5B84">
              <w:rPr>
                <w:rFonts w:ascii="Arial" w:hAnsi="Arial" w:cs="Arial"/>
                <w:bCs/>
              </w:rPr>
              <w:t>In discussion the Board:</w:t>
            </w:r>
          </w:p>
          <w:p w14:paraId="2D774272" w14:textId="77777777" w:rsidR="00C0492A" w:rsidRPr="00CB5B84" w:rsidRDefault="00C0492A" w:rsidP="00356FFD">
            <w:pPr>
              <w:tabs>
                <w:tab w:val="left" w:pos="5347"/>
              </w:tabs>
              <w:rPr>
                <w:rFonts w:ascii="Arial" w:hAnsi="Arial" w:cs="Arial"/>
                <w:bCs/>
              </w:rPr>
            </w:pPr>
          </w:p>
          <w:p w14:paraId="2EB199DF" w14:textId="263B9EE9" w:rsidR="000D7180" w:rsidRPr="00CB5B84" w:rsidRDefault="000D7180" w:rsidP="00923AD3">
            <w:pPr>
              <w:pStyle w:val="Default"/>
              <w:numPr>
                <w:ilvl w:val="0"/>
                <w:numId w:val="1"/>
              </w:numPr>
            </w:pPr>
            <w:r w:rsidRPr="00CB5B84">
              <w:t xml:space="preserve">Noted how the specialism had grown in strength in recent years, tied in with ONR’s cyber security strategy and the increased headcount within the team. They noted that focus going forward would be on sustaining that and </w:t>
            </w:r>
            <w:r w:rsidR="00AF575F" w:rsidRPr="00CB5B84">
              <w:t xml:space="preserve">adequately </w:t>
            </w:r>
            <w:r w:rsidRPr="00CB5B84">
              <w:t>maintaining skills.</w:t>
            </w:r>
          </w:p>
          <w:p w14:paraId="6E68DE58" w14:textId="1A481253" w:rsidR="000D7180" w:rsidRPr="00CB5B84" w:rsidRDefault="000D7180" w:rsidP="00923AD3">
            <w:pPr>
              <w:pStyle w:val="Default"/>
              <w:numPr>
                <w:ilvl w:val="0"/>
                <w:numId w:val="1"/>
              </w:numPr>
            </w:pPr>
            <w:r w:rsidRPr="00CB5B84">
              <w:t xml:space="preserve">Commented on the improvement in how </w:t>
            </w:r>
            <w:r w:rsidR="00210F3E">
              <w:t xml:space="preserve">cyber security </w:t>
            </w:r>
            <w:r w:rsidR="005538E4">
              <w:t xml:space="preserve">was being </w:t>
            </w:r>
            <w:r w:rsidRPr="00CB5B84">
              <w:t xml:space="preserve">regulated </w:t>
            </w:r>
            <w:r w:rsidR="005538E4">
              <w:t>across sites and wa</w:t>
            </w:r>
            <w:r w:rsidRPr="00CB5B84">
              <w:t>s</w:t>
            </w:r>
            <w:r w:rsidR="008631B4">
              <w:t xml:space="preserve"> s</w:t>
            </w:r>
            <w:r w:rsidRPr="00CB5B84">
              <w:t xml:space="preserve">upported </w:t>
            </w:r>
            <w:r w:rsidR="005538E4">
              <w:t xml:space="preserve">by ONR </w:t>
            </w:r>
            <w:r w:rsidRPr="00CB5B84">
              <w:t>to improve.</w:t>
            </w:r>
          </w:p>
          <w:p w14:paraId="4826CA1C" w14:textId="1330324D" w:rsidR="000D7180" w:rsidRPr="00CB5B84" w:rsidRDefault="000D7180" w:rsidP="00923AD3">
            <w:pPr>
              <w:pStyle w:val="Default"/>
              <w:numPr>
                <w:ilvl w:val="0"/>
                <w:numId w:val="1"/>
              </w:numPr>
            </w:pPr>
            <w:r w:rsidRPr="00CB5B84">
              <w:t>Queried whether ONR felt they had the right representation in the relevant forums and noted the good engagement the team had</w:t>
            </w:r>
            <w:r w:rsidR="002E038C">
              <w:t>,</w:t>
            </w:r>
            <w:r w:rsidRPr="00CB5B84">
              <w:t xml:space="preserve"> both domestically and internationally</w:t>
            </w:r>
            <w:r w:rsidR="002E038C">
              <w:t>,</w:t>
            </w:r>
            <w:r w:rsidRPr="00CB5B84">
              <w:t xml:space="preserve"> and how ONR had benchmarked against other organisations.</w:t>
            </w:r>
          </w:p>
          <w:p w14:paraId="13245CA1" w14:textId="170DA03C" w:rsidR="000D7180" w:rsidRPr="00CB5B84" w:rsidRDefault="000D7180" w:rsidP="00923AD3">
            <w:pPr>
              <w:pStyle w:val="Default"/>
              <w:numPr>
                <w:ilvl w:val="0"/>
                <w:numId w:val="1"/>
              </w:numPr>
            </w:pPr>
            <w:r w:rsidRPr="00CB5B84">
              <w:t xml:space="preserve">Noted the continued working with DESNZ on ensuring that the overarching legislation remains fit-for-purpose and suitably aligned to </w:t>
            </w:r>
            <w:r w:rsidR="00BF6E94">
              <w:t>G</w:t>
            </w:r>
            <w:r w:rsidRPr="00CB5B84">
              <w:t>overnment</w:t>
            </w:r>
            <w:r w:rsidR="009F3637">
              <w:t>’s</w:t>
            </w:r>
            <w:r w:rsidRPr="00CB5B84">
              <w:t xml:space="preserve"> risk appetite.</w:t>
            </w:r>
          </w:p>
          <w:p w14:paraId="750258C3" w14:textId="77777777" w:rsidR="000D7180" w:rsidRPr="00CB5B84" w:rsidRDefault="000D7180" w:rsidP="00923AD3">
            <w:pPr>
              <w:pStyle w:val="Default"/>
              <w:numPr>
                <w:ilvl w:val="0"/>
                <w:numId w:val="1"/>
              </w:numPr>
            </w:pPr>
            <w:r w:rsidRPr="00CB5B84">
              <w:t>Queried whether the team felt there was sufficient resource and capability and what the plan was to ensure the team remained successful whilst also delivering efficiencies.</w:t>
            </w:r>
          </w:p>
          <w:p w14:paraId="76142D98" w14:textId="77777777" w:rsidR="000D7180" w:rsidRPr="00CB5B84" w:rsidRDefault="000D7180" w:rsidP="00923AD3">
            <w:pPr>
              <w:pStyle w:val="Default"/>
              <w:numPr>
                <w:ilvl w:val="0"/>
                <w:numId w:val="1"/>
              </w:numPr>
            </w:pPr>
            <w:r w:rsidRPr="00CB5B84">
              <w:t>Noted good examples of how the team were working effectively and efficiently in approaching regulation on the front line whilst also giving technical views to DESNZ.</w:t>
            </w:r>
          </w:p>
          <w:p w14:paraId="7F260AB0" w14:textId="77777777" w:rsidR="000D7180" w:rsidRPr="00CB5B84" w:rsidRDefault="000D7180" w:rsidP="00923AD3">
            <w:pPr>
              <w:pStyle w:val="Default"/>
              <w:numPr>
                <w:ilvl w:val="0"/>
                <w:numId w:val="1"/>
              </w:numPr>
            </w:pPr>
            <w:r w:rsidRPr="00CB5B84">
              <w:t>Discussed the use of technical support contracts and how these had been used to support the work outlined.</w:t>
            </w:r>
          </w:p>
          <w:p w14:paraId="102386CD" w14:textId="6A527D18" w:rsidR="007920A8" w:rsidRPr="00CB5B84" w:rsidRDefault="000D7180" w:rsidP="00923AD3">
            <w:pPr>
              <w:pStyle w:val="Default"/>
              <w:numPr>
                <w:ilvl w:val="0"/>
                <w:numId w:val="1"/>
              </w:numPr>
            </w:pPr>
            <w:r w:rsidRPr="00CB5B84">
              <w:t xml:space="preserve">Highlighted the need to consider how efficiencies were recorded in order to provide </w:t>
            </w:r>
            <w:r w:rsidR="001860F0">
              <w:t xml:space="preserve">tangible </w:t>
            </w:r>
            <w:r w:rsidRPr="00CB5B84">
              <w:t>evidence and examples.</w:t>
            </w:r>
          </w:p>
          <w:p w14:paraId="74982094" w14:textId="16BF56B0" w:rsidR="000D7180" w:rsidRPr="00CB5B84" w:rsidRDefault="000D7180" w:rsidP="000D7180">
            <w:pPr>
              <w:pStyle w:val="Default"/>
              <w:ind w:left="720"/>
            </w:pPr>
          </w:p>
        </w:tc>
      </w:tr>
      <w:tr w:rsidR="00356FFD" w:rsidRPr="00CB5B84" w14:paraId="4B405E48" w14:textId="77777777" w:rsidTr="00D4484E">
        <w:trPr>
          <w:trHeight w:val="399"/>
        </w:trPr>
        <w:tc>
          <w:tcPr>
            <w:tcW w:w="1141" w:type="dxa"/>
          </w:tcPr>
          <w:p w14:paraId="667425FB" w14:textId="33BE36D3" w:rsidR="00356FFD" w:rsidRPr="00CB5B84" w:rsidRDefault="007F0E92" w:rsidP="004E210C">
            <w:pPr>
              <w:tabs>
                <w:tab w:val="left" w:pos="5347"/>
              </w:tabs>
              <w:rPr>
                <w:rFonts w:ascii="Arial" w:hAnsi="Arial" w:cs="Arial"/>
              </w:rPr>
            </w:pPr>
            <w:r w:rsidRPr="00CB5B84">
              <w:rPr>
                <w:rFonts w:ascii="Arial" w:hAnsi="Arial" w:cs="Arial"/>
              </w:rPr>
              <w:t>6</w:t>
            </w:r>
            <w:r w:rsidR="00356FFD" w:rsidRPr="00CB5B84">
              <w:rPr>
                <w:rFonts w:ascii="Arial" w:hAnsi="Arial" w:cs="Arial"/>
              </w:rPr>
              <w:t>.</w:t>
            </w:r>
            <w:r w:rsidR="002229E5">
              <w:rPr>
                <w:rFonts w:ascii="Arial" w:hAnsi="Arial" w:cs="Arial"/>
              </w:rPr>
              <w:t>7</w:t>
            </w:r>
          </w:p>
        </w:tc>
        <w:tc>
          <w:tcPr>
            <w:tcW w:w="7875" w:type="dxa"/>
          </w:tcPr>
          <w:p w14:paraId="42A4B97B" w14:textId="02F72D59" w:rsidR="00797A2D" w:rsidRPr="00CB5B84" w:rsidRDefault="000D7180" w:rsidP="008E2AB9">
            <w:pPr>
              <w:rPr>
                <w:rFonts w:ascii="Arial" w:hAnsi="Arial" w:cs="Arial"/>
                <w:bCs/>
              </w:rPr>
            </w:pPr>
            <w:r w:rsidRPr="00CB5B84">
              <w:rPr>
                <w:rFonts w:ascii="Arial" w:hAnsi="Arial" w:cs="Arial"/>
                <w:bCs/>
              </w:rPr>
              <w:t xml:space="preserve">The Chair summed up the discussion and confirmed that the Board noted </w:t>
            </w:r>
            <w:r w:rsidR="002229E5">
              <w:rPr>
                <w:rFonts w:ascii="Arial" w:hAnsi="Arial" w:cs="Arial"/>
                <w:bCs/>
              </w:rPr>
              <w:t xml:space="preserve">the </w:t>
            </w:r>
            <w:r w:rsidRPr="00CB5B84">
              <w:rPr>
                <w:rFonts w:ascii="Arial" w:hAnsi="Arial" w:cs="Arial"/>
                <w:bCs/>
              </w:rPr>
              <w:t>report and the formal assurance processes the team were undertaking.</w:t>
            </w:r>
          </w:p>
          <w:p w14:paraId="10E20E04" w14:textId="4C9653AD" w:rsidR="000D7180" w:rsidRPr="00CB5B84" w:rsidRDefault="000D7180" w:rsidP="008E2AB9">
            <w:pPr>
              <w:rPr>
                <w:rFonts w:ascii="Arial" w:hAnsi="Arial" w:cs="Arial"/>
              </w:rPr>
            </w:pPr>
          </w:p>
        </w:tc>
      </w:tr>
      <w:tr w:rsidR="008E2AB9" w:rsidRPr="00CB5B84" w14:paraId="468F1A52" w14:textId="77777777" w:rsidTr="00D4484E">
        <w:trPr>
          <w:trHeight w:val="399"/>
        </w:trPr>
        <w:tc>
          <w:tcPr>
            <w:tcW w:w="1141" w:type="dxa"/>
          </w:tcPr>
          <w:p w14:paraId="1950B6A5" w14:textId="6D78C95D" w:rsidR="008E2AB9" w:rsidRPr="00CB5B84" w:rsidRDefault="008E2AB9" w:rsidP="004E210C">
            <w:pPr>
              <w:tabs>
                <w:tab w:val="left" w:pos="5347"/>
              </w:tabs>
              <w:rPr>
                <w:rFonts w:ascii="Arial" w:hAnsi="Arial" w:cs="Arial"/>
                <w:b/>
                <w:bCs/>
              </w:rPr>
            </w:pPr>
            <w:r w:rsidRPr="00CB5B84">
              <w:rPr>
                <w:rFonts w:ascii="Arial" w:hAnsi="Arial" w:cs="Arial"/>
                <w:b/>
                <w:bCs/>
              </w:rPr>
              <w:lastRenderedPageBreak/>
              <w:t>7</w:t>
            </w:r>
          </w:p>
        </w:tc>
        <w:tc>
          <w:tcPr>
            <w:tcW w:w="7875" w:type="dxa"/>
          </w:tcPr>
          <w:p w14:paraId="487B8AF8" w14:textId="4BF2EFF0" w:rsidR="008E2AB9" w:rsidRPr="00CB5B84" w:rsidRDefault="00EA3062" w:rsidP="004E210C">
            <w:pPr>
              <w:tabs>
                <w:tab w:val="left" w:pos="5347"/>
              </w:tabs>
              <w:rPr>
                <w:rFonts w:ascii="Arial" w:hAnsi="Arial" w:cs="Arial"/>
                <w:b/>
              </w:rPr>
            </w:pPr>
            <w:r w:rsidRPr="00CB5B84">
              <w:rPr>
                <w:rFonts w:ascii="Arial" w:hAnsi="Arial" w:cs="Arial"/>
                <w:b/>
              </w:rPr>
              <w:t>Financial Reform</w:t>
            </w:r>
          </w:p>
        </w:tc>
      </w:tr>
      <w:tr w:rsidR="008E2AB9" w:rsidRPr="00CB5B84" w14:paraId="056421FE" w14:textId="77777777" w:rsidTr="00D4484E">
        <w:trPr>
          <w:trHeight w:val="399"/>
        </w:trPr>
        <w:tc>
          <w:tcPr>
            <w:tcW w:w="1141" w:type="dxa"/>
          </w:tcPr>
          <w:p w14:paraId="7AF1878A" w14:textId="4C3EB7B6" w:rsidR="008E2AB9" w:rsidRPr="00CB5B84" w:rsidRDefault="0073344F" w:rsidP="004E210C">
            <w:pPr>
              <w:tabs>
                <w:tab w:val="left" w:pos="5347"/>
              </w:tabs>
              <w:rPr>
                <w:rFonts w:ascii="Arial" w:hAnsi="Arial" w:cs="Arial"/>
              </w:rPr>
            </w:pPr>
            <w:r w:rsidRPr="00CB5B84">
              <w:rPr>
                <w:rFonts w:ascii="Arial" w:hAnsi="Arial" w:cs="Arial"/>
              </w:rPr>
              <w:t>7.1</w:t>
            </w:r>
          </w:p>
        </w:tc>
        <w:tc>
          <w:tcPr>
            <w:tcW w:w="7875" w:type="dxa"/>
          </w:tcPr>
          <w:p w14:paraId="5CF24BB5" w14:textId="07369B96" w:rsidR="00286DB6" w:rsidRPr="00CB5B84" w:rsidRDefault="00286DB6" w:rsidP="00286DB6">
            <w:pPr>
              <w:pStyle w:val="Default"/>
            </w:pPr>
            <w:r w:rsidRPr="00CB5B84">
              <w:t xml:space="preserve">The FD provided an oral update on progression of the </w:t>
            </w:r>
            <w:r w:rsidR="00A4394B">
              <w:t>f</w:t>
            </w:r>
            <w:r w:rsidRPr="00CB5B84">
              <w:t xml:space="preserve">unding </w:t>
            </w:r>
            <w:r w:rsidR="00A4394B">
              <w:t>o</w:t>
            </w:r>
            <w:r w:rsidRPr="00CB5B84">
              <w:t>ptions study since the last Board meeting.</w:t>
            </w:r>
          </w:p>
          <w:p w14:paraId="1EE9AB7A" w14:textId="375542D9" w:rsidR="0073344F" w:rsidRPr="00CB5B84" w:rsidRDefault="0073344F" w:rsidP="009E570D">
            <w:pPr>
              <w:tabs>
                <w:tab w:val="left" w:pos="5347"/>
              </w:tabs>
              <w:rPr>
                <w:rFonts w:ascii="Arial" w:hAnsi="Arial" w:cs="Arial"/>
                <w:bCs/>
              </w:rPr>
            </w:pPr>
          </w:p>
        </w:tc>
      </w:tr>
      <w:tr w:rsidR="0073344F" w:rsidRPr="00CB5B84" w14:paraId="5292D99F" w14:textId="77777777" w:rsidTr="00D4484E">
        <w:trPr>
          <w:trHeight w:val="399"/>
        </w:trPr>
        <w:tc>
          <w:tcPr>
            <w:tcW w:w="1141" w:type="dxa"/>
          </w:tcPr>
          <w:p w14:paraId="1E50B67D" w14:textId="5B6B4D46" w:rsidR="0073344F" w:rsidRPr="00CB5B84" w:rsidRDefault="0073344F" w:rsidP="004E210C">
            <w:pPr>
              <w:tabs>
                <w:tab w:val="left" w:pos="5347"/>
              </w:tabs>
              <w:rPr>
                <w:rFonts w:ascii="Arial" w:hAnsi="Arial" w:cs="Arial"/>
              </w:rPr>
            </w:pPr>
            <w:r w:rsidRPr="00CB5B84">
              <w:rPr>
                <w:rFonts w:ascii="Arial" w:hAnsi="Arial" w:cs="Arial"/>
              </w:rPr>
              <w:t>7.2</w:t>
            </w:r>
          </w:p>
        </w:tc>
        <w:tc>
          <w:tcPr>
            <w:tcW w:w="7875" w:type="dxa"/>
          </w:tcPr>
          <w:p w14:paraId="24F7F744" w14:textId="6881154A" w:rsidR="00514E4C" w:rsidRPr="00CB5B84" w:rsidRDefault="00FC4A0D" w:rsidP="00514E4C">
            <w:pPr>
              <w:pStyle w:val="Default"/>
            </w:pPr>
            <w:r w:rsidRPr="00FC4A0D">
              <w:t>The April Board meeting discussion had focused on the need for change and the question was asked ‘what was the problem we are trying to solve’</w:t>
            </w:r>
            <w:r w:rsidR="00BA178E">
              <w:t>,</w:t>
            </w:r>
            <w:r w:rsidRPr="00FC4A0D">
              <w:t xml:space="preserve"> she highlighted four fundamental areas of concern that would create opportunity for a future focus:</w:t>
            </w:r>
          </w:p>
          <w:p w14:paraId="57D5B163" w14:textId="77777777" w:rsidR="00514E4C" w:rsidRPr="00CB5B84" w:rsidRDefault="00514E4C" w:rsidP="00514E4C">
            <w:pPr>
              <w:pStyle w:val="Default"/>
            </w:pPr>
          </w:p>
          <w:p w14:paraId="3C02F9F5" w14:textId="234A0470" w:rsidR="00514E4C" w:rsidRPr="00CB5B84" w:rsidRDefault="00514E4C" w:rsidP="00923AD3">
            <w:pPr>
              <w:pStyle w:val="Default"/>
              <w:numPr>
                <w:ilvl w:val="0"/>
                <w:numId w:val="6"/>
              </w:numPr>
              <w:ind w:left="714" w:hanging="357"/>
            </w:pPr>
            <w:r w:rsidRPr="00CB5B84">
              <w:t>ONR’s adopted charging approach was confusing and lacks transparency for dutyholders and customers</w:t>
            </w:r>
            <w:r w:rsidR="002229E5">
              <w:t>.</w:t>
            </w:r>
            <w:r w:rsidRPr="00CB5B84">
              <w:t xml:space="preserve"> </w:t>
            </w:r>
          </w:p>
          <w:p w14:paraId="593C016C" w14:textId="6998F09C" w:rsidR="00514E4C" w:rsidRPr="00CB5B84" w:rsidRDefault="00514E4C" w:rsidP="00923AD3">
            <w:pPr>
              <w:pStyle w:val="Default"/>
              <w:numPr>
                <w:ilvl w:val="0"/>
                <w:numId w:val="6"/>
              </w:numPr>
              <w:ind w:left="714" w:hanging="357"/>
            </w:pPr>
            <w:r w:rsidRPr="00CB5B84">
              <w:t>Risk of reputational damage from a lack of understanding of common good</w:t>
            </w:r>
            <w:r w:rsidR="002229E5">
              <w:t>.</w:t>
            </w:r>
          </w:p>
          <w:p w14:paraId="6E0F68C5" w14:textId="07EAA9A4" w:rsidR="00514E4C" w:rsidRPr="00CB5B84" w:rsidRDefault="00514E4C" w:rsidP="00923AD3">
            <w:pPr>
              <w:pStyle w:val="Default"/>
              <w:numPr>
                <w:ilvl w:val="0"/>
                <w:numId w:val="6"/>
              </w:numPr>
              <w:ind w:left="714" w:hanging="357"/>
            </w:pPr>
            <w:r w:rsidRPr="00CB5B84">
              <w:t>The inability to reinvest our reserves</w:t>
            </w:r>
            <w:r w:rsidR="00620741">
              <w:t>.</w:t>
            </w:r>
            <w:r w:rsidRPr="00CB5B84">
              <w:t xml:space="preserve"> </w:t>
            </w:r>
            <w:r w:rsidR="00620741">
              <w:t>T</w:t>
            </w:r>
            <w:r w:rsidRPr="00CB5B84">
              <w:t>his study would help provide clarity on legislation and whether ONR could reinvest reserves in the future</w:t>
            </w:r>
            <w:r w:rsidR="002229E5">
              <w:t>.</w:t>
            </w:r>
          </w:p>
          <w:p w14:paraId="603333EB" w14:textId="77777777" w:rsidR="00514E4C" w:rsidRPr="00CB5B84" w:rsidRDefault="00514E4C" w:rsidP="00923AD3">
            <w:pPr>
              <w:pStyle w:val="Default"/>
              <w:numPr>
                <w:ilvl w:val="0"/>
                <w:numId w:val="6"/>
              </w:numPr>
              <w:ind w:left="714" w:hanging="357"/>
            </w:pPr>
            <w:r w:rsidRPr="00CB5B84">
              <w:t>Ensuring ONR was not disproportionate in its costs for traditional regulation.</w:t>
            </w:r>
          </w:p>
          <w:p w14:paraId="1975ADA2" w14:textId="382A4198" w:rsidR="00720AFB" w:rsidRPr="00CB5B84" w:rsidRDefault="00720AFB" w:rsidP="009E570D">
            <w:pPr>
              <w:tabs>
                <w:tab w:val="left" w:pos="5347"/>
              </w:tabs>
              <w:rPr>
                <w:rFonts w:ascii="Arial" w:hAnsi="Arial" w:cs="Arial"/>
                <w:bCs/>
              </w:rPr>
            </w:pPr>
          </w:p>
        </w:tc>
      </w:tr>
      <w:tr w:rsidR="00720AFB" w:rsidRPr="00CB5B84" w14:paraId="08316BB1" w14:textId="77777777" w:rsidTr="00D4484E">
        <w:trPr>
          <w:trHeight w:val="399"/>
        </w:trPr>
        <w:tc>
          <w:tcPr>
            <w:tcW w:w="1141" w:type="dxa"/>
          </w:tcPr>
          <w:p w14:paraId="1DD0AB76" w14:textId="78F91CE9" w:rsidR="00720AFB" w:rsidRPr="00CB5B84" w:rsidRDefault="00720AFB" w:rsidP="004E210C">
            <w:pPr>
              <w:tabs>
                <w:tab w:val="left" w:pos="5347"/>
              </w:tabs>
              <w:rPr>
                <w:rFonts w:ascii="Arial" w:hAnsi="Arial" w:cs="Arial"/>
              </w:rPr>
            </w:pPr>
            <w:r w:rsidRPr="00CB5B84">
              <w:rPr>
                <w:rFonts w:ascii="Arial" w:hAnsi="Arial" w:cs="Arial"/>
              </w:rPr>
              <w:t>7.3</w:t>
            </w:r>
          </w:p>
        </w:tc>
        <w:tc>
          <w:tcPr>
            <w:tcW w:w="7875" w:type="dxa"/>
          </w:tcPr>
          <w:p w14:paraId="6558E67D" w14:textId="38B85B6A" w:rsidR="001876D4" w:rsidRPr="00CB5B84" w:rsidRDefault="001876D4" w:rsidP="001876D4">
            <w:pPr>
              <w:pStyle w:val="Default"/>
            </w:pPr>
            <w:r w:rsidRPr="00CB5B84">
              <w:t xml:space="preserve">She highlighted that there was no legal evidence to show why ONR had adopted a net nil approach and this was not an approach adopted by similar organisations. She also noted the increasing </w:t>
            </w:r>
            <w:r w:rsidR="00225D4B">
              <w:t xml:space="preserve">charging rates </w:t>
            </w:r>
            <w:r w:rsidRPr="00CB5B84">
              <w:t>since vesting and perception</w:t>
            </w:r>
            <w:r w:rsidR="002B5116">
              <w:t>s</w:t>
            </w:r>
            <w:r w:rsidRPr="00CB5B84">
              <w:t xml:space="preserve"> of the cost of ONR and the need to be able to justify these.</w:t>
            </w:r>
          </w:p>
          <w:p w14:paraId="694E9EDD" w14:textId="07126FB3" w:rsidR="00274D1D" w:rsidRPr="00CB5B84" w:rsidRDefault="00274D1D" w:rsidP="009E570D">
            <w:pPr>
              <w:tabs>
                <w:tab w:val="left" w:pos="5347"/>
              </w:tabs>
              <w:rPr>
                <w:rFonts w:ascii="Arial" w:hAnsi="Arial" w:cs="Arial"/>
                <w:bCs/>
              </w:rPr>
            </w:pPr>
          </w:p>
        </w:tc>
      </w:tr>
      <w:tr w:rsidR="00720AFB" w:rsidRPr="00CB5B84" w14:paraId="7A01C713" w14:textId="77777777" w:rsidTr="00D4484E">
        <w:trPr>
          <w:trHeight w:val="399"/>
        </w:trPr>
        <w:tc>
          <w:tcPr>
            <w:tcW w:w="1141" w:type="dxa"/>
          </w:tcPr>
          <w:p w14:paraId="6AFD0BE3" w14:textId="5CBF8762" w:rsidR="00720AFB" w:rsidRPr="00CB5B84" w:rsidRDefault="00C8438E" w:rsidP="004E210C">
            <w:pPr>
              <w:tabs>
                <w:tab w:val="left" w:pos="5347"/>
              </w:tabs>
              <w:rPr>
                <w:rFonts w:ascii="Arial" w:hAnsi="Arial" w:cs="Arial"/>
              </w:rPr>
            </w:pPr>
            <w:r w:rsidRPr="00CB5B84">
              <w:rPr>
                <w:rFonts w:ascii="Arial" w:hAnsi="Arial" w:cs="Arial"/>
              </w:rPr>
              <w:t>7.4</w:t>
            </w:r>
          </w:p>
        </w:tc>
        <w:tc>
          <w:tcPr>
            <w:tcW w:w="7875" w:type="dxa"/>
          </w:tcPr>
          <w:p w14:paraId="48C2B808" w14:textId="4DE2E2CB" w:rsidR="00720AFB" w:rsidRPr="00CB5B84" w:rsidRDefault="00334D35" w:rsidP="00D44FAA">
            <w:pPr>
              <w:pStyle w:val="Default"/>
            </w:pPr>
            <w:r w:rsidRPr="00CB5B84">
              <w:t xml:space="preserve">She emphasised the need for ONR to decide what good looks like and </w:t>
            </w:r>
            <w:r w:rsidR="00875E77">
              <w:t xml:space="preserve">how </w:t>
            </w:r>
            <w:r w:rsidRPr="00CB5B84">
              <w:t>a more flexible and tiered approach to charging could be beneficial. She noted that there had been a good level of support from DWP and DESNZ, and highlighted the intent to create a stakeholder committee which would help enable these changes to happen.</w:t>
            </w:r>
          </w:p>
          <w:p w14:paraId="08BDF236" w14:textId="14EAA883" w:rsidR="00D44FAA" w:rsidRPr="00CB5B84" w:rsidRDefault="00D44FAA" w:rsidP="00D44FAA">
            <w:pPr>
              <w:pStyle w:val="Default"/>
            </w:pPr>
          </w:p>
        </w:tc>
      </w:tr>
      <w:tr w:rsidR="00274D1D" w:rsidRPr="00CB5B84" w14:paraId="78084E75" w14:textId="77777777" w:rsidTr="00D4484E">
        <w:trPr>
          <w:trHeight w:val="399"/>
        </w:trPr>
        <w:tc>
          <w:tcPr>
            <w:tcW w:w="1141" w:type="dxa"/>
          </w:tcPr>
          <w:p w14:paraId="0B1ACFA5" w14:textId="5F9192FD" w:rsidR="00274D1D" w:rsidRPr="00CB5B84" w:rsidRDefault="00274D1D" w:rsidP="004E210C">
            <w:pPr>
              <w:tabs>
                <w:tab w:val="left" w:pos="5347"/>
              </w:tabs>
              <w:rPr>
                <w:rFonts w:ascii="Arial" w:hAnsi="Arial" w:cs="Arial"/>
              </w:rPr>
            </w:pPr>
            <w:r w:rsidRPr="00CB5B84">
              <w:rPr>
                <w:rFonts w:ascii="Arial" w:hAnsi="Arial" w:cs="Arial"/>
              </w:rPr>
              <w:t>7.5</w:t>
            </w:r>
          </w:p>
        </w:tc>
        <w:tc>
          <w:tcPr>
            <w:tcW w:w="7875" w:type="dxa"/>
          </w:tcPr>
          <w:p w14:paraId="7282CA6A" w14:textId="0AA75332" w:rsidR="00D44FAA" w:rsidRPr="00CB5B84" w:rsidRDefault="00D44FAA" w:rsidP="00D44FAA">
            <w:pPr>
              <w:pStyle w:val="Default"/>
            </w:pPr>
            <w:r w:rsidRPr="00CB5B84">
              <w:t>In discussion the Board:</w:t>
            </w:r>
          </w:p>
          <w:p w14:paraId="1E9C429D" w14:textId="77777777" w:rsidR="00D44FAA" w:rsidRPr="00CB5B84" w:rsidRDefault="00D44FAA" w:rsidP="00D44FAA">
            <w:pPr>
              <w:pStyle w:val="Default"/>
            </w:pPr>
          </w:p>
          <w:p w14:paraId="1548B6F1" w14:textId="502F57BD" w:rsidR="00CD2ECF" w:rsidRDefault="00054F2E" w:rsidP="00CD2ECF">
            <w:pPr>
              <w:pStyle w:val="Default"/>
              <w:numPr>
                <w:ilvl w:val="2"/>
                <w:numId w:val="7"/>
              </w:numPr>
            </w:pPr>
            <w:r>
              <w:t xml:space="preserve">Noted </w:t>
            </w:r>
            <w:r w:rsidR="00CD2ECF">
              <w:t>ONR’s adopted charging approach is confusing, time consuming and lacks transparency for dutyholders and customers</w:t>
            </w:r>
            <w:r>
              <w:t>.</w:t>
            </w:r>
            <w:r w:rsidR="00CD2ECF">
              <w:t xml:space="preserve"> </w:t>
            </w:r>
          </w:p>
          <w:p w14:paraId="219EE5BD" w14:textId="09B75DAD" w:rsidR="00CD2ECF" w:rsidRDefault="00CD2ECF" w:rsidP="00CD2ECF">
            <w:pPr>
              <w:pStyle w:val="Default"/>
              <w:numPr>
                <w:ilvl w:val="2"/>
                <w:numId w:val="7"/>
              </w:numPr>
            </w:pPr>
            <w:r>
              <w:t>Risk of reputational damage from a lack of understanding of common good</w:t>
            </w:r>
            <w:r w:rsidR="00054F2E">
              <w:t>.</w:t>
            </w:r>
          </w:p>
          <w:p w14:paraId="67E04140" w14:textId="2FE7F25C" w:rsidR="00CD2ECF" w:rsidRDefault="00CD2ECF" w:rsidP="00CD2ECF">
            <w:pPr>
              <w:pStyle w:val="Default"/>
              <w:numPr>
                <w:ilvl w:val="2"/>
                <w:numId w:val="7"/>
              </w:numPr>
            </w:pPr>
            <w:r>
              <w:t xml:space="preserve">The inability to reinvest our reserves </w:t>
            </w:r>
            <w:r w:rsidR="00054F2E">
              <w:t xml:space="preserve">noting </w:t>
            </w:r>
            <w:r>
              <w:t xml:space="preserve">this study would help provide clarity on legislation and whether ONR could reinvest reserves by clarifying exceptions to Managing Public Money (MPM) rules. This provides a more forward view. </w:t>
            </w:r>
          </w:p>
          <w:p w14:paraId="255A9150" w14:textId="77777777" w:rsidR="00274D1D" w:rsidRDefault="00CD2ECF" w:rsidP="00CF6BAE">
            <w:pPr>
              <w:pStyle w:val="Default"/>
              <w:numPr>
                <w:ilvl w:val="2"/>
                <w:numId w:val="7"/>
              </w:numPr>
            </w:pPr>
            <w:r>
              <w:t xml:space="preserve">ONR was not disproportionate in its costs for traditional regulation but a piece of work is needed to understand </w:t>
            </w:r>
            <w:r w:rsidR="00485F5E">
              <w:t xml:space="preserve">and clarify </w:t>
            </w:r>
            <w:r>
              <w:t xml:space="preserve">what </w:t>
            </w:r>
            <w:r w:rsidR="00247DBB">
              <w:t xml:space="preserve">must </w:t>
            </w:r>
            <w:r>
              <w:t xml:space="preserve">be delivered through statutory vires and what we </w:t>
            </w:r>
            <w:r w:rsidR="00247DBB">
              <w:t xml:space="preserve">chose </w:t>
            </w:r>
            <w:r>
              <w:t xml:space="preserve">to deliver as an organisation. This would </w:t>
            </w:r>
            <w:r>
              <w:lastRenderedPageBreak/>
              <w:t xml:space="preserve">help set the funding work and identify and inform any funding gaps. </w:t>
            </w:r>
          </w:p>
          <w:p w14:paraId="1E9C94E1" w14:textId="54176360" w:rsidR="00CF6BAE" w:rsidRPr="00CF6BAE" w:rsidRDefault="00CF6BAE" w:rsidP="00CF6BAE">
            <w:pPr>
              <w:pStyle w:val="Default"/>
              <w:ind w:left="1352"/>
            </w:pPr>
          </w:p>
        </w:tc>
      </w:tr>
      <w:tr w:rsidR="00274D1D" w:rsidRPr="00CB5B84" w14:paraId="70DFA42C" w14:textId="77777777" w:rsidTr="00D4484E">
        <w:trPr>
          <w:trHeight w:val="399"/>
        </w:trPr>
        <w:tc>
          <w:tcPr>
            <w:tcW w:w="1141" w:type="dxa"/>
          </w:tcPr>
          <w:p w14:paraId="71B6CCB9" w14:textId="374F3233" w:rsidR="00274D1D" w:rsidRPr="00CB5B84" w:rsidRDefault="00274D1D" w:rsidP="004E210C">
            <w:pPr>
              <w:tabs>
                <w:tab w:val="left" w:pos="5347"/>
              </w:tabs>
              <w:rPr>
                <w:rFonts w:ascii="Arial" w:hAnsi="Arial" w:cs="Arial"/>
              </w:rPr>
            </w:pPr>
            <w:r w:rsidRPr="00CB5B84">
              <w:rPr>
                <w:rFonts w:ascii="Arial" w:hAnsi="Arial" w:cs="Arial"/>
              </w:rPr>
              <w:lastRenderedPageBreak/>
              <w:t>7.6</w:t>
            </w:r>
          </w:p>
        </w:tc>
        <w:tc>
          <w:tcPr>
            <w:tcW w:w="7875" w:type="dxa"/>
          </w:tcPr>
          <w:p w14:paraId="6D48E588" w14:textId="223F4DBC" w:rsidR="007563CC" w:rsidRPr="00CB5B84" w:rsidRDefault="000E33A2" w:rsidP="000E33A2">
            <w:pPr>
              <w:pStyle w:val="Default"/>
            </w:pPr>
            <w:r w:rsidRPr="00CB5B84">
              <w:t>The Chair summed up the discussion and thanked the FD for her update. The Board noted the problem definition outlined, and that this would lead to some problem definitions need</w:t>
            </w:r>
            <w:r w:rsidR="00E369E5">
              <w:t>ing</w:t>
            </w:r>
            <w:r w:rsidRPr="00CB5B84">
              <w:t xml:space="preserve"> to be worked through to develop the principles of the project.</w:t>
            </w:r>
          </w:p>
          <w:p w14:paraId="0CD8B68B" w14:textId="6B2B1F9A" w:rsidR="000E33A2" w:rsidRPr="00CB5B84" w:rsidRDefault="000E33A2" w:rsidP="000E33A2">
            <w:pPr>
              <w:pStyle w:val="Default"/>
            </w:pPr>
          </w:p>
        </w:tc>
      </w:tr>
      <w:tr w:rsidR="00422DC6" w:rsidRPr="00CB5B84" w14:paraId="48F88092" w14:textId="77777777" w:rsidTr="00D4484E">
        <w:trPr>
          <w:trHeight w:val="399"/>
        </w:trPr>
        <w:tc>
          <w:tcPr>
            <w:tcW w:w="1141" w:type="dxa"/>
          </w:tcPr>
          <w:p w14:paraId="042C039A" w14:textId="5E6F4DA5" w:rsidR="00422DC6" w:rsidRPr="00CB5B84" w:rsidRDefault="00422DC6" w:rsidP="004E210C">
            <w:pPr>
              <w:tabs>
                <w:tab w:val="left" w:pos="5347"/>
              </w:tabs>
              <w:rPr>
                <w:rFonts w:ascii="Arial" w:hAnsi="Arial" w:cs="Arial"/>
                <w:b/>
                <w:bCs/>
              </w:rPr>
            </w:pPr>
            <w:r w:rsidRPr="00CB5B84">
              <w:rPr>
                <w:rFonts w:ascii="Arial" w:hAnsi="Arial" w:cs="Arial"/>
                <w:b/>
                <w:bCs/>
              </w:rPr>
              <w:t>8.</w:t>
            </w:r>
          </w:p>
        </w:tc>
        <w:tc>
          <w:tcPr>
            <w:tcW w:w="7875" w:type="dxa"/>
          </w:tcPr>
          <w:p w14:paraId="2792E218" w14:textId="4B5C41A0" w:rsidR="00422DC6" w:rsidRPr="00CB5B84" w:rsidRDefault="006A364F" w:rsidP="00422DC6">
            <w:pPr>
              <w:tabs>
                <w:tab w:val="left" w:pos="851"/>
              </w:tabs>
              <w:ind w:right="-766"/>
              <w:rPr>
                <w:rFonts w:ascii="Arial" w:hAnsi="Arial" w:cs="Arial"/>
                <w:b/>
                <w:bCs/>
                <w:highlight w:val="yellow"/>
              </w:rPr>
            </w:pPr>
            <w:r w:rsidRPr="00CB5B84">
              <w:rPr>
                <w:rFonts w:ascii="Arial" w:hAnsi="Arial" w:cs="Arial"/>
                <w:b/>
                <w:bCs/>
              </w:rPr>
              <w:t xml:space="preserve">Technical Directorate </w:t>
            </w:r>
            <w:r w:rsidR="002E006F">
              <w:rPr>
                <w:rFonts w:ascii="Arial" w:hAnsi="Arial" w:cs="Arial"/>
                <w:b/>
                <w:bCs/>
              </w:rPr>
              <w:t xml:space="preserve">(TD) </w:t>
            </w:r>
            <w:r w:rsidRPr="00CB5B84">
              <w:rPr>
                <w:rFonts w:ascii="Arial" w:hAnsi="Arial" w:cs="Arial"/>
                <w:b/>
                <w:bCs/>
              </w:rPr>
              <w:t>overview</w:t>
            </w:r>
            <w:r w:rsidRPr="00CB5B84">
              <w:rPr>
                <w:rFonts w:ascii="Arial" w:hAnsi="Arial" w:cs="Arial"/>
                <w:b/>
                <w:bCs/>
                <w:highlight w:val="yellow"/>
              </w:rPr>
              <w:t xml:space="preserve"> </w:t>
            </w:r>
          </w:p>
        </w:tc>
      </w:tr>
      <w:tr w:rsidR="00422DC6" w:rsidRPr="00CB5B84" w14:paraId="7D7FC23B" w14:textId="77777777" w:rsidTr="00D4484E">
        <w:trPr>
          <w:trHeight w:val="399"/>
        </w:trPr>
        <w:tc>
          <w:tcPr>
            <w:tcW w:w="1141" w:type="dxa"/>
          </w:tcPr>
          <w:p w14:paraId="6782AE9F" w14:textId="53509492" w:rsidR="00422DC6" w:rsidRPr="00CB5B84" w:rsidRDefault="00422DC6" w:rsidP="004E210C">
            <w:pPr>
              <w:tabs>
                <w:tab w:val="left" w:pos="5347"/>
              </w:tabs>
              <w:rPr>
                <w:rFonts w:ascii="Arial" w:hAnsi="Arial" w:cs="Arial"/>
              </w:rPr>
            </w:pPr>
            <w:r w:rsidRPr="00CB5B84">
              <w:rPr>
                <w:rFonts w:ascii="Arial" w:hAnsi="Arial" w:cs="Arial"/>
              </w:rPr>
              <w:t>8.1</w:t>
            </w:r>
          </w:p>
        </w:tc>
        <w:tc>
          <w:tcPr>
            <w:tcW w:w="7875" w:type="dxa"/>
          </w:tcPr>
          <w:p w14:paraId="7C6C0DD9" w14:textId="3FFC8684" w:rsidR="00BE4100" w:rsidRPr="00CB5B84" w:rsidRDefault="00BE4100" w:rsidP="00BE4100">
            <w:pPr>
              <w:rPr>
                <w:rFonts w:asciiTheme="minorBidi" w:hAnsiTheme="minorBidi"/>
                <w:color w:val="000000" w:themeColor="text1"/>
              </w:rPr>
            </w:pPr>
            <w:r w:rsidRPr="00CB5B84">
              <w:rPr>
                <w:rFonts w:asciiTheme="minorBidi" w:hAnsiTheme="minorBidi"/>
                <w:color w:val="000000" w:themeColor="text1"/>
              </w:rPr>
              <w:t>The Director of Regulation</w:t>
            </w:r>
            <w:r w:rsidR="002E006F">
              <w:rPr>
                <w:rFonts w:asciiTheme="minorBidi" w:hAnsiTheme="minorBidi"/>
                <w:color w:val="000000" w:themeColor="text1"/>
              </w:rPr>
              <w:t xml:space="preserve"> </w:t>
            </w:r>
            <w:r w:rsidRPr="00CB5B84">
              <w:rPr>
                <w:rFonts w:asciiTheme="minorBidi" w:hAnsiTheme="minorBidi"/>
                <w:color w:val="000000" w:themeColor="text1"/>
              </w:rPr>
              <w:t>- TD introduced the paper which sought to address an open Board action to provide a comprehensive report on the scope of work in the TD.</w:t>
            </w:r>
          </w:p>
          <w:p w14:paraId="1B71F2E3" w14:textId="77777777" w:rsidR="00422DC6" w:rsidRPr="00CB5B84" w:rsidRDefault="00422DC6" w:rsidP="006A364F">
            <w:pPr>
              <w:rPr>
                <w:rFonts w:ascii="Arial" w:hAnsi="Arial" w:cs="Arial"/>
                <w:b/>
                <w:bCs/>
              </w:rPr>
            </w:pPr>
          </w:p>
        </w:tc>
      </w:tr>
      <w:tr w:rsidR="003A2A03" w:rsidRPr="00CB5B84" w14:paraId="7C22CC33" w14:textId="77777777" w:rsidTr="00D4484E">
        <w:trPr>
          <w:trHeight w:val="399"/>
        </w:trPr>
        <w:tc>
          <w:tcPr>
            <w:tcW w:w="1141" w:type="dxa"/>
          </w:tcPr>
          <w:p w14:paraId="401066E5" w14:textId="5345E581" w:rsidR="003A2A03" w:rsidRPr="00CB5B84" w:rsidRDefault="003A2A03" w:rsidP="004E210C">
            <w:pPr>
              <w:tabs>
                <w:tab w:val="left" w:pos="5347"/>
              </w:tabs>
              <w:rPr>
                <w:rFonts w:ascii="Arial" w:hAnsi="Arial" w:cs="Arial"/>
              </w:rPr>
            </w:pPr>
            <w:r w:rsidRPr="00CB5B84">
              <w:rPr>
                <w:rFonts w:ascii="Arial" w:hAnsi="Arial" w:cs="Arial"/>
              </w:rPr>
              <w:t>8.2</w:t>
            </w:r>
          </w:p>
        </w:tc>
        <w:tc>
          <w:tcPr>
            <w:tcW w:w="7875" w:type="dxa"/>
          </w:tcPr>
          <w:p w14:paraId="6369E571" w14:textId="0FF7940E" w:rsidR="008D08CA" w:rsidRPr="00CB5B84" w:rsidRDefault="008D08CA" w:rsidP="008D08CA">
            <w:pPr>
              <w:rPr>
                <w:rFonts w:asciiTheme="minorBidi" w:hAnsiTheme="minorBidi"/>
                <w:color w:val="000000" w:themeColor="text1"/>
              </w:rPr>
            </w:pPr>
            <w:r w:rsidRPr="00CB5B84">
              <w:rPr>
                <w:rFonts w:asciiTheme="minorBidi" w:hAnsiTheme="minorBidi"/>
                <w:color w:val="000000" w:themeColor="text1"/>
              </w:rPr>
              <w:t xml:space="preserve">He noted that </w:t>
            </w:r>
            <w:r w:rsidR="00510185">
              <w:rPr>
                <w:rFonts w:asciiTheme="minorBidi" w:hAnsiTheme="minorBidi"/>
                <w:color w:val="000000" w:themeColor="text1"/>
              </w:rPr>
              <w:t xml:space="preserve">TD </w:t>
            </w:r>
            <w:r w:rsidRPr="00CB5B84">
              <w:rPr>
                <w:rFonts w:asciiTheme="minorBidi" w:hAnsiTheme="minorBidi"/>
                <w:color w:val="000000" w:themeColor="text1"/>
              </w:rPr>
              <w:t>was currently the largest directorate in ONR</w:t>
            </w:r>
            <w:r w:rsidR="002E006F">
              <w:rPr>
                <w:rFonts w:asciiTheme="minorBidi" w:hAnsiTheme="minorBidi"/>
                <w:color w:val="000000" w:themeColor="text1"/>
              </w:rPr>
              <w:t>, w</w:t>
            </w:r>
            <w:r w:rsidRPr="00CB5B84">
              <w:rPr>
                <w:rFonts w:asciiTheme="minorBidi" w:hAnsiTheme="minorBidi"/>
                <w:color w:val="000000" w:themeColor="text1"/>
              </w:rPr>
              <w:t xml:space="preserve">ith one half focused on </w:t>
            </w:r>
            <w:r w:rsidR="00E73510">
              <w:rPr>
                <w:rFonts w:asciiTheme="minorBidi" w:hAnsiTheme="minorBidi"/>
                <w:color w:val="000000" w:themeColor="text1"/>
              </w:rPr>
              <w:t>r</w:t>
            </w:r>
            <w:r w:rsidRPr="00CB5B84">
              <w:rPr>
                <w:rFonts w:asciiTheme="minorBidi" w:hAnsiTheme="minorBidi"/>
                <w:color w:val="000000" w:themeColor="text1"/>
              </w:rPr>
              <w:t xml:space="preserve">egulatory capability, deployment and standards and the other half on </w:t>
            </w:r>
            <w:r w:rsidR="00E73510">
              <w:rPr>
                <w:rFonts w:asciiTheme="minorBidi" w:hAnsiTheme="minorBidi"/>
                <w:color w:val="000000" w:themeColor="text1"/>
              </w:rPr>
              <w:t>c</w:t>
            </w:r>
            <w:r w:rsidRPr="00CB5B84">
              <w:rPr>
                <w:rFonts w:asciiTheme="minorBidi" w:hAnsiTheme="minorBidi"/>
                <w:color w:val="000000" w:themeColor="text1"/>
              </w:rPr>
              <w:t>ross-cutting regulatory activity and development.</w:t>
            </w:r>
          </w:p>
          <w:p w14:paraId="50482E3D" w14:textId="77777777" w:rsidR="003A2A03" w:rsidRPr="00CB5B84" w:rsidRDefault="003A2A03" w:rsidP="00DD2223">
            <w:pPr>
              <w:rPr>
                <w:bCs/>
              </w:rPr>
            </w:pPr>
          </w:p>
        </w:tc>
      </w:tr>
      <w:tr w:rsidR="00DD2223" w:rsidRPr="00CB5B84" w14:paraId="614A8F1D" w14:textId="77777777" w:rsidTr="00D4484E">
        <w:trPr>
          <w:trHeight w:val="399"/>
        </w:trPr>
        <w:tc>
          <w:tcPr>
            <w:tcW w:w="1141" w:type="dxa"/>
          </w:tcPr>
          <w:p w14:paraId="0EF9813C" w14:textId="3E974813" w:rsidR="00DD2223" w:rsidRPr="00CB5B84" w:rsidRDefault="00DD2223" w:rsidP="004E210C">
            <w:pPr>
              <w:tabs>
                <w:tab w:val="left" w:pos="5347"/>
              </w:tabs>
              <w:rPr>
                <w:rFonts w:ascii="Arial" w:hAnsi="Arial" w:cs="Arial"/>
              </w:rPr>
            </w:pPr>
            <w:r w:rsidRPr="00CB5B84">
              <w:rPr>
                <w:rFonts w:ascii="Arial" w:hAnsi="Arial" w:cs="Arial"/>
              </w:rPr>
              <w:t>8.3</w:t>
            </w:r>
          </w:p>
        </w:tc>
        <w:tc>
          <w:tcPr>
            <w:tcW w:w="7875" w:type="dxa"/>
          </w:tcPr>
          <w:p w14:paraId="04614140" w14:textId="18454580" w:rsidR="00DD2223" w:rsidRPr="00CB5B84" w:rsidRDefault="00DD2223" w:rsidP="00DD2223">
            <w:pPr>
              <w:rPr>
                <w:rFonts w:asciiTheme="minorBidi" w:hAnsiTheme="minorBidi"/>
                <w:color w:val="000000" w:themeColor="text1"/>
              </w:rPr>
            </w:pPr>
            <w:r w:rsidRPr="00CB5B84">
              <w:rPr>
                <w:rFonts w:asciiTheme="minorBidi" w:hAnsiTheme="minorBidi"/>
                <w:color w:val="000000" w:themeColor="text1"/>
              </w:rPr>
              <w:t>He reported on the critical work delivered by TD which largely fell within seven themes</w:t>
            </w:r>
            <w:r w:rsidR="00B86861">
              <w:rPr>
                <w:rFonts w:asciiTheme="minorBidi" w:hAnsiTheme="minorBidi"/>
                <w:color w:val="000000" w:themeColor="text1"/>
              </w:rPr>
              <w:t>:</w:t>
            </w:r>
            <w:r w:rsidRPr="00CB5B84">
              <w:rPr>
                <w:rFonts w:asciiTheme="minorBidi" w:hAnsiTheme="minorBidi"/>
                <w:color w:val="000000" w:themeColor="text1"/>
              </w:rPr>
              <w:t xml:space="preserve"> people, information, tools, cross-cutting delivery, cross-cutting support, development and engagement. </w:t>
            </w:r>
            <w:r w:rsidR="00B86861">
              <w:rPr>
                <w:rFonts w:asciiTheme="minorBidi" w:hAnsiTheme="minorBidi"/>
                <w:color w:val="000000" w:themeColor="text1"/>
              </w:rPr>
              <w:t>Much</w:t>
            </w:r>
            <w:r w:rsidRPr="00CB5B84">
              <w:rPr>
                <w:rFonts w:asciiTheme="minorBidi" w:hAnsiTheme="minorBidi"/>
                <w:color w:val="000000" w:themeColor="text1"/>
              </w:rPr>
              <w:t xml:space="preserve"> of the work of the directorate centred around cross-cutting and front line delivery, such as transport and emergency preparedness response.</w:t>
            </w:r>
          </w:p>
          <w:p w14:paraId="14DF9B03" w14:textId="77777777" w:rsidR="00DD2223" w:rsidRPr="00CB5B84" w:rsidRDefault="00DD2223" w:rsidP="008D08CA">
            <w:pPr>
              <w:rPr>
                <w:rFonts w:asciiTheme="minorBidi" w:hAnsiTheme="minorBidi"/>
                <w:color w:val="000000" w:themeColor="text1"/>
              </w:rPr>
            </w:pPr>
          </w:p>
        </w:tc>
      </w:tr>
      <w:tr w:rsidR="00212507" w:rsidRPr="00CB5B84" w14:paraId="2F120F03" w14:textId="77777777" w:rsidTr="00D4484E">
        <w:trPr>
          <w:trHeight w:val="399"/>
        </w:trPr>
        <w:tc>
          <w:tcPr>
            <w:tcW w:w="1141" w:type="dxa"/>
          </w:tcPr>
          <w:p w14:paraId="118A978B" w14:textId="2C0A3298" w:rsidR="00212507" w:rsidRPr="00CB5B84" w:rsidRDefault="00DD2223" w:rsidP="004E210C">
            <w:pPr>
              <w:tabs>
                <w:tab w:val="left" w:pos="5347"/>
              </w:tabs>
              <w:rPr>
                <w:rFonts w:ascii="Arial" w:hAnsi="Arial" w:cs="Arial"/>
              </w:rPr>
            </w:pPr>
            <w:r w:rsidRPr="00CB5B84">
              <w:rPr>
                <w:rFonts w:ascii="Arial" w:hAnsi="Arial" w:cs="Arial"/>
              </w:rPr>
              <w:t>8.4</w:t>
            </w:r>
          </w:p>
        </w:tc>
        <w:tc>
          <w:tcPr>
            <w:tcW w:w="7875" w:type="dxa"/>
          </w:tcPr>
          <w:p w14:paraId="25A513F4" w14:textId="726AC6E5" w:rsidR="00E5532B" w:rsidRPr="00CB5B84" w:rsidRDefault="00E5532B" w:rsidP="00E5532B">
            <w:pPr>
              <w:rPr>
                <w:rFonts w:asciiTheme="minorBidi" w:hAnsiTheme="minorBidi"/>
                <w:color w:val="000000" w:themeColor="text1"/>
              </w:rPr>
            </w:pPr>
            <w:r w:rsidRPr="00CB5B84">
              <w:rPr>
                <w:rFonts w:asciiTheme="minorBidi" w:hAnsiTheme="minorBidi"/>
                <w:color w:val="000000" w:themeColor="text1"/>
              </w:rPr>
              <w:t xml:space="preserve">He highlighted that there were 12 specialisms within the directorate, and how heads of profession were deployed at the right levels to lead key areas of work such as the recent climate change inspection and other thematic areas </w:t>
            </w:r>
            <w:r w:rsidR="00A43C7C">
              <w:rPr>
                <w:rFonts w:asciiTheme="minorBidi" w:hAnsiTheme="minorBidi"/>
                <w:color w:val="000000" w:themeColor="text1"/>
              </w:rPr>
              <w:t>including</w:t>
            </w:r>
            <w:r w:rsidRPr="00CB5B84">
              <w:rPr>
                <w:rFonts w:asciiTheme="minorBidi" w:hAnsiTheme="minorBidi"/>
                <w:color w:val="000000" w:themeColor="text1"/>
              </w:rPr>
              <w:t xml:space="preserve"> cyber cross-cutting leadership.</w:t>
            </w:r>
          </w:p>
          <w:p w14:paraId="0CE45809" w14:textId="77777777" w:rsidR="00212507" w:rsidRPr="00CB5B84" w:rsidRDefault="00212507" w:rsidP="00995E00">
            <w:pPr>
              <w:pStyle w:val="Default"/>
            </w:pPr>
          </w:p>
        </w:tc>
      </w:tr>
      <w:tr w:rsidR="00E5532B" w:rsidRPr="00CB5B84" w14:paraId="73B009A5" w14:textId="77777777" w:rsidTr="00D4484E">
        <w:trPr>
          <w:trHeight w:val="399"/>
        </w:trPr>
        <w:tc>
          <w:tcPr>
            <w:tcW w:w="1141" w:type="dxa"/>
          </w:tcPr>
          <w:p w14:paraId="5F27A35A" w14:textId="73AC843F" w:rsidR="00E5532B" w:rsidRPr="00CB5B84" w:rsidRDefault="00DD2223" w:rsidP="004E210C">
            <w:pPr>
              <w:tabs>
                <w:tab w:val="left" w:pos="5347"/>
              </w:tabs>
              <w:rPr>
                <w:rFonts w:ascii="Arial" w:hAnsi="Arial" w:cs="Arial"/>
              </w:rPr>
            </w:pPr>
            <w:r w:rsidRPr="00CB5B84">
              <w:rPr>
                <w:rFonts w:ascii="Arial" w:hAnsi="Arial" w:cs="Arial"/>
              </w:rPr>
              <w:t>8.5</w:t>
            </w:r>
          </w:p>
        </w:tc>
        <w:tc>
          <w:tcPr>
            <w:tcW w:w="7875" w:type="dxa"/>
          </w:tcPr>
          <w:p w14:paraId="73CEC741" w14:textId="0162923A" w:rsidR="00D40C45" w:rsidRPr="00CB5B84" w:rsidRDefault="00D40C45" w:rsidP="00D40C45">
            <w:pPr>
              <w:rPr>
                <w:rFonts w:asciiTheme="minorBidi" w:hAnsiTheme="minorBidi"/>
                <w:color w:val="000000" w:themeColor="text1"/>
              </w:rPr>
            </w:pPr>
            <w:r w:rsidRPr="00CB5B84">
              <w:rPr>
                <w:rFonts w:asciiTheme="minorBidi" w:hAnsiTheme="minorBidi"/>
                <w:color w:val="000000" w:themeColor="text1"/>
              </w:rPr>
              <w:t>He outlined the breakdown of resource</w:t>
            </w:r>
            <w:r w:rsidR="00AB4B67">
              <w:rPr>
                <w:rFonts w:asciiTheme="minorBidi" w:hAnsiTheme="minorBidi"/>
                <w:color w:val="000000" w:themeColor="text1"/>
              </w:rPr>
              <w:t>s</w:t>
            </w:r>
            <w:r w:rsidRPr="00CB5B84">
              <w:rPr>
                <w:rFonts w:asciiTheme="minorBidi" w:hAnsiTheme="minorBidi"/>
                <w:color w:val="000000" w:themeColor="text1"/>
              </w:rPr>
              <w:t xml:space="preserve"> within TD and how this had changed over the years, with </w:t>
            </w:r>
            <w:r w:rsidR="006F258C">
              <w:rPr>
                <w:rFonts w:asciiTheme="minorBidi" w:hAnsiTheme="minorBidi"/>
                <w:color w:val="000000" w:themeColor="text1"/>
              </w:rPr>
              <w:t xml:space="preserve">an </w:t>
            </w:r>
            <w:r w:rsidRPr="00CB5B84">
              <w:rPr>
                <w:rFonts w:asciiTheme="minorBidi" w:hAnsiTheme="minorBidi"/>
                <w:color w:val="000000" w:themeColor="text1"/>
              </w:rPr>
              <w:t>increase</w:t>
            </w:r>
            <w:r w:rsidR="00DD5A7E">
              <w:rPr>
                <w:rFonts w:asciiTheme="minorBidi" w:hAnsiTheme="minorBidi"/>
                <w:color w:val="000000" w:themeColor="text1"/>
              </w:rPr>
              <w:t xml:space="preserve"> </w:t>
            </w:r>
            <w:r w:rsidR="006F258C">
              <w:rPr>
                <w:rFonts w:asciiTheme="minorBidi" w:hAnsiTheme="minorBidi"/>
                <w:color w:val="000000" w:themeColor="text1"/>
              </w:rPr>
              <w:t>in</w:t>
            </w:r>
            <w:r w:rsidRPr="00CB5B84">
              <w:rPr>
                <w:rFonts w:asciiTheme="minorBidi" w:hAnsiTheme="minorBidi"/>
                <w:color w:val="000000" w:themeColor="text1"/>
              </w:rPr>
              <w:t xml:space="preserve"> </w:t>
            </w:r>
            <w:r w:rsidR="00AB4B67">
              <w:rPr>
                <w:rFonts w:asciiTheme="minorBidi" w:hAnsiTheme="minorBidi"/>
                <w:color w:val="000000" w:themeColor="text1"/>
              </w:rPr>
              <w:t>FTE</w:t>
            </w:r>
            <w:r w:rsidRPr="00CB5B84">
              <w:rPr>
                <w:rFonts w:asciiTheme="minorBidi" w:hAnsiTheme="minorBidi"/>
                <w:color w:val="000000" w:themeColor="text1"/>
              </w:rPr>
              <w:t xml:space="preserve"> </w:t>
            </w:r>
            <w:r w:rsidR="00B41B1E">
              <w:rPr>
                <w:rFonts w:asciiTheme="minorBidi" w:hAnsiTheme="minorBidi"/>
                <w:color w:val="000000" w:themeColor="text1"/>
              </w:rPr>
              <w:t xml:space="preserve">as </w:t>
            </w:r>
            <w:r w:rsidRPr="00CB5B84">
              <w:rPr>
                <w:rFonts w:asciiTheme="minorBidi" w:hAnsiTheme="minorBidi"/>
                <w:color w:val="000000" w:themeColor="text1"/>
              </w:rPr>
              <w:t xml:space="preserve">a result of </w:t>
            </w:r>
            <w:r w:rsidR="006F258C">
              <w:rPr>
                <w:rFonts w:asciiTheme="minorBidi" w:hAnsiTheme="minorBidi"/>
                <w:color w:val="000000" w:themeColor="text1"/>
              </w:rPr>
              <w:t xml:space="preserve">reversing </w:t>
            </w:r>
            <w:r w:rsidR="009940D2">
              <w:rPr>
                <w:rFonts w:asciiTheme="minorBidi" w:hAnsiTheme="minorBidi"/>
                <w:color w:val="000000" w:themeColor="text1"/>
              </w:rPr>
              <w:t xml:space="preserve">years of </w:t>
            </w:r>
            <w:r w:rsidRPr="00CB5B84">
              <w:rPr>
                <w:rFonts w:asciiTheme="minorBidi" w:hAnsiTheme="minorBidi"/>
                <w:color w:val="000000" w:themeColor="text1"/>
              </w:rPr>
              <w:t>under-invest</w:t>
            </w:r>
            <w:r w:rsidR="00116D08">
              <w:rPr>
                <w:rFonts w:asciiTheme="minorBidi" w:hAnsiTheme="minorBidi"/>
                <w:color w:val="000000" w:themeColor="text1"/>
              </w:rPr>
              <w:t>ment in some areas</w:t>
            </w:r>
            <w:r w:rsidRPr="00CB5B84">
              <w:rPr>
                <w:rFonts w:asciiTheme="minorBidi" w:hAnsiTheme="minorBidi"/>
                <w:color w:val="000000" w:themeColor="text1"/>
              </w:rPr>
              <w:t xml:space="preserve">. </w:t>
            </w:r>
          </w:p>
          <w:p w14:paraId="0EB292A2" w14:textId="77777777" w:rsidR="00E5532B" w:rsidRPr="00CB5B84" w:rsidRDefault="00E5532B" w:rsidP="00E5532B">
            <w:pPr>
              <w:rPr>
                <w:rFonts w:asciiTheme="minorBidi" w:hAnsiTheme="minorBidi"/>
                <w:color w:val="000000" w:themeColor="text1"/>
              </w:rPr>
            </w:pPr>
          </w:p>
        </w:tc>
      </w:tr>
      <w:tr w:rsidR="00E5532B" w:rsidRPr="00CB5B84" w14:paraId="07680F83" w14:textId="77777777" w:rsidTr="00D4484E">
        <w:trPr>
          <w:trHeight w:val="399"/>
        </w:trPr>
        <w:tc>
          <w:tcPr>
            <w:tcW w:w="1141" w:type="dxa"/>
          </w:tcPr>
          <w:p w14:paraId="436EF301" w14:textId="43014DCD" w:rsidR="00E5532B" w:rsidRPr="00CB5B84" w:rsidRDefault="00DD2223" w:rsidP="004E210C">
            <w:pPr>
              <w:tabs>
                <w:tab w:val="left" w:pos="5347"/>
              </w:tabs>
              <w:rPr>
                <w:rFonts w:ascii="Arial" w:hAnsi="Arial" w:cs="Arial"/>
              </w:rPr>
            </w:pPr>
            <w:r w:rsidRPr="00CB5B84">
              <w:rPr>
                <w:rFonts w:ascii="Arial" w:hAnsi="Arial" w:cs="Arial"/>
              </w:rPr>
              <w:t>8.6</w:t>
            </w:r>
          </w:p>
        </w:tc>
        <w:tc>
          <w:tcPr>
            <w:tcW w:w="7875" w:type="dxa"/>
          </w:tcPr>
          <w:p w14:paraId="5BA414CC" w14:textId="7E0E28FE" w:rsidR="007274F8" w:rsidRPr="00CB5B84" w:rsidRDefault="007274F8" w:rsidP="007274F8">
            <w:pPr>
              <w:rPr>
                <w:rFonts w:asciiTheme="minorBidi" w:hAnsiTheme="minorBidi"/>
                <w:color w:val="000000" w:themeColor="text1"/>
              </w:rPr>
            </w:pPr>
            <w:r w:rsidRPr="00CB5B84">
              <w:rPr>
                <w:rFonts w:asciiTheme="minorBidi" w:hAnsiTheme="minorBidi"/>
                <w:color w:val="000000" w:themeColor="text1"/>
              </w:rPr>
              <w:t xml:space="preserve">He noted significant achievements that TD had delivered, but reflected that TD was a complex directorate due to its size and scope, and the challenge in ensuring staff felt </w:t>
            </w:r>
            <w:r w:rsidR="00980CAB">
              <w:rPr>
                <w:rFonts w:asciiTheme="minorBidi" w:hAnsiTheme="minorBidi"/>
                <w:color w:val="000000" w:themeColor="text1"/>
              </w:rPr>
              <w:t>motivated</w:t>
            </w:r>
            <w:r w:rsidRPr="00CB5B84">
              <w:rPr>
                <w:rFonts w:asciiTheme="minorBidi" w:hAnsiTheme="minorBidi"/>
                <w:color w:val="000000" w:themeColor="text1"/>
              </w:rPr>
              <w:t xml:space="preserve"> and valued in their roles.</w:t>
            </w:r>
          </w:p>
          <w:p w14:paraId="126D5524" w14:textId="77777777" w:rsidR="00E5532B" w:rsidRPr="00CB5B84" w:rsidRDefault="00E5532B" w:rsidP="00E5532B">
            <w:pPr>
              <w:rPr>
                <w:rFonts w:asciiTheme="minorBidi" w:hAnsiTheme="minorBidi"/>
                <w:color w:val="000000" w:themeColor="text1"/>
              </w:rPr>
            </w:pPr>
          </w:p>
        </w:tc>
      </w:tr>
      <w:tr w:rsidR="007274F8" w:rsidRPr="00CB5B84" w14:paraId="018F2D34" w14:textId="77777777" w:rsidTr="00D4484E">
        <w:trPr>
          <w:trHeight w:val="399"/>
        </w:trPr>
        <w:tc>
          <w:tcPr>
            <w:tcW w:w="1141" w:type="dxa"/>
          </w:tcPr>
          <w:p w14:paraId="2FFE2EF6" w14:textId="7587606F" w:rsidR="007274F8" w:rsidRPr="00CB5B84" w:rsidRDefault="00DD2223" w:rsidP="004E210C">
            <w:pPr>
              <w:tabs>
                <w:tab w:val="left" w:pos="5347"/>
              </w:tabs>
              <w:rPr>
                <w:rFonts w:ascii="Arial" w:hAnsi="Arial" w:cs="Arial"/>
              </w:rPr>
            </w:pPr>
            <w:r w:rsidRPr="00CB5B84">
              <w:rPr>
                <w:rFonts w:ascii="Arial" w:hAnsi="Arial" w:cs="Arial"/>
              </w:rPr>
              <w:t>8.7</w:t>
            </w:r>
          </w:p>
        </w:tc>
        <w:tc>
          <w:tcPr>
            <w:tcW w:w="7875" w:type="dxa"/>
          </w:tcPr>
          <w:p w14:paraId="5980349A" w14:textId="2D075B42" w:rsidR="00B5575D" w:rsidRPr="00CB5B84" w:rsidRDefault="00B5575D" w:rsidP="00B5575D">
            <w:pPr>
              <w:rPr>
                <w:rFonts w:asciiTheme="minorBidi" w:hAnsiTheme="minorBidi"/>
                <w:color w:val="000000" w:themeColor="text1"/>
              </w:rPr>
            </w:pPr>
            <w:r w:rsidRPr="00CB5B84">
              <w:rPr>
                <w:rFonts w:asciiTheme="minorBidi" w:hAnsiTheme="minorBidi"/>
                <w:color w:val="000000" w:themeColor="text1"/>
              </w:rPr>
              <w:t xml:space="preserve">He highlighted his vision for the future of TD which would </w:t>
            </w:r>
            <w:r w:rsidR="00FF586B">
              <w:rPr>
                <w:rFonts w:asciiTheme="minorBidi" w:hAnsiTheme="minorBidi"/>
                <w:color w:val="000000" w:themeColor="text1"/>
              </w:rPr>
              <w:t xml:space="preserve">result in </w:t>
            </w:r>
            <w:r w:rsidRPr="00CB5B84">
              <w:rPr>
                <w:rFonts w:asciiTheme="minorBidi" w:hAnsiTheme="minorBidi"/>
                <w:color w:val="000000" w:themeColor="text1"/>
              </w:rPr>
              <w:t>a smaller and more focused directorate with a clearer identity deliver</w:t>
            </w:r>
            <w:r w:rsidR="00BE1761">
              <w:rPr>
                <w:rFonts w:asciiTheme="minorBidi" w:hAnsiTheme="minorBidi"/>
                <w:color w:val="000000" w:themeColor="text1"/>
              </w:rPr>
              <w:t>ing</w:t>
            </w:r>
            <w:r w:rsidRPr="00CB5B84">
              <w:rPr>
                <w:rFonts w:asciiTheme="minorBidi" w:hAnsiTheme="minorBidi"/>
                <w:color w:val="000000" w:themeColor="text1"/>
              </w:rPr>
              <w:t xml:space="preserve"> less cross-cutting ONR work but </w:t>
            </w:r>
            <w:r w:rsidR="00597A13">
              <w:rPr>
                <w:rFonts w:asciiTheme="minorBidi" w:hAnsiTheme="minorBidi"/>
                <w:color w:val="000000" w:themeColor="text1"/>
              </w:rPr>
              <w:t>which</w:t>
            </w:r>
            <w:r w:rsidR="00827444">
              <w:rPr>
                <w:rFonts w:asciiTheme="minorBidi" w:hAnsiTheme="minorBidi"/>
                <w:color w:val="000000" w:themeColor="text1"/>
              </w:rPr>
              <w:t xml:space="preserve"> continued </w:t>
            </w:r>
            <w:r w:rsidR="00714547">
              <w:rPr>
                <w:rFonts w:asciiTheme="minorBidi" w:hAnsiTheme="minorBidi"/>
                <w:color w:val="000000" w:themeColor="text1"/>
              </w:rPr>
              <w:t xml:space="preserve">to </w:t>
            </w:r>
            <w:r w:rsidRPr="00CB5B84">
              <w:rPr>
                <w:rFonts w:asciiTheme="minorBidi" w:hAnsiTheme="minorBidi"/>
                <w:color w:val="000000" w:themeColor="text1"/>
              </w:rPr>
              <w:t>support regulatory directorate</w:t>
            </w:r>
            <w:r w:rsidR="00636241">
              <w:rPr>
                <w:rFonts w:asciiTheme="minorBidi" w:hAnsiTheme="minorBidi"/>
                <w:color w:val="000000" w:themeColor="text1"/>
              </w:rPr>
              <w:t>s</w:t>
            </w:r>
            <w:r w:rsidR="00361C35">
              <w:rPr>
                <w:rFonts w:asciiTheme="minorBidi" w:hAnsiTheme="minorBidi"/>
                <w:color w:val="000000" w:themeColor="text1"/>
              </w:rPr>
              <w:t>,</w:t>
            </w:r>
            <w:r w:rsidR="00CC3D05">
              <w:rPr>
                <w:rFonts w:asciiTheme="minorBidi" w:hAnsiTheme="minorBidi"/>
                <w:color w:val="000000" w:themeColor="text1"/>
              </w:rPr>
              <w:t xml:space="preserve"> </w:t>
            </w:r>
            <w:r w:rsidRPr="00CB5B84">
              <w:rPr>
                <w:rFonts w:asciiTheme="minorBidi" w:hAnsiTheme="minorBidi"/>
                <w:color w:val="000000" w:themeColor="text1"/>
              </w:rPr>
              <w:t>ensuring that standards and guidance were fit for purpose and providing technical leadership and governance.</w:t>
            </w:r>
          </w:p>
          <w:p w14:paraId="455C50A9" w14:textId="77777777" w:rsidR="007274F8" w:rsidRPr="00CB5B84" w:rsidRDefault="007274F8" w:rsidP="007274F8">
            <w:pPr>
              <w:rPr>
                <w:rFonts w:asciiTheme="minorBidi" w:hAnsiTheme="minorBidi"/>
                <w:color w:val="000000" w:themeColor="text1"/>
              </w:rPr>
            </w:pPr>
          </w:p>
        </w:tc>
      </w:tr>
      <w:tr w:rsidR="00B5575D" w:rsidRPr="00CB5B84" w14:paraId="731E0212" w14:textId="77777777" w:rsidTr="00D4484E">
        <w:trPr>
          <w:trHeight w:val="399"/>
        </w:trPr>
        <w:tc>
          <w:tcPr>
            <w:tcW w:w="1141" w:type="dxa"/>
          </w:tcPr>
          <w:p w14:paraId="65F116FC" w14:textId="491AC953" w:rsidR="00B5575D" w:rsidRPr="00CB5B84" w:rsidRDefault="00DD2223" w:rsidP="004E210C">
            <w:pPr>
              <w:tabs>
                <w:tab w:val="left" w:pos="5347"/>
              </w:tabs>
              <w:rPr>
                <w:rFonts w:ascii="Arial" w:hAnsi="Arial" w:cs="Arial"/>
              </w:rPr>
            </w:pPr>
            <w:r w:rsidRPr="00CB5B84">
              <w:rPr>
                <w:rFonts w:ascii="Arial" w:hAnsi="Arial" w:cs="Arial"/>
              </w:rPr>
              <w:t>8.8</w:t>
            </w:r>
          </w:p>
        </w:tc>
        <w:tc>
          <w:tcPr>
            <w:tcW w:w="7875" w:type="dxa"/>
          </w:tcPr>
          <w:p w14:paraId="4A4D109F" w14:textId="72304510" w:rsidR="00A6405D" w:rsidRPr="00495265" w:rsidRDefault="00A6405D" w:rsidP="00923AD3">
            <w:pPr>
              <w:numPr>
                <w:ilvl w:val="0"/>
                <w:numId w:val="12"/>
              </w:numPr>
              <w:rPr>
                <w:rFonts w:asciiTheme="minorBidi" w:hAnsiTheme="minorBidi"/>
                <w:color w:val="000000" w:themeColor="text1"/>
              </w:rPr>
            </w:pPr>
            <w:r w:rsidRPr="00CB5B84">
              <w:rPr>
                <w:rFonts w:asciiTheme="minorBidi" w:hAnsiTheme="minorBidi"/>
                <w:color w:val="000000" w:themeColor="text1"/>
              </w:rPr>
              <w:t xml:space="preserve">He noted TD priorities for the year which included developing the vision and structure of TD, the regulatory competency framework and strengthening regulatory standards, processes and guidance. Focus would also be </w:t>
            </w:r>
            <w:r w:rsidR="003B7BDE">
              <w:rPr>
                <w:rFonts w:asciiTheme="minorBidi" w:hAnsiTheme="minorBidi"/>
                <w:color w:val="000000" w:themeColor="text1"/>
              </w:rPr>
              <w:t>on</w:t>
            </w:r>
            <w:r w:rsidRPr="00CB5B84">
              <w:rPr>
                <w:rFonts w:asciiTheme="minorBidi" w:hAnsiTheme="minorBidi"/>
                <w:color w:val="000000" w:themeColor="text1"/>
              </w:rPr>
              <w:t xml:space="preserve"> reviewing ONR’s specialism structure and approach to technical assurance, benchmarking </w:t>
            </w:r>
            <w:r w:rsidRPr="00495265">
              <w:rPr>
                <w:rFonts w:asciiTheme="minorBidi" w:hAnsiTheme="minorBidi"/>
                <w:color w:val="000000" w:themeColor="text1"/>
              </w:rPr>
              <w:t>against other leading technical organi</w:t>
            </w:r>
            <w:r w:rsidRPr="00CB5B84">
              <w:rPr>
                <w:rFonts w:asciiTheme="minorBidi" w:hAnsiTheme="minorBidi"/>
                <w:color w:val="000000" w:themeColor="text1"/>
              </w:rPr>
              <w:t>s</w:t>
            </w:r>
            <w:r w:rsidRPr="00495265">
              <w:rPr>
                <w:rFonts w:asciiTheme="minorBidi" w:hAnsiTheme="minorBidi"/>
                <w:color w:val="000000" w:themeColor="text1"/>
              </w:rPr>
              <w:t>ations</w:t>
            </w:r>
            <w:r w:rsidRPr="00CB5B84">
              <w:rPr>
                <w:rFonts w:asciiTheme="minorBidi" w:hAnsiTheme="minorBidi"/>
                <w:color w:val="000000" w:themeColor="text1"/>
              </w:rPr>
              <w:t xml:space="preserve"> in order to consider </w:t>
            </w:r>
            <w:r w:rsidRPr="00495265">
              <w:rPr>
                <w:rFonts w:asciiTheme="minorBidi" w:hAnsiTheme="minorBidi"/>
                <w:color w:val="000000" w:themeColor="text1"/>
              </w:rPr>
              <w:t>what improvements c</w:t>
            </w:r>
            <w:r w:rsidRPr="00CB5B84">
              <w:rPr>
                <w:rFonts w:asciiTheme="minorBidi" w:hAnsiTheme="minorBidi"/>
                <w:color w:val="000000" w:themeColor="text1"/>
              </w:rPr>
              <w:t>ould</w:t>
            </w:r>
            <w:r w:rsidRPr="00495265">
              <w:rPr>
                <w:rFonts w:asciiTheme="minorBidi" w:hAnsiTheme="minorBidi"/>
                <w:color w:val="000000" w:themeColor="text1"/>
              </w:rPr>
              <w:t xml:space="preserve"> be made to support ONR</w:t>
            </w:r>
            <w:r w:rsidR="004052C9">
              <w:rPr>
                <w:rFonts w:asciiTheme="minorBidi" w:hAnsiTheme="minorBidi"/>
                <w:color w:val="000000" w:themeColor="text1"/>
              </w:rPr>
              <w:t xml:space="preserve"> going forward</w:t>
            </w:r>
            <w:r w:rsidRPr="00CB5B84">
              <w:rPr>
                <w:rFonts w:asciiTheme="minorBidi" w:hAnsiTheme="minorBidi"/>
                <w:color w:val="000000" w:themeColor="text1"/>
              </w:rPr>
              <w:t>.</w:t>
            </w:r>
          </w:p>
          <w:p w14:paraId="6D0BA74C" w14:textId="77777777" w:rsidR="00B5575D" w:rsidRPr="00CB5B84" w:rsidRDefault="00B5575D" w:rsidP="00B5575D">
            <w:pPr>
              <w:rPr>
                <w:rFonts w:asciiTheme="minorBidi" w:hAnsiTheme="minorBidi"/>
                <w:color w:val="000000" w:themeColor="text1"/>
              </w:rPr>
            </w:pPr>
          </w:p>
        </w:tc>
      </w:tr>
      <w:tr w:rsidR="003A2A03" w:rsidRPr="00CB5B84" w14:paraId="64C6D0F6" w14:textId="77777777" w:rsidTr="00D4484E">
        <w:trPr>
          <w:trHeight w:val="399"/>
        </w:trPr>
        <w:tc>
          <w:tcPr>
            <w:tcW w:w="1141" w:type="dxa"/>
          </w:tcPr>
          <w:p w14:paraId="5E00ABE6" w14:textId="5965A3C5" w:rsidR="003A2A03" w:rsidRPr="00CB5B84" w:rsidRDefault="00074399" w:rsidP="004E210C">
            <w:pPr>
              <w:tabs>
                <w:tab w:val="left" w:pos="5347"/>
              </w:tabs>
              <w:rPr>
                <w:rFonts w:ascii="Arial" w:hAnsi="Arial" w:cs="Arial"/>
              </w:rPr>
            </w:pPr>
            <w:r w:rsidRPr="00CB5B84">
              <w:rPr>
                <w:rFonts w:ascii="Arial" w:hAnsi="Arial" w:cs="Arial"/>
              </w:rPr>
              <w:lastRenderedPageBreak/>
              <w:t>8.</w:t>
            </w:r>
            <w:r w:rsidR="00DD2223" w:rsidRPr="00CB5B84">
              <w:rPr>
                <w:rFonts w:ascii="Arial" w:hAnsi="Arial" w:cs="Arial"/>
              </w:rPr>
              <w:t>9</w:t>
            </w:r>
          </w:p>
        </w:tc>
        <w:tc>
          <w:tcPr>
            <w:tcW w:w="7875" w:type="dxa"/>
          </w:tcPr>
          <w:p w14:paraId="693F175B" w14:textId="77777777" w:rsidR="003A2A03" w:rsidRPr="00CB5B84" w:rsidRDefault="006A364F" w:rsidP="00995E00">
            <w:pPr>
              <w:pStyle w:val="Default"/>
            </w:pPr>
            <w:r w:rsidRPr="00CB5B84">
              <w:t>In discussion the Board:</w:t>
            </w:r>
          </w:p>
          <w:p w14:paraId="4387A881" w14:textId="77777777" w:rsidR="006A364F" w:rsidRPr="00CB5B84" w:rsidRDefault="006A364F" w:rsidP="00995E00">
            <w:pPr>
              <w:pStyle w:val="Default"/>
            </w:pPr>
          </w:p>
          <w:p w14:paraId="7224E5AD" w14:textId="77777777"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Questioned the areas of TD that would be removed if the directorate was smaller and with a more focused remit. </w:t>
            </w:r>
          </w:p>
          <w:p w14:paraId="0C8C0D58" w14:textId="21CFCA93"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Discussed the risk of TD having a separate identity or a subset of ONR and not being seen as </w:t>
            </w:r>
            <w:r w:rsidR="004052C9">
              <w:rPr>
                <w:rFonts w:asciiTheme="minorBidi" w:hAnsiTheme="minorBidi"/>
                <w:color w:val="000000" w:themeColor="text1"/>
              </w:rPr>
              <w:t>‘</w:t>
            </w:r>
            <w:r w:rsidRPr="00CB5B84">
              <w:rPr>
                <w:rFonts w:asciiTheme="minorBidi" w:hAnsiTheme="minorBidi"/>
                <w:color w:val="000000" w:themeColor="text1"/>
              </w:rPr>
              <w:t>one ONR</w:t>
            </w:r>
            <w:r w:rsidR="004052C9">
              <w:rPr>
                <w:rFonts w:asciiTheme="minorBidi" w:hAnsiTheme="minorBidi"/>
                <w:color w:val="000000" w:themeColor="text1"/>
              </w:rPr>
              <w:t>’</w:t>
            </w:r>
            <w:r w:rsidRPr="00CB5B84">
              <w:rPr>
                <w:rFonts w:asciiTheme="minorBidi" w:hAnsiTheme="minorBidi"/>
                <w:color w:val="000000" w:themeColor="text1"/>
              </w:rPr>
              <w:t>.</w:t>
            </w:r>
          </w:p>
          <w:p w14:paraId="73E8A73B" w14:textId="35223D27" w:rsidR="009232A5" w:rsidRPr="00CB5B84" w:rsidRDefault="00DA009F" w:rsidP="00923AD3">
            <w:pPr>
              <w:pStyle w:val="ListParagraph"/>
              <w:numPr>
                <w:ilvl w:val="1"/>
                <w:numId w:val="13"/>
              </w:numPr>
              <w:rPr>
                <w:rFonts w:asciiTheme="minorBidi" w:hAnsiTheme="minorBidi"/>
                <w:color w:val="000000" w:themeColor="text1"/>
              </w:rPr>
            </w:pPr>
            <w:r>
              <w:rPr>
                <w:rFonts w:asciiTheme="minorBidi" w:hAnsiTheme="minorBidi"/>
                <w:color w:val="000000" w:themeColor="text1"/>
              </w:rPr>
              <w:t>Considered</w:t>
            </w:r>
            <w:r w:rsidR="009232A5" w:rsidRPr="00CB5B84">
              <w:rPr>
                <w:rFonts w:asciiTheme="minorBidi" w:hAnsiTheme="minorBidi"/>
                <w:color w:val="000000" w:themeColor="text1"/>
              </w:rPr>
              <w:t xml:space="preserve"> how disciplines had been amalgamated and queried how frequently specialisms were reviewed given changing technologies. </w:t>
            </w:r>
          </w:p>
          <w:p w14:paraId="3F648077" w14:textId="04A39666"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Noted the extent to which technical supply contracts could be used to support the work of the directorate.</w:t>
            </w:r>
          </w:p>
          <w:p w14:paraId="0DA11CCA" w14:textId="77777777"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Highlighted the importance of the technical directorate not working in isolation and commented on the synergies and opportunities from closer working with other areas of ONR, including HR, IT and cyber. </w:t>
            </w:r>
          </w:p>
          <w:p w14:paraId="78DA36C3" w14:textId="77777777"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Recognised the opportunity to reshape specialisms within ONR. </w:t>
            </w:r>
          </w:p>
          <w:p w14:paraId="6673DEAF" w14:textId="173FF309"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Challenged the pace of delivery for the outlined vision and whether this could be done </w:t>
            </w:r>
            <w:r w:rsidR="0058278D">
              <w:rPr>
                <w:rFonts w:asciiTheme="minorBidi" w:hAnsiTheme="minorBidi"/>
                <w:color w:val="000000" w:themeColor="text1"/>
              </w:rPr>
              <w:t xml:space="preserve">more </w:t>
            </w:r>
            <w:r w:rsidRPr="00CB5B84">
              <w:rPr>
                <w:rFonts w:asciiTheme="minorBidi" w:hAnsiTheme="minorBidi"/>
                <w:color w:val="000000" w:themeColor="text1"/>
              </w:rPr>
              <w:t>quick</w:t>
            </w:r>
            <w:r w:rsidR="002505B4">
              <w:rPr>
                <w:rFonts w:asciiTheme="minorBidi" w:hAnsiTheme="minorBidi"/>
                <w:color w:val="000000" w:themeColor="text1"/>
              </w:rPr>
              <w:t>ly</w:t>
            </w:r>
            <w:r w:rsidRPr="00CB5B84">
              <w:rPr>
                <w:rFonts w:asciiTheme="minorBidi" w:hAnsiTheme="minorBidi"/>
                <w:color w:val="000000" w:themeColor="text1"/>
              </w:rPr>
              <w:t>.</w:t>
            </w:r>
          </w:p>
          <w:p w14:paraId="0632C58E" w14:textId="3199F2E2"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Commented that it would be important to be clear about the reasons behind any change in scope</w:t>
            </w:r>
            <w:r w:rsidR="002505B4">
              <w:rPr>
                <w:rFonts w:asciiTheme="minorBidi" w:hAnsiTheme="minorBidi"/>
                <w:color w:val="000000" w:themeColor="text1"/>
              </w:rPr>
              <w:t>:</w:t>
            </w:r>
            <w:r w:rsidRPr="00CB5B84">
              <w:rPr>
                <w:rFonts w:asciiTheme="minorBidi" w:hAnsiTheme="minorBidi"/>
                <w:color w:val="000000" w:themeColor="text1"/>
              </w:rPr>
              <w:t xml:space="preserve"> what would be different and the reasons for the change</w:t>
            </w:r>
            <w:r w:rsidR="00C342D9">
              <w:rPr>
                <w:rFonts w:asciiTheme="minorBidi" w:hAnsiTheme="minorBidi"/>
                <w:color w:val="000000" w:themeColor="text1"/>
              </w:rPr>
              <w:t>,</w:t>
            </w:r>
            <w:r w:rsidRPr="00CB5B84">
              <w:rPr>
                <w:rFonts w:asciiTheme="minorBidi" w:hAnsiTheme="minorBidi"/>
                <w:color w:val="000000" w:themeColor="text1"/>
              </w:rPr>
              <w:t xml:space="preserve"> and how the outcomes could be </w:t>
            </w:r>
            <w:r w:rsidR="00C342D9">
              <w:rPr>
                <w:rFonts w:asciiTheme="minorBidi" w:hAnsiTheme="minorBidi"/>
                <w:color w:val="000000" w:themeColor="text1"/>
              </w:rPr>
              <w:t>evaluated</w:t>
            </w:r>
            <w:r w:rsidRPr="00CB5B84">
              <w:rPr>
                <w:rFonts w:asciiTheme="minorBidi" w:hAnsiTheme="minorBidi"/>
                <w:color w:val="000000" w:themeColor="text1"/>
              </w:rPr>
              <w:t>.</w:t>
            </w:r>
          </w:p>
          <w:p w14:paraId="64D1943A" w14:textId="3A3D51D9"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Liked the reference to TD being the </w:t>
            </w:r>
            <w:r w:rsidR="003551C2">
              <w:rPr>
                <w:rFonts w:asciiTheme="minorBidi" w:hAnsiTheme="minorBidi"/>
                <w:color w:val="000000" w:themeColor="text1"/>
              </w:rPr>
              <w:t>‘</w:t>
            </w:r>
            <w:r w:rsidRPr="00CB5B84">
              <w:rPr>
                <w:rFonts w:asciiTheme="minorBidi" w:hAnsiTheme="minorBidi"/>
                <w:color w:val="000000" w:themeColor="text1"/>
              </w:rPr>
              <w:t>beating heart</w:t>
            </w:r>
            <w:r w:rsidR="003551C2">
              <w:rPr>
                <w:rFonts w:asciiTheme="minorBidi" w:hAnsiTheme="minorBidi"/>
                <w:color w:val="000000" w:themeColor="text1"/>
              </w:rPr>
              <w:t>’</w:t>
            </w:r>
            <w:r w:rsidRPr="00CB5B84">
              <w:rPr>
                <w:rFonts w:asciiTheme="minorBidi" w:hAnsiTheme="minorBidi"/>
                <w:color w:val="000000" w:themeColor="text1"/>
              </w:rPr>
              <w:t xml:space="preserve"> of regulation.</w:t>
            </w:r>
          </w:p>
          <w:p w14:paraId="57306563" w14:textId="2D6615FA" w:rsidR="009232A5" w:rsidRPr="00CB5B84" w:rsidRDefault="009232A5" w:rsidP="00923AD3">
            <w:pPr>
              <w:pStyle w:val="ListParagraph"/>
              <w:numPr>
                <w:ilvl w:val="1"/>
                <w:numId w:val="13"/>
              </w:numPr>
              <w:rPr>
                <w:rFonts w:asciiTheme="minorBidi" w:hAnsiTheme="minorBidi"/>
                <w:color w:val="000000" w:themeColor="text1"/>
              </w:rPr>
            </w:pPr>
            <w:r w:rsidRPr="00CB5B84">
              <w:rPr>
                <w:rFonts w:asciiTheme="minorBidi" w:hAnsiTheme="minorBidi"/>
                <w:color w:val="000000" w:themeColor="text1"/>
              </w:rPr>
              <w:t xml:space="preserve">Highlighted the value that the new HR Director could bring </w:t>
            </w:r>
            <w:r w:rsidR="006F3890">
              <w:rPr>
                <w:rFonts w:asciiTheme="minorBidi" w:hAnsiTheme="minorBidi"/>
                <w:color w:val="000000" w:themeColor="text1"/>
              </w:rPr>
              <w:t>in</w:t>
            </w:r>
            <w:r w:rsidRPr="00CB5B84">
              <w:rPr>
                <w:rFonts w:asciiTheme="minorBidi" w:hAnsiTheme="minorBidi"/>
                <w:color w:val="000000" w:themeColor="text1"/>
              </w:rPr>
              <w:t xml:space="preserve"> supporting th</w:t>
            </w:r>
            <w:r w:rsidR="00B83ACD">
              <w:rPr>
                <w:rFonts w:asciiTheme="minorBidi" w:hAnsiTheme="minorBidi"/>
                <w:color w:val="000000" w:themeColor="text1"/>
              </w:rPr>
              <w:t>is</w:t>
            </w:r>
            <w:r w:rsidRPr="00CB5B84">
              <w:rPr>
                <w:rFonts w:asciiTheme="minorBidi" w:hAnsiTheme="minorBidi"/>
                <w:color w:val="000000" w:themeColor="text1"/>
              </w:rPr>
              <w:t xml:space="preserve"> vision</w:t>
            </w:r>
            <w:r w:rsidR="00B83ACD">
              <w:rPr>
                <w:rFonts w:asciiTheme="minorBidi" w:hAnsiTheme="minorBidi"/>
                <w:color w:val="000000" w:themeColor="text1"/>
              </w:rPr>
              <w:t>.</w:t>
            </w:r>
          </w:p>
          <w:p w14:paraId="5ACF7BA2" w14:textId="2414D97F" w:rsidR="006A364F" w:rsidRPr="00CB5B84" w:rsidRDefault="006A364F" w:rsidP="009232A5">
            <w:pPr>
              <w:pStyle w:val="Default"/>
            </w:pPr>
          </w:p>
        </w:tc>
      </w:tr>
      <w:tr w:rsidR="00537D03" w:rsidRPr="00CB5B84" w14:paraId="631D7B86" w14:textId="77777777" w:rsidTr="00D4484E">
        <w:trPr>
          <w:trHeight w:val="399"/>
        </w:trPr>
        <w:tc>
          <w:tcPr>
            <w:tcW w:w="1141" w:type="dxa"/>
          </w:tcPr>
          <w:p w14:paraId="221C06B7" w14:textId="7CEA3BA0" w:rsidR="00537D03" w:rsidRPr="00CB5B84" w:rsidRDefault="00537D03" w:rsidP="004E210C">
            <w:pPr>
              <w:tabs>
                <w:tab w:val="left" w:pos="5347"/>
              </w:tabs>
              <w:rPr>
                <w:rFonts w:ascii="Arial" w:hAnsi="Arial" w:cs="Arial"/>
              </w:rPr>
            </w:pPr>
            <w:r w:rsidRPr="00CB5B84">
              <w:rPr>
                <w:rFonts w:ascii="Arial" w:hAnsi="Arial" w:cs="Arial"/>
              </w:rPr>
              <w:t>8.</w:t>
            </w:r>
            <w:r w:rsidR="00DD2223" w:rsidRPr="00CB5B84">
              <w:rPr>
                <w:rFonts w:ascii="Arial" w:hAnsi="Arial" w:cs="Arial"/>
              </w:rPr>
              <w:t>10</w:t>
            </w:r>
          </w:p>
        </w:tc>
        <w:tc>
          <w:tcPr>
            <w:tcW w:w="7875" w:type="dxa"/>
          </w:tcPr>
          <w:p w14:paraId="7D18A8FB" w14:textId="3461CF3E" w:rsidR="00537D03" w:rsidRPr="00CB5B84" w:rsidRDefault="00DD2223" w:rsidP="00DD2223">
            <w:pPr>
              <w:rPr>
                <w:rFonts w:asciiTheme="minorBidi" w:hAnsiTheme="minorBidi"/>
                <w:color w:val="000000" w:themeColor="text1"/>
              </w:rPr>
            </w:pPr>
            <w:r w:rsidRPr="00CB5B84">
              <w:rPr>
                <w:rFonts w:asciiTheme="minorBidi" w:hAnsiTheme="minorBidi"/>
                <w:color w:val="000000" w:themeColor="text1"/>
              </w:rPr>
              <w:t xml:space="preserve">The Chair summed up the discussion, and thanked the </w:t>
            </w:r>
            <w:r w:rsidR="00B83ACD">
              <w:rPr>
                <w:rFonts w:asciiTheme="minorBidi" w:hAnsiTheme="minorBidi"/>
                <w:color w:val="000000" w:themeColor="text1"/>
              </w:rPr>
              <w:t xml:space="preserve">Director of </w:t>
            </w:r>
            <w:r w:rsidRPr="00CB5B84">
              <w:rPr>
                <w:rFonts w:asciiTheme="minorBidi" w:hAnsiTheme="minorBidi"/>
                <w:color w:val="000000" w:themeColor="text1"/>
              </w:rPr>
              <w:t xml:space="preserve">TD for his update which had helped </w:t>
            </w:r>
            <w:r w:rsidR="00020659">
              <w:rPr>
                <w:rFonts w:asciiTheme="minorBidi" w:hAnsiTheme="minorBidi"/>
                <w:color w:val="000000" w:themeColor="text1"/>
              </w:rPr>
              <w:t xml:space="preserve">to </w:t>
            </w:r>
            <w:r w:rsidRPr="00CB5B84">
              <w:rPr>
                <w:rFonts w:asciiTheme="minorBidi" w:hAnsiTheme="minorBidi"/>
                <w:color w:val="000000" w:themeColor="text1"/>
              </w:rPr>
              <w:t xml:space="preserve">build </w:t>
            </w:r>
            <w:r w:rsidR="00020659">
              <w:rPr>
                <w:rFonts w:asciiTheme="minorBidi" w:hAnsiTheme="minorBidi"/>
                <w:color w:val="000000" w:themeColor="text1"/>
              </w:rPr>
              <w:t xml:space="preserve">the </w:t>
            </w:r>
            <w:r w:rsidRPr="00CB5B84">
              <w:rPr>
                <w:rFonts w:asciiTheme="minorBidi" w:hAnsiTheme="minorBidi"/>
                <w:color w:val="000000" w:themeColor="text1"/>
              </w:rPr>
              <w:t xml:space="preserve">Board’s understanding of the work, challenges and vision for </w:t>
            </w:r>
            <w:r w:rsidR="00B83ACD">
              <w:rPr>
                <w:rFonts w:asciiTheme="minorBidi" w:hAnsiTheme="minorBidi"/>
                <w:color w:val="000000" w:themeColor="text1"/>
              </w:rPr>
              <w:t>the directorate</w:t>
            </w:r>
            <w:r w:rsidRPr="00CB5B84">
              <w:rPr>
                <w:rFonts w:asciiTheme="minorBidi" w:hAnsiTheme="minorBidi"/>
                <w:color w:val="000000" w:themeColor="text1"/>
              </w:rPr>
              <w:t>.</w:t>
            </w:r>
          </w:p>
          <w:p w14:paraId="283A6410" w14:textId="77777777" w:rsidR="00537D03" w:rsidRPr="00CB5B84" w:rsidRDefault="00537D03" w:rsidP="004E210C">
            <w:pPr>
              <w:tabs>
                <w:tab w:val="left" w:pos="5347"/>
              </w:tabs>
              <w:rPr>
                <w:rFonts w:ascii="Arial" w:hAnsi="Arial" w:cs="Arial"/>
                <w:b/>
              </w:rPr>
            </w:pPr>
          </w:p>
        </w:tc>
      </w:tr>
      <w:tr w:rsidR="009A30EB" w:rsidRPr="00CB5B84" w14:paraId="759ED66C" w14:textId="77777777" w:rsidTr="00D4484E">
        <w:trPr>
          <w:trHeight w:val="399"/>
        </w:trPr>
        <w:tc>
          <w:tcPr>
            <w:tcW w:w="1141" w:type="dxa"/>
          </w:tcPr>
          <w:p w14:paraId="46040A78" w14:textId="5C92174E" w:rsidR="009A30EB" w:rsidRPr="00CB5B84" w:rsidRDefault="009A30EB" w:rsidP="004E210C">
            <w:pPr>
              <w:tabs>
                <w:tab w:val="left" w:pos="5347"/>
              </w:tabs>
              <w:rPr>
                <w:rFonts w:ascii="Arial" w:hAnsi="Arial" w:cs="Arial"/>
              </w:rPr>
            </w:pPr>
            <w:r w:rsidRPr="00CB5B84">
              <w:rPr>
                <w:rFonts w:ascii="Arial" w:hAnsi="Arial" w:cs="Arial"/>
              </w:rPr>
              <w:t>9.</w:t>
            </w:r>
          </w:p>
        </w:tc>
        <w:tc>
          <w:tcPr>
            <w:tcW w:w="7875" w:type="dxa"/>
          </w:tcPr>
          <w:p w14:paraId="241285AC" w14:textId="4041CCEF" w:rsidR="009A30EB" w:rsidRPr="00CB5B84" w:rsidRDefault="00A62927" w:rsidP="00537D03">
            <w:pPr>
              <w:pStyle w:val="Default"/>
            </w:pPr>
            <w:r w:rsidRPr="00CB5B84">
              <w:rPr>
                <w:b/>
                <w:bCs/>
                <w:iCs/>
                <w:color w:val="auto"/>
              </w:rPr>
              <w:t xml:space="preserve">Synergy in ONR Update </w:t>
            </w:r>
          </w:p>
        </w:tc>
      </w:tr>
      <w:tr w:rsidR="009A30EB" w:rsidRPr="00CB5B84" w14:paraId="1008CFB7" w14:textId="77777777" w:rsidTr="00D4484E">
        <w:trPr>
          <w:trHeight w:val="399"/>
        </w:trPr>
        <w:tc>
          <w:tcPr>
            <w:tcW w:w="1141" w:type="dxa"/>
          </w:tcPr>
          <w:p w14:paraId="7A38314C" w14:textId="16A280B8" w:rsidR="009A30EB" w:rsidRPr="00CB5B84" w:rsidRDefault="00FE5C60" w:rsidP="004E210C">
            <w:pPr>
              <w:tabs>
                <w:tab w:val="left" w:pos="5347"/>
              </w:tabs>
              <w:rPr>
                <w:rFonts w:ascii="Arial" w:hAnsi="Arial" w:cs="Arial"/>
              </w:rPr>
            </w:pPr>
            <w:r w:rsidRPr="00CB5B84">
              <w:rPr>
                <w:rFonts w:ascii="Arial" w:hAnsi="Arial" w:cs="Arial"/>
              </w:rPr>
              <w:t>9.1</w:t>
            </w:r>
          </w:p>
        </w:tc>
        <w:tc>
          <w:tcPr>
            <w:tcW w:w="7875" w:type="dxa"/>
          </w:tcPr>
          <w:p w14:paraId="2BFA25A1" w14:textId="1C25B24E" w:rsidR="009A30EB" w:rsidRDefault="002E5C77" w:rsidP="00181A2E">
            <w:pPr>
              <w:rPr>
                <w:rFonts w:asciiTheme="minorBidi" w:hAnsiTheme="minorBidi"/>
              </w:rPr>
            </w:pPr>
            <w:r w:rsidRPr="00CB5B84">
              <w:rPr>
                <w:rFonts w:asciiTheme="minorBidi" w:hAnsiTheme="minorBidi"/>
              </w:rPr>
              <w:t xml:space="preserve">The </w:t>
            </w:r>
            <w:bookmarkStart w:id="0" w:name="_Hlk200387705"/>
            <w:r w:rsidRPr="00CB5B84">
              <w:rPr>
                <w:rFonts w:asciiTheme="minorBidi" w:hAnsiTheme="minorBidi"/>
              </w:rPr>
              <w:t xml:space="preserve">Chief Information Officer </w:t>
            </w:r>
            <w:bookmarkEnd w:id="0"/>
            <w:r w:rsidR="00BE05EA">
              <w:rPr>
                <w:rFonts w:asciiTheme="minorBidi" w:hAnsiTheme="minorBidi"/>
              </w:rPr>
              <w:t xml:space="preserve">(CIO) </w:t>
            </w:r>
            <w:r w:rsidRPr="00CB5B84">
              <w:rPr>
                <w:rFonts w:asciiTheme="minorBidi" w:hAnsiTheme="minorBidi"/>
              </w:rPr>
              <w:t>introduced the paper which provided an update on the Synergy Programme. He highlighted the purpose of the project which was to transform the business-critical services (people, finance, commercial) for the four departments: DWP, Department for Environment, Food &amp; Rural Affairs (DEFRA), Ministry of Justice (MoJ) and Home Office (HO). He noted that it would be delivered through shared capabilities and technology as a platform for innovation, automation and improved user experience. It will make it easier for our people to do their job and deliver efficiencies that free up resources to focus on public outcomes.</w:t>
            </w:r>
          </w:p>
          <w:p w14:paraId="58C81CE1" w14:textId="023FD718" w:rsidR="00181A2E" w:rsidRPr="00181A2E" w:rsidRDefault="00181A2E" w:rsidP="00181A2E">
            <w:pPr>
              <w:rPr>
                <w:rFonts w:asciiTheme="minorBidi" w:hAnsiTheme="minorBidi"/>
              </w:rPr>
            </w:pPr>
          </w:p>
        </w:tc>
      </w:tr>
      <w:tr w:rsidR="009A30EB" w:rsidRPr="00CB5B84" w14:paraId="66AFFAB0" w14:textId="77777777" w:rsidTr="00D4484E">
        <w:trPr>
          <w:trHeight w:val="399"/>
        </w:trPr>
        <w:tc>
          <w:tcPr>
            <w:tcW w:w="1141" w:type="dxa"/>
          </w:tcPr>
          <w:p w14:paraId="165820CD" w14:textId="0475D294" w:rsidR="009A30EB" w:rsidRPr="00CB5B84" w:rsidRDefault="00687363" w:rsidP="004E210C">
            <w:pPr>
              <w:tabs>
                <w:tab w:val="left" w:pos="5347"/>
              </w:tabs>
              <w:rPr>
                <w:rFonts w:ascii="Arial" w:hAnsi="Arial" w:cs="Arial"/>
              </w:rPr>
            </w:pPr>
            <w:r w:rsidRPr="00CB5B84">
              <w:rPr>
                <w:rFonts w:ascii="Arial" w:hAnsi="Arial" w:cs="Arial"/>
              </w:rPr>
              <w:t>9.2</w:t>
            </w:r>
          </w:p>
        </w:tc>
        <w:tc>
          <w:tcPr>
            <w:tcW w:w="7875" w:type="dxa"/>
          </w:tcPr>
          <w:p w14:paraId="6FE6C015" w14:textId="4AB8A7F4" w:rsidR="00336F23" w:rsidRPr="00CB5B84" w:rsidRDefault="00687363" w:rsidP="00875E58">
            <w:pPr>
              <w:spacing w:after="160" w:line="259" w:lineRule="auto"/>
              <w:rPr>
                <w:rFonts w:ascii="Arial" w:hAnsi="Arial" w:cs="Arial"/>
                <w:bCs/>
              </w:rPr>
            </w:pPr>
            <w:r w:rsidRPr="00CB5B84">
              <w:rPr>
                <w:rFonts w:ascii="Arial" w:hAnsi="Arial" w:cs="Arial"/>
                <w:bCs/>
              </w:rPr>
              <w:t>In discussion the Board:</w:t>
            </w:r>
          </w:p>
          <w:p w14:paraId="0263D534" w14:textId="6CAD049D"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 xml:space="preserve">Questioned whether Synergy would be out of date when implemented but noted that the new cloud based solution would </w:t>
            </w:r>
            <w:r w:rsidR="002A12BA">
              <w:rPr>
                <w:rFonts w:asciiTheme="minorBidi" w:hAnsiTheme="minorBidi"/>
              </w:rPr>
              <w:t xml:space="preserve">be regularly updated </w:t>
            </w:r>
            <w:r w:rsidRPr="00CB5B84">
              <w:rPr>
                <w:rFonts w:asciiTheme="minorBidi" w:hAnsiTheme="minorBidi"/>
              </w:rPr>
              <w:t>and therefore mitigate this issue.</w:t>
            </w:r>
          </w:p>
          <w:p w14:paraId="4AF6CAD6" w14:textId="36826A34"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Commented on confidence levels in the project</w:t>
            </w:r>
            <w:r w:rsidR="00181A2E">
              <w:rPr>
                <w:rFonts w:asciiTheme="minorBidi" w:hAnsiTheme="minorBidi"/>
              </w:rPr>
              <w:t>.</w:t>
            </w:r>
          </w:p>
          <w:p w14:paraId="78D04E41" w14:textId="77777777"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lastRenderedPageBreak/>
              <w:t>Discussed the need for standardisation in order to deliver the benefits outlined and how this would impact finance, HR and commercial processes.</w:t>
            </w:r>
          </w:p>
          <w:p w14:paraId="6A5714A3" w14:textId="238B1016"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Noted that the current system was not sustainable</w:t>
            </w:r>
            <w:r w:rsidR="00897254">
              <w:rPr>
                <w:rFonts w:asciiTheme="minorBidi" w:hAnsiTheme="minorBidi"/>
              </w:rPr>
              <w:t>.</w:t>
            </w:r>
            <w:r w:rsidRPr="00CB5B84">
              <w:rPr>
                <w:rFonts w:asciiTheme="minorBidi" w:hAnsiTheme="minorBidi"/>
              </w:rPr>
              <w:t xml:space="preserve"> </w:t>
            </w:r>
          </w:p>
          <w:p w14:paraId="29BFA954" w14:textId="0CB9C7E4"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 xml:space="preserve">Noted that the outcome of the upcoming </w:t>
            </w:r>
            <w:r w:rsidR="00535EC2">
              <w:rPr>
                <w:rFonts w:asciiTheme="minorBidi" w:hAnsiTheme="minorBidi"/>
              </w:rPr>
              <w:t>S</w:t>
            </w:r>
            <w:r w:rsidRPr="00CB5B84">
              <w:rPr>
                <w:rFonts w:asciiTheme="minorBidi" w:hAnsiTheme="minorBidi"/>
              </w:rPr>
              <w:t xml:space="preserve">pending </w:t>
            </w:r>
            <w:r w:rsidR="00535EC2">
              <w:rPr>
                <w:rFonts w:asciiTheme="minorBidi" w:hAnsiTheme="minorBidi"/>
              </w:rPr>
              <w:t>R</w:t>
            </w:r>
            <w:r w:rsidRPr="00CB5B84">
              <w:rPr>
                <w:rFonts w:asciiTheme="minorBidi" w:hAnsiTheme="minorBidi"/>
              </w:rPr>
              <w:t>eview would determine the scale and scope of the project and would determine whether Synergy would deliver the anticipated benefits and provide more assurance on commitments.</w:t>
            </w:r>
          </w:p>
          <w:p w14:paraId="38CFB583" w14:textId="651DDA27"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 xml:space="preserve">Highlighted the need to consolidate the Synergy work into a plan against resource investment for discussion at the Senior Leadership Team </w:t>
            </w:r>
            <w:r w:rsidR="00BE05EA">
              <w:rPr>
                <w:rFonts w:asciiTheme="minorBidi" w:hAnsiTheme="minorBidi"/>
              </w:rPr>
              <w:t xml:space="preserve">(SLT) </w:t>
            </w:r>
            <w:r w:rsidRPr="00CB5B84">
              <w:rPr>
                <w:rFonts w:asciiTheme="minorBidi" w:hAnsiTheme="minorBidi"/>
              </w:rPr>
              <w:t>committee.</w:t>
            </w:r>
          </w:p>
          <w:p w14:paraId="13732CB2" w14:textId="77777777"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 xml:space="preserve">Commented on the resource investment in Synergy and the need to be more strategic about the way this was being managed within ONR. </w:t>
            </w:r>
          </w:p>
          <w:p w14:paraId="448674CB" w14:textId="77777777" w:rsidR="00336F23" w:rsidRPr="00CB5B84" w:rsidRDefault="00336F23" w:rsidP="00923AD3">
            <w:pPr>
              <w:pStyle w:val="ListParagraph"/>
              <w:numPr>
                <w:ilvl w:val="0"/>
                <w:numId w:val="8"/>
              </w:numPr>
              <w:rPr>
                <w:rFonts w:asciiTheme="minorBidi" w:hAnsiTheme="minorBidi"/>
              </w:rPr>
            </w:pPr>
            <w:r w:rsidRPr="00CB5B84">
              <w:rPr>
                <w:rFonts w:asciiTheme="minorBidi" w:hAnsiTheme="minorBidi"/>
              </w:rPr>
              <w:t>Noted the involvement of an ONR cyber architect engaged in the programme.</w:t>
            </w:r>
          </w:p>
          <w:p w14:paraId="2EC24252" w14:textId="77777777" w:rsidR="009A30EB" w:rsidRPr="00CB5B84" w:rsidRDefault="00336F23" w:rsidP="00923AD3">
            <w:pPr>
              <w:pStyle w:val="ListParagraph"/>
              <w:numPr>
                <w:ilvl w:val="0"/>
                <w:numId w:val="8"/>
              </w:numPr>
              <w:rPr>
                <w:rFonts w:asciiTheme="minorBidi" w:hAnsiTheme="minorBidi"/>
              </w:rPr>
            </w:pPr>
            <w:r w:rsidRPr="00CB5B84">
              <w:rPr>
                <w:rFonts w:asciiTheme="minorBidi" w:hAnsiTheme="minorBidi"/>
              </w:rPr>
              <w:t>Discussed the funding element of Synergy and whether there was benefit in more investment.</w:t>
            </w:r>
          </w:p>
          <w:p w14:paraId="4DEF0C19" w14:textId="6D600804" w:rsidR="009C197D" w:rsidRPr="00CB5B84" w:rsidRDefault="009C197D" w:rsidP="009C197D">
            <w:pPr>
              <w:pStyle w:val="ListParagraph"/>
              <w:rPr>
                <w:rFonts w:asciiTheme="minorBidi" w:hAnsiTheme="minorBidi"/>
              </w:rPr>
            </w:pPr>
          </w:p>
        </w:tc>
      </w:tr>
      <w:tr w:rsidR="009A30EB" w:rsidRPr="00CB5B84" w14:paraId="3B6D83D3" w14:textId="77777777" w:rsidTr="00D4484E">
        <w:trPr>
          <w:trHeight w:val="399"/>
        </w:trPr>
        <w:tc>
          <w:tcPr>
            <w:tcW w:w="1141" w:type="dxa"/>
          </w:tcPr>
          <w:p w14:paraId="08312974" w14:textId="5C215572" w:rsidR="009A30EB" w:rsidRPr="00CB5B84" w:rsidRDefault="00687363" w:rsidP="004E210C">
            <w:pPr>
              <w:tabs>
                <w:tab w:val="left" w:pos="5347"/>
              </w:tabs>
              <w:rPr>
                <w:rFonts w:ascii="Arial" w:hAnsi="Arial" w:cs="Arial"/>
              </w:rPr>
            </w:pPr>
            <w:r w:rsidRPr="00CB5B84">
              <w:rPr>
                <w:rFonts w:ascii="Arial" w:hAnsi="Arial" w:cs="Arial"/>
              </w:rPr>
              <w:lastRenderedPageBreak/>
              <w:t>9.3</w:t>
            </w:r>
          </w:p>
        </w:tc>
        <w:tc>
          <w:tcPr>
            <w:tcW w:w="7875" w:type="dxa"/>
          </w:tcPr>
          <w:p w14:paraId="6D76FE3B" w14:textId="7A48E9E5" w:rsidR="009C197D" w:rsidRPr="00CB5B84" w:rsidRDefault="009C197D" w:rsidP="009C197D">
            <w:pPr>
              <w:rPr>
                <w:rFonts w:asciiTheme="minorBidi" w:hAnsiTheme="minorBidi"/>
              </w:rPr>
            </w:pPr>
            <w:r w:rsidRPr="00CB5B84">
              <w:rPr>
                <w:rFonts w:asciiTheme="minorBidi" w:hAnsiTheme="minorBidi"/>
              </w:rPr>
              <w:t>The Chair summed up the discussion and thanked the CIO for his update, not</w:t>
            </w:r>
            <w:r w:rsidR="00996B49">
              <w:rPr>
                <w:rFonts w:asciiTheme="minorBidi" w:hAnsiTheme="minorBidi"/>
              </w:rPr>
              <w:t>ing</w:t>
            </w:r>
            <w:r w:rsidRPr="00CB5B84">
              <w:rPr>
                <w:rFonts w:asciiTheme="minorBidi" w:hAnsiTheme="minorBidi"/>
              </w:rPr>
              <w:t xml:space="preserve"> that Synergy </w:t>
            </w:r>
            <w:r w:rsidR="00B44F7C">
              <w:rPr>
                <w:rFonts w:asciiTheme="minorBidi" w:hAnsiTheme="minorBidi"/>
              </w:rPr>
              <w:t xml:space="preserve">updates </w:t>
            </w:r>
            <w:r w:rsidRPr="00CB5B84">
              <w:rPr>
                <w:rFonts w:asciiTheme="minorBidi" w:hAnsiTheme="minorBidi"/>
              </w:rPr>
              <w:t>should continue to be included in the CE/CNI report at every Board meeting.</w:t>
            </w:r>
          </w:p>
          <w:p w14:paraId="610FEFC0" w14:textId="0E66F4B5" w:rsidR="009A30EB" w:rsidRPr="00CB5B84" w:rsidRDefault="009A30EB" w:rsidP="00537D03">
            <w:pPr>
              <w:pStyle w:val="Default"/>
            </w:pPr>
          </w:p>
        </w:tc>
      </w:tr>
      <w:tr w:rsidR="009A30EB" w:rsidRPr="00CB5B84" w14:paraId="759E7551" w14:textId="77777777" w:rsidTr="00D4484E">
        <w:trPr>
          <w:trHeight w:val="399"/>
        </w:trPr>
        <w:tc>
          <w:tcPr>
            <w:tcW w:w="1141" w:type="dxa"/>
          </w:tcPr>
          <w:p w14:paraId="7DDB7F42" w14:textId="42E72C9A" w:rsidR="009A30EB" w:rsidRPr="00CB5B84" w:rsidRDefault="00135637" w:rsidP="004E210C">
            <w:pPr>
              <w:tabs>
                <w:tab w:val="left" w:pos="5347"/>
              </w:tabs>
              <w:rPr>
                <w:rFonts w:ascii="Arial" w:hAnsi="Arial" w:cs="Arial"/>
              </w:rPr>
            </w:pPr>
            <w:r w:rsidRPr="00CB5B84">
              <w:rPr>
                <w:rFonts w:ascii="Arial" w:hAnsi="Arial" w:cs="Arial"/>
              </w:rPr>
              <w:t>10.</w:t>
            </w:r>
          </w:p>
        </w:tc>
        <w:tc>
          <w:tcPr>
            <w:tcW w:w="7875" w:type="dxa"/>
          </w:tcPr>
          <w:p w14:paraId="2E8D15E5" w14:textId="77777777" w:rsidR="009A30EB" w:rsidRPr="00CB5B84" w:rsidRDefault="00291332" w:rsidP="00291332">
            <w:pPr>
              <w:tabs>
                <w:tab w:val="left" w:pos="5347"/>
              </w:tabs>
              <w:rPr>
                <w:rFonts w:ascii="Arial" w:hAnsi="Arial" w:cs="Arial"/>
                <w:b/>
              </w:rPr>
            </w:pPr>
            <w:r w:rsidRPr="00CB5B84">
              <w:rPr>
                <w:rFonts w:ascii="Arial" w:hAnsi="Arial" w:cs="Arial"/>
                <w:b/>
              </w:rPr>
              <w:t xml:space="preserve">‘Increasing ONR’s influence’ – Stakeholder engagement update and further proposals </w:t>
            </w:r>
          </w:p>
          <w:p w14:paraId="68ADFBB6" w14:textId="45036CE9" w:rsidR="0014029E" w:rsidRPr="00CB5B84" w:rsidRDefault="0014029E" w:rsidP="00291332">
            <w:pPr>
              <w:tabs>
                <w:tab w:val="left" w:pos="5347"/>
              </w:tabs>
              <w:rPr>
                <w:rFonts w:ascii="Arial" w:hAnsi="Arial" w:cs="Arial"/>
                <w:b/>
              </w:rPr>
            </w:pPr>
          </w:p>
        </w:tc>
      </w:tr>
      <w:tr w:rsidR="009A30EB" w:rsidRPr="00CB5B84" w14:paraId="788955F1" w14:textId="77777777" w:rsidTr="00D4484E">
        <w:trPr>
          <w:trHeight w:val="399"/>
        </w:trPr>
        <w:tc>
          <w:tcPr>
            <w:tcW w:w="1141" w:type="dxa"/>
          </w:tcPr>
          <w:p w14:paraId="5B079C76" w14:textId="121F36EE" w:rsidR="009A30EB" w:rsidRPr="00CB5B84" w:rsidRDefault="008C2123" w:rsidP="004E210C">
            <w:pPr>
              <w:tabs>
                <w:tab w:val="left" w:pos="5347"/>
              </w:tabs>
              <w:rPr>
                <w:rFonts w:ascii="Arial" w:hAnsi="Arial" w:cs="Arial"/>
              </w:rPr>
            </w:pPr>
            <w:r w:rsidRPr="00CB5B84">
              <w:rPr>
                <w:rFonts w:ascii="Arial" w:hAnsi="Arial" w:cs="Arial"/>
              </w:rPr>
              <w:t>10.1</w:t>
            </w:r>
          </w:p>
        </w:tc>
        <w:tc>
          <w:tcPr>
            <w:tcW w:w="7875" w:type="dxa"/>
          </w:tcPr>
          <w:p w14:paraId="758DBD91" w14:textId="36038E12" w:rsidR="0014029E" w:rsidRPr="00CB5B84" w:rsidRDefault="0014029E" w:rsidP="0014029E">
            <w:pPr>
              <w:rPr>
                <w:rFonts w:asciiTheme="minorBidi" w:hAnsiTheme="minorBidi" w:cstheme="minorBidi"/>
              </w:rPr>
            </w:pPr>
            <w:r w:rsidRPr="00CB5B84">
              <w:rPr>
                <w:rFonts w:asciiTheme="minorBidi" w:hAnsiTheme="minorBidi" w:cstheme="minorBidi"/>
              </w:rPr>
              <w:t>The Head of Communications introduced the paper follow</w:t>
            </w:r>
            <w:r w:rsidR="0005063B">
              <w:rPr>
                <w:rFonts w:asciiTheme="minorBidi" w:hAnsiTheme="minorBidi" w:cstheme="minorBidi"/>
              </w:rPr>
              <w:t>ing</w:t>
            </w:r>
            <w:r w:rsidRPr="00CB5B84">
              <w:rPr>
                <w:rFonts w:asciiTheme="minorBidi" w:hAnsiTheme="minorBidi" w:cstheme="minorBidi"/>
              </w:rPr>
              <w:t xml:space="preserve"> up a previous discussion at Board which had recognised that the change in Government provided an opportunity to reposition ONR’s role and increase our influence among key stakeholders. This paper set out a series of activities that are either underway, or proposed, to achieve this aim over an extended period. </w:t>
            </w:r>
          </w:p>
          <w:p w14:paraId="4E0A3468" w14:textId="77777777" w:rsidR="009A30EB" w:rsidRPr="00CB5B84" w:rsidRDefault="009A30EB" w:rsidP="005866F5">
            <w:pPr>
              <w:tabs>
                <w:tab w:val="left" w:pos="5347"/>
              </w:tabs>
              <w:rPr>
                <w:rFonts w:asciiTheme="minorBidi" w:hAnsiTheme="minorBidi" w:cstheme="minorBidi"/>
              </w:rPr>
            </w:pPr>
          </w:p>
        </w:tc>
      </w:tr>
      <w:tr w:rsidR="009A30EB" w:rsidRPr="00CB5B84" w14:paraId="407DABDD" w14:textId="77777777" w:rsidTr="00D4484E">
        <w:trPr>
          <w:trHeight w:val="399"/>
        </w:trPr>
        <w:tc>
          <w:tcPr>
            <w:tcW w:w="1141" w:type="dxa"/>
          </w:tcPr>
          <w:p w14:paraId="47B2E86D" w14:textId="54EA8E1F" w:rsidR="009A30EB" w:rsidRPr="00CB5B84" w:rsidRDefault="00FE1B2A" w:rsidP="004E210C">
            <w:pPr>
              <w:tabs>
                <w:tab w:val="left" w:pos="5347"/>
              </w:tabs>
              <w:rPr>
                <w:rFonts w:ascii="Arial" w:hAnsi="Arial" w:cs="Arial"/>
              </w:rPr>
            </w:pPr>
            <w:r w:rsidRPr="00CB5B84">
              <w:rPr>
                <w:rFonts w:ascii="Arial" w:hAnsi="Arial" w:cs="Arial"/>
              </w:rPr>
              <w:t>10.2</w:t>
            </w:r>
          </w:p>
        </w:tc>
        <w:tc>
          <w:tcPr>
            <w:tcW w:w="7875" w:type="dxa"/>
          </w:tcPr>
          <w:p w14:paraId="3C857CD5" w14:textId="0DE99F5B" w:rsidR="009A30EB" w:rsidRPr="00CB5B84" w:rsidRDefault="004061B8" w:rsidP="005866F5">
            <w:pPr>
              <w:tabs>
                <w:tab w:val="left" w:pos="5347"/>
              </w:tabs>
              <w:rPr>
                <w:rFonts w:asciiTheme="minorBidi" w:hAnsiTheme="minorBidi" w:cstheme="minorBidi"/>
              </w:rPr>
            </w:pPr>
            <w:r w:rsidRPr="00CB5B84">
              <w:rPr>
                <w:rFonts w:asciiTheme="minorBidi" w:hAnsiTheme="minorBidi" w:cstheme="minorBidi"/>
              </w:rPr>
              <w:t xml:space="preserve">Over the last </w:t>
            </w:r>
            <w:r w:rsidR="006D7A42">
              <w:rPr>
                <w:rFonts w:asciiTheme="minorBidi" w:hAnsiTheme="minorBidi" w:cstheme="minorBidi"/>
              </w:rPr>
              <w:t>12</w:t>
            </w:r>
            <w:r w:rsidRPr="00CB5B84">
              <w:rPr>
                <w:rFonts w:asciiTheme="minorBidi" w:hAnsiTheme="minorBidi" w:cstheme="minorBidi"/>
              </w:rPr>
              <w:t xml:space="preserve"> months the communications team had supported workshops delivered by ONR’s media training contractor and produced ONR’s first-ever ‘single script’ external narrative to address key stakeholder issues.</w:t>
            </w:r>
          </w:p>
          <w:p w14:paraId="358B6A66" w14:textId="7E262F39" w:rsidR="00B728F8" w:rsidRPr="00CB5B84" w:rsidRDefault="00B728F8" w:rsidP="005866F5">
            <w:pPr>
              <w:tabs>
                <w:tab w:val="left" w:pos="5347"/>
              </w:tabs>
              <w:rPr>
                <w:rFonts w:asciiTheme="minorBidi" w:hAnsiTheme="minorBidi" w:cstheme="minorBidi"/>
              </w:rPr>
            </w:pPr>
          </w:p>
        </w:tc>
      </w:tr>
      <w:tr w:rsidR="00FE1B2A" w:rsidRPr="00CB5B84" w14:paraId="76EC8031" w14:textId="77777777" w:rsidTr="00D4484E">
        <w:trPr>
          <w:trHeight w:val="399"/>
        </w:trPr>
        <w:tc>
          <w:tcPr>
            <w:tcW w:w="1141" w:type="dxa"/>
          </w:tcPr>
          <w:p w14:paraId="13E7A180" w14:textId="076E95C2" w:rsidR="00FE1B2A" w:rsidRPr="00CB5B84" w:rsidRDefault="00FE1B2A" w:rsidP="004E210C">
            <w:pPr>
              <w:tabs>
                <w:tab w:val="left" w:pos="5347"/>
              </w:tabs>
              <w:rPr>
                <w:rFonts w:ascii="Arial" w:hAnsi="Arial" w:cs="Arial"/>
              </w:rPr>
            </w:pPr>
            <w:r w:rsidRPr="00CB5B84">
              <w:rPr>
                <w:rFonts w:ascii="Arial" w:hAnsi="Arial" w:cs="Arial"/>
              </w:rPr>
              <w:t>10.3</w:t>
            </w:r>
          </w:p>
        </w:tc>
        <w:tc>
          <w:tcPr>
            <w:tcW w:w="7875" w:type="dxa"/>
          </w:tcPr>
          <w:p w14:paraId="382B79CD" w14:textId="2E37D39E" w:rsidR="00FE1B2A" w:rsidRPr="00CB5B84" w:rsidRDefault="00B728F8" w:rsidP="00C43F7B">
            <w:pPr>
              <w:spacing w:after="160" w:line="259" w:lineRule="auto"/>
              <w:rPr>
                <w:rFonts w:asciiTheme="minorBidi" w:hAnsiTheme="minorBidi" w:cstheme="minorBidi"/>
              </w:rPr>
            </w:pPr>
            <w:r w:rsidRPr="00CB5B84">
              <w:rPr>
                <w:rFonts w:asciiTheme="minorBidi" w:hAnsiTheme="minorBidi" w:cstheme="minorBidi"/>
              </w:rPr>
              <w:t>She highlighted the pro-active engagement with new stakeholders which had already taken place and how the team were actively sourcing opportunities to promote ONR’s enabling approach through news and social media articles.</w:t>
            </w:r>
          </w:p>
        </w:tc>
      </w:tr>
      <w:tr w:rsidR="00347A9B" w:rsidRPr="00CB5B84" w14:paraId="0504C10C" w14:textId="77777777" w:rsidTr="00D4484E">
        <w:trPr>
          <w:trHeight w:val="399"/>
        </w:trPr>
        <w:tc>
          <w:tcPr>
            <w:tcW w:w="1141" w:type="dxa"/>
          </w:tcPr>
          <w:p w14:paraId="1D685E29" w14:textId="164A17EA" w:rsidR="00347A9B" w:rsidRPr="00CB5B84" w:rsidRDefault="00964CF8" w:rsidP="004E210C">
            <w:pPr>
              <w:tabs>
                <w:tab w:val="left" w:pos="5347"/>
              </w:tabs>
              <w:rPr>
                <w:rFonts w:ascii="Arial" w:hAnsi="Arial" w:cs="Arial"/>
              </w:rPr>
            </w:pPr>
            <w:r w:rsidRPr="00CB5B84">
              <w:rPr>
                <w:rFonts w:ascii="Arial" w:hAnsi="Arial" w:cs="Arial"/>
              </w:rPr>
              <w:t>10.</w:t>
            </w:r>
            <w:r w:rsidR="000C75DB" w:rsidRPr="00CB5B84">
              <w:rPr>
                <w:rFonts w:ascii="Arial" w:hAnsi="Arial" w:cs="Arial"/>
              </w:rPr>
              <w:t>4</w:t>
            </w:r>
          </w:p>
        </w:tc>
        <w:tc>
          <w:tcPr>
            <w:tcW w:w="7875" w:type="dxa"/>
          </w:tcPr>
          <w:p w14:paraId="2EBE252C" w14:textId="77777777" w:rsidR="00C43F7B" w:rsidRPr="00CB5B84" w:rsidRDefault="00C43F7B" w:rsidP="00C43F7B">
            <w:pPr>
              <w:rPr>
                <w:rFonts w:asciiTheme="minorBidi" w:hAnsiTheme="minorBidi" w:cstheme="minorBidi"/>
              </w:rPr>
            </w:pPr>
            <w:r w:rsidRPr="00CB5B84">
              <w:rPr>
                <w:rFonts w:asciiTheme="minorBidi" w:hAnsiTheme="minorBidi" w:cstheme="minorBidi"/>
              </w:rPr>
              <w:t xml:space="preserve">She noted a successful upturn since the Autumn in positive media coverage alongside endorsement from industry. </w:t>
            </w:r>
          </w:p>
          <w:p w14:paraId="47F10976" w14:textId="77777777" w:rsidR="00347A9B" w:rsidRPr="00CB5B84" w:rsidRDefault="00347A9B" w:rsidP="005866F5">
            <w:pPr>
              <w:tabs>
                <w:tab w:val="left" w:pos="5347"/>
              </w:tabs>
              <w:rPr>
                <w:rFonts w:asciiTheme="minorBidi" w:hAnsiTheme="minorBidi" w:cstheme="minorBidi"/>
                <w:bCs/>
              </w:rPr>
            </w:pPr>
          </w:p>
        </w:tc>
      </w:tr>
      <w:tr w:rsidR="00C43F7B" w:rsidRPr="00CB5B84" w14:paraId="3B4E1609" w14:textId="77777777" w:rsidTr="00D4484E">
        <w:trPr>
          <w:trHeight w:val="399"/>
        </w:trPr>
        <w:tc>
          <w:tcPr>
            <w:tcW w:w="1141" w:type="dxa"/>
          </w:tcPr>
          <w:p w14:paraId="137E81DD" w14:textId="0CB155E1" w:rsidR="00C43F7B" w:rsidRPr="00CB5B84" w:rsidRDefault="006D7A42" w:rsidP="004E210C">
            <w:pPr>
              <w:tabs>
                <w:tab w:val="left" w:pos="5347"/>
              </w:tabs>
              <w:rPr>
                <w:rFonts w:ascii="Arial" w:hAnsi="Arial" w:cs="Arial"/>
              </w:rPr>
            </w:pPr>
            <w:r>
              <w:rPr>
                <w:rFonts w:ascii="Arial" w:hAnsi="Arial" w:cs="Arial"/>
              </w:rPr>
              <w:t>10.5</w:t>
            </w:r>
          </w:p>
        </w:tc>
        <w:tc>
          <w:tcPr>
            <w:tcW w:w="7875" w:type="dxa"/>
          </w:tcPr>
          <w:p w14:paraId="70B0D766" w14:textId="732DCB6E" w:rsidR="00C43F7B" w:rsidRPr="00CB5B84" w:rsidRDefault="00B83E5C" w:rsidP="00AA05DA">
            <w:pPr>
              <w:rPr>
                <w:rFonts w:asciiTheme="minorBidi" w:hAnsiTheme="minorBidi" w:cstheme="minorBidi"/>
              </w:rPr>
            </w:pPr>
            <w:r w:rsidRPr="00CB5B84">
              <w:rPr>
                <w:rFonts w:asciiTheme="minorBidi" w:hAnsiTheme="minorBidi" w:cstheme="minorBidi"/>
              </w:rPr>
              <w:t xml:space="preserve">She highlighted to the Board that this increased profile and activity leads to increased scrutiny which has a resource impact, with the number of media and Freedom of Information requests/enquiries received by the team rising year-on-year. </w:t>
            </w:r>
          </w:p>
          <w:p w14:paraId="7748B4D4" w14:textId="2D1F150F" w:rsidR="00AA05DA" w:rsidRPr="00CB5B84" w:rsidRDefault="00AA05DA" w:rsidP="00AA05DA">
            <w:pPr>
              <w:rPr>
                <w:rFonts w:asciiTheme="minorBidi" w:hAnsiTheme="minorBidi" w:cstheme="minorBidi"/>
              </w:rPr>
            </w:pPr>
          </w:p>
        </w:tc>
      </w:tr>
      <w:tr w:rsidR="00C43F7B" w:rsidRPr="00CB5B84" w14:paraId="4A05FFAD" w14:textId="77777777" w:rsidTr="00D4484E">
        <w:trPr>
          <w:trHeight w:val="399"/>
        </w:trPr>
        <w:tc>
          <w:tcPr>
            <w:tcW w:w="1141" w:type="dxa"/>
          </w:tcPr>
          <w:p w14:paraId="3DB03C33" w14:textId="2C7D4F67" w:rsidR="00C43F7B" w:rsidRPr="00CB5B84" w:rsidRDefault="009A6094" w:rsidP="004E210C">
            <w:pPr>
              <w:tabs>
                <w:tab w:val="left" w:pos="5347"/>
              </w:tabs>
              <w:rPr>
                <w:rFonts w:ascii="Arial" w:hAnsi="Arial" w:cs="Arial"/>
              </w:rPr>
            </w:pPr>
            <w:r w:rsidRPr="00CB5B84">
              <w:rPr>
                <w:rFonts w:ascii="Arial" w:hAnsi="Arial" w:cs="Arial"/>
              </w:rPr>
              <w:lastRenderedPageBreak/>
              <w:t>10.</w:t>
            </w:r>
            <w:r w:rsidR="006D7A42">
              <w:rPr>
                <w:rFonts w:ascii="Arial" w:hAnsi="Arial" w:cs="Arial"/>
              </w:rPr>
              <w:t>6</w:t>
            </w:r>
          </w:p>
        </w:tc>
        <w:tc>
          <w:tcPr>
            <w:tcW w:w="7875" w:type="dxa"/>
          </w:tcPr>
          <w:p w14:paraId="14261248" w14:textId="4C3293AE" w:rsidR="00AA05DA" w:rsidRPr="00CB5B84" w:rsidRDefault="00AA05DA" w:rsidP="00AA05DA">
            <w:pPr>
              <w:rPr>
                <w:rFonts w:asciiTheme="minorBidi" w:hAnsiTheme="minorBidi" w:cstheme="minorBidi"/>
              </w:rPr>
            </w:pPr>
            <w:r w:rsidRPr="00CB5B84">
              <w:rPr>
                <w:rFonts w:asciiTheme="minorBidi" w:hAnsiTheme="minorBidi" w:cstheme="minorBidi"/>
              </w:rPr>
              <w:t xml:space="preserve">She noted that ‘Enabling Regulation’ would be the focus of this year’s annual conference, with a focus on how we support new build. This would also </w:t>
            </w:r>
            <w:r w:rsidR="00F62521">
              <w:rPr>
                <w:rFonts w:asciiTheme="minorBidi" w:hAnsiTheme="minorBidi" w:cstheme="minorBidi"/>
              </w:rPr>
              <w:t xml:space="preserve">be </w:t>
            </w:r>
            <w:r w:rsidRPr="00CB5B84">
              <w:rPr>
                <w:rFonts w:asciiTheme="minorBidi" w:hAnsiTheme="minorBidi" w:cstheme="minorBidi"/>
              </w:rPr>
              <w:t>likely to include a panel session around collaborative working with industry on respective priorities</w:t>
            </w:r>
            <w:r w:rsidR="00416C47">
              <w:rPr>
                <w:rFonts w:asciiTheme="minorBidi" w:hAnsiTheme="minorBidi" w:cstheme="minorBidi"/>
              </w:rPr>
              <w:t xml:space="preserve"> alongside our</w:t>
            </w:r>
            <w:r w:rsidRPr="00CB5B84">
              <w:rPr>
                <w:rFonts w:asciiTheme="minorBidi" w:hAnsiTheme="minorBidi" w:cstheme="minorBidi"/>
              </w:rPr>
              <w:t xml:space="preserve"> inten</w:t>
            </w:r>
            <w:r w:rsidR="00416C47">
              <w:rPr>
                <w:rFonts w:asciiTheme="minorBidi" w:hAnsiTheme="minorBidi" w:cstheme="minorBidi"/>
              </w:rPr>
              <w:t>tion</w:t>
            </w:r>
            <w:r w:rsidRPr="00CB5B84">
              <w:rPr>
                <w:rFonts w:asciiTheme="minorBidi" w:hAnsiTheme="minorBidi" w:cstheme="minorBidi"/>
              </w:rPr>
              <w:t xml:space="preserve"> to showcase ONR’s international harmonisation work. The overall aim was to demonstrate how ONR have ‘added value’ and enabled cost-effective, efficient nuclear operations/deployment over the previous year and </w:t>
            </w:r>
            <w:r w:rsidR="007F288C">
              <w:rPr>
                <w:rFonts w:asciiTheme="minorBidi" w:hAnsiTheme="minorBidi" w:cstheme="minorBidi"/>
              </w:rPr>
              <w:t xml:space="preserve">demonstrating </w:t>
            </w:r>
            <w:r w:rsidRPr="00CB5B84">
              <w:rPr>
                <w:rFonts w:asciiTheme="minorBidi" w:hAnsiTheme="minorBidi" w:cstheme="minorBidi"/>
              </w:rPr>
              <w:t xml:space="preserve">our </w:t>
            </w:r>
            <w:r w:rsidRPr="00DD5A7E">
              <w:rPr>
                <w:rFonts w:asciiTheme="minorBidi" w:hAnsiTheme="minorBidi" w:cstheme="minorBidi"/>
              </w:rPr>
              <w:t>further</w:t>
            </w:r>
            <w:r w:rsidRPr="00CB5B84">
              <w:rPr>
                <w:rFonts w:asciiTheme="minorBidi" w:hAnsiTheme="minorBidi" w:cstheme="minorBidi"/>
              </w:rPr>
              <w:t xml:space="preserve"> commitment.</w:t>
            </w:r>
          </w:p>
          <w:p w14:paraId="2D023DB4" w14:textId="77777777" w:rsidR="00C43F7B" w:rsidRPr="00CB5B84" w:rsidRDefault="00C43F7B" w:rsidP="00C43F7B">
            <w:pPr>
              <w:rPr>
                <w:rFonts w:asciiTheme="minorBidi" w:hAnsiTheme="minorBidi" w:cstheme="minorBidi"/>
              </w:rPr>
            </w:pPr>
          </w:p>
        </w:tc>
      </w:tr>
      <w:tr w:rsidR="00A965ED" w:rsidRPr="00CB5B84" w14:paraId="0662C845" w14:textId="77777777" w:rsidTr="00D4484E">
        <w:trPr>
          <w:trHeight w:val="399"/>
        </w:trPr>
        <w:tc>
          <w:tcPr>
            <w:tcW w:w="1141" w:type="dxa"/>
          </w:tcPr>
          <w:p w14:paraId="2E68449E" w14:textId="0A819ACC" w:rsidR="00A965ED" w:rsidRPr="00CB5B84" w:rsidRDefault="009A6094" w:rsidP="004E210C">
            <w:pPr>
              <w:tabs>
                <w:tab w:val="left" w:pos="5347"/>
              </w:tabs>
              <w:rPr>
                <w:rFonts w:ascii="Arial" w:hAnsi="Arial" w:cs="Arial"/>
              </w:rPr>
            </w:pPr>
            <w:r w:rsidRPr="00CB5B84">
              <w:rPr>
                <w:rFonts w:ascii="Arial" w:hAnsi="Arial" w:cs="Arial"/>
              </w:rPr>
              <w:t>10.</w:t>
            </w:r>
            <w:r w:rsidR="006D7A42">
              <w:rPr>
                <w:rFonts w:ascii="Arial" w:hAnsi="Arial" w:cs="Arial"/>
              </w:rPr>
              <w:t>7</w:t>
            </w:r>
          </w:p>
        </w:tc>
        <w:tc>
          <w:tcPr>
            <w:tcW w:w="7875" w:type="dxa"/>
          </w:tcPr>
          <w:p w14:paraId="16A9C2BB" w14:textId="606468E0" w:rsidR="00A965ED" w:rsidRPr="00CB5B84" w:rsidRDefault="00A965ED" w:rsidP="00A965ED">
            <w:pPr>
              <w:rPr>
                <w:rFonts w:asciiTheme="minorBidi" w:hAnsiTheme="minorBidi" w:cstheme="minorBidi"/>
              </w:rPr>
            </w:pPr>
            <w:r w:rsidRPr="00CB5B84">
              <w:rPr>
                <w:rFonts w:asciiTheme="minorBidi" w:hAnsiTheme="minorBidi" w:cstheme="minorBidi"/>
              </w:rPr>
              <w:t xml:space="preserve">She noted </w:t>
            </w:r>
            <w:r w:rsidR="00E34BEA">
              <w:rPr>
                <w:rFonts w:asciiTheme="minorBidi" w:hAnsiTheme="minorBidi" w:cstheme="minorBidi"/>
              </w:rPr>
              <w:t>our</w:t>
            </w:r>
            <w:r w:rsidRPr="00CB5B84">
              <w:rPr>
                <w:rFonts w:asciiTheme="minorBidi" w:hAnsiTheme="minorBidi" w:cstheme="minorBidi"/>
              </w:rPr>
              <w:t xml:space="preserve"> intention to track media sentiment as part of the team</w:t>
            </w:r>
            <w:r w:rsidR="002114AC">
              <w:rPr>
                <w:rFonts w:asciiTheme="minorBidi" w:hAnsiTheme="minorBidi" w:cstheme="minorBidi"/>
              </w:rPr>
              <w:t>’s</w:t>
            </w:r>
            <w:r w:rsidRPr="00CB5B84">
              <w:rPr>
                <w:rFonts w:asciiTheme="minorBidi" w:hAnsiTheme="minorBidi" w:cstheme="minorBidi"/>
              </w:rPr>
              <w:t xml:space="preserve"> management information and would consider inclusion of selected journalists in the next stakeholder survey. The survey would also include a new question set on how ONR are perceived as an enabling regulator. New MP contacts would also be included in the stakeholder survey to measure the impact of this work. </w:t>
            </w:r>
          </w:p>
          <w:p w14:paraId="711D26B4" w14:textId="77777777" w:rsidR="00A965ED" w:rsidRPr="00CB5B84" w:rsidRDefault="00A965ED" w:rsidP="00AA05DA">
            <w:pPr>
              <w:rPr>
                <w:rFonts w:asciiTheme="minorBidi" w:hAnsiTheme="minorBidi" w:cstheme="minorBidi"/>
              </w:rPr>
            </w:pPr>
          </w:p>
        </w:tc>
      </w:tr>
      <w:tr w:rsidR="00347A9B" w:rsidRPr="00CB5B84" w14:paraId="04632663" w14:textId="77777777" w:rsidTr="00D4484E">
        <w:trPr>
          <w:trHeight w:val="399"/>
        </w:trPr>
        <w:tc>
          <w:tcPr>
            <w:tcW w:w="1141" w:type="dxa"/>
          </w:tcPr>
          <w:p w14:paraId="0AC8B5DF" w14:textId="3C3F53A3" w:rsidR="00347A9B" w:rsidRPr="00CB5B84" w:rsidRDefault="00964CF8" w:rsidP="004E210C">
            <w:pPr>
              <w:tabs>
                <w:tab w:val="left" w:pos="5347"/>
              </w:tabs>
              <w:rPr>
                <w:rFonts w:ascii="Arial" w:hAnsi="Arial" w:cs="Arial"/>
              </w:rPr>
            </w:pPr>
            <w:r w:rsidRPr="00CB5B84">
              <w:rPr>
                <w:rFonts w:ascii="Arial" w:hAnsi="Arial" w:cs="Arial"/>
              </w:rPr>
              <w:t>10.</w:t>
            </w:r>
            <w:r w:rsidR="006D7A42">
              <w:rPr>
                <w:rFonts w:ascii="Arial" w:hAnsi="Arial" w:cs="Arial"/>
              </w:rPr>
              <w:t>8</w:t>
            </w:r>
          </w:p>
        </w:tc>
        <w:tc>
          <w:tcPr>
            <w:tcW w:w="7875" w:type="dxa"/>
          </w:tcPr>
          <w:p w14:paraId="009BAFAC" w14:textId="77777777" w:rsidR="00D5094E" w:rsidRPr="00CB5B84" w:rsidRDefault="00D5094E" w:rsidP="00D5094E">
            <w:pPr>
              <w:tabs>
                <w:tab w:val="left" w:pos="5347"/>
              </w:tabs>
              <w:rPr>
                <w:rFonts w:asciiTheme="minorBidi" w:hAnsiTheme="minorBidi" w:cstheme="minorBidi"/>
              </w:rPr>
            </w:pPr>
            <w:r w:rsidRPr="00CB5B84">
              <w:rPr>
                <w:rFonts w:asciiTheme="minorBidi" w:hAnsiTheme="minorBidi" w:cstheme="minorBidi"/>
              </w:rPr>
              <w:t>In discussion the Board:</w:t>
            </w:r>
          </w:p>
          <w:p w14:paraId="1578BD17" w14:textId="77777777" w:rsidR="00985486" w:rsidRPr="00CB5B84" w:rsidRDefault="00985486" w:rsidP="00D5094E">
            <w:pPr>
              <w:tabs>
                <w:tab w:val="left" w:pos="5347"/>
              </w:tabs>
              <w:rPr>
                <w:rFonts w:asciiTheme="minorBidi" w:hAnsiTheme="minorBidi" w:cstheme="minorBidi"/>
              </w:rPr>
            </w:pPr>
          </w:p>
          <w:p w14:paraId="4F271F27" w14:textId="77777777" w:rsidR="00F21796" w:rsidRPr="00CB5B84" w:rsidRDefault="00F21796" w:rsidP="00923AD3">
            <w:pPr>
              <w:pStyle w:val="ListParagraph"/>
              <w:numPr>
                <w:ilvl w:val="0"/>
                <w:numId w:val="11"/>
              </w:numPr>
              <w:spacing w:after="160" w:line="259" w:lineRule="auto"/>
              <w:rPr>
                <w:rFonts w:asciiTheme="minorBidi" w:hAnsiTheme="minorBidi" w:cstheme="minorBidi"/>
              </w:rPr>
            </w:pPr>
            <w:r w:rsidRPr="00CB5B84">
              <w:rPr>
                <w:rFonts w:asciiTheme="minorBidi" w:hAnsiTheme="minorBidi" w:cstheme="minorBidi"/>
              </w:rPr>
              <w:t>Queried whether there was a different approach being taken for the devolved parliaments.</w:t>
            </w:r>
          </w:p>
          <w:p w14:paraId="2AE30B0A" w14:textId="08B0E498" w:rsidR="00F21796" w:rsidRPr="00CB5B84" w:rsidRDefault="00F21796" w:rsidP="00923AD3">
            <w:pPr>
              <w:pStyle w:val="ListParagraph"/>
              <w:numPr>
                <w:ilvl w:val="0"/>
                <w:numId w:val="11"/>
              </w:numPr>
              <w:spacing w:after="160" w:line="259" w:lineRule="auto"/>
              <w:rPr>
                <w:rFonts w:asciiTheme="minorBidi" w:hAnsiTheme="minorBidi" w:cstheme="minorBidi"/>
              </w:rPr>
            </w:pPr>
            <w:r w:rsidRPr="00CB5B84">
              <w:rPr>
                <w:rFonts w:asciiTheme="minorBidi" w:hAnsiTheme="minorBidi" w:cstheme="minorBidi"/>
              </w:rPr>
              <w:t>Queried whether MPs were the right audience for the proposed approach or whether there would be more benefit in approaching stakeholders that could be more influen</w:t>
            </w:r>
            <w:r w:rsidR="0086244D">
              <w:rPr>
                <w:rFonts w:asciiTheme="minorBidi" w:hAnsiTheme="minorBidi" w:cstheme="minorBidi"/>
              </w:rPr>
              <w:t>tial</w:t>
            </w:r>
            <w:r w:rsidRPr="00CB5B84">
              <w:rPr>
                <w:rFonts w:asciiTheme="minorBidi" w:hAnsiTheme="minorBidi" w:cstheme="minorBidi"/>
              </w:rPr>
              <w:t xml:space="preserve"> to</w:t>
            </w:r>
            <w:r w:rsidR="00266126">
              <w:rPr>
                <w:rFonts w:asciiTheme="minorBidi" w:hAnsiTheme="minorBidi" w:cstheme="minorBidi"/>
              </w:rPr>
              <w:t>wards</w:t>
            </w:r>
            <w:r w:rsidRPr="00CB5B84">
              <w:rPr>
                <w:rFonts w:asciiTheme="minorBidi" w:hAnsiTheme="minorBidi" w:cstheme="minorBidi"/>
              </w:rPr>
              <w:t xml:space="preserve"> ONR’s agenda</w:t>
            </w:r>
            <w:r w:rsidR="002114AC">
              <w:rPr>
                <w:rFonts w:asciiTheme="minorBidi" w:hAnsiTheme="minorBidi" w:cstheme="minorBidi"/>
              </w:rPr>
              <w:t>.</w:t>
            </w:r>
          </w:p>
          <w:p w14:paraId="632B3960" w14:textId="10A8EA21" w:rsidR="00F21796" w:rsidRPr="00CB5B84" w:rsidRDefault="00F21796" w:rsidP="00923AD3">
            <w:pPr>
              <w:pStyle w:val="ListParagraph"/>
              <w:numPr>
                <w:ilvl w:val="0"/>
                <w:numId w:val="11"/>
              </w:numPr>
              <w:spacing w:after="160" w:line="259" w:lineRule="auto"/>
              <w:rPr>
                <w:rFonts w:asciiTheme="minorBidi" w:hAnsiTheme="minorBidi" w:cstheme="minorBidi"/>
              </w:rPr>
            </w:pPr>
            <w:r w:rsidRPr="00CB5B84">
              <w:rPr>
                <w:rFonts w:asciiTheme="minorBidi" w:hAnsiTheme="minorBidi" w:cstheme="minorBidi"/>
              </w:rPr>
              <w:t xml:space="preserve">Offered Non-Executive support for this work and queried whether there was any training that Board members should also </w:t>
            </w:r>
            <w:r w:rsidR="00C33210">
              <w:rPr>
                <w:rFonts w:asciiTheme="minorBidi" w:hAnsiTheme="minorBidi" w:cstheme="minorBidi"/>
              </w:rPr>
              <w:t>take up</w:t>
            </w:r>
            <w:r w:rsidRPr="00CB5B84">
              <w:rPr>
                <w:rFonts w:asciiTheme="minorBidi" w:hAnsiTheme="minorBidi" w:cstheme="minorBidi"/>
              </w:rPr>
              <w:t>.</w:t>
            </w:r>
          </w:p>
          <w:p w14:paraId="0C45014D" w14:textId="6B449F07" w:rsidR="00F21796" w:rsidRPr="00CB5B84" w:rsidRDefault="00AA6929" w:rsidP="00923AD3">
            <w:pPr>
              <w:pStyle w:val="ListParagraph"/>
              <w:numPr>
                <w:ilvl w:val="0"/>
                <w:numId w:val="11"/>
              </w:numPr>
              <w:spacing w:after="160" w:line="259" w:lineRule="auto"/>
              <w:rPr>
                <w:rFonts w:asciiTheme="minorBidi" w:hAnsiTheme="minorBidi" w:cstheme="minorBidi"/>
              </w:rPr>
            </w:pPr>
            <w:r>
              <w:rPr>
                <w:rFonts w:asciiTheme="minorBidi" w:hAnsiTheme="minorBidi" w:cstheme="minorBidi"/>
              </w:rPr>
              <w:t>Commented on</w:t>
            </w:r>
            <w:r w:rsidR="00F21796" w:rsidRPr="00CB5B84">
              <w:rPr>
                <w:rFonts w:asciiTheme="minorBidi" w:hAnsiTheme="minorBidi" w:cstheme="minorBidi"/>
              </w:rPr>
              <w:t xml:space="preserve"> the need to engage and be aware of the most effective influencing bodies even if they are not the decision making</w:t>
            </w:r>
            <w:r>
              <w:rPr>
                <w:rFonts w:asciiTheme="minorBidi" w:hAnsiTheme="minorBidi" w:cstheme="minorBidi"/>
              </w:rPr>
              <w:t xml:space="preserve"> bodies</w:t>
            </w:r>
            <w:r w:rsidR="00F21796" w:rsidRPr="00CB5B84">
              <w:rPr>
                <w:rFonts w:asciiTheme="minorBidi" w:hAnsiTheme="minorBidi" w:cstheme="minorBidi"/>
              </w:rPr>
              <w:t>.</w:t>
            </w:r>
          </w:p>
          <w:p w14:paraId="4E4FB041" w14:textId="45820F9C" w:rsidR="00F21796" w:rsidRPr="00CB5B84" w:rsidRDefault="00AA6929" w:rsidP="00923AD3">
            <w:pPr>
              <w:pStyle w:val="ListParagraph"/>
              <w:numPr>
                <w:ilvl w:val="0"/>
                <w:numId w:val="11"/>
              </w:numPr>
              <w:spacing w:after="160" w:line="259" w:lineRule="auto"/>
              <w:rPr>
                <w:rFonts w:asciiTheme="minorBidi" w:hAnsiTheme="minorBidi" w:cstheme="minorBidi"/>
              </w:rPr>
            </w:pPr>
            <w:r>
              <w:rPr>
                <w:rFonts w:asciiTheme="minorBidi" w:hAnsiTheme="minorBidi" w:cstheme="minorBidi"/>
              </w:rPr>
              <w:t>Highlighted</w:t>
            </w:r>
            <w:r w:rsidR="00F21796" w:rsidRPr="00CB5B84">
              <w:rPr>
                <w:rFonts w:asciiTheme="minorBidi" w:hAnsiTheme="minorBidi" w:cstheme="minorBidi"/>
              </w:rPr>
              <w:t xml:space="preserve"> the Nuclear Chairs</w:t>
            </w:r>
            <w:r w:rsidR="00120395">
              <w:rPr>
                <w:rFonts w:asciiTheme="minorBidi" w:hAnsiTheme="minorBidi" w:cstheme="minorBidi"/>
              </w:rPr>
              <w:t>’</w:t>
            </w:r>
            <w:r w:rsidR="00F21796" w:rsidRPr="00CB5B84">
              <w:rPr>
                <w:rFonts w:asciiTheme="minorBidi" w:hAnsiTheme="minorBidi" w:cstheme="minorBidi"/>
              </w:rPr>
              <w:t xml:space="preserve"> Forum as an important </w:t>
            </w:r>
            <w:r w:rsidR="003835D6">
              <w:rPr>
                <w:rFonts w:asciiTheme="minorBidi" w:hAnsiTheme="minorBidi" w:cstheme="minorBidi"/>
              </w:rPr>
              <w:t>element</w:t>
            </w:r>
            <w:r w:rsidR="008148EE">
              <w:rPr>
                <w:rFonts w:asciiTheme="minorBidi" w:hAnsiTheme="minorBidi" w:cstheme="minorBidi"/>
              </w:rPr>
              <w:t xml:space="preserve"> in</w:t>
            </w:r>
            <w:r w:rsidR="00F21796" w:rsidRPr="00CB5B84">
              <w:rPr>
                <w:rFonts w:asciiTheme="minorBidi" w:hAnsiTheme="minorBidi" w:cstheme="minorBidi"/>
              </w:rPr>
              <w:t xml:space="preserve"> improving ONR’s communication with relevant dutyholders and </w:t>
            </w:r>
            <w:r w:rsidR="008D41F5">
              <w:rPr>
                <w:rFonts w:asciiTheme="minorBidi" w:hAnsiTheme="minorBidi" w:cstheme="minorBidi"/>
              </w:rPr>
              <w:t xml:space="preserve">in </w:t>
            </w:r>
            <w:r w:rsidR="00F21796" w:rsidRPr="00CB5B84">
              <w:rPr>
                <w:rFonts w:asciiTheme="minorBidi" w:hAnsiTheme="minorBidi" w:cstheme="minorBidi"/>
              </w:rPr>
              <w:t>speak</w:t>
            </w:r>
            <w:r w:rsidR="008D41F5">
              <w:rPr>
                <w:rFonts w:asciiTheme="minorBidi" w:hAnsiTheme="minorBidi" w:cstheme="minorBidi"/>
              </w:rPr>
              <w:t>ing</w:t>
            </w:r>
            <w:r w:rsidR="00F21796" w:rsidRPr="00CB5B84">
              <w:rPr>
                <w:rFonts w:asciiTheme="minorBidi" w:hAnsiTheme="minorBidi" w:cstheme="minorBidi"/>
              </w:rPr>
              <w:t xml:space="preserve"> as one sector.</w:t>
            </w:r>
          </w:p>
          <w:p w14:paraId="50F5E51B" w14:textId="719031A1" w:rsidR="00347A9B" w:rsidRPr="00CB5B84" w:rsidRDefault="00AA6929" w:rsidP="00923AD3">
            <w:pPr>
              <w:pStyle w:val="ListParagraph"/>
              <w:numPr>
                <w:ilvl w:val="0"/>
                <w:numId w:val="11"/>
              </w:numPr>
              <w:spacing w:after="160" w:line="259" w:lineRule="auto"/>
              <w:rPr>
                <w:rFonts w:asciiTheme="minorBidi" w:hAnsiTheme="minorBidi" w:cstheme="minorBidi"/>
              </w:rPr>
            </w:pPr>
            <w:r>
              <w:rPr>
                <w:rFonts w:asciiTheme="minorBidi" w:hAnsiTheme="minorBidi" w:cstheme="minorBidi"/>
              </w:rPr>
              <w:t>Reflected on</w:t>
            </w:r>
            <w:r w:rsidR="00F21796" w:rsidRPr="00CB5B84">
              <w:rPr>
                <w:rFonts w:asciiTheme="minorBidi" w:hAnsiTheme="minorBidi" w:cstheme="minorBidi"/>
              </w:rPr>
              <w:t xml:space="preserve"> the work done to date </w:t>
            </w:r>
            <w:r w:rsidR="00067C17">
              <w:rPr>
                <w:rFonts w:asciiTheme="minorBidi" w:hAnsiTheme="minorBidi" w:cstheme="minorBidi"/>
              </w:rPr>
              <w:t>i</w:t>
            </w:r>
            <w:r w:rsidR="00F21796" w:rsidRPr="00CB5B84">
              <w:rPr>
                <w:rFonts w:asciiTheme="minorBidi" w:hAnsiTheme="minorBidi" w:cstheme="minorBidi"/>
              </w:rPr>
              <w:t xml:space="preserve">n </w:t>
            </w:r>
            <w:r w:rsidR="00067C17">
              <w:rPr>
                <w:rFonts w:asciiTheme="minorBidi" w:hAnsiTheme="minorBidi" w:cstheme="minorBidi"/>
              </w:rPr>
              <w:t xml:space="preserve">relation to </w:t>
            </w:r>
            <w:r w:rsidR="00F21796" w:rsidRPr="00CB5B84">
              <w:rPr>
                <w:rFonts w:asciiTheme="minorBidi" w:hAnsiTheme="minorBidi" w:cstheme="minorBidi"/>
              </w:rPr>
              <w:t xml:space="preserve">the </w:t>
            </w:r>
            <w:r w:rsidR="00F76DE0">
              <w:rPr>
                <w:rFonts w:asciiTheme="minorBidi" w:hAnsiTheme="minorBidi" w:cstheme="minorBidi"/>
              </w:rPr>
              <w:t>Non-Governmental Organisation (</w:t>
            </w:r>
            <w:r w:rsidR="00F21796" w:rsidRPr="00CB5B84">
              <w:rPr>
                <w:rFonts w:asciiTheme="minorBidi" w:hAnsiTheme="minorBidi" w:cstheme="minorBidi"/>
              </w:rPr>
              <w:t>N</w:t>
            </w:r>
            <w:r>
              <w:rPr>
                <w:rFonts w:asciiTheme="minorBidi" w:hAnsiTheme="minorBidi" w:cstheme="minorBidi"/>
              </w:rPr>
              <w:t>G</w:t>
            </w:r>
            <w:r w:rsidR="00F21796" w:rsidRPr="00CB5B84">
              <w:rPr>
                <w:rFonts w:asciiTheme="minorBidi" w:hAnsiTheme="minorBidi" w:cstheme="minorBidi"/>
              </w:rPr>
              <w:t>O</w:t>
            </w:r>
            <w:r w:rsidR="00F76DE0">
              <w:rPr>
                <w:rFonts w:asciiTheme="minorBidi" w:hAnsiTheme="minorBidi" w:cstheme="minorBidi"/>
              </w:rPr>
              <w:t>)</w:t>
            </w:r>
            <w:r w:rsidR="00F21796" w:rsidRPr="00CB5B84">
              <w:rPr>
                <w:rFonts w:asciiTheme="minorBidi" w:hAnsiTheme="minorBidi" w:cstheme="minorBidi"/>
              </w:rPr>
              <w:t xml:space="preserve"> forum and the value </w:t>
            </w:r>
            <w:r>
              <w:rPr>
                <w:rFonts w:asciiTheme="minorBidi" w:hAnsiTheme="minorBidi" w:cstheme="minorBidi"/>
              </w:rPr>
              <w:t>this</w:t>
            </w:r>
            <w:r w:rsidR="00F21796" w:rsidRPr="00CB5B84">
              <w:rPr>
                <w:rFonts w:asciiTheme="minorBidi" w:hAnsiTheme="minorBidi" w:cstheme="minorBidi"/>
              </w:rPr>
              <w:t xml:space="preserve"> had brought to ONR.</w:t>
            </w:r>
          </w:p>
        </w:tc>
      </w:tr>
      <w:tr w:rsidR="00347A9B" w:rsidRPr="00CB5B84" w14:paraId="7D3A277F" w14:textId="77777777" w:rsidTr="00D4484E">
        <w:trPr>
          <w:trHeight w:val="399"/>
        </w:trPr>
        <w:tc>
          <w:tcPr>
            <w:tcW w:w="1141" w:type="dxa"/>
          </w:tcPr>
          <w:p w14:paraId="6AC454D1" w14:textId="79CCD025" w:rsidR="00347A9B" w:rsidRPr="00CB5B84" w:rsidRDefault="00D5094E" w:rsidP="004E210C">
            <w:pPr>
              <w:tabs>
                <w:tab w:val="left" w:pos="5347"/>
              </w:tabs>
              <w:rPr>
                <w:rFonts w:ascii="Arial" w:hAnsi="Arial" w:cs="Arial"/>
              </w:rPr>
            </w:pPr>
            <w:r w:rsidRPr="00CB5B84">
              <w:rPr>
                <w:rFonts w:ascii="Arial" w:hAnsi="Arial" w:cs="Arial"/>
              </w:rPr>
              <w:t>10.</w:t>
            </w:r>
            <w:r w:rsidR="006D7A42">
              <w:rPr>
                <w:rFonts w:ascii="Arial" w:hAnsi="Arial" w:cs="Arial"/>
              </w:rPr>
              <w:t>9</w:t>
            </w:r>
          </w:p>
        </w:tc>
        <w:tc>
          <w:tcPr>
            <w:tcW w:w="7875" w:type="dxa"/>
          </w:tcPr>
          <w:p w14:paraId="28DAF4F5" w14:textId="7AB72232" w:rsidR="009A6094" w:rsidRPr="00CB5B84" w:rsidRDefault="009A6094" w:rsidP="009A6094">
            <w:pPr>
              <w:rPr>
                <w:rFonts w:asciiTheme="minorBidi" w:hAnsiTheme="minorBidi" w:cstheme="minorBidi"/>
              </w:rPr>
            </w:pPr>
            <w:r w:rsidRPr="00CB5B84">
              <w:rPr>
                <w:rFonts w:asciiTheme="minorBidi" w:hAnsiTheme="minorBidi" w:cstheme="minorBidi"/>
              </w:rPr>
              <w:t>The Board endorsed the increased risk tolerance towards media engagement and supported proposals for increased domestic engagement, including with site constituency MPs and the renewed round of media training for the SL</w:t>
            </w:r>
            <w:r w:rsidR="00F17EDF">
              <w:rPr>
                <w:rFonts w:asciiTheme="minorBidi" w:hAnsiTheme="minorBidi" w:cstheme="minorBidi"/>
              </w:rPr>
              <w:t>T</w:t>
            </w:r>
            <w:r w:rsidRPr="00CB5B84">
              <w:rPr>
                <w:rFonts w:asciiTheme="minorBidi" w:hAnsiTheme="minorBidi" w:cstheme="minorBidi"/>
              </w:rPr>
              <w:t>.</w:t>
            </w:r>
          </w:p>
          <w:p w14:paraId="08F6C041" w14:textId="77777777" w:rsidR="00347A9B" w:rsidRPr="00CB5B84" w:rsidRDefault="00347A9B" w:rsidP="00FE1B2A">
            <w:pPr>
              <w:tabs>
                <w:tab w:val="left" w:pos="5347"/>
              </w:tabs>
              <w:rPr>
                <w:rFonts w:asciiTheme="minorBidi" w:hAnsiTheme="minorBidi" w:cstheme="minorBidi"/>
                <w:bCs/>
              </w:rPr>
            </w:pPr>
          </w:p>
        </w:tc>
      </w:tr>
      <w:tr w:rsidR="00B661F2" w:rsidRPr="00CB5B84" w14:paraId="5C78010C" w14:textId="77777777" w:rsidTr="00D4484E">
        <w:trPr>
          <w:trHeight w:val="399"/>
        </w:trPr>
        <w:tc>
          <w:tcPr>
            <w:tcW w:w="1141" w:type="dxa"/>
          </w:tcPr>
          <w:p w14:paraId="18988FAE" w14:textId="365548D3" w:rsidR="00B661F2" w:rsidRPr="00CB5B84" w:rsidRDefault="00B661F2" w:rsidP="004E210C">
            <w:pPr>
              <w:tabs>
                <w:tab w:val="left" w:pos="5347"/>
              </w:tabs>
              <w:rPr>
                <w:rFonts w:ascii="Arial" w:hAnsi="Arial" w:cs="Arial"/>
                <w:b/>
                <w:bCs/>
              </w:rPr>
            </w:pPr>
            <w:r w:rsidRPr="00CB5B84">
              <w:rPr>
                <w:rFonts w:ascii="Arial" w:hAnsi="Arial" w:cs="Arial"/>
                <w:b/>
                <w:bCs/>
              </w:rPr>
              <w:t>11.</w:t>
            </w:r>
          </w:p>
        </w:tc>
        <w:tc>
          <w:tcPr>
            <w:tcW w:w="7875" w:type="dxa"/>
          </w:tcPr>
          <w:p w14:paraId="2FCCBCE9" w14:textId="44CEC6CB" w:rsidR="00B661F2" w:rsidRPr="00CB5B84" w:rsidRDefault="005866F5" w:rsidP="00790045">
            <w:pPr>
              <w:tabs>
                <w:tab w:val="left" w:pos="5347"/>
              </w:tabs>
              <w:rPr>
                <w:rFonts w:asciiTheme="minorBidi" w:hAnsiTheme="minorBidi" w:cstheme="minorBidi"/>
              </w:rPr>
            </w:pPr>
            <w:r w:rsidRPr="00CB5B84">
              <w:rPr>
                <w:rFonts w:ascii="Arial" w:hAnsi="Arial" w:cs="Arial"/>
                <w:b/>
              </w:rPr>
              <w:t xml:space="preserve">Committee Annual Reports </w:t>
            </w:r>
          </w:p>
        </w:tc>
      </w:tr>
      <w:tr w:rsidR="00B661F2" w:rsidRPr="00CB5B84" w14:paraId="3031E441" w14:textId="77777777" w:rsidTr="00D4484E">
        <w:trPr>
          <w:trHeight w:val="399"/>
        </w:trPr>
        <w:tc>
          <w:tcPr>
            <w:tcW w:w="1141" w:type="dxa"/>
          </w:tcPr>
          <w:p w14:paraId="02CD115D" w14:textId="41EA7E0C" w:rsidR="00B661F2" w:rsidRPr="00CB5B84" w:rsidRDefault="00B661F2" w:rsidP="004E210C">
            <w:pPr>
              <w:tabs>
                <w:tab w:val="left" w:pos="5347"/>
              </w:tabs>
              <w:rPr>
                <w:rFonts w:ascii="Arial" w:hAnsi="Arial" w:cs="Arial"/>
              </w:rPr>
            </w:pPr>
            <w:r w:rsidRPr="00CB5B84">
              <w:rPr>
                <w:rFonts w:ascii="Arial" w:hAnsi="Arial" w:cs="Arial"/>
              </w:rPr>
              <w:t>11.1</w:t>
            </w:r>
          </w:p>
        </w:tc>
        <w:tc>
          <w:tcPr>
            <w:tcW w:w="7875" w:type="dxa"/>
          </w:tcPr>
          <w:p w14:paraId="101FD4C3" w14:textId="3284E0C4" w:rsidR="00B661F2" w:rsidRPr="00CB5B84" w:rsidRDefault="00392F41" w:rsidP="005003EA">
            <w:pPr>
              <w:tabs>
                <w:tab w:val="left" w:pos="5347"/>
              </w:tabs>
              <w:spacing w:after="160" w:line="259" w:lineRule="auto"/>
              <w:rPr>
                <w:rFonts w:ascii="Arial" w:hAnsi="Arial" w:cs="Arial"/>
                <w:bCs/>
              </w:rPr>
            </w:pPr>
            <w:r w:rsidRPr="00CB5B84">
              <w:rPr>
                <w:rFonts w:ascii="Arial" w:hAnsi="Arial" w:cs="Arial"/>
                <w:bCs/>
              </w:rPr>
              <w:t xml:space="preserve">Roger Hardy provided an update on the key work of the Audit and Risk Assurance Committee (ARAC) during 2024/25 which had been chaired by Sarika Patel during this period. The Committee had complied with all </w:t>
            </w:r>
            <w:r w:rsidRPr="00CB5B84">
              <w:rPr>
                <w:rFonts w:ascii="Arial" w:hAnsi="Arial" w:cs="Arial"/>
                <w:bCs/>
              </w:rPr>
              <w:lastRenderedPageBreak/>
              <w:t>of its obligations under the terms of reference. He provided a brief overview of activity during the year.</w:t>
            </w:r>
          </w:p>
        </w:tc>
      </w:tr>
      <w:tr w:rsidR="00B661F2" w:rsidRPr="00CB5B84" w14:paraId="7AB31E56" w14:textId="77777777" w:rsidTr="00D4484E">
        <w:trPr>
          <w:trHeight w:val="399"/>
        </w:trPr>
        <w:tc>
          <w:tcPr>
            <w:tcW w:w="1141" w:type="dxa"/>
          </w:tcPr>
          <w:p w14:paraId="551BC0F8" w14:textId="501CD0D0" w:rsidR="00B661F2" w:rsidRPr="00CB5B84" w:rsidRDefault="005003EA" w:rsidP="004E210C">
            <w:pPr>
              <w:tabs>
                <w:tab w:val="left" w:pos="5347"/>
              </w:tabs>
              <w:rPr>
                <w:rFonts w:ascii="Arial" w:hAnsi="Arial" w:cs="Arial"/>
              </w:rPr>
            </w:pPr>
            <w:r w:rsidRPr="00CB5B84">
              <w:rPr>
                <w:rFonts w:ascii="Arial" w:hAnsi="Arial" w:cs="Arial"/>
              </w:rPr>
              <w:lastRenderedPageBreak/>
              <w:t>11.2</w:t>
            </w:r>
          </w:p>
        </w:tc>
        <w:tc>
          <w:tcPr>
            <w:tcW w:w="7875" w:type="dxa"/>
          </w:tcPr>
          <w:p w14:paraId="24C6D3AB" w14:textId="634E2925" w:rsidR="00B661F2" w:rsidRPr="00CB5B84" w:rsidRDefault="00050887" w:rsidP="00354493">
            <w:pPr>
              <w:tabs>
                <w:tab w:val="left" w:pos="5347"/>
              </w:tabs>
              <w:spacing w:after="160" w:line="259" w:lineRule="auto"/>
              <w:rPr>
                <w:rFonts w:ascii="Arial" w:hAnsi="Arial" w:cs="Arial"/>
                <w:bCs/>
              </w:rPr>
            </w:pPr>
            <w:r w:rsidRPr="00CB5B84">
              <w:rPr>
                <w:rFonts w:ascii="Arial" w:hAnsi="Arial" w:cs="Arial"/>
                <w:bCs/>
              </w:rPr>
              <w:t>Jean Llewellyn provided an update on the work of the Security Committee (SC) during 202</w:t>
            </w:r>
            <w:r w:rsidR="00653EAF">
              <w:rPr>
                <w:rFonts w:ascii="Arial" w:hAnsi="Arial" w:cs="Arial"/>
                <w:bCs/>
              </w:rPr>
              <w:t>4</w:t>
            </w:r>
            <w:r w:rsidRPr="00CB5B84">
              <w:rPr>
                <w:rFonts w:ascii="Arial" w:hAnsi="Arial" w:cs="Arial"/>
                <w:bCs/>
              </w:rPr>
              <w:t>/2</w:t>
            </w:r>
            <w:r w:rsidR="00653EAF">
              <w:rPr>
                <w:rFonts w:ascii="Arial" w:hAnsi="Arial" w:cs="Arial"/>
                <w:bCs/>
              </w:rPr>
              <w:t>5</w:t>
            </w:r>
            <w:r w:rsidRPr="00CB5B84">
              <w:rPr>
                <w:rFonts w:ascii="Arial" w:hAnsi="Arial" w:cs="Arial"/>
                <w:bCs/>
              </w:rPr>
              <w:t xml:space="preserve">. She noted that it had been a good year for the SC, with broader engagement at senior levels. She noted that the terms of reference for the Committee would be updated this year in line with the recommendation from the </w:t>
            </w:r>
            <w:r w:rsidR="00653EAF">
              <w:rPr>
                <w:rFonts w:ascii="Arial" w:hAnsi="Arial" w:cs="Arial"/>
                <w:bCs/>
              </w:rPr>
              <w:t xml:space="preserve">recent </w:t>
            </w:r>
            <w:r w:rsidRPr="00CB5B84">
              <w:rPr>
                <w:rFonts w:ascii="Arial" w:hAnsi="Arial" w:cs="Arial"/>
                <w:bCs/>
              </w:rPr>
              <w:t>external board effectiveness review. She also noted the need for Board-sub committees to be engaged with internal audits</w:t>
            </w:r>
            <w:r w:rsidR="00A456FB">
              <w:rPr>
                <w:rFonts w:ascii="Arial" w:hAnsi="Arial" w:cs="Arial"/>
                <w:bCs/>
              </w:rPr>
              <w:t>, c</w:t>
            </w:r>
            <w:r w:rsidRPr="00CB5B84">
              <w:rPr>
                <w:rFonts w:ascii="Arial" w:hAnsi="Arial" w:cs="Arial"/>
                <w:bCs/>
              </w:rPr>
              <w:t xml:space="preserve">iting the recent security audit which had taken place without the SC being </w:t>
            </w:r>
            <w:r w:rsidR="00E32E43">
              <w:rPr>
                <w:rFonts w:ascii="Arial" w:hAnsi="Arial" w:cs="Arial"/>
                <w:bCs/>
              </w:rPr>
              <w:t>consulted</w:t>
            </w:r>
            <w:r w:rsidRPr="00CB5B84">
              <w:rPr>
                <w:rFonts w:ascii="Arial" w:hAnsi="Arial" w:cs="Arial"/>
                <w:bCs/>
              </w:rPr>
              <w:t xml:space="preserve">. This </w:t>
            </w:r>
            <w:r w:rsidR="00381BC4">
              <w:rPr>
                <w:rFonts w:ascii="Arial" w:hAnsi="Arial" w:cs="Arial"/>
                <w:bCs/>
              </w:rPr>
              <w:t xml:space="preserve">oversight </w:t>
            </w:r>
            <w:r w:rsidRPr="00CB5B84">
              <w:rPr>
                <w:rFonts w:ascii="Arial" w:hAnsi="Arial" w:cs="Arial"/>
                <w:bCs/>
              </w:rPr>
              <w:t xml:space="preserve">was being </w:t>
            </w:r>
            <w:r w:rsidR="00381BC4">
              <w:rPr>
                <w:rFonts w:ascii="Arial" w:hAnsi="Arial" w:cs="Arial"/>
                <w:bCs/>
              </w:rPr>
              <w:t>investigated</w:t>
            </w:r>
            <w:r w:rsidRPr="00CB5B84">
              <w:rPr>
                <w:rFonts w:ascii="Arial" w:hAnsi="Arial" w:cs="Arial"/>
                <w:bCs/>
              </w:rPr>
              <w:t xml:space="preserve"> by the assurance team, and Board were now receiving the integrated assurance plan which would also provide greater visibility.</w:t>
            </w:r>
          </w:p>
        </w:tc>
      </w:tr>
      <w:tr w:rsidR="00B661F2" w:rsidRPr="00CB5B84" w14:paraId="6CC2F92D" w14:textId="77777777" w:rsidTr="00D4484E">
        <w:trPr>
          <w:trHeight w:val="399"/>
        </w:trPr>
        <w:tc>
          <w:tcPr>
            <w:tcW w:w="1141" w:type="dxa"/>
          </w:tcPr>
          <w:p w14:paraId="449FB391" w14:textId="63B4EE60" w:rsidR="00B661F2" w:rsidRPr="00CB5B84" w:rsidRDefault="00354493" w:rsidP="004E210C">
            <w:pPr>
              <w:tabs>
                <w:tab w:val="left" w:pos="5347"/>
              </w:tabs>
              <w:rPr>
                <w:rFonts w:ascii="Arial" w:hAnsi="Arial" w:cs="Arial"/>
              </w:rPr>
            </w:pPr>
            <w:r w:rsidRPr="00CB5B84">
              <w:rPr>
                <w:rFonts w:ascii="Arial" w:hAnsi="Arial" w:cs="Arial"/>
              </w:rPr>
              <w:t>11.3</w:t>
            </w:r>
          </w:p>
        </w:tc>
        <w:tc>
          <w:tcPr>
            <w:tcW w:w="7875" w:type="dxa"/>
          </w:tcPr>
          <w:p w14:paraId="2C97EF20" w14:textId="08A1964A" w:rsidR="00B661F2" w:rsidRPr="00CB5B84" w:rsidRDefault="001F0FD9" w:rsidP="001F0FD9">
            <w:pPr>
              <w:rPr>
                <w:rFonts w:ascii="Arial" w:hAnsi="Arial" w:cs="Arial"/>
                <w:color w:val="000000" w:themeColor="text1"/>
              </w:rPr>
            </w:pPr>
            <w:r w:rsidRPr="00CB5B84">
              <w:rPr>
                <w:rFonts w:ascii="Arial" w:hAnsi="Arial" w:cs="Arial"/>
                <w:color w:val="000000" w:themeColor="text1"/>
              </w:rPr>
              <w:t xml:space="preserve">Tracey Matthews gave an update on the RRC. She highlighted that the report reflected the rhythm of business over the year which had been concluded satisfactorily. She noted that there had been a number of difficult areas to manage for the </w:t>
            </w:r>
            <w:r w:rsidR="00C75FB3">
              <w:rPr>
                <w:rFonts w:ascii="Arial" w:hAnsi="Arial" w:cs="Arial"/>
                <w:color w:val="000000" w:themeColor="text1"/>
              </w:rPr>
              <w:t>C</w:t>
            </w:r>
            <w:r w:rsidRPr="00CB5B84">
              <w:rPr>
                <w:rFonts w:ascii="Arial" w:hAnsi="Arial" w:cs="Arial"/>
                <w:color w:val="000000" w:themeColor="text1"/>
              </w:rPr>
              <w:t xml:space="preserve">ommittee during the year which had resulted in a need to coordinate </w:t>
            </w:r>
            <w:r w:rsidR="00E32E43">
              <w:rPr>
                <w:rFonts w:ascii="Arial" w:hAnsi="Arial" w:cs="Arial"/>
                <w:color w:val="000000" w:themeColor="text1"/>
              </w:rPr>
              <w:t xml:space="preserve">additional </w:t>
            </w:r>
            <w:r w:rsidR="00E32E43" w:rsidRPr="00CB5B84">
              <w:rPr>
                <w:rFonts w:ascii="Arial" w:hAnsi="Arial" w:cs="Arial"/>
                <w:color w:val="000000" w:themeColor="text1"/>
              </w:rPr>
              <w:t>meetings</w:t>
            </w:r>
            <w:r w:rsidR="007B2E39">
              <w:rPr>
                <w:rFonts w:ascii="Arial" w:hAnsi="Arial" w:cs="Arial"/>
                <w:color w:val="000000" w:themeColor="text1"/>
              </w:rPr>
              <w:t>,</w:t>
            </w:r>
            <w:r w:rsidRPr="00CB5B84">
              <w:rPr>
                <w:rFonts w:ascii="Arial" w:hAnsi="Arial" w:cs="Arial"/>
                <w:color w:val="000000" w:themeColor="text1"/>
              </w:rPr>
              <w:t xml:space="preserve"> </w:t>
            </w:r>
            <w:r w:rsidR="0046591E">
              <w:rPr>
                <w:rFonts w:ascii="Arial" w:hAnsi="Arial" w:cs="Arial"/>
                <w:color w:val="000000" w:themeColor="text1"/>
              </w:rPr>
              <w:t xml:space="preserve">at pace and </w:t>
            </w:r>
            <w:r w:rsidRPr="00CB5B84">
              <w:rPr>
                <w:rFonts w:ascii="Arial" w:hAnsi="Arial" w:cs="Arial"/>
                <w:color w:val="000000" w:themeColor="text1"/>
              </w:rPr>
              <w:t>out of sequence</w:t>
            </w:r>
            <w:r w:rsidR="007B2E39">
              <w:rPr>
                <w:rFonts w:ascii="Arial" w:hAnsi="Arial" w:cs="Arial"/>
                <w:color w:val="000000" w:themeColor="text1"/>
              </w:rPr>
              <w:t>,</w:t>
            </w:r>
            <w:r w:rsidRPr="00CB5B84">
              <w:rPr>
                <w:rFonts w:ascii="Arial" w:hAnsi="Arial" w:cs="Arial"/>
                <w:color w:val="000000" w:themeColor="text1"/>
              </w:rPr>
              <w:t xml:space="preserve"> in order to manage emerging issues. </w:t>
            </w:r>
          </w:p>
          <w:p w14:paraId="3DB891ED" w14:textId="1E5E413F" w:rsidR="001F0FD9" w:rsidRPr="00CB5B84" w:rsidRDefault="001F0FD9" w:rsidP="001F0FD9">
            <w:pPr>
              <w:rPr>
                <w:rFonts w:ascii="Arial" w:hAnsi="Arial" w:cs="Arial"/>
                <w:color w:val="000000" w:themeColor="text1"/>
              </w:rPr>
            </w:pPr>
          </w:p>
        </w:tc>
      </w:tr>
      <w:tr w:rsidR="004E210C" w:rsidRPr="00CB5B84" w14:paraId="0DA1DAED" w14:textId="77777777" w:rsidTr="00D4484E">
        <w:trPr>
          <w:trHeight w:val="399"/>
        </w:trPr>
        <w:tc>
          <w:tcPr>
            <w:tcW w:w="1141" w:type="dxa"/>
          </w:tcPr>
          <w:p w14:paraId="2950FF90" w14:textId="33164AF9" w:rsidR="004E210C" w:rsidRPr="00CB5B84" w:rsidRDefault="008E0F2F" w:rsidP="004E210C">
            <w:pPr>
              <w:tabs>
                <w:tab w:val="left" w:pos="5347"/>
              </w:tabs>
              <w:rPr>
                <w:rFonts w:ascii="Arial" w:hAnsi="Arial" w:cs="Arial"/>
                <w:b/>
                <w:bCs/>
              </w:rPr>
            </w:pPr>
            <w:r w:rsidRPr="00CB5B84">
              <w:rPr>
                <w:rFonts w:ascii="Arial" w:hAnsi="Arial" w:cs="Arial"/>
                <w:b/>
                <w:bCs/>
              </w:rPr>
              <w:t>12</w:t>
            </w:r>
          </w:p>
        </w:tc>
        <w:tc>
          <w:tcPr>
            <w:tcW w:w="7875" w:type="dxa"/>
          </w:tcPr>
          <w:p w14:paraId="4E9E7F99" w14:textId="77777777" w:rsidR="004E210C" w:rsidRPr="00CB5B84" w:rsidRDefault="004E210C" w:rsidP="004E210C">
            <w:pPr>
              <w:tabs>
                <w:tab w:val="left" w:pos="5347"/>
              </w:tabs>
              <w:rPr>
                <w:rFonts w:ascii="Arial" w:hAnsi="Arial" w:cs="Arial"/>
                <w:b/>
              </w:rPr>
            </w:pPr>
            <w:r w:rsidRPr="00CB5B84">
              <w:rPr>
                <w:rFonts w:ascii="Arial" w:hAnsi="Arial" w:cs="Arial"/>
                <w:b/>
              </w:rPr>
              <w:t>Summing up and Close</w:t>
            </w:r>
          </w:p>
          <w:p w14:paraId="2368FC40" w14:textId="77777777" w:rsidR="004E210C" w:rsidRPr="00CB5B84" w:rsidRDefault="004E210C" w:rsidP="004E210C">
            <w:pPr>
              <w:tabs>
                <w:tab w:val="left" w:pos="5347"/>
              </w:tabs>
              <w:rPr>
                <w:rFonts w:ascii="Arial" w:hAnsi="Arial" w:cs="Arial"/>
                <w:bCs/>
              </w:rPr>
            </w:pPr>
          </w:p>
        </w:tc>
      </w:tr>
      <w:tr w:rsidR="00191EF3" w:rsidRPr="00CB5B84" w14:paraId="7C3EE10A" w14:textId="77777777" w:rsidTr="00D4484E">
        <w:trPr>
          <w:trHeight w:val="399"/>
        </w:trPr>
        <w:tc>
          <w:tcPr>
            <w:tcW w:w="1141" w:type="dxa"/>
          </w:tcPr>
          <w:p w14:paraId="117D8A0D" w14:textId="43DABECB" w:rsidR="00191EF3" w:rsidRPr="00CB5B84" w:rsidRDefault="008E0F2F" w:rsidP="004E210C">
            <w:pPr>
              <w:tabs>
                <w:tab w:val="left" w:pos="5347"/>
              </w:tabs>
              <w:rPr>
                <w:rFonts w:ascii="Arial" w:hAnsi="Arial" w:cs="Arial"/>
              </w:rPr>
            </w:pPr>
            <w:r w:rsidRPr="00CB5B84">
              <w:rPr>
                <w:rFonts w:ascii="Arial" w:hAnsi="Arial" w:cs="Arial"/>
              </w:rPr>
              <w:t>12.1</w:t>
            </w:r>
          </w:p>
        </w:tc>
        <w:tc>
          <w:tcPr>
            <w:tcW w:w="7875" w:type="dxa"/>
          </w:tcPr>
          <w:p w14:paraId="06E4E3AF" w14:textId="7B1E0FAD" w:rsidR="001C7B57" w:rsidRPr="00CB5B84" w:rsidRDefault="00191EF3" w:rsidP="001C7B57">
            <w:pPr>
              <w:rPr>
                <w:rFonts w:asciiTheme="minorBidi" w:hAnsiTheme="minorBidi" w:cstheme="minorBidi"/>
              </w:rPr>
            </w:pPr>
            <w:r w:rsidRPr="00CB5B84">
              <w:rPr>
                <w:rFonts w:asciiTheme="minorBidi" w:hAnsiTheme="minorBidi" w:cstheme="minorBidi"/>
              </w:rPr>
              <w:t>The Chair invited the observer to share h</w:t>
            </w:r>
            <w:r w:rsidR="008E0F2F" w:rsidRPr="00CB5B84">
              <w:rPr>
                <w:rFonts w:asciiTheme="minorBidi" w:hAnsiTheme="minorBidi" w:cstheme="minorBidi"/>
              </w:rPr>
              <w:t>is</w:t>
            </w:r>
            <w:r w:rsidRPr="00CB5B84">
              <w:rPr>
                <w:rFonts w:asciiTheme="minorBidi" w:hAnsiTheme="minorBidi" w:cstheme="minorBidi"/>
              </w:rPr>
              <w:t xml:space="preserve"> reflections of the meeting</w:t>
            </w:r>
            <w:r w:rsidR="003A7C35" w:rsidRPr="00CB5B84">
              <w:rPr>
                <w:rFonts w:asciiTheme="minorBidi" w:hAnsiTheme="minorBidi" w:cstheme="minorBidi"/>
              </w:rPr>
              <w:t xml:space="preserve"> before the closed session</w:t>
            </w:r>
            <w:r w:rsidRPr="00CB5B84">
              <w:rPr>
                <w:rFonts w:asciiTheme="minorBidi" w:hAnsiTheme="minorBidi" w:cstheme="minorBidi"/>
              </w:rPr>
              <w:t>.</w:t>
            </w:r>
            <w:r w:rsidR="00FB57AE" w:rsidRPr="00CB5B84">
              <w:rPr>
                <w:rFonts w:asciiTheme="minorBidi" w:hAnsiTheme="minorBidi" w:cstheme="minorBidi"/>
              </w:rPr>
              <w:t xml:space="preserve"> </w:t>
            </w:r>
            <w:r w:rsidR="001C7B57" w:rsidRPr="00CB5B84">
              <w:rPr>
                <w:rFonts w:asciiTheme="minorBidi" w:hAnsiTheme="minorBidi" w:cstheme="minorBidi"/>
              </w:rPr>
              <w:t>He thanked the Board for allowing him to attend and commented on the constructive challenge and useful insights that had been raised through</w:t>
            </w:r>
            <w:r w:rsidR="00561719">
              <w:rPr>
                <w:rFonts w:asciiTheme="minorBidi" w:hAnsiTheme="minorBidi" w:cstheme="minorBidi"/>
              </w:rPr>
              <w:t>out</w:t>
            </w:r>
            <w:r w:rsidR="001C7B57" w:rsidRPr="00CB5B84">
              <w:rPr>
                <w:rFonts w:asciiTheme="minorBidi" w:hAnsiTheme="minorBidi" w:cstheme="minorBidi"/>
              </w:rPr>
              <w:t xml:space="preserve"> the meeting. </w:t>
            </w:r>
          </w:p>
          <w:p w14:paraId="1825C68D" w14:textId="7DA0B933" w:rsidR="0047059E" w:rsidRPr="00CB5B84" w:rsidRDefault="0047059E" w:rsidP="008D7D9D">
            <w:pPr>
              <w:tabs>
                <w:tab w:val="left" w:pos="5347"/>
              </w:tabs>
              <w:rPr>
                <w:rFonts w:asciiTheme="minorBidi" w:hAnsiTheme="minorBidi" w:cstheme="minorBidi"/>
                <w:highlight w:val="yellow"/>
              </w:rPr>
            </w:pPr>
          </w:p>
        </w:tc>
      </w:tr>
      <w:tr w:rsidR="001C7B57" w:rsidRPr="00CB5B84" w14:paraId="19A9346E" w14:textId="77777777" w:rsidTr="00D4484E">
        <w:trPr>
          <w:trHeight w:val="399"/>
        </w:trPr>
        <w:tc>
          <w:tcPr>
            <w:tcW w:w="1141" w:type="dxa"/>
          </w:tcPr>
          <w:p w14:paraId="6249855C" w14:textId="3C505E81" w:rsidR="001C7B57" w:rsidRPr="00CB5B84" w:rsidRDefault="001C7B57" w:rsidP="004E210C">
            <w:pPr>
              <w:tabs>
                <w:tab w:val="left" w:pos="5347"/>
              </w:tabs>
              <w:rPr>
                <w:rFonts w:ascii="Arial" w:hAnsi="Arial" w:cs="Arial"/>
              </w:rPr>
            </w:pPr>
            <w:r w:rsidRPr="00CB5B84">
              <w:rPr>
                <w:rFonts w:ascii="Arial" w:hAnsi="Arial" w:cs="Arial"/>
              </w:rPr>
              <w:t>12.2</w:t>
            </w:r>
          </w:p>
        </w:tc>
        <w:tc>
          <w:tcPr>
            <w:tcW w:w="7875" w:type="dxa"/>
          </w:tcPr>
          <w:p w14:paraId="1DD30F59" w14:textId="41C7E79D" w:rsidR="001C7B57" w:rsidRPr="00CB5B84" w:rsidRDefault="0050669C" w:rsidP="001C7B57">
            <w:pPr>
              <w:rPr>
                <w:rFonts w:asciiTheme="minorBidi" w:hAnsiTheme="minorBidi" w:cstheme="minorBidi"/>
              </w:rPr>
            </w:pPr>
            <w:r w:rsidRPr="00CB5B84">
              <w:rPr>
                <w:rFonts w:asciiTheme="minorBidi" w:hAnsiTheme="minorBidi" w:cstheme="minorBidi"/>
              </w:rPr>
              <w:t xml:space="preserve">The Chair noted that this would be Mark Foy’s last Boad meeting as CE/CNI and thanked him for his many contributions and for leading ONR since his appointment as CE/CNI in 2021 and </w:t>
            </w:r>
            <w:r w:rsidR="00D71E12">
              <w:rPr>
                <w:rFonts w:asciiTheme="minorBidi" w:hAnsiTheme="minorBidi" w:cstheme="minorBidi"/>
              </w:rPr>
              <w:t>previously</w:t>
            </w:r>
            <w:r w:rsidRPr="00CB5B84">
              <w:rPr>
                <w:rFonts w:asciiTheme="minorBidi" w:hAnsiTheme="minorBidi" w:cstheme="minorBidi"/>
              </w:rPr>
              <w:t xml:space="preserve"> as ONR’s Chief Nuclear Inspector since 2017. She noted that there would be many more opportunities to thank Mark before he left ONR in October but thanked him for all of his inputs to the Board and wished him </w:t>
            </w:r>
            <w:r w:rsidR="009A06FB">
              <w:rPr>
                <w:rFonts w:asciiTheme="minorBidi" w:hAnsiTheme="minorBidi" w:cstheme="minorBidi"/>
              </w:rPr>
              <w:t>well</w:t>
            </w:r>
            <w:r w:rsidRPr="00CB5B84">
              <w:rPr>
                <w:rFonts w:asciiTheme="minorBidi" w:hAnsiTheme="minorBidi" w:cstheme="minorBidi"/>
              </w:rPr>
              <w:t xml:space="preserve"> for the future.</w:t>
            </w:r>
          </w:p>
          <w:p w14:paraId="398E0D83" w14:textId="09FD0B3B" w:rsidR="0050669C" w:rsidRPr="00CB5B84" w:rsidRDefault="0050669C" w:rsidP="001C7B57">
            <w:pPr>
              <w:rPr>
                <w:rFonts w:asciiTheme="minorBidi" w:hAnsiTheme="minorBidi" w:cstheme="minorBidi"/>
              </w:rPr>
            </w:pPr>
          </w:p>
        </w:tc>
      </w:tr>
      <w:tr w:rsidR="000845E9" w:rsidRPr="00CB5B84" w14:paraId="4DBB6F37" w14:textId="77777777" w:rsidTr="00D4484E">
        <w:trPr>
          <w:trHeight w:val="399"/>
        </w:trPr>
        <w:tc>
          <w:tcPr>
            <w:tcW w:w="1141" w:type="dxa"/>
          </w:tcPr>
          <w:p w14:paraId="1682B5BE" w14:textId="1AAA9C27" w:rsidR="000845E9" w:rsidRPr="00CB5B84" w:rsidRDefault="00EA35FD" w:rsidP="004E210C">
            <w:pPr>
              <w:tabs>
                <w:tab w:val="left" w:pos="5347"/>
              </w:tabs>
              <w:rPr>
                <w:rFonts w:ascii="Arial" w:hAnsi="Arial" w:cs="Arial"/>
              </w:rPr>
            </w:pPr>
            <w:r w:rsidRPr="00CB5B84">
              <w:rPr>
                <w:rFonts w:ascii="Arial" w:hAnsi="Arial" w:cs="Arial"/>
              </w:rPr>
              <w:t>12</w:t>
            </w:r>
            <w:r w:rsidR="007F0E92" w:rsidRPr="00CB5B84">
              <w:rPr>
                <w:rFonts w:ascii="Arial" w:hAnsi="Arial" w:cs="Arial"/>
              </w:rPr>
              <w:t>.</w:t>
            </w:r>
            <w:r w:rsidR="003A7C35" w:rsidRPr="00CB5B84">
              <w:rPr>
                <w:rFonts w:ascii="Arial" w:hAnsi="Arial" w:cs="Arial"/>
              </w:rPr>
              <w:t>3</w:t>
            </w:r>
          </w:p>
        </w:tc>
        <w:tc>
          <w:tcPr>
            <w:tcW w:w="7875" w:type="dxa"/>
          </w:tcPr>
          <w:p w14:paraId="295B4A09" w14:textId="3286A60A" w:rsidR="00362477" w:rsidRPr="00CB5B84" w:rsidRDefault="000845E9" w:rsidP="00362477">
            <w:pPr>
              <w:tabs>
                <w:tab w:val="left" w:pos="5347"/>
              </w:tabs>
              <w:rPr>
                <w:rFonts w:asciiTheme="minorBidi" w:hAnsiTheme="minorBidi" w:cstheme="minorBidi"/>
              </w:rPr>
            </w:pPr>
            <w:r w:rsidRPr="00CB5B84">
              <w:rPr>
                <w:rFonts w:asciiTheme="minorBidi" w:hAnsiTheme="minorBidi" w:cstheme="minorBidi"/>
              </w:rPr>
              <w:t xml:space="preserve">There was no other business raised. </w:t>
            </w:r>
          </w:p>
          <w:p w14:paraId="2F82F345" w14:textId="5910553F" w:rsidR="00362477" w:rsidRPr="00CB5B84" w:rsidRDefault="00362477" w:rsidP="00362477">
            <w:pPr>
              <w:tabs>
                <w:tab w:val="left" w:pos="5347"/>
              </w:tabs>
              <w:rPr>
                <w:rFonts w:asciiTheme="minorBidi" w:hAnsiTheme="minorBidi" w:cstheme="minorBidi"/>
              </w:rPr>
            </w:pPr>
          </w:p>
        </w:tc>
      </w:tr>
      <w:tr w:rsidR="00F65A9F" w:rsidRPr="00CB5B84" w14:paraId="52D99094" w14:textId="77777777" w:rsidTr="00D4484E">
        <w:trPr>
          <w:trHeight w:val="399"/>
        </w:trPr>
        <w:tc>
          <w:tcPr>
            <w:tcW w:w="1141" w:type="dxa"/>
          </w:tcPr>
          <w:p w14:paraId="033B4AC8" w14:textId="6F5D3179" w:rsidR="00F65A9F" w:rsidRPr="00CB5B84" w:rsidRDefault="00F65A9F" w:rsidP="004E210C">
            <w:pPr>
              <w:tabs>
                <w:tab w:val="left" w:pos="5347"/>
              </w:tabs>
              <w:rPr>
                <w:rFonts w:ascii="Arial" w:hAnsi="Arial" w:cs="Arial"/>
                <w:b/>
                <w:bCs/>
              </w:rPr>
            </w:pPr>
            <w:r w:rsidRPr="00CB5B84">
              <w:rPr>
                <w:rFonts w:ascii="Arial" w:hAnsi="Arial" w:cs="Arial"/>
                <w:b/>
                <w:bCs/>
              </w:rPr>
              <w:t>13</w:t>
            </w:r>
          </w:p>
        </w:tc>
        <w:tc>
          <w:tcPr>
            <w:tcW w:w="7875" w:type="dxa"/>
          </w:tcPr>
          <w:p w14:paraId="5418F32F" w14:textId="67F0A6B2" w:rsidR="00D3687E" w:rsidRPr="00CB5B84" w:rsidRDefault="00D3687E" w:rsidP="00D3687E">
            <w:pPr>
              <w:rPr>
                <w:rFonts w:ascii="Arial" w:hAnsi="Arial" w:cs="Arial"/>
                <w:b/>
                <w:bCs/>
              </w:rPr>
            </w:pPr>
            <w:r w:rsidRPr="00CB5B84">
              <w:rPr>
                <w:rFonts w:ascii="Arial" w:hAnsi="Arial" w:cs="Arial"/>
                <w:b/>
                <w:bCs/>
              </w:rPr>
              <w:t>Executive Board Changes</w:t>
            </w:r>
            <w:r w:rsidR="00D71E12">
              <w:rPr>
                <w:rFonts w:ascii="Arial" w:hAnsi="Arial" w:cs="Arial"/>
                <w:b/>
                <w:bCs/>
              </w:rPr>
              <w:t xml:space="preserve"> (Closed Session)</w:t>
            </w:r>
          </w:p>
          <w:p w14:paraId="14B0848B" w14:textId="77777777" w:rsidR="00F65A9F" w:rsidRPr="00CB5B84" w:rsidRDefault="00F65A9F" w:rsidP="00362477">
            <w:pPr>
              <w:tabs>
                <w:tab w:val="left" w:pos="5347"/>
              </w:tabs>
              <w:rPr>
                <w:rFonts w:asciiTheme="minorBidi" w:hAnsiTheme="minorBidi" w:cstheme="minorBidi"/>
              </w:rPr>
            </w:pPr>
          </w:p>
        </w:tc>
      </w:tr>
      <w:tr w:rsidR="00F65A9F" w:rsidRPr="00CB5B84" w14:paraId="00ED53BD" w14:textId="77777777" w:rsidTr="00D4484E">
        <w:trPr>
          <w:trHeight w:val="399"/>
        </w:trPr>
        <w:tc>
          <w:tcPr>
            <w:tcW w:w="1141" w:type="dxa"/>
          </w:tcPr>
          <w:p w14:paraId="7F8C6490" w14:textId="4094580A" w:rsidR="00F65A9F" w:rsidRPr="00CB5B84" w:rsidRDefault="00A0646D" w:rsidP="004E210C">
            <w:pPr>
              <w:tabs>
                <w:tab w:val="left" w:pos="5347"/>
              </w:tabs>
              <w:rPr>
                <w:rFonts w:ascii="Arial" w:hAnsi="Arial" w:cs="Arial"/>
              </w:rPr>
            </w:pPr>
            <w:r w:rsidRPr="00CB5B84">
              <w:rPr>
                <w:rFonts w:ascii="Arial" w:hAnsi="Arial" w:cs="Arial"/>
              </w:rPr>
              <w:t>13.1</w:t>
            </w:r>
          </w:p>
        </w:tc>
        <w:tc>
          <w:tcPr>
            <w:tcW w:w="7875" w:type="dxa"/>
          </w:tcPr>
          <w:p w14:paraId="3BCA4B5A" w14:textId="6DDB1438" w:rsidR="005D72B2" w:rsidRPr="00CB5B84" w:rsidRDefault="005D72B2" w:rsidP="005D72B2">
            <w:pPr>
              <w:rPr>
                <w:rFonts w:ascii="Arial" w:hAnsi="Arial" w:cs="Arial"/>
              </w:rPr>
            </w:pPr>
            <w:r w:rsidRPr="00CB5B84">
              <w:rPr>
                <w:rFonts w:ascii="Arial" w:hAnsi="Arial" w:cs="Arial"/>
              </w:rPr>
              <w:t>The Head of Corporate Governance and Compliance introduced the paper which sought approval from the Board on the removal of the Director</w:t>
            </w:r>
            <w:r w:rsidR="006A1A76">
              <w:rPr>
                <w:rFonts w:ascii="Arial" w:hAnsi="Arial" w:cs="Arial"/>
              </w:rPr>
              <w:t>,</w:t>
            </w:r>
            <w:r w:rsidRPr="00CB5B84">
              <w:rPr>
                <w:rFonts w:ascii="Arial" w:hAnsi="Arial" w:cs="Arial"/>
              </w:rPr>
              <w:t xml:space="preserve"> </w:t>
            </w:r>
            <w:r w:rsidR="008C25A7">
              <w:rPr>
                <w:rFonts w:ascii="Arial" w:hAnsi="Arial" w:cs="Arial"/>
              </w:rPr>
              <w:t>of SCA</w:t>
            </w:r>
            <w:r w:rsidRPr="00CB5B84">
              <w:rPr>
                <w:rFonts w:ascii="Arial" w:hAnsi="Arial" w:cs="Arial"/>
              </w:rPr>
              <w:t xml:space="preserve"> as </w:t>
            </w:r>
            <w:r w:rsidR="00640BF7">
              <w:rPr>
                <w:rFonts w:ascii="Arial" w:hAnsi="Arial" w:cs="Arial"/>
              </w:rPr>
              <w:t>I</w:t>
            </w:r>
            <w:r w:rsidRPr="00CB5B84">
              <w:rPr>
                <w:rFonts w:ascii="Arial" w:hAnsi="Arial" w:cs="Arial"/>
              </w:rPr>
              <w:t xml:space="preserve">nterim </w:t>
            </w:r>
            <w:r w:rsidR="00640BF7">
              <w:rPr>
                <w:rFonts w:ascii="Arial" w:hAnsi="Arial" w:cs="Arial"/>
              </w:rPr>
              <w:t>E</w:t>
            </w:r>
            <w:r w:rsidRPr="00CB5B84">
              <w:rPr>
                <w:rFonts w:ascii="Arial" w:hAnsi="Arial" w:cs="Arial"/>
              </w:rPr>
              <w:t xml:space="preserve">xecutive </w:t>
            </w:r>
            <w:r w:rsidR="00640BF7">
              <w:rPr>
                <w:rFonts w:ascii="Arial" w:hAnsi="Arial" w:cs="Arial"/>
              </w:rPr>
              <w:t>D</w:t>
            </w:r>
            <w:r w:rsidRPr="00CB5B84">
              <w:rPr>
                <w:rFonts w:ascii="Arial" w:hAnsi="Arial" w:cs="Arial"/>
              </w:rPr>
              <w:t xml:space="preserve">irector of the ONR Board. </w:t>
            </w:r>
            <w:r w:rsidR="002639FB">
              <w:rPr>
                <w:rFonts w:ascii="Arial" w:hAnsi="Arial" w:cs="Arial"/>
              </w:rPr>
              <w:t xml:space="preserve">This was </w:t>
            </w:r>
            <w:r w:rsidR="00CF3F40">
              <w:rPr>
                <w:rFonts w:ascii="Arial" w:hAnsi="Arial" w:cs="Arial"/>
              </w:rPr>
              <w:t xml:space="preserve">essential </w:t>
            </w:r>
            <w:r w:rsidR="00307C5A">
              <w:rPr>
                <w:rFonts w:ascii="Arial" w:hAnsi="Arial" w:cs="Arial"/>
              </w:rPr>
              <w:t>for purely operational reasons</w:t>
            </w:r>
            <w:r w:rsidR="00CF3F40">
              <w:rPr>
                <w:rFonts w:ascii="Arial" w:hAnsi="Arial" w:cs="Arial"/>
              </w:rPr>
              <w:t xml:space="preserve"> </w:t>
            </w:r>
            <w:r w:rsidR="00282A2C">
              <w:rPr>
                <w:rFonts w:ascii="Arial" w:hAnsi="Arial" w:cs="Arial"/>
              </w:rPr>
              <w:t xml:space="preserve">(see paragraph </w:t>
            </w:r>
            <w:r w:rsidR="00501A21">
              <w:rPr>
                <w:rFonts w:ascii="Arial" w:hAnsi="Arial" w:cs="Arial"/>
              </w:rPr>
              <w:t xml:space="preserve">13.2 below) </w:t>
            </w:r>
            <w:r w:rsidR="00282A2C">
              <w:rPr>
                <w:rFonts w:ascii="Arial" w:hAnsi="Arial" w:cs="Arial"/>
              </w:rPr>
              <w:t>a</w:t>
            </w:r>
            <w:r w:rsidR="00CF3F40">
              <w:rPr>
                <w:rFonts w:ascii="Arial" w:hAnsi="Arial" w:cs="Arial"/>
              </w:rPr>
              <w:t xml:space="preserve">nd the Director of SCA </w:t>
            </w:r>
            <w:r w:rsidR="000950E3">
              <w:rPr>
                <w:rFonts w:ascii="Arial" w:hAnsi="Arial" w:cs="Arial"/>
                <w:color w:val="333333"/>
              </w:rPr>
              <w:t>will continue to attend Board meetings, but in the capacity of attendee and will remain a valuable contributor to our Board discussions. </w:t>
            </w:r>
          </w:p>
          <w:p w14:paraId="47FAF09B" w14:textId="77777777" w:rsidR="00F65A9F" w:rsidRPr="00CB5B84" w:rsidRDefault="00F65A9F" w:rsidP="00362477">
            <w:pPr>
              <w:tabs>
                <w:tab w:val="left" w:pos="5347"/>
              </w:tabs>
              <w:rPr>
                <w:rFonts w:asciiTheme="minorBidi" w:hAnsiTheme="minorBidi" w:cstheme="minorBidi"/>
              </w:rPr>
            </w:pPr>
          </w:p>
        </w:tc>
      </w:tr>
      <w:tr w:rsidR="00F65A9F" w:rsidRPr="00CB5B84" w14:paraId="61343EE0" w14:textId="77777777" w:rsidTr="00D4484E">
        <w:trPr>
          <w:trHeight w:val="399"/>
        </w:trPr>
        <w:tc>
          <w:tcPr>
            <w:tcW w:w="1141" w:type="dxa"/>
          </w:tcPr>
          <w:p w14:paraId="59607605" w14:textId="4047086C" w:rsidR="00F65A9F" w:rsidRPr="00CB5B84" w:rsidRDefault="00A0646D" w:rsidP="004E210C">
            <w:pPr>
              <w:tabs>
                <w:tab w:val="left" w:pos="5347"/>
              </w:tabs>
              <w:rPr>
                <w:rFonts w:ascii="Arial" w:hAnsi="Arial" w:cs="Arial"/>
              </w:rPr>
            </w:pPr>
            <w:r w:rsidRPr="00CB5B84">
              <w:rPr>
                <w:rFonts w:ascii="Arial" w:hAnsi="Arial" w:cs="Arial"/>
              </w:rPr>
              <w:lastRenderedPageBreak/>
              <w:t>13.2</w:t>
            </w:r>
          </w:p>
        </w:tc>
        <w:tc>
          <w:tcPr>
            <w:tcW w:w="7875" w:type="dxa"/>
          </w:tcPr>
          <w:p w14:paraId="0E60DD70" w14:textId="7B4BA4A9" w:rsidR="001C24C5" w:rsidRPr="00CB5B84" w:rsidRDefault="001C24C5" w:rsidP="001C24C5">
            <w:pPr>
              <w:rPr>
                <w:rFonts w:ascii="Arial" w:hAnsi="Arial" w:cs="Arial"/>
              </w:rPr>
            </w:pPr>
            <w:r w:rsidRPr="00CB5B84">
              <w:rPr>
                <w:rFonts w:ascii="Arial" w:hAnsi="Arial" w:cs="Arial"/>
              </w:rPr>
              <w:t>She noted that there w</w:t>
            </w:r>
            <w:r w:rsidR="0081752D">
              <w:rPr>
                <w:rFonts w:ascii="Arial" w:hAnsi="Arial" w:cs="Arial"/>
              </w:rPr>
              <w:t>as</w:t>
            </w:r>
            <w:r w:rsidRPr="00CB5B84">
              <w:rPr>
                <w:rFonts w:ascii="Arial" w:hAnsi="Arial" w:cs="Arial"/>
              </w:rPr>
              <w:t xml:space="preserve"> currently </w:t>
            </w:r>
            <w:r w:rsidR="000C0675">
              <w:rPr>
                <w:rFonts w:ascii="Arial" w:hAnsi="Arial" w:cs="Arial"/>
              </w:rPr>
              <w:t>one</w:t>
            </w:r>
            <w:r w:rsidRPr="00CB5B84">
              <w:rPr>
                <w:rFonts w:ascii="Arial" w:hAnsi="Arial" w:cs="Arial"/>
              </w:rPr>
              <w:t xml:space="preserve"> </w:t>
            </w:r>
            <w:r w:rsidR="00640BF7">
              <w:rPr>
                <w:rFonts w:ascii="Arial" w:hAnsi="Arial" w:cs="Arial"/>
              </w:rPr>
              <w:t>N</w:t>
            </w:r>
            <w:r w:rsidRPr="00CB5B84">
              <w:rPr>
                <w:rFonts w:ascii="Arial" w:hAnsi="Arial" w:cs="Arial"/>
              </w:rPr>
              <w:t>on-</w:t>
            </w:r>
            <w:r w:rsidR="00640BF7">
              <w:rPr>
                <w:rFonts w:ascii="Arial" w:hAnsi="Arial" w:cs="Arial"/>
              </w:rPr>
              <w:t>E</w:t>
            </w:r>
            <w:r w:rsidRPr="00CB5B84">
              <w:rPr>
                <w:rFonts w:ascii="Arial" w:hAnsi="Arial" w:cs="Arial"/>
              </w:rPr>
              <w:t xml:space="preserve">xecutive </w:t>
            </w:r>
            <w:r w:rsidR="00640BF7">
              <w:rPr>
                <w:rFonts w:ascii="Arial" w:hAnsi="Arial" w:cs="Arial"/>
              </w:rPr>
              <w:t>D</w:t>
            </w:r>
            <w:r w:rsidRPr="00CB5B84">
              <w:rPr>
                <w:rFonts w:ascii="Arial" w:hAnsi="Arial" w:cs="Arial"/>
              </w:rPr>
              <w:t xml:space="preserve">irector </w:t>
            </w:r>
            <w:r w:rsidR="008418F5">
              <w:rPr>
                <w:rFonts w:ascii="Arial" w:hAnsi="Arial" w:cs="Arial"/>
              </w:rPr>
              <w:t xml:space="preserve">(NED) </w:t>
            </w:r>
            <w:r w:rsidRPr="00CB5B84">
              <w:rPr>
                <w:rFonts w:ascii="Arial" w:hAnsi="Arial" w:cs="Arial"/>
              </w:rPr>
              <w:t>vacanc</w:t>
            </w:r>
            <w:r w:rsidR="000C0675">
              <w:rPr>
                <w:rFonts w:ascii="Arial" w:hAnsi="Arial" w:cs="Arial"/>
              </w:rPr>
              <w:t>y</w:t>
            </w:r>
            <w:r w:rsidRPr="00CB5B84">
              <w:rPr>
                <w:rFonts w:ascii="Arial" w:hAnsi="Arial" w:cs="Arial"/>
              </w:rPr>
              <w:t xml:space="preserve"> </w:t>
            </w:r>
            <w:r w:rsidR="000C0675">
              <w:rPr>
                <w:rFonts w:ascii="Arial" w:hAnsi="Arial" w:cs="Arial"/>
              </w:rPr>
              <w:t>with</w:t>
            </w:r>
            <w:r w:rsidR="008418F5">
              <w:rPr>
                <w:rFonts w:ascii="Arial" w:hAnsi="Arial" w:cs="Arial"/>
              </w:rPr>
              <w:t xml:space="preserve"> </w:t>
            </w:r>
            <w:r w:rsidR="0068558C">
              <w:rPr>
                <w:rFonts w:ascii="Arial" w:hAnsi="Arial" w:cs="Arial"/>
              </w:rPr>
              <w:t xml:space="preserve">a second vacancy </w:t>
            </w:r>
            <w:r w:rsidR="008418F5">
              <w:rPr>
                <w:rFonts w:ascii="Arial" w:hAnsi="Arial" w:cs="Arial"/>
              </w:rPr>
              <w:t xml:space="preserve">arising </w:t>
            </w:r>
            <w:r w:rsidR="0068558C">
              <w:rPr>
                <w:rFonts w:ascii="Arial" w:hAnsi="Arial" w:cs="Arial"/>
              </w:rPr>
              <w:t xml:space="preserve">in </w:t>
            </w:r>
            <w:r w:rsidR="00EE4D04">
              <w:rPr>
                <w:rFonts w:ascii="Arial" w:hAnsi="Arial" w:cs="Arial"/>
              </w:rPr>
              <w:t>September</w:t>
            </w:r>
            <w:r w:rsidR="0068558C">
              <w:rPr>
                <w:rFonts w:ascii="Arial" w:hAnsi="Arial" w:cs="Arial"/>
              </w:rPr>
              <w:t xml:space="preserve"> </w:t>
            </w:r>
            <w:r w:rsidRPr="00CB5B84">
              <w:rPr>
                <w:rFonts w:ascii="Arial" w:hAnsi="Arial" w:cs="Arial"/>
              </w:rPr>
              <w:t xml:space="preserve">and this decision would ensure that the Board can continue to work effectively and make decisions during </w:t>
            </w:r>
            <w:r w:rsidR="00501A21">
              <w:rPr>
                <w:rFonts w:ascii="Arial" w:hAnsi="Arial" w:cs="Arial"/>
              </w:rPr>
              <w:t xml:space="preserve">this </w:t>
            </w:r>
            <w:r w:rsidRPr="00CB5B84">
              <w:rPr>
                <w:rFonts w:ascii="Arial" w:hAnsi="Arial" w:cs="Arial"/>
              </w:rPr>
              <w:t xml:space="preserve">period of </w:t>
            </w:r>
            <w:r w:rsidR="00747FF8">
              <w:rPr>
                <w:rFonts w:ascii="Arial" w:hAnsi="Arial" w:cs="Arial"/>
              </w:rPr>
              <w:t>NED</w:t>
            </w:r>
            <w:r w:rsidRPr="00CB5B84">
              <w:rPr>
                <w:rFonts w:ascii="Arial" w:hAnsi="Arial" w:cs="Arial"/>
              </w:rPr>
              <w:t xml:space="preserve"> recruitment.</w:t>
            </w:r>
          </w:p>
          <w:p w14:paraId="649C74A8" w14:textId="77777777" w:rsidR="00F65A9F" w:rsidRPr="00CB5B84" w:rsidRDefault="00F65A9F" w:rsidP="00362477">
            <w:pPr>
              <w:tabs>
                <w:tab w:val="left" w:pos="5347"/>
              </w:tabs>
              <w:rPr>
                <w:rFonts w:asciiTheme="minorBidi" w:hAnsiTheme="minorBidi" w:cstheme="minorBidi"/>
              </w:rPr>
            </w:pPr>
          </w:p>
        </w:tc>
      </w:tr>
      <w:tr w:rsidR="00F65A9F" w:rsidRPr="00CB5B84" w14:paraId="3814F018" w14:textId="77777777" w:rsidTr="00D4484E">
        <w:trPr>
          <w:trHeight w:val="399"/>
        </w:trPr>
        <w:tc>
          <w:tcPr>
            <w:tcW w:w="1141" w:type="dxa"/>
          </w:tcPr>
          <w:p w14:paraId="2C5CFC28" w14:textId="5D70AE03" w:rsidR="00F65A9F" w:rsidRPr="00CB5B84" w:rsidRDefault="00A0646D" w:rsidP="004E210C">
            <w:pPr>
              <w:tabs>
                <w:tab w:val="left" w:pos="5347"/>
              </w:tabs>
              <w:rPr>
                <w:rFonts w:ascii="Arial" w:hAnsi="Arial" w:cs="Arial"/>
              </w:rPr>
            </w:pPr>
            <w:r w:rsidRPr="00CB5B84">
              <w:rPr>
                <w:rFonts w:ascii="Arial" w:hAnsi="Arial" w:cs="Arial"/>
              </w:rPr>
              <w:t>13.3</w:t>
            </w:r>
          </w:p>
        </w:tc>
        <w:tc>
          <w:tcPr>
            <w:tcW w:w="7875" w:type="dxa"/>
          </w:tcPr>
          <w:p w14:paraId="0EB5AF31" w14:textId="4F7F7AD6" w:rsidR="000503C6" w:rsidRPr="00CB5B84" w:rsidRDefault="000503C6" w:rsidP="000503C6">
            <w:pPr>
              <w:rPr>
                <w:rFonts w:ascii="Arial" w:hAnsi="Arial" w:cs="Arial"/>
              </w:rPr>
            </w:pPr>
            <w:r w:rsidRPr="00CB5B84">
              <w:rPr>
                <w:rFonts w:ascii="Arial" w:hAnsi="Arial" w:cs="Arial"/>
              </w:rPr>
              <w:t xml:space="preserve">She noted </w:t>
            </w:r>
            <w:r w:rsidR="00A15BFD">
              <w:rPr>
                <w:rFonts w:ascii="Arial" w:hAnsi="Arial" w:cs="Arial"/>
              </w:rPr>
              <w:t xml:space="preserve">the intention </w:t>
            </w:r>
            <w:r w:rsidRPr="00CB5B84">
              <w:rPr>
                <w:rFonts w:ascii="Arial" w:hAnsi="Arial" w:cs="Arial"/>
              </w:rPr>
              <w:t>that a decision on the senior structure and executive appointments within ONR will be taken in approximately six months</w:t>
            </w:r>
            <w:r w:rsidR="007A0A89">
              <w:rPr>
                <w:rFonts w:ascii="Arial" w:hAnsi="Arial" w:cs="Arial"/>
              </w:rPr>
              <w:t xml:space="preserve"> time</w:t>
            </w:r>
            <w:r w:rsidRPr="00CB5B84">
              <w:rPr>
                <w:rFonts w:ascii="Arial" w:hAnsi="Arial" w:cs="Arial"/>
              </w:rPr>
              <w:t>, once the incoming CE/CNI has had an opportunity to reflect his views.</w:t>
            </w:r>
          </w:p>
          <w:p w14:paraId="064249C6" w14:textId="77777777" w:rsidR="00F65A9F" w:rsidRPr="00CB5B84" w:rsidRDefault="00F65A9F" w:rsidP="00362477">
            <w:pPr>
              <w:tabs>
                <w:tab w:val="left" w:pos="5347"/>
              </w:tabs>
              <w:rPr>
                <w:rFonts w:asciiTheme="minorBidi" w:hAnsiTheme="minorBidi" w:cstheme="minorBidi"/>
              </w:rPr>
            </w:pPr>
          </w:p>
        </w:tc>
      </w:tr>
      <w:tr w:rsidR="00B2425A" w:rsidRPr="00CB5B84" w14:paraId="3F022F52" w14:textId="77777777" w:rsidTr="00D4484E">
        <w:trPr>
          <w:trHeight w:val="399"/>
        </w:trPr>
        <w:tc>
          <w:tcPr>
            <w:tcW w:w="1141" w:type="dxa"/>
          </w:tcPr>
          <w:p w14:paraId="66117A94" w14:textId="1304E86D" w:rsidR="00B2425A" w:rsidRPr="00CB5B84" w:rsidRDefault="00A0646D" w:rsidP="004E210C">
            <w:pPr>
              <w:tabs>
                <w:tab w:val="left" w:pos="5347"/>
              </w:tabs>
              <w:rPr>
                <w:rFonts w:ascii="Arial" w:hAnsi="Arial" w:cs="Arial"/>
              </w:rPr>
            </w:pPr>
            <w:r w:rsidRPr="00CB5B84">
              <w:rPr>
                <w:rFonts w:ascii="Arial" w:hAnsi="Arial" w:cs="Arial"/>
              </w:rPr>
              <w:t>13.4</w:t>
            </w:r>
          </w:p>
        </w:tc>
        <w:tc>
          <w:tcPr>
            <w:tcW w:w="7875" w:type="dxa"/>
          </w:tcPr>
          <w:p w14:paraId="62F31992" w14:textId="04DE1AF0" w:rsidR="00B2425A" w:rsidRPr="00CB5B84" w:rsidRDefault="00B2425A" w:rsidP="00B2425A">
            <w:pPr>
              <w:rPr>
                <w:rFonts w:ascii="Arial" w:hAnsi="Arial" w:cs="Arial"/>
              </w:rPr>
            </w:pPr>
            <w:r w:rsidRPr="00CB5B84">
              <w:rPr>
                <w:rFonts w:ascii="Arial" w:hAnsi="Arial" w:cs="Arial"/>
              </w:rPr>
              <w:t>She highlighted that the Director</w:t>
            </w:r>
            <w:r w:rsidR="00543FD9">
              <w:rPr>
                <w:rFonts w:ascii="Arial" w:hAnsi="Arial" w:cs="Arial"/>
              </w:rPr>
              <w:t>,</w:t>
            </w:r>
            <w:r w:rsidRPr="00CB5B84">
              <w:rPr>
                <w:rFonts w:ascii="Arial" w:hAnsi="Arial" w:cs="Arial"/>
              </w:rPr>
              <w:t xml:space="preserve"> SCA had also acted as Senior Officer Accountable for Security (SOAS). This is a statutory role which ensures than an individual with responsibility for corporate security and resilience is present at ONR Board meetings. ONR’s scheme of delegation highlighted the need for this role to be an Executive Director.</w:t>
            </w:r>
          </w:p>
          <w:p w14:paraId="47987661" w14:textId="77777777" w:rsidR="00B2425A" w:rsidRPr="00CB5B84" w:rsidRDefault="00B2425A" w:rsidP="000503C6">
            <w:pPr>
              <w:rPr>
                <w:rFonts w:ascii="Arial" w:hAnsi="Arial" w:cs="Arial"/>
              </w:rPr>
            </w:pPr>
          </w:p>
        </w:tc>
      </w:tr>
      <w:tr w:rsidR="00B2425A" w:rsidRPr="00CB5B84" w14:paraId="59E5E0EF" w14:textId="77777777" w:rsidTr="00D4484E">
        <w:trPr>
          <w:trHeight w:val="399"/>
        </w:trPr>
        <w:tc>
          <w:tcPr>
            <w:tcW w:w="1141" w:type="dxa"/>
          </w:tcPr>
          <w:p w14:paraId="51DE2C96" w14:textId="72E5489E" w:rsidR="00B2425A" w:rsidRPr="00CB5B84" w:rsidRDefault="00A0646D" w:rsidP="004E210C">
            <w:pPr>
              <w:tabs>
                <w:tab w:val="left" w:pos="5347"/>
              </w:tabs>
              <w:rPr>
                <w:rFonts w:ascii="Arial" w:hAnsi="Arial" w:cs="Arial"/>
              </w:rPr>
            </w:pPr>
            <w:r w:rsidRPr="00CB5B84">
              <w:rPr>
                <w:rFonts w:ascii="Arial" w:hAnsi="Arial" w:cs="Arial"/>
              </w:rPr>
              <w:t>13.5</w:t>
            </w:r>
          </w:p>
        </w:tc>
        <w:tc>
          <w:tcPr>
            <w:tcW w:w="7875" w:type="dxa"/>
          </w:tcPr>
          <w:p w14:paraId="28B12763" w14:textId="77777777" w:rsidR="00415B93" w:rsidRPr="00CB5B84" w:rsidRDefault="00415B93" w:rsidP="00415B93">
            <w:pPr>
              <w:rPr>
                <w:rFonts w:ascii="Arial" w:hAnsi="Arial" w:cs="Arial"/>
              </w:rPr>
            </w:pPr>
            <w:r w:rsidRPr="00CB5B84">
              <w:rPr>
                <w:rFonts w:ascii="Arial" w:hAnsi="Arial" w:cs="Arial"/>
              </w:rPr>
              <w:t>In discussion the Board:</w:t>
            </w:r>
          </w:p>
          <w:p w14:paraId="17F1232E" w14:textId="77777777" w:rsidR="00415B93" w:rsidRPr="00CB5B84" w:rsidRDefault="00415B93" w:rsidP="00415B93">
            <w:pPr>
              <w:rPr>
                <w:rFonts w:ascii="Arial" w:hAnsi="Arial" w:cs="Arial"/>
              </w:rPr>
            </w:pPr>
          </w:p>
          <w:p w14:paraId="2F40BCC2" w14:textId="77777777" w:rsidR="00415B93" w:rsidRPr="00CB5B84" w:rsidRDefault="00415B93" w:rsidP="00923AD3">
            <w:pPr>
              <w:pStyle w:val="ListParagraph"/>
              <w:numPr>
                <w:ilvl w:val="0"/>
                <w:numId w:val="10"/>
              </w:numPr>
              <w:spacing w:after="160" w:line="259" w:lineRule="auto"/>
              <w:rPr>
                <w:rFonts w:ascii="Arial" w:hAnsi="Arial" w:cs="Arial"/>
              </w:rPr>
            </w:pPr>
            <w:r w:rsidRPr="00CB5B84">
              <w:rPr>
                <w:rFonts w:ascii="Arial" w:hAnsi="Arial" w:cs="Arial"/>
              </w:rPr>
              <w:t>Noted that the CE/CNI would determine who would act as SOAS on the Board.</w:t>
            </w:r>
          </w:p>
          <w:p w14:paraId="5361617D" w14:textId="58E50129" w:rsidR="00B2425A" w:rsidRPr="00CB5B84" w:rsidRDefault="00415B93" w:rsidP="00923AD3">
            <w:pPr>
              <w:pStyle w:val="ListParagraph"/>
              <w:numPr>
                <w:ilvl w:val="0"/>
                <w:numId w:val="10"/>
              </w:numPr>
              <w:spacing w:after="160" w:line="259" w:lineRule="auto"/>
              <w:rPr>
                <w:rFonts w:ascii="Arial" w:hAnsi="Arial" w:cs="Arial"/>
              </w:rPr>
            </w:pPr>
            <w:r w:rsidRPr="00CB5B84">
              <w:rPr>
                <w:rFonts w:ascii="Arial" w:hAnsi="Arial" w:cs="Arial"/>
              </w:rPr>
              <w:t>Noted that these change</w:t>
            </w:r>
            <w:r w:rsidR="00926CB5">
              <w:rPr>
                <w:rFonts w:ascii="Arial" w:hAnsi="Arial" w:cs="Arial"/>
              </w:rPr>
              <w:t>s</w:t>
            </w:r>
            <w:r w:rsidRPr="00CB5B84">
              <w:rPr>
                <w:rFonts w:ascii="Arial" w:hAnsi="Arial" w:cs="Arial"/>
              </w:rPr>
              <w:t xml:space="preserve"> would be effective from 1 July.</w:t>
            </w:r>
          </w:p>
        </w:tc>
      </w:tr>
      <w:tr w:rsidR="00B2425A" w:rsidRPr="00CB5B84" w14:paraId="4E4C2129" w14:textId="77777777" w:rsidTr="00D4484E">
        <w:trPr>
          <w:trHeight w:val="399"/>
        </w:trPr>
        <w:tc>
          <w:tcPr>
            <w:tcW w:w="1141" w:type="dxa"/>
          </w:tcPr>
          <w:p w14:paraId="5A213C3E" w14:textId="236541AD" w:rsidR="00B2425A" w:rsidRPr="00CB5B84" w:rsidRDefault="00A0646D" w:rsidP="004E210C">
            <w:pPr>
              <w:tabs>
                <w:tab w:val="left" w:pos="5347"/>
              </w:tabs>
              <w:rPr>
                <w:rFonts w:ascii="Arial" w:hAnsi="Arial" w:cs="Arial"/>
              </w:rPr>
            </w:pPr>
            <w:r w:rsidRPr="00CB5B84">
              <w:rPr>
                <w:rFonts w:ascii="Arial" w:hAnsi="Arial" w:cs="Arial"/>
              </w:rPr>
              <w:t>13.6</w:t>
            </w:r>
          </w:p>
        </w:tc>
        <w:tc>
          <w:tcPr>
            <w:tcW w:w="7875" w:type="dxa"/>
          </w:tcPr>
          <w:p w14:paraId="4D55067D" w14:textId="3722D212" w:rsidR="0007779D" w:rsidRPr="00CB5B84" w:rsidRDefault="0007779D" w:rsidP="0007779D">
            <w:pPr>
              <w:rPr>
                <w:rFonts w:ascii="Arial" w:hAnsi="Arial" w:cs="Arial"/>
              </w:rPr>
            </w:pPr>
            <w:r w:rsidRPr="00CB5B84">
              <w:rPr>
                <w:rFonts w:ascii="Arial" w:hAnsi="Arial" w:cs="Arial"/>
              </w:rPr>
              <w:t>The Board agreed the recommendation regarding</w:t>
            </w:r>
            <w:r w:rsidR="002639FB">
              <w:rPr>
                <w:rFonts w:ascii="Arial" w:hAnsi="Arial" w:cs="Arial"/>
              </w:rPr>
              <w:t xml:space="preserve"> the</w:t>
            </w:r>
            <w:r w:rsidRPr="00CB5B84">
              <w:rPr>
                <w:rFonts w:ascii="Arial" w:hAnsi="Arial" w:cs="Arial"/>
              </w:rPr>
              <w:t xml:space="preserve"> </w:t>
            </w:r>
            <w:r w:rsidR="002639FB">
              <w:rPr>
                <w:rFonts w:ascii="Arial" w:hAnsi="Arial" w:cs="Arial"/>
              </w:rPr>
              <w:t>I</w:t>
            </w:r>
            <w:r w:rsidRPr="00CB5B84">
              <w:rPr>
                <w:rFonts w:ascii="Arial" w:hAnsi="Arial" w:cs="Arial"/>
              </w:rPr>
              <w:t>nterim Executive Director change</w:t>
            </w:r>
            <w:r w:rsidR="00DB2759">
              <w:rPr>
                <w:rFonts w:ascii="Arial" w:hAnsi="Arial" w:cs="Arial"/>
              </w:rPr>
              <w:t>s</w:t>
            </w:r>
            <w:r w:rsidRPr="00CB5B84">
              <w:rPr>
                <w:rFonts w:ascii="Arial" w:hAnsi="Arial" w:cs="Arial"/>
              </w:rPr>
              <w:t>.</w:t>
            </w:r>
          </w:p>
          <w:p w14:paraId="4810F9CE" w14:textId="77777777" w:rsidR="00B2425A" w:rsidRPr="00CB5B84" w:rsidRDefault="00B2425A" w:rsidP="000503C6">
            <w:pPr>
              <w:rPr>
                <w:rFonts w:ascii="Arial" w:hAnsi="Arial" w:cs="Arial"/>
              </w:rPr>
            </w:pPr>
          </w:p>
        </w:tc>
      </w:tr>
      <w:tr w:rsidR="0056427C" w:rsidRPr="00CB5B84" w14:paraId="652FA50A" w14:textId="77777777" w:rsidTr="00D4484E">
        <w:trPr>
          <w:trHeight w:val="399"/>
        </w:trPr>
        <w:tc>
          <w:tcPr>
            <w:tcW w:w="1141" w:type="dxa"/>
          </w:tcPr>
          <w:p w14:paraId="7F2ED94B" w14:textId="70C814DF" w:rsidR="0056427C" w:rsidRPr="00CB5B84" w:rsidRDefault="0056427C" w:rsidP="004E210C">
            <w:pPr>
              <w:tabs>
                <w:tab w:val="left" w:pos="5347"/>
              </w:tabs>
              <w:rPr>
                <w:rFonts w:ascii="Arial" w:hAnsi="Arial" w:cs="Arial"/>
                <w:b/>
                <w:bCs/>
              </w:rPr>
            </w:pPr>
            <w:r w:rsidRPr="00CB5B84">
              <w:rPr>
                <w:rFonts w:ascii="Arial" w:hAnsi="Arial" w:cs="Arial"/>
                <w:b/>
                <w:bCs/>
              </w:rPr>
              <w:t>14</w:t>
            </w:r>
          </w:p>
        </w:tc>
        <w:tc>
          <w:tcPr>
            <w:tcW w:w="7875" w:type="dxa"/>
          </w:tcPr>
          <w:p w14:paraId="0B3F8218" w14:textId="08502B55" w:rsidR="0056427C" w:rsidRPr="00CB5B84" w:rsidRDefault="0056427C" w:rsidP="0056427C">
            <w:pPr>
              <w:rPr>
                <w:rFonts w:ascii="Arial" w:hAnsi="Arial" w:cs="Arial"/>
                <w:b/>
                <w:bCs/>
              </w:rPr>
            </w:pPr>
            <w:r w:rsidRPr="00CB5B84">
              <w:rPr>
                <w:rFonts w:ascii="Arial" w:hAnsi="Arial" w:cs="Arial"/>
                <w:b/>
                <w:bCs/>
              </w:rPr>
              <w:t xml:space="preserve">Remuneration and Resilience Committee </w:t>
            </w:r>
            <w:r w:rsidR="00DB2759">
              <w:rPr>
                <w:rFonts w:ascii="Arial" w:hAnsi="Arial" w:cs="Arial"/>
                <w:b/>
                <w:bCs/>
              </w:rPr>
              <w:t xml:space="preserve">(RRC) </w:t>
            </w:r>
            <w:r w:rsidRPr="00CB5B84">
              <w:rPr>
                <w:rFonts w:ascii="Arial" w:hAnsi="Arial" w:cs="Arial"/>
                <w:b/>
                <w:bCs/>
              </w:rPr>
              <w:t>Update - 15 May 2025</w:t>
            </w:r>
          </w:p>
          <w:p w14:paraId="435313E9" w14:textId="77777777" w:rsidR="0056427C" w:rsidRPr="00CB5B84" w:rsidRDefault="0056427C" w:rsidP="0007779D">
            <w:pPr>
              <w:rPr>
                <w:rFonts w:ascii="Arial" w:hAnsi="Arial" w:cs="Arial"/>
              </w:rPr>
            </w:pPr>
          </w:p>
        </w:tc>
      </w:tr>
      <w:tr w:rsidR="0056427C" w:rsidRPr="00CB5B84" w14:paraId="19A583A9" w14:textId="77777777" w:rsidTr="00D4484E">
        <w:trPr>
          <w:trHeight w:val="399"/>
        </w:trPr>
        <w:tc>
          <w:tcPr>
            <w:tcW w:w="1141" w:type="dxa"/>
          </w:tcPr>
          <w:p w14:paraId="6FDB50D7" w14:textId="0CC1B751" w:rsidR="0056427C" w:rsidRPr="00CB5B84" w:rsidRDefault="00BD4040" w:rsidP="004E210C">
            <w:pPr>
              <w:tabs>
                <w:tab w:val="left" w:pos="5347"/>
              </w:tabs>
              <w:rPr>
                <w:rFonts w:ascii="Arial" w:hAnsi="Arial" w:cs="Arial"/>
              </w:rPr>
            </w:pPr>
            <w:r>
              <w:rPr>
                <w:rFonts w:ascii="Arial" w:hAnsi="Arial" w:cs="Arial"/>
              </w:rPr>
              <w:t>14.</w:t>
            </w:r>
            <w:r w:rsidR="00887674">
              <w:rPr>
                <w:rFonts w:ascii="Arial" w:hAnsi="Arial" w:cs="Arial"/>
              </w:rPr>
              <w:t>1</w:t>
            </w:r>
          </w:p>
        </w:tc>
        <w:tc>
          <w:tcPr>
            <w:tcW w:w="7875" w:type="dxa"/>
          </w:tcPr>
          <w:p w14:paraId="4BB92AA3" w14:textId="25ED1D55" w:rsidR="0056427C" w:rsidRPr="00CB5B84" w:rsidRDefault="00462007" w:rsidP="006E53DD">
            <w:pPr>
              <w:spacing w:after="160" w:line="259" w:lineRule="auto"/>
              <w:rPr>
                <w:rFonts w:ascii="Arial" w:hAnsi="Arial" w:cs="Arial"/>
              </w:rPr>
            </w:pPr>
            <w:r w:rsidRPr="00CB5B84">
              <w:rPr>
                <w:rFonts w:ascii="Arial" w:hAnsi="Arial" w:cs="Arial"/>
              </w:rPr>
              <w:t>The RRC Chair provided an update following the recent meeting of RRC, noting specifically the discussion on pay award for staff and</w:t>
            </w:r>
            <w:r w:rsidR="00370B91">
              <w:rPr>
                <w:rFonts w:ascii="Arial" w:hAnsi="Arial" w:cs="Arial"/>
              </w:rPr>
              <w:t xml:space="preserve"> also</w:t>
            </w:r>
            <w:r w:rsidRPr="00CB5B84">
              <w:rPr>
                <w:rFonts w:ascii="Arial" w:hAnsi="Arial" w:cs="Arial"/>
              </w:rPr>
              <w:t xml:space="preserve"> the role of CE/CNI Special Advisor.</w:t>
            </w:r>
          </w:p>
        </w:tc>
      </w:tr>
      <w:tr w:rsidR="0056427C" w:rsidRPr="00CB5B84" w14:paraId="7349B797" w14:textId="77777777" w:rsidTr="00D4484E">
        <w:trPr>
          <w:trHeight w:val="399"/>
        </w:trPr>
        <w:tc>
          <w:tcPr>
            <w:tcW w:w="1141" w:type="dxa"/>
          </w:tcPr>
          <w:p w14:paraId="5A8F4A59" w14:textId="0ADACF83" w:rsidR="0056427C" w:rsidRPr="00CB5B84" w:rsidRDefault="00462007" w:rsidP="004E210C">
            <w:pPr>
              <w:tabs>
                <w:tab w:val="left" w:pos="5347"/>
              </w:tabs>
              <w:rPr>
                <w:rFonts w:ascii="Arial" w:hAnsi="Arial" w:cs="Arial"/>
                <w:b/>
                <w:bCs/>
              </w:rPr>
            </w:pPr>
            <w:r w:rsidRPr="00CB5B84">
              <w:rPr>
                <w:rFonts w:ascii="Arial" w:hAnsi="Arial" w:cs="Arial"/>
                <w:b/>
                <w:bCs/>
              </w:rPr>
              <w:t>15</w:t>
            </w:r>
          </w:p>
        </w:tc>
        <w:tc>
          <w:tcPr>
            <w:tcW w:w="7875" w:type="dxa"/>
          </w:tcPr>
          <w:p w14:paraId="4370940F" w14:textId="77777777" w:rsidR="00944C31" w:rsidRPr="00CB5B84" w:rsidRDefault="00944C31" w:rsidP="00944C31">
            <w:pPr>
              <w:rPr>
                <w:rFonts w:ascii="Arial" w:hAnsi="Arial" w:cs="Arial"/>
              </w:rPr>
            </w:pPr>
            <w:r w:rsidRPr="00CB5B84">
              <w:rPr>
                <w:rFonts w:ascii="Arial" w:hAnsi="Arial" w:cs="Arial"/>
                <w:b/>
                <w:bCs/>
              </w:rPr>
              <w:t>ONR Senior Staff: Proposed Structure of Performance Objectives for Directors 2025/2026</w:t>
            </w:r>
          </w:p>
          <w:p w14:paraId="4624226E" w14:textId="77777777" w:rsidR="0056427C" w:rsidRPr="00CB5B84" w:rsidRDefault="0056427C" w:rsidP="0007779D">
            <w:pPr>
              <w:rPr>
                <w:rFonts w:ascii="Arial" w:hAnsi="Arial" w:cs="Arial"/>
              </w:rPr>
            </w:pPr>
          </w:p>
        </w:tc>
      </w:tr>
      <w:tr w:rsidR="0056427C" w:rsidRPr="00CB5B84" w14:paraId="00F32783" w14:textId="77777777" w:rsidTr="00D4484E">
        <w:trPr>
          <w:trHeight w:val="399"/>
        </w:trPr>
        <w:tc>
          <w:tcPr>
            <w:tcW w:w="1141" w:type="dxa"/>
          </w:tcPr>
          <w:p w14:paraId="6E150FB1" w14:textId="15DC290C" w:rsidR="0056427C" w:rsidRPr="00CB5B84" w:rsidRDefault="00C52B10" w:rsidP="004E210C">
            <w:pPr>
              <w:tabs>
                <w:tab w:val="left" w:pos="5347"/>
              </w:tabs>
              <w:rPr>
                <w:rFonts w:ascii="Arial" w:hAnsi="Arial" w:cs="Arial"/>
              </w:rPr>
            </w:pPr>
            <w:r w:rsidRPr="00CB5B84">
              <w:rPr>
                <w:rFonts w:ascii="Arial" w:hAnsi="Arial" w:cs="Arial"/>
              </w:rPr>
              <w:t>15.1</w:t>
            </w:r>
          </w:p>
        </w:tc>
        <w:tc>
          <w:tcPr>
            <w:tcW w:w="7875" w:type="dxa"/>
          </w:tcPr>
          <w:p w14:paraId="3907F29C" w14:textId="68218482" w:rsidR="00944C31" w:rsidRPr="00CB5B84" w:rsidRDefault="00CE78BC" w:rsidP="00944C31">
            <w:pPr>
              <w:spacing w:after="160" w:line="259" w:lineRule="auto"/>
              <w:rPr>
                <w:rFonts w:ascii="Arial" w:hAnsi="Arial" w:cs="Arial"/>
              </w:rPr>
            </w:pPr>
            <w:r w:rsidRPr="00CB5B84">
              <w:rPr>
                <w:rFonts w:ascii="Arial" w:hAnsi="Arial" w:cs="Arial"/>
              </w:rPr>
              <w:t xml:space="preserve">The CE/CNI presented the paper which proposed a framework for the performance objectives set for Directors for 2025-26. </w:t>
            </w:r>
          </w:p>
        </w:tc>
      </w:tr>
      <w:tr w:rsidR="00944C31" w:rsidRPr="00CB5B84" w14:paraId="62AE1344" w14:textId="77777777" w:rsidTr="00D4484E">
        <w:trPr>
          <w:trHeight w:val="399"/>
        </w:trPr>
        <w:tc>
          <w:tcPr>
            <w:tcW w:w="1141" w:type="dxa"/>
          </w:tcPr>
          <w:p w14:paraId="3805C30E" w14:textId="0CB1F9B3" w:rsidR="00944C31" w:rsidRPr="00CB5B84" w:rsidRDefault="00C52B10" w:rsidP="004E210C">
            <w:pPr>
              <w:tabs>
                <w:tab w:val="left" w:pos="5347"/>
              </w:tabs>
              <w:rPr>
                <w:rFonts w:ascii="Arial" w:hAnsi="Arial" w:cs="Arial"/>
              </w:rPr>
            </w:pPr>
            <w:r w:rsidRPr="00CB5B84">
              <w:rPr>
                <w:rFonts w:ascii="Arial" w:hAnsi="Arial" w:cs="Arial"/>
              </w:rPr>
              <w:t>15.2</w:t>
            </w:r>
          </w:p>
        </w:tc>
        <w:tc>
          <w:tcPr>
            <w:tcW w:w="7875" w:type="dxa"/>
          </w:tcPr>
          <w:p w14:paraId="122BFC86" w14:textId="77777777" w:rsidR="00C52B10" w:rsidRPr="00CB5B84" w:rsidRDefault="00C52B10" w:rsidP="00C52B10">
            <w:pPr>
              <w:rPr>
                <w:rFonts w:ascii="Arial" w:hAnsi="Arial" w:cs="Arial"/>
              </w:rPr>
            </w:pPr>
            <w:r w:rsidRPr="00CB5B84">
              <w:rPr>
                <w:rFonts w:ascii="Arial" w:hAnsi="Arial" w:cs="Arial"/>
              </w:rPr>
              <w:t>In discussion the Board:</w:t>
            </w:r>
          </w:p>
          <w:p w14:paraId="0EFB80A6" w14:textId="77777777" w:rsidR="00C52B10" w:rsidRPr="00CB5B84" w:rsidRDefault="00C52B10" w:rsidP="00C52B10">
            <w:pPr>
              <w:rPr>
                <w:rFonts w:ascii="Arial" w:hAnsi="Arial" w:cs="Arial"/>
              </w:rPr>
            </w:pPr>
          </w:p>
          <w:p w14:paraId="3C836624" w14:textId="700C456C" w:rsidR="00C52B10" w:rsidRPr="00CB5B84" w:rsidRDefault="00C52B10" w:rsidP="00923AD3">
            <w:pPr>
              <w:pStyle w:val="ListParagraph"/>
              <w:numPr>
                <w:ilvl w:val="0"/>
                <w:numId w:val="9"/>
              </w:numPr>
              <w:spacing w:after="160" w:line="259" w:lineRule="auto"/>
              <w:rPr>
                <w:rFonts w:ascii="Arial" w:hAnsi="Arial" w:cs="Arial"/>
              </w:rPr>
            </w:pPr>
            <w:r w:rsidRPr="00CB5B84">
              <w:rPr>
                <w:rFonts w:ascii="Arial" w:hAnsi="Arial" w:cs="Arial"/>
              </w:rPr>
              <w:t>Highlighted the need to see something more specific for each Director in ONR.</w:t>
            </w:r>
          </w:p>
          <w:p w14:paraId="17F2352B" w14:textId="77777777" w:rsidR="00C52B10" w:rsidRPr="00CB5B84" w:rsidRDefault="00C52B10" w:rsidP="00923AD3">
            <w:pPr>
              <w:pStyle w:val="ListParagraph"/>
              <w:numPr>
                <w:ilvl w:val="0"/>
                <w:numId w:val="9"/>
              </w:numPr>
              <w:spacing w:after="160" w:line="259" w:lineRule="auto"/>
              <w:rPr>
                <w:rFonts w:ascii="Arial" w:hAnsi="Arial" w:cs="Arial"/>
              </w:rPr>
            </w:pPr>
            <w:r w:rsidRPr="00CB5B84">
              <w:rPr>
                <w:rFonts w:ascii="Arial" w:hAnsi="Arial" w:cs="Arial"/>
              </w:rPr>
              <w:t>Agreed the proposed framework but highlighted the need for more detailed objectives for Directors and the CE/CNI to be discussed at the RRC.</w:t>
            </w:r>
          </w:p>
          <w:p w14:paraId="41EE6E0A" w14:textId="77777777" w:rsidR="00C52B10" w:rsidRPr="00CB5B84" w:rsidRDefault="00C52B10" w:rsidP="00C52B10">
            <w:pPr>
              <w:pStyle w:val="ListParagraph"/>
              <w:rPr>
                <w:rFonts w:ascii="Arial" w:hAnsi="Arial" w:cs="Arial"/>
              </w:rPr>
            </w:pPr>
          </w:p>
          <w:p w14:paraId="66405D76" w14:textId="77777777" w:rsidR="00944C31" w:rsidRPr="00CB5B84" w:rsidRDefault="00C52B10" w:rsidP="008F4B02">
            <w:pPr>
              <w:pStyle w:val="ListParagraph"/>
              <w:jc w:val="right"/>
              <w:rPr>
                <w:rFonts w:ascii="Arial" w:hAnsi="Arial" w:cs="Arial"/>
                <w:b/>
                <w:bCs/>
              </w:rPr>
            </w:pPr>
            <w:r w:rsidRPr="00CB5B84">
              <w:rPr>
                <w:rFonts w:ascii="Arial" w:hAnsi="Arial" w:cs="Arial"/>
                <w:b/>
                <w:bCs/>
              </w:rPr>
              <w:t>Action: HR Director and CE/CNI to present individual Director and CE/CNI objectives to the RRC in July.</w:t>
            </w:r>
          </w:p>
          <w:p w14:paraId="5018CE45" w14:textId="3E4F72DC" w:rsidR="008F4B02" w:rsidRPr="00CB5B84" w:rsidRDefault="008F4B02" w:rsidP="008F4B02">
            <w:pPr>
              <w:pStyle w:val="ListParagraph"/>
              <w:rPr>
                <w:rFonts w:ascii="Arial" w:hAnsi="Arial" w:cs="Arial"/>
                <w:b/>
                <w:bCs/>
              </w:rPr>
            </w:pPr>
          </w:p>
        </w:tc>
      </w:tr>
      <w:tr w:rsidR="008F4B02" w:rsidRPr="00CB5B84" w14:paraId="423F3623" w14:textId="77777777" w:rsidTr="00D4484E">
        <w:trPr>
          <w:trHeight w:val="399"/>
        </w:trPr>
        <w:tc>
          <w:tcPr>
            <w:tcW w:w="1141" w:type="dxa"/>
          </w:tcPr>
          <w:p w14:paraId="6433A359" w14:textId="0DF6D585" w:rsidR="008F4B02" w:rsidRPr="00CB5B84" w:rsidRDefault="008F4B02" w:rsidP="004E210C">
            <w:pPr>
              <w:tabs>
                <w:tab w:val="left" w:pos="5347"/>
              </w:tabs>
              <w:rPr>
                <w:rFonts w:ascii="Arial" w:hAnsi="Arial" w:cs="Arial"/>
                <w:b/>
                <w:bCs/>
              </w:rPr>
            </w:pPr>
            <w:r w:rsidRPr="00CB5B84">
              <w:rPr>
                <w:rFonts w:ascii="Arial" w:hAnsi="Arial" w:cs="Arial"/>
                <w:b/>
                <w:bCs/>
              </w:rPr>
              <w:t>16</w:t>
            </w:r>
          </w:p>
        </w:tc>
        <w:tc>
          <w:tcPr>
            <w:tcW w:w="7875" w:type="dxa"/>
          </w:tcPr>
          <w:p w14:paraId="2C0E78DB" w14:textId="00968795" w:rsidR="008F4B02" w:rsidRPr="00CB5B84" w:rsidRDefault="008F4B02" w:rsidP="008F4B02">
            <w:pPr>
              <w:rPr>
                <w:rFonts w:ascii="Arial" w:hAnsi="Arial" w:cs="Arial"/>
                <w:b/>
                <w:bCs/>
              </w:rPr>
            </w:pPr>
            <w:r w:rsidRPr="00CB5B84">
              <w:rPr>
                <w:rFonts w:asciiTheme="minorBidi" w:hAnsiTheme="minorBidi" w:cstheme="minorBidi"/>
                <w:b/>
                <w:bCs/>
              </w:rPr>
              <w:t>Any Other Business</w:t>
            </w:r>
          </w:p>
        </w:tc>
      </w:tr>
      <w:tr w:rsidR="008F4B02" w:rsidRPr="00CB5B84" w14:paraId="2641A4D7" w14:textId="77777777" w:rsidTr="00D4484E">
        <w:trPr>
          <w:trHeight w:val="399"/>
        </w:trPr>
        <w:tc>
          <w:tcPr>
            <w:tcW w:w="1141" w:type="dxa"/>
          </w:tcPr>
          <w:p w14:paraId="05936D0D" w14:textId="63A9F949" w:rsidR="008F4B02" w:rsidRPr="00CB5B84" w:rsidRDefault="008F4B02" w:rsidP="004E210C">
            <w:pPr>
              <w:tabs>
                <w:tab w:val="left" w:pos="5347"/>
              </w:tabs>
              <w:rPr>
                <w:rFonts w:ascii="Arial" w:hAnsi="Arial" w:cs="Arial"/>
              </w:rPr>
            </w:pPr>
            <w:r w:rsidRPr="00CB5B84">
              <w:rPr>
                <w:rFonts w:ascii="Arial" w:hAnsi="Arial" w:cs="Arial"/>
              </w:rPr>
              <w:lastRenderedPageBreak/>
              <w:t>16.1</w:t>
            </w:r>
          </w:p>
        </w:tc>
        <w:tc>
          <w:tcPr>
            <w:tcW w:w="7875" w:type="dxa"/>
          </w:tcPr>
          <w:p w14:paraId="03ABC9BF" w14:textId="2CAC42C4" w:rsidR="008F4B02" w:rsidRPr="00CB5B84" w:rsidRDefault="008F4B02" w:rsidP="008F4B02">
            <w:pPr>
              <w:rPr>
                <w:rFonts w:asciiTheme="minorBidi" w:hAnsiTheme="minorBidi" w:cstheme="minorBidi"/>
              </w:rPr>
            </w:pPr>
            <w:r w:rsidRPr="00CB5B84">
              <w:rPr>
                <w:rFonts w:asciiTheme="minorBidi" w:hAnsiTheme="minorBidi" w:cstheme="minorBidi"/>
              </w:rPr>
              <w:t xml:space="preserve">The Director of HR provided an update on the 2025-26 Pay Award following his discussions with </w:t>
            </w:r>
            <w:r w:rsidR="00B03201">
              <w:rPr>
                <w:rFonts w:asciiTheme="minorBidi" w:hAnsiTheme="minorBidi" w:cstheme="minorBidi"/>
              </w:rPr>
              <w:t>the TUs</w:t>
            </w:r>
            <w:r w:rsidRPr="00CB5B84">
              <w:rPr>
                <w:rFonts w:asciiTheme="minorBidi" w:hAnsiTheme="minorBidi" w:cstheme="minorBidi"/>
              </w:rPr>
              <w:t>.</w:t>
            </w:r>
          </w:p>
          <w:p w14:paraId="03CB3875" w14:textId="5E7249D0" w:rsidR="008F4B02" w:rsidRPr="00CB5B84" w:rsidRDefault="008F4B02" w:rsidP="008F4B02">
            <w:pPr>
              <w:rPr>
                <w:rFonts w:asciiTheme="minorBidi" w:hAnsiTheme="minorBidi" w:cstheme="minorBidi"/>
              </w:rPr>
            </w:pPr>
          </w:p>
        </w:tc>
      </w:tr>
      <w:tr w:rsidR="008F4B02" w:rsidRPr="00CB5B84" w14:paraId="51D89AD9" w14:textId="77777777" w:rsidTr="00D4484E">
        <w:trPr>
          <w:trHeight w:val="399"/>
        </w:trPr>
        <w:tc>
          <w:tcPr>
            <w:tcW w:w="1141" w:type="dxa"/>
          </w:tcPr>
          <w:p w14:paraId="45BFB681" w14:textId="00D34947" w:rsidR="008F4B02" w:rsidRPr="00CB5B84" w:rsidRDefault="008F4B02" w:rsidP="004E210C">
            <w:pPr>
              <w:tabs>
                <w:tab w:val="left" w:pos="5347"/>
              </w:tabs>
              <w:rPr>
                <w:rFonts w:ascii="Arial" w:hAnsi="Arial" w:cs="Arial"/>
              </w:rPr>
            </w:pPr>
            <w:r w:rsidRPr="00CB5B84">
              <w:rPr>
                <w:rFonts w:ascii="Arial" w:hAnsi="Arial" w:cs="Arial"/>
              </w:rPr>
              <w:t>16.2</w:t>
            </w:r>
          </w:p>
        </w:tc>
        <w:tc>
          <w:tcPr>
            <w:tcW w:w="7875" w:type="dxa"/>
          </w:tcPr>
          <w:p w14:paraId="66C9413C" w14:textId="39D05A94" w:rsidR="008F4B02" w:rsidRPr="00CB5B84" w:rsidRDefault="008F4B02" w:rsidP="008F4B02">
            <w:pPr>
              <w:rPr>
                <w:rFonts w:asciiTheme="minorBidi" w:hAnsiTheme="minorBidi" w:cstheme="minorBidi"/>
              </w:rPr>
            </w:pPr>
            <w:r w:rsidRPr="00CB5B84">
              <w:rPr>
                <w:rFonts w:asciiTheme="minorBidi" w:hAnsiTheme="minorBidi" w:cstheme="minorBidi"/>
              </w:rPr>
              <w:t>The Chair formally closed the meeting.</w:t>
            </w:r>
          </w:p>
        </w:tc>
      </w:tr>
      <w:tr w:rsidR="004E210C" w:rsidRPr="00CB5B84" w14:paraId="69897DBE" w14:textId="77777777" w:rsidTr="00D4484E">
        <w:trPr>
          <w:trHeight w:val="399"/>
        </w:trPr>
        <w:tc>
          <w:tcPr>
            <w:tcW w:w="1141" w:type="dxa"/>
          </w:tcPr>
          <w:p w14:paraId="008EBE2D" w14:textId="77777777" w:rsidR="004E210C" w:rsidRPr="00CB5B84" w:rsidRDefault="004E210C" w:rsidP="004E210C">
            <w:pPr>
              <w:tabs>
                <w:tab w:val="left" w:pos="5347"/>
              </w:tabs>
              <w:rPr>
                <w:rFonts w:ascii="Arial" w:hAnsi="Arial" w:cs="Arial"/>
              </w:rPr>
            </w:pPr>
          </w:p>
        </w:tc>
        <w:tc>
          <w:tcPr>
            <w:tcW w:w="7875" w:type="dxa"/>
          </w:tcPr>
          <w:p w14:paraId="7F227FB0" w14:textId="6A1CA255" w:rsidR="004E210C" w:rsidRPr="00CB5B84" w:rsidRDefault="004E210C" w:rsidP="00DD5A7E">
            <w:pPr>
              <w:tabs>
                <w:tab w:val="left" w:pos="5347"/>
              </w:tabs>
              <w:rPr>
                <w:rFonts w:ascii="Arial" w:hAnsi="Arial" w:cs="Arial"/>
                <w:bCs/>
              </w:rPr>
            </w:pPr>
            <w:r w:rsidRPr="00CB5B84">
              <w:rPr>
                <w:rFonts w:ascii="Arial" w:hAnsi="Arial" w:cs="Arial"/>
                <w:b/>
              </w:rPr>
              <w:t xml:space="preserve">Date and Location of Next Meeting: </w:t>
            </w:r>
            <w:r w:rsidR="001B4E41">
              <w:rPr>
                <w:rFonts w:ascii="Arial" w:hAnsi="Arial" w:cs="Arial"/>
                <w:bCs/>
              </w:rPr>
              <w:t xml:space="preserve">30 July, </w:t>
            </w:r>
            <w:r w:rsidR="0009293C" w:rsidRPr="0009293C">
              <w:rPr>
                <w:rFonts w:ascii="Arial" w:hAnsi="Arial" w:cs="Arial"/>
                <w:bCs/>
              </w:rPr>
              <w:t>S</w:t>
            </w:r>
            <w:r w:rsidR="001A373C">
              <w:rPr>
                <w:rFonts w:ascii="Arial" w:hAnsi="Arial" w:cs="Arial"/>
                <w:bCs/>
              </w:rPr>
              <w:t>t</w:t>
            </w:r>
            <w:r w:rsidR="008F0BD4">
              <w:rPr>
                <w:rFonts w:ascii="Arial" w:hAnsi="Arial" w:cs="Arial"/>
                <w:bCs/>
              </w:rPr>
              <w:t xml:space="preserve"> </w:t>
            </w:r>
            <w:r w:rsidR="0009293C" w:rsidRPr="0009293C">
              <w:rPr>
                <w:rFonts w:ascii="Arial" w:hAnsi="Arial" w:cs="Arial"/>
                <w:bCs/>
              </w:rPr>
              <w:t xml:space="preserve">James </w:t>
            </w:r>
            <w:r w:rsidR="001A373C">
              <w:rPr>
                <w:rFonts w:ascii="Arial" w:hAnsi="Arial" w:cs="Arial"/>
                <w:bCs/>
              </w:rPr>
              <w:t>House</w:t>
            </w:r>
            <w:r w:rsidR="0009293C">
              <w:rPr>
                <w:rFonts w:ascii="Arial" w:hAnsi="Arial" w:cs="Arial"/>
                <w:bCs/>
              </w:rPr>
              <w:t xml:space="preserve">, </w:t>
            </w:r>
            <w:r w:rsidR="0009293C" w:rsidRPr="0009293C">
              <w:rPr>
                <w:rFonts w:ascii="Arial" w:hAnsi="Arial" w:cs="Arial"/>
                <w:bCs/>
              </w:rPr>
              <w:t>Cheltenham</w:t>
            </w:r>
            <w:r w:rsidR="00B03201">
              <w:rPr>
                <w:rFonts w:ascii="Arial" w:hAnsi="Arial" w:cs="Arial"/>
                <w:bCs/>
              </w:rPr>
              <w:t>.</w:t>
            </w:r>
          </w:p>
        </w:tc>
      </w:tr>
      <w:tr w:rsidR="004E210C" w:rsidRPr="00CB5B84" w14:paraId="6A4E8A17" w14:textId="77777777" w:rsidTr="00D4484E">
        <w:trPr>
          <w:trHeight w:val="399"/>
        </w:trPr>
        <w:tc>
          <w:tcPr>
            <w:tcW w:w="1141" w:type="dxa"/>
          </w:tcPr>
          <w:p w14:paraId="5D647D92" w14:textId="77777777" w:rsidR="004E210C" w:rsidRPr="00CB5B84" w:rsidRDefault="004E210C" w:rsidP="004E210C">
            <w:pPr>
              <w:tabs>
                <w:tab w:val="left" w:pos="5347"/>
              </w:tabs>
              <w:rPr>
                <w:rFonts w:ascii="Arial" w:hAnsi="Arial" w:cs="Arial"/>
              </w:rPr>
            </w:pPr>
          </w:p>
        </w:tc>
        <w:tc>
          <w:tcPr>
            <w:tcW w:w="7875" w:type="dxa"/>
          </w:tcPr>
          <w:p w14:paraId="18264D42" w14:textId="5635F6E9" w:rsidR="00377A00" w:rsidRPr="00CB5B84" w:rsidRDefault="004E210C" w:rsidP="008E0F2F">
            <w:pPr>
              <w:tabs>
                <w:tab w:val="left" w:pos="5347"/>
              </w:tabs>
              <w:rPr>
                <w:rFonts w:ascii="Arial" w:hAnsi="Arial" w:cs="Arial"/>
                <w:b/>
              </w:rPr>
            </w:pPr>
            <w:r w:rsidRPr="00CB5B84">
              <w:rPr>
                <w:rFonts w:ascii="Arial" w:hAnsi="Arial" w:cs="Arial"/>
                <w:b/>
              </w:rPr>
              <w:t>Reports for Information:</w:t>
            </w:r>
          </w:p>
          <w:p w14:paraId="73324358" w14:textId="09EA01E4" w:rsidR="004E210C" w:rsidRPr="00CB5B84" w:rsidRDefault="008E0F2F" w:rsidP="00D70173">
            <w:pPr>
              <w:pStyle w:val="ListParagraph"/>
              <w:tabs>
                <w:tab w:val="left" w:pos="352"/>
              </w:tabs>
              <w:ind w:left="360" w:right="-766"/>
              <w:jc w:val="both"/>
              <w:rPr>
                <w:rFonts w:ascii="Arial" w:hAnsi="Arial" w:cs="Arial"/>
                <w:b/>
              </w:rPr>
            </w:pPr>
            <w:r w:rsidRPr="00CB5B84">
              <w:rPr>
                <w:rFonts w:ascii="Arial" w:hAnsi="Arial" w:cs="Arial"/>
              </w:rPr>
              <w:t>1</w:t>
            </w:r>
            <w:r w:rsidR="00F65A9F" w:rsidRPr="00CB5B84">
              <w:rPr>
                <w:rFonts w:ascii="Arial" w:hAnsi="Arial" w:cs="Arial"/>
              </w:rPr>
              <w:t>7</w:t>
            </w:r>
            <w:r w:rsidR="00377A00" w:rsidRPr="00CB5B84">
              <w:rPr>
                <w:rFonts w:ascii="Arial" w:hAnsi="Arial" w:cs="Arial"/>
              </w:rPr>
              <w:t>.</w:t>
            </w:r>
            <w:r w:rsidR="00D70173" w:rsidRPr="00CB5B84">
              <w:rPr>
                <w:rFonts w:ascii="Arial" w:hAnsi="Arial" w:cs="Arial"/>
              </w:rPr>
              <w:t xml:space="preserve"> </w:t>
            </w:r>
            <w:r w:rsidR="00377A00" w:rsidRPr="00CB5B84">
              <w:rPr>
                <w:rFonts w:ascii="Arial" w:hAnsi="Arial" w:cs="Arial"/>
              </w:rPr>
              <w:t>Board Forward Look</w:t>
            </w:r>
            <w:r w:rsidR="00B03201">
              <w:rPr>
                <w:rFonts w:ascii="Arial" w:hAnsi="Arial" w:cs="Arial"/>
              </w:rPr>
              <w:t>.</w:t>
            </w:r>
          </w:p>
        </w:tc>
      </w:tr>
    </w:tbl>
    <w:p w14:paraId="15901133" w14:textId="77777777" w:rsidR="00552726" w:rsidRPr="00CB5B84" w:rsidRDefault="00552726" w:rsidP="00140A98">
      <w:pPr>
        <w:spacing w:after="160" w:line="259" w:lineRule="auto"/>
      </w:pPr>
    </w:p>
    <w:p w14:paraId="4FB944BC" w14:textId="77777777" w:rsidR="00594AAC" w:rsidRPr="00CB5B84" w:rsidRDefault="00594AAC" w:rsidP="00E2267D">
      <w:pPr>
        <w:tabs>
          <w:tab w:val="left" w:pos="5347"/>
        </w:tabs>
        <w:rPr>
          <w:rFonts w:ascii="Arial" w:hAnsi="Arial" w:cs="Arial"/>
          <w:bCs/>
        </w:rPr>
      </w:pPr>
    </w:p>
    <w:sectPr w:rsidR="00594AAC" w:rsidRPr="00CB5B8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F409" w14:textId="77777777" w:rsidR="002128A5" w:rsidRDefault="002128A5" w:rsidP="00C10B8A">
      <w:r>
        <w:separator/>
      </w:r>
    </w:p>
  </w:endnote>
  <w:endnote w:type="continuationSeparator" w:id="0">
    <w:p w14:paraId="37283BDF" w14:textId="77777777" w:rsidR="002128A5" w:rsidRDefault="002128A5"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47DB9574"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39B09F49"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4382" w14:textId="77777777" w:rsidR="002128A5" w:rsidRDefault="002128A5" w:rsidP="00C10B8A">
      <w:r>
        <w:separator/>
      </w:r>
    </w:p>
  </w:footnote>
  <w:footnote w:type="continuationSeparator" w:id="0">
    <w:p w14:paraId="18FFEA98" w14:textId="77777777" w:rsidR="002128A5" w:rsidRDefault="002128A5" w:rsidP="00C10B8A">
      <w:r>
        <w:continuationSeparator/>
      </w:r>
    </w:p>
  </w:footnote>
  <w:footnote w:id="1">
    <w:p w14:paraId="714C6FF1" w14:textId="77777777"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Left the meeting for items 13-16.</w:t>
      </w:r>
    </w:p>
  </w:footnote>
  <w:footnote w:id="2">
    <w:p w14:paraId="1C6F679D" w14:textId="77777777"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Left the meeting for items 13-16.</w:t>
      </w:r>
    </w:p>
  </w:footnote>
  <w:footnote w:id="3">
    <w:p w14:paraId="78E6BDA2" w14:textId="77777777" w:rsidR="00D7460D" w:rsidRPr="00D7460D" w:rsidRDefault="00D7460D" w:rsidP="00D7460D">
      <w:pPr>
        <w:pStyle w:val="FootnoteText"/>
        <w:rPr>
          <w:sz w:val="22"/>
          <w:szCs w:val="22"/>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Left the meeting for items 13-16.</w:t>
      </w:r>
    </w:p>
  </w:footnote>
  <w:footnote w:id="4">
    <w:p w14:paraId="48A18D39" w14:textId="6A6D2656"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5</w:t>
      </w:r>
      <w:r>
        <w:rPr>
          <w:rFonts w:asciiTheme="minorBidi" w:hAnsiTheme="minorBidi" w:cstheme="minorBidi"/>
          <w:sz w:val="18"/>
          <w:szCs w:val="18"/>
        </w:rPr>
        <w:t>.</w:t>
      </w:r>
    </w:p>
  </w:footnote>
  <w:footnote w:id="5">
    <w:p w14:paraId="78B39BD2" w14:textId="7864A90D"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6</w:t>
      </w:r>
      <w:r>
        <w:rPr>
          <w:rFonts w:asciiTheme="minorBidi" w:hAnsiTheme="minorBidi" w:cstheme="minorBidi"/>
          <w:sz w:val="18"/>
          <w:szCs w:val="18"/>
        </w:rPr>
        <w:t>.</w:t>
      </w:r>
    </w:p>
  </w:footnote>
  <w:footnote w:id="6">
    <w:p w14:paraId="1D6DB882" w14:textId="48B64292"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6</w:t>
      </w:r>
      <w:r>
        <w:rPr>
          <w:rFonts w:asciiTheme="minorBidi" w:hAnsiTheme="minorBidi" w:cstheme="minorBidi"/>
          <w:sz w:val="18"/>
          <w:szCs w:val="18"/>
        </w:rPr>
        <w:t>.</w:t>
      </w:r>
    </w:p>
  </w:footnote>
  <w:footnote w:id="7">
    <w:p w14:paraId="154C1863" w14:textId="025E6BDD"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8</w:t>
      </w:r>
      <w:r>
        <w:rPr>
          <w:rFonts w:asciiTheme="minorBidi" w:hAnsiTheme="minorBidi" w:cstheme="minorBidi"/>
          <w:sz w:val="18"/>
          <w:szCs w:val="18"/>
        </w:rPr>
        <w:t>.</w:t>
      </w:r>
    </w:p>
  </w:footnote>
  <w:footnote w:id="8">
    <w:p w14:paraId="23505A8B" w14:textId="1324B5C8"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9</w:t>
      </w:r>
      <w:r>
        <w:rPr>
          <w:rFonts w:asciiTheme="minorBidi" w:hAnsiTheme="minorBidi" w:cstheme="minorBidi"/>
          <w:sz w:val="18"/>
          <w:szCs w:val="18"/>
        </w:rPr>
        <w:t>.</w:t>
      </w:r>
    </w:p>
  </w:footnote>
  <w:footnote w:id="9">
    <w:p w14:paraId="5CAE5266" w14:textId="2C3B4E6F" w:rsidR="00D7460D" w:rsidRPr="00D7460D" w:rsidRDefault="00D7460D" w:rsidP="00D7460D">
      <w:pPr>
        <w:pStyle w:val="FootnoteText"/>
        <w:rPr>
          <w:rFonts w:asciiTheme="minorBidi" w:hAnsiTheme="minorBidi" w:cstheme="minorBidi"/>
          <w:sz w:val="18"/>
          <w:szCs w:val="18"/>
        </w:rPr>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10</w:t>
      </w:r>
      <w:r>
        <w:rPr>
          <w:rFonts w:asciiTheme="minorBidi" w:hAnsiTheme="minorBidi" w:cstheme="minorBidi"/>
          <w:sz w:val="18"/>
          <w:szCs w:val="18"/>
        </w:rPr>
        <w:t>.</w:t>
      </w:r>
    </w:p>
  </w:footnote>
  <w:footnote w:id="10">
    <w:p w14:paraId="269BECF8" w14:textId="7B5CA538" w:rsidR="00D7460D" w:rsidRDefault="00D7460D" w:rsidP="00D7460D">
      <w:pPr>
        <w:pStyle w:val="FootnoteText"/>
      </w:pPr>
      <w:r w:rsidRPr="00D7460D">
        <w:rPr>
          <w:rStyle w:val="FootnoteReference"/>
          <w:rFonts w:asciiTheme="minorBidi" w:hAnsiTheme="minorBidi" w:cstheme="minorBidi"/>
          <w:sz w:val="18"/>
          <w:szCs w:val="18"/>
        </w:rPr>
        <w:footnoteRef/>
      </w:r>
      <w:r w:rsidRPr="00D7460D">
        <w:rPr>
          <w:rFonts w:asciiTheme="minorBidi" w:hAnsiTheme="minorBidi" w:cstheme="minorBidi"/>
          <w:sz w:val="18"/>
          <w:szCs w:val="18"/>
        </w:rPr>
        <w:t xml:space="preserve"> Joined the meeting for item 10</w:t>
      </w:r>
      <w:r>
        <w:rPr>
          <w:rFonts w:asciiTheme="minorBidi" w:hAnsiTheme="minorBidi" w:cstheme="minorBidi"/>
          <w:sz w:val="18"/>
          <w:szCs w:val="18"/>
        </w:rPr>
        <w:t>.</w:t>
      </w:r>
    </w:p>
  </w:footnote>
  <w:footnote w:id="11">
    <w:p w14:paraId="108BAAB5" w14:textId="1E3C15F3" w:rsidR="00CB5B84" w:rsidRDefault="00CB5B84">
      <w:pPr>
        <w:pStyle w:val="FootnoteText"/>
      </w:pPr>
      <w:r>
        <w:rPr>
          <w:rStyle w:val="FootnoteReference"/>
        </w:rPr>
        <w:footnoteRef/>
      </w:r>
      <w:r>
        <w:t xml:space="preserve"> </w:t>
      </w:r>
      <w:r w:rsidRPr="00D7460D">
        <w:rPr>
          <w:rFonts w:asciiTheme="minorBidi" w:hAnsiTheme="minorBidi" w:cstheme="minorBidi"/>
          <w:sz w:val="18"/>
          <w:szCs w:val="18"/>
        </w:rPr>
        <w:t>Joined the meeting for item</w:t>
      </w:r>
      <w:r>
        <w:rPr>
          <w:rFonts w:asciiTheme="minorBidi" w:hAnsiTheme="minorBidi" w:cstheme="minorBidi"/>
          <w:sz w:val="18"/>
          <w:szCs w:val="18"/>
        </w:rPr>
        <w:t>s 15-16.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01EE9AAD"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258AD320"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1FEDD41A"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848C6"/>
    <w:multiLevelType w:val="hybridMultilevel"/>
    <w:tmpl w:val="DDE435CE"/>
    <w:lvl w:ilvl="0" w:tplc="08090001">
      <w:start w:val="1"/>
      <w:numFmt w:val="bullet"/>
      <w:lvlText w:val=""/>
      <w:lvlJc w:val="left"/>
      <w:pPr>
        <w:ind w:left="720" w:hanging="360"/>
      </w:pPr>
      <w:rPr>
        <w:rFonts w:ascii="Symbol" w:hAnsi="Symbol" w:hint="default"/>
      </w:rPr>
    </w:lvl>
    <w:lvl w:ilvl="1" w:tplc="29947FB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22807"/>
    <w:multiLevelType w:val="hybridMultilevel"/>
    <w:tmpl w:val="06381004"/>
    <w:lvl w:ilvl="0" w:tplc="279CD1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003AF"/>
    <w:multiLevelType w:val="hybridMultilevel"/>
    <w:tmpl w:val="4CEC4E1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780" w:hanging="360"/>
      </w:pPr>
    </w:lvl>
    <w:lvl w:ilvl="2" w:tplc="56AED2BE">
      <w:start w:val="1"/>
      <w:numFmt w:val="upperRoman"/>
      <w:lvlText w:val="%3."/>
      <w:lvlJc w:val="right"/>
      <w:pPr>
        <w:ind w:left="1352" w:hanging="360"/>
      </w:pPr>
      <w:rPr>
        <w:b w:val="0"/>
        <w:bCs w:val="0"/>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F4A3C"/>
    <w:multiLevelType w:val="hybridMultilevel"/>
    <w:tmpl w:val="6804EB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0449C"/>
    <w:multiLevelType w:val="hybridMultilevel"/>
    <w:tmpl w:val="9078C91E"/>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17035E"/>
    <w:multiLevelType w:val="hybridMultilevel"/>
    <w:tmpl w:val="A9F25B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6E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9A133F8"/>
    <w:multiLevelType w:val="hybridMultilevel"/>
    <w:tmpl w:val="5AC498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7A5BE8"/>
    <w:multiLevelType w:val="hybridMultilevel"/>
    <w:tmpl w:val="1A625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5905DA"/>
    <w:multiLevelType w:val="hybridMultilevel"/>
    <w:tmpl w:val="85B2636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2E0F56"/>
    <w:multiLevelType w:val="hybridMultilevel"/>
    <w:tmpl w:val="8F6E0546"/>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454EAB"/>
    <w:multiLevelType w:val="hybridMultilevel"/>
    <w:tmpl w:val="C772DDF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039907">
    <w:abstractNumId w:val="8"/>
  </w:num>
  <w:num w:numId="2" w16cid:durableId="1406756316">
    <w:abstractNumId w:val="0"/>
  </w:num>
  <w:num w:numId="3" w16cid:durableId="1900360998">
    <w:abstractNumId w:val="6"/>
  </w:num>
  <w:num w:numId="4" w16cid:durableId="31006477">
    <w:abstractNumId w:val="9"/>
  </w:num>
  <w:num w:numId="5" w16cid:durableId="965813718">
    <w:abstractNumId w:val="12"/>
  </w:num>
  <w:num w:numId="6" w16cid:durableId="839395924">
    <w:abstractNumId w:val="2"/>
  </w:num>
  <w:num w:numId="7" w16cid:durableId="254555486">
    <w:abstractNumId w:val="3"/>
  </w:num>
  <w:num w:numId="8" w16cid:durableId="2134668537">
    <w:abstractNumId w:val="11"/>
  </w:num>
  <w:num w:numId="9" w16cid:durableId="922298950">
    <w:abstractNumId w:val="1"/>
  </w:num>
  <w:num w:numId="10" w16cid:durableId="1530069884">
    <w:abstractNumId w:val="5"/>
  </w:num>
  <w:num w:numId="11" w16cid:durableId="1421441353">
    <w:abstractNumId w:val="4"/>
  </w:num>
  <w:num w:numId="12" w16cid:durableId="1792939573">
    <w:abstractNumId w:val="7"/>
  </w:num>
  <w:num w:numId="13" w16cid:durableId="8903100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39E0"/>
    <w:rsid w:val="00003EBF"/>
    <w:rsid w:val="00004A09"/>
    <w:rsid w:val="00005498"/>
    <w:rsid w:val="000065AC"/>
    <w:rsid w:val="00006A47"/>
    <w:rsid w:val="00006A53"/>
    <w:rsid w:val="000073A6"/>
    <w:rsid w:val="00007466"/>
    <w:rsid w:val="000116C5"/>
    <w:rsid w:val="00012FF3"/>
    <w:rsid w:val="00013410"/>
    <w:rsid w:val="000140BB"/>
    <w:rsid w:val="000144F0"/>
    <w:rsid w:val="00014AD3"/>
    <w:rsid w:val="00016075"/>
    <w:rsid w:val="0001660D"/>
    <w:rsid w:val="0001685A"/>
    <w:rsid w:val="00017198"/>
    <w:rsid w:val="00020659"/>
    <w:rsid w:val="000211D8"/>
    <w:rsid w:val="0002151F"/>
    <w:rsid w:val="0002220A"/>
    <w:rsid w:val="0002247F"/>
    <w:rsid w:val="00022C37"/>
    <w:rsid w:val="00022F23"/>
    <w:rsid w:val="00022F6C"/>
    <w:rsid w:val="0002330B"/>
    <w:rsid w:val="00023CC8"/>
    <w:rsid w:val="00024115"/>
    <w:rsid w:val="00025377"/>
    <w:rsid w:val="00025BEB"/>
    <w:rsid w:val="000273F5"/>
    <w:rsid w:val="00027A66"/>
    <w:rsid w:val="00030479"/>
    <w:rsid w:val="000308FA"/>
    <w:rsid w:val="00031C6C"/>
    <w:rsid w:val="00031F93"/>
    <w:rsid w:val="0003263C"/>
    <w:rsid w:val="00032984"/>
    <w:rsid w:val="00033939"/>
    <w:rsid w:val="00033FE4"/>
    <w:rsid w:val="000342D0"/>
    <w:rsid w:val="000348FC"/>
    <w:rsid w:val="000349FC"/>
    <w:rsid w:val="00035048"/>
    <w:rsid w:val="00035E57"/>
    <w:rsid w:val="0004055E"/>
    <w:rsid w:val="00043CA4"/>
    <w:rsid w:val="000443BF"/>
    <w:rsid w:val="00045031"/>
    <w:rsid w:val="00045D88"/>
    <w:rsid w:val="00046692"/>
    <w:rsid w:val="000469B6"/>
    <w:rsid w:val="00047CFE"/>
    <w:rsid w:val="000503C6"/>
    <w:rsid w:val="0005063B"/>
    <w:rsid w:val="00050887"/>
    <w:rsid w:val="00051A45"/>
    <w:rsid w:val="00053F20"/>
    <w:rsid w:val="00054F2E"/>
    <w:rsid w:val="0005548E"/>
    <w:rsid w:val="00055734"/>
    <w:rsid w:val="00056E14"/>
    <w:rsid w:val="00057321"/>
    <w:rsid w:val="000603D2"/>
    <w:rsid w:val="000603E8"/>
    <w:rsid w:val="000610E8"/>
    <w:rsid w:val="00062586"/>
    <w:rsid w:val="00063B76"/>
    <w:rsid w:val="00067AD0"/>
    <w:rsid w:val="00067C17"/>
    <w:rsid w:val="00067F7B"/>
    <w:rsid w:val="000729B5"/>
    <w:rsid w:val="00072F71"/>
    <w:rsid w:val="00073222"/>
    <w:rsid w:val="00073235"/>
    <w:rsid w:val="00074399"/>
    <w:rsid w:val="00074D86"/>
    <w:rsid w:val="000751CD"/>
    <w:rsid w:val="00075A87"/>
    <w:rsid w:val="0007779D"/>
    <w:rsid w:val="000779DC"/>
    <w:rsid w:val="00080C5C"/>
    <w:rsid w:val="00081D01"/>
    <w:rsid w:val="0008220C"/>
    <w:rsid w:val="000824B2"/>
    <w:rsid w:val="000834B1"/>
    <w:rsid w:val="000845E9"/>
    <w:rsid w:val="0008483B"/>
    <w:rsid w:val="00084C49"/>
    <w:rsid w:val="00084D63"/>
    <w:rsid w:val="0008506E"/>
    <w:rsid w:val="000853CB"/>
    <w:rsid w:val="000854D2"/>
    <w:rsid w:val="0008552D"/>
    <w:rsid w:val="0008553C"/>
    <w:rsid w:val="000867BF"/>
    <w:rsid w:val="00086A57"/>
    <w:rsid w:val="00087B96"/>
    <w:rsid w:val="00090767"/>
    <w:rsid w:val="00090911"/>
    <w:rsid w:val="00090D63"/>
    <w:rsid w:val="00090E5C"/>
    <w:rsid w:val="0009156D"/>
    <w:rsid w:val="000919FC"/>
    <w:rsid w:val="00091E65"/>
    <w:rsid w:val="0009293C"/>
    <w:rsid w:val="00092A7A"/>
    <w:rsid w:val="00093D09"/>
    <w:rsid w:val="0009448A"/>
    <w:rsid w:val="000950E3"/>
    <w:rsid w:val="00095754"/>
    <w:rsid w:val="0009617F"/>
    <w:rsid w:val="0009741C"/>
    <w:rsid w:val="00097628"/>
    <w:rsid w:val="00097CC9"/>
    <w:rsid w:val="000A08BB"/>
    <w:rsid w:val="000A12E7"/>
    <w:rsid w:val="000A141A"/>
    <w:rsid w:val="000A16C4"/>
    <w:rsid w:val="000A1C48"/>
    <w:rsid w:val="000A2EBE"/>
    <w:rsid w:val="000A2FBA"/>
    <w:rsid w:val="000A327F"/>
    <w:rsid w:val="000A3287"/>
    <w:rsid w:val="000A49B7"/>
    <w:rsid w:val="000A5AC2"/>
    <w:rsid w:val="000A5CBD"/>
    <w:rsid w:val="000A6EB5"/>
    <w:rsid w:val="000A72A1"/>
    <w:rsid w:val="000A736C"/>
    <w:rsid w:val="000A7DDF"/>
    <w:rsid w:val="000B04E1"/>
    <w:rsid w:val="000B2D14"/>
    <w:rsid w:val="000B3600"/>
    <w:rsid w:val="000B3714"/>
    <w:rsid w:val="000B4DFB"/>
    <w:rsid w:val="000B711E"/>
    <w:rsid w:val="000B7ED5"/>
    <w:rsid w:val="000C02F7"/>
    <w:rsid w:val="000C0675"/>
    <w:rsid w:val="000C09E4"/>
    <w:rsid w:val="000C1174"/>
    <w:rsid w:val="000C2256"/>
    <w:rsid w:val="000C23E1"/>
    <w:rsid w:val="000C25FC"/>
    <w:rsid w:val="000C2DB1"/>
    <w:rsid w:val="000C3952"/>
    <w:rsid w:val="000C3E04"/>
    <w:rsid w:val="000C4570"/>
    <w:rsid w:val="000C5B10"/>
    <w:rsid w:val="000C5B37"/>
    <w:rsid w:val="000C5D22"/>
    <w:rsid w:val="000C6806"/>
    <w:rsid w:val="000C75DB"/>
    <w:rsid w:val="000C76B7"/>
    <w:rsid w:val="000D0698"/>
    <w:rsid w:val="000D0C76"/>
    <w:rsid w:val="000D135B"/>
    <w:rsid w:val="000D201A"/>
    <w:rsid w:val="000D2BD9"/>
    <w:rsid w:val="000D3365"/>
    <w:rsid w:val="000D3985"/>
    <w:rsid w:val="000D3F18"/>
    <w:rsid w:val="000D3F37"/>
    <w:rsid w:val="000D444E"/>
    <w:rsid w:val="000D7180"/>
    <w:rsid w:val="000D7428"/>
    <w:rsid w:val="000E14DE"/>
    <w:rsid w:val="000E33A2"/>
    <w:rsid w:val="000E3599"/>
    <w:rsid w:val="000E4E2F"/>
    <w:rsid w:val="000E4E48"/>
    <w:rsid w:val="000E5BD2"/>
    <w:rsid w:val="000E6902"/>
    <w:rsid w:val="000E7288"/>
    <w:rsid w:val="000E75E8"/>
    <w:rsid w:val="000F06A7"/>
    <w:rsid w:val="000F11E8"/>
    <w:rsid w:val="000F1866"/>
    <w:rsid w:val="000F1D7D"/>
    <w:rsid w:val="000F5B1E"/>
    <w:rsid w:val="000F617B"/>
    <w:rsid w:val="000F6FED"/>
    <w:rsid w:val="000F776A"/>
    <w:rsid w:val="000F7A45"/>
    <w:rsid w:val="00100208"/>
    <w:rsid w:val="00103144"/>
    <w:rsid w:val="0010355E"/>
    <w:rsid w:val="00104C5B"/>
    <w:rsid w:val="00106C8F"/>
    <w:rsid w:val="001076E8"/>
    <w:rsid w:val="00107CA5"/>
    <w:rsid w:val="00110A60"/>
    <w:rsid w:val="00111DF8"/>
    <w:rsid w:val="00112809"/>
    <w:rsid w:val="001135A7"/>
    <w:rsid w:val="001138B8"/>
    <w:rsid w:val="001141B6"/>
    <w:rsid w:val="001149DE"/>
    <w:rsid w:val="00114A61"/>
    <w:rsid w:val="00115741"/>
    <w:rsid w:val="00115CA1"/>
    <w:rsid w:val="001161A2"/>
    <w:rsid w:val="00116373"/>
    <w:rsid w:val="00116D08"/>
    <w:rsid w:val="00120395"/>
    <w:rsid w:val="00120815"/>
    <w:rsid w:val="0012154E"/>
    <w:rsid w:val="001216F7"/>
    <w:rsid w:val="00122296"/>
    <w:rsid w:val="00122320"/>
    <w:rsid w:val="001234E8"/>
    <w:rsid w:val="00124358"/>
    <w:rsid w:val="001249B4"/>
    <w:rsid w:val="0012602F"/>
    <w:rsid w:val="001260BB"/>
    <w:rsid w:val="0013244F"/>
    <w:rsid w:val="00132D3F"/>
    <w:rsid w:val="00132FC0"/>
    <w:rsid w:val="00132FE4"/>
    <w:rsid w:val="0013331D"/>
    <w:rsid w:val="00133705"/>
    <w:rsid w:val="00134508"/>
    <w:rsid w:val="00135520"/>
    <w:rsid w:val="00135637"/>
    <w:rsid w:val="00135844"/>
    <w:rsid w:val="00135F77"/>
    <w:rsid w:val="001375EA"/>
    <w:rsid w:val="00137D46"/>
    <w:rsid w:val="0014029E"/>
    <w:rsid w:val="00140A98"/>
    <w:rsid w:val="00141111"/>
    <w:rsid w:val="00141E66"/>
    <w:rsid w:val="00143656"/>
    <w:rsid w:val="00143AD6"/>
    <w:rsid w:val="00143E34"/>
    <w:rsid w:val="00144568"/>
    <w:rsid w:val="00146249"/>
    <w:rsid w:val="00146DBB"/>
    <w:rsid w:val="00146FD2"/>
    <w:rsid w:val="00147C00"/>
    <w:rsid w:val="00147D35"/>
    <w:rsid w:val="00150B75"/>
    <w:rsid w:val="00150DB3"/>
    <w:rsid w:val="00150FB5"/>
    <w:rsid w:val="001528D8"/>
    <w:rsid w:val="00152C0F"/>
    <w:rsid w:val="00153404"/>
    <w:rsid w:val="001534E5"/>
    <w:rsid w:val="00153A81"/>
    <w:rsid w:val="00153B78"/>
    <w:rsid w:val="00154BCA"/>
    <w:rsid w:val="00154F15"/>
    <w:rsid w:val="0015529A"/>
    <w:rsid w:val="00155F78"/>
    <w:rsid w:val="0016109C"/>
    <w:rsid w:val="00161BE7"/>
    <w:rsid w:val="00162755"/>
    <w:rsid w:val="00163055"/>
    <w:rsid w:val="00164248"/>
    <w:rsid w:val="0016453D"/>
    <w:rsid w:val="00164957"/>
    <w:rsid w:val="001668E6"/>
    <w:rsid w:val="00167567"/>
    <w:rsid w:val="001676B9"/>
    <w:rsid w:val="00167ADF"/>
    <w:rsid w:val="0017056E"/>
    <w:rsid w:val="0017155F"/>
    <w:rsid w:val="001719C9"/>
    <w:rsid w:val="00171FD8"/>
    <w:rsid w:val="00173B2A"/>
    <w:rsid w:val="001741A4"/>
    <w:rsid w:val="001748D6"/>
    <w:rsid w:val="00175293"/>
    <w:rsid w:val="00175A40"/>
    <w:rsid w:val="0017625E"/>
    <w:rsid w:val="00177289"/>
    <w:rsid w:val="001802B7"/>
    <w:rsid w:val="00181A2E"/>
    <w:rsid w:val="001823AB"/>
    <w:rsid w:val="0018289F"/>
    <w:rsid w:val="00182924"/>
    <w:rsid w:val="00183115"/>
    <w:rsid w:val="00184B93"/>
    <w:rsid w:val="00184DDD"/>
    <w:rsid w:val="001860F0"/>
    <w:rsid w:val="00186FA5"/>
    <w:rsid w:val="00187046"/>
    <w:rsid w:val="001876D4"/>
    <w:rsid w:val="00190611"/>
    <w:rsid w:val="00191EF3"/>
    <w:rsid w:val="00192641"/>
    <w:rsid w:val="00192BED"/>
    <w:rsid w:val="00192FE0"/>
    <w:rsid w:val="0019321C"/>
    <w:rsid w:val="00193ABD"/>
    <w:rsid w:val="00194C9D"/>
    <w:rsid w:val="00195F73"/>
    <w:rsid w:val="00197E61"/>
    <w:rsid w:val="001A0EB2"/>
    <w:rsid w:val="001A17A9"/>
    <w:rsid w:val="001A187D"/>
    <w:rsid w:val="001A1D6F"/>
    <w:rsid w:val="001A24A9"/>
    <w:rsid w:val="001A36D0"/>
    <w:rsid w:val="001A373C"/>
    <w:rsid w:val="001A3D29"/>
    <w:rsid w:val="001A6D48"/>
    <w:rsid w:val="001A78C8"/>
    <w:rsid w:val="001B0167"/>
    <w:rsid w:val="001B07D2"/>
    <w:rsid w:val="001B26BE"/>
    <w:rsid w:val="001B2E99"/>
    <w:rsid w:val="001B2FE4"/>
    <w:rsid w:val="001B3ED5"/>
    <w:rsid w:val="001B42F1"/>
    <w:rsid w:val="001B4E41"/>
    <w:rsid w:val="001B59DE"/>
    <w:rsid w:val="001B60F7"/>
    <w:rsid w:val="001B69FC"/>
    <w:rsid w:val="001B6F50"/>
    <w:rsid w:val="001B7BA3"/>
    <w:rsid w:val="001C1143"/>
    <w:rsid w:val="001C24C5"/>
    <w:rsid w:val="001C388F"/>
    <w:rsid w:val="001C434F"/>
    <w:rsid w:val="001C506D"/>
    <w:rsid w:val="001C5490"/>
    <w:rsid w:val="001C636D"/>
    <w:rsid w:val="001C6CFD"/>
    <w:rsid w:val="001C6E32"/>
    <w:rsid w:val="001C73A2"/>
    <w:rsid w:val="001C7A06"/>
    <w:rsid w:val="001C7B57"/>
    <w:rsid w:val="001D044B"/>
    <w:rsid w:val="001D14CF"/>
    <w:rsid w:val="001D1526"/>
    <w:rsid w:val="001D17E8"/>
    <w:rsid w:val="001D1EAE"/>
    <w:rsid w:val="001D5848"/>
    <w:rsid w:val="001D5A77"/>
    <w:rsid w:val="001D62E6"/>
    <w:rsid w:val="001D6DE7"/>
    <w:rsid w:val="001E119B"/>
    <w:rsid w:val="001E1412"/>
    <w:rsid w:val="001E1FC1"/>
    <w:rsid w:val="001E3E47"/>
    <w:rsid w:val="001E4406"/>
    <w:rsid w:val="001E5576"/>
    <w:rsid w:val="001E5867"/>
    <w:rsid w:val="001E6641"/>
    <w:rsid w:val="001E76A6"/>
    <w:rsid w:val="001F0FD9"/>
    <w:rsid w:val="001F13C1"/>
    <w:rsid w:val="001F1EF8"/>
    <w:rsid w:val="001F29C7"/>
    <w:rsid w:val="001F2F49"/>
    <w:rsid w:val="001F5433"/>
    <w:rsid w:val="001F685F"/>
    <w:rsid w:val="001F796F"/>
    <w:rsid w:val="002006B2"/>
    <w:rsid w:val="002007AD"/>
    <w:rsid w:val="00201FA8"/>
    <w:rsid w:val="00202C97"/>
    <w:rsid w:val="00202F9E"/>
    <w:rsid w:val="00206181"/>
    <w:rsid w:val="00206736"/>
    <w:rsid w:val="00206BC7"/>
    <w:rsid w:val="00207473"/>
    <w:rsid w:val="00207B3A"/>
    <w:rsid w:val="002102D9"/>
    <w:rsid w:val="00210CB5"/>
    <w:rsid w:val="00210F3E"/>
    <w:rsid w:val="002114AC"/>
    <w:rsid w:val="00212507"/>
    <w:rsid w:val="002128A5"/>
    <w:rsid w:val="00212F92"/>
    <w:rsid w:val="00212FB5"/>
    <w:rsid w:val="00215C66"/>
    <w:rsid w:val="00216CC2"/>
    <w:rsid w:val="0021731F"/>
    <w:rsid w:val="002177CF"/>
    <w:rsid w:val="002177EC"/>
    <w:rsid w:val="00220EB0"/>
    <w:rsid w:val="00220EE5"/>
    <w:rsid w:val="002216DC"/>
    <w:rsid w:val="0022174E"/>
    <w:rsid w:val="00221985"/>
    <w:rsid w:val="00221BAE"/>
    <w:rsid w:val="0022299D"/>
    <w:rsid w:val="002229E5"/>
    <w:rsid w:val="00224909"/>
    <w:rsid w:val="002250FA"/>
    <w:rsid w:val="00225B40"/>
    <w:rsid w:val="00225D4B"/>
    <w:rsid w:val="00231FBC"/>
    <w:rsid w:val="00232FB0"/>
    <w:rsid w:val="00233181"/>
    <w:rsid w:val="00233BC0"/>
    <w:rsid w:val="00234EE6"/>
    <w:rsid w:val="00236039"/>
    <w:rsid w:val="002362E6"/>
    <w:rsid w:val="00242956"/>
    <w:rsid w:val="00243EB5"/>
    <w:rsid w:val="0024614D"/>
    <w:rsid w:val="0024657C"/>
    <w:rsid w:val="002466B5"/>
    <w:rsid w:val="00247DBB"/>
    <w:rsid w:val="002505B4"/>
    <w:rsid w:val="002517BE"/>
    <w:rsid w:val="00251A65"/>
    <w:rsid w:val="00251B88"/>
    <w:rsid w:val="002541B9"/>
    <w:rsid w:val="00254392"/>
    <w:rsid w:val="0025445A"/>
    <w:rsid w:val="0025581A"/>
    <w:rsid w:val="00255A54"/>
    <w:rsid w:val="002560A4"/>
    <w:rsid w:val="00256F36"/>
    <w:rsid w:val="002579FD"/>
    <w:rsid w:val="00260F02"/>
    <w:rsid w:val="00261870"/>
    <w:rsid w:val="002636F0"/>
    <w:rsid w:val="002639FB"/>
    <w:rsid w:val="00263DA1"/>
    <w:rsid w:val="0026585E"/>
    <w:rsid w:val="00265CD3"/>
    <w:rsid w:val="00266126"/>
    <w:rsid w:val="002664F4"/>
    <w:rsid w:val="00266B20"/>
    <w:rsid w:val="00266FBF"/>
    <w:rsid w:val="002675A7"/>
    <w:rsid w:val="00270860"/>
    <w:rsid w:val="00271958"/>
    <w:rsid w:val="00271D6E"/>
    <w:rsid w:val="0027457E"/>
    <w:rsid w:val="00274D1D"/>
    <w:rsid w:val="002753F6"/>
    <w:rsid w:val="002766FD"/>
    <w:rsid w:val="00277406"/>
    <w:rsid w:val="00277AD2"/>
    <w:rsid w:val="0028042F"/>
    <w:rsid w:val="00280754"/>
    <w:rsid w:val="00282402"/>
    <w:rsid w:val="00282A2C"/>
    <w:rsid w:val="00282A83"/>
    <w:rsid w:val="00283957"/>
    <w:rsid w:val="00283A37"/>
    <w:rsid w:val="002845FE"/>
    <w:rsid w:val="00284C5A"/>
    <w:rsid w:val="00285FDC"/>
    <w:rsid w:val="00286416"/>
    <w:rsid w:val="00286448"/>
    <w:rsid w:val="00286862"/>
    <w:rsid w:val="0028698D"/>
    <w:rsid w:val="00286DB6"/>
    <w:rsid w:val="00287179"/>
    <w:rsid w:val="00291332"/>
    <w:rsid w:val="00291E04"/>
    <w:rsid w:val="00292106"/>
    <w:rsid w:val="00292E18"/>
    <w:rsid w:val="00293179"/>
    <w:rsid w:val="00293416"/>
    <w:rsid w:val="00293940"/>
    <w:rsid w:val="002940D6"/>
    <w:rsid w:val="00294C83"/>
    <w:rsid w:val="00294DBD"/>
    <w:rsid w:val="002961B7"/>
    <w:rsid w:val="0029697E"/>
    <w:rsid w:val="002972FD"/>
    <w:rsid w:val="002A12BA"/>
    <w:rsid w:val="002A216C"/>
    <w:rsid w:val="002A2C84"/>
    <w:rsid w:val="002A40DF"/>
    <w:rsid w:val="002A4FED"/>
    <w:rsid w:val="002A51CB"/>
    <w:rsid w:val="002A7EE3"/>
    <w:rsid w:val="002B0052"/>
    <w:rsid w:val="002B01ED"/>
    <w:rsid w:val="002B21C3"/>
    <w:rsid w:val="002B2BFC"/>
    <w:rsid w:val="002B2D31"/>
    <w:rsid w:val="002B3DDE"/>
    <w:rsid w:val="002B3F0B"/>
    <w:rsid w:val="002B4AD5"/>
    <w:rsid w:val="002B4BD1"/>
    <w:rsid w:val="002B5116"/>
    <w:rsid w:val="002B5A52"/>
    <w:rsid w:val="002B6D21"/>
    <w:rsid w:val="002C04DB"/>
    <w:rsid w:val="002C07E1"/>
    <w:rsid w:val="002C12E1"/>
    <w:rsid w:val="002C150C"/>
    <w:rsid w:val="002C19C2"/>
    <w:rsid w:val="002C1E77"/>
    <w:rsid w:val="002C27A8"/>
    <w:rsid w:val="002C29D6"/>
    <w:rsid w:val="002C46D9"/>
    <w:rsid w:val="002C7FAF"/>
    <w:rsid w:val="002D0C5C"/>
    <w:rsid w:val="002D130D"/>
    <w:rsid w:val="002D1A1A"/>
    <w:rsid w:val="002D1AC0"/>
    <w:rsid w:val="002D1E15"/>
    <w:rsid w:val="002D1EF1"/>
    <w:rsid w:val="002D256C"/>
    <w:rsid w:val="002D2CA1"/>
    <w:rsid w:val="002D3132"/>
    <w:rsid w:val="002D31DB"/>
    <w:rsid w:val="002D4571"/>
    <w:rsid w:val="002D622A"/>
    <w:rsid w:val="002D6B78"/>
    <w:rsid w:val="002D74D1"/>
    <w:rsid w:val="002D7C62"/>
    <w:rsid w:val="002E006F"/>
    <w:rsid w:val="002E01DC"/>
    <w:rsid w:val="002E038C"/>
    <w:rsid w:val="002E078F"/>
    <w:rsid w:val="002E2C6E"/>
    <w:rsid w:val="002E2E24"/>
    <w:rsid w:val="002E3313"/>
    <w:rsid w:val="002E4B2F"/>
    <w:rsid w:val="002E4DE8"/>
    <w:rsid w:val="002E5C77"/>
    <w:rsid w:val="002E7046"/>
    <w:rsid w:val="002E727F"/>
    <w:rsid w:val="002E77FC"/>
    <w:rsid w:val="002E7AA5"/>
    <w:rsid w:val="002E7F15"/>
    <w:rsid w:val="002F0AC5"/>
    <w:rsid w:val="002F1C11"/>
    <w:rsid w:val="002F1D03"/>
    <w:rsid w:val="002F2936"/>
    <w:rsid w:val="002F3361"/>
    <w:rsid w:val="002F41C4"/>
    <w:rsid w:val="002F531A"/>
    <w:rsid w:val="002F6FAF"/>
    <w:rsid w:val="002F739D"/>
    <w:rsid w:val="003037AF"/>
    <w:rsid w:val="00303A6E"/>
    <w:rsid w:val="00303D83"/>
    <w:rsid w:val="00305120"/>
    <w:rsid w:val="003057DF"/>
    <w:rsid w:val="00305F8B"/>
    <w:rsid w:val="0030638A"/>
    <w:rsid w:val="003075F0"/>
    <w:rsid w:val="00307C5A"/>
    <w:rsid w:val="003124BC"/>
    <w:rsid w:val="00312F30"/>
    <w:rsid w:val="00313AA0"/>
    <w:rsid w:val="003164DE"/>
    <w:rsid w:val="00317AFB"/>
    <w:rsid w:val="003207D0"/>
    <w:rsid w:val="00320E0F"/>
    <w:rsid w:val="00320E2D"/>
    <w:rsid w:val="003215BC"/>
    <w:rsid w:val="0032162C"/>
    <w:rsid w:val="00322489"/>
    <w:rsid w:val="00322D1E"/>
    <w:rsid w:val="00322E83"/>
    <w:rsid w:val="00322F96"/>
    <w:rsid w:val="003240ED"/>
    <w:rsid w:val="00324418"/>
    <w:rsid w:val="003272EB"/>
    <w:rsid w:val="003301D3"/>
    <w:rsid w:val="003321B8"/>
    <w:rsid w:val="00332AB2"/>
    <w:rsid w:val="00332B29"/>
    <w:rsid w:val="00334AE5"/>
    <w:rsid w:val="00334AF0"/>
    <w:rsid w:val="00334CF3"/>
    <w:rsid w:val="00334D35"/>
    <w:rsid w:val="00335075"/>
    <w:rsid w:val="00336B5A"/>
    <w:rsid w:val="00336F23"/>
    <w:rsid w:val="00340A40"/>
    <w:rsid w:val="003414CA"/>
    <w:rsid w:val="003415EE"/>
    <w:rsid w:val="003432CF"/>
    <w:rsid w:val="00343D98"/>
    <w:rsid w:val="003450C4"/>
    <w:rsid w:val="0034515D"/>
    <w:rsid w:val="00345E86"/>
    <w:rsid w:val="00347A9B"/>
    <w:rsid w:val="00351232"/>
    <w:rsid w:val="003529E8"/>
    <w:rsid w:val="00353238"/>
    <w:rsid w:val="00353DC6"/>
    <w:rsid w:val="003543D2"/>
    <w:rsid w:val="00354493"/>
    <w:rsid w:val="0035472C"/>
    <w:rsid w:val="003551C2"/>
    <w:rsid w:val="00355733"/>
    <w:rsid w:val="00355836"/>
    <w:rsid w:val="00356714"/>
    <w:rsid w:val="00356759"/>
    <w:rsid w:val="00356A92"/>
    <w:rsid w:val="00356CC0"/>
    <w:rsid w:val="00356FFD"/>
    <w:rsid w:val="003570FD"/>
    <w:rsid w:val="00360297"/>
    <w:rsid w:val="003612D2"/>
    <w:rsid w:val="00361C35"/>
    <w:rsid w:val="00362477"/>
    <w:rsid w:val="003648EA"/>
    <w:rsid w:val="00364935"/>
    <w:rsid w:val="00365C82"/>
    <w:rsid w:val="00366148"/>
    <w:rsid w:val="00367CCE"/>
    <w:rsid w:val="00367DCE"/>
    <w:rsid w:val="00370B91"/>
    <w:rsid w:val="0037195E"/>
    <w:rsid w:val="003719F3"/>
    <w:rsid w:val="00371FB7"/>
    <w:rsid w:val="0037253C"/>
    <w:rsid w:val="00372DFB"/>
    <w:rsid w:val="00373233"/>
    <w:rsid w:val="003744F3"/>
    <w:rsid w:val="00374795"/>
    <w:rsid w:val="00374EA2"/>
    <w:rsid w:val="00376096"/>
    <w:rsid w:val="00376901"/>
    <w:rsid w:val="00376991"/>
    <w:rsid w:val="00377355"/>
    <w:rsid w:val="00377A00"/>
    <w:rsid w:val="00377C5E"/>
    <w:rsid w:val="00377F6A"/>
    <w:rsid w:val="00380789"/>
    <w:rsid w:val="003810F7"/>
    <w:rsid w:val="00381BC4"/>
    <w:rsid w:val="003835D6"/>
    <w:rsid w:val="00383BA2"/>
    <w:rsid w:val="003841CD"/>
    <w:rsid w:val="0038449F"/>
    <w:rsid w:val="0038622C"/>
    <w:rsid w:val="00386327"/>
    <w:rsid w:val="00386877"/>
    <w:rsid w:val="00386D06"/>
    <w:rsid w:val="00387201"/>
    <w:rsid w:val="00387209"/>
    <w:rsid w:val="00387679"/>
    <w:rsid w:val="00387805"/>
    <w:rsid w:val="003879BC"/>
    <w:rsid w:val="00387AA5"/>
    <w:rsid w:val="00387E16"/>
    <w:rsid w:val="0039145B"/>
    <w:rsid w:val="00392744"/>
    <w:rsid w:val="00392F41"/>
    <w:rsid w:val="00394210"/>
    <w:rsid w:val="00394D10"/>
    <w:rsid w:val="00395290"/>
    <w:rsid w:val="00395B9C"/>
    <w:rsid w:val="003960DF"/>
    <w:rsid w:val="003961BD"/>
    <w:rsid w:val="00396218"/>
    <w:rsid w:val="00396856"/>
    <w:rsid w:val="00396EA7"/>
    <w:rsid w:val="003970B1"/>
    <w:rsid w:val="0039712B"/>
    <w:rsid w:val="00397D8B"/>
    <w:rsid w:val="003A0015"/>
    <w:rsid w:val="003A06F7"/>
    <w:rsid w:val="003A0933"/>
    <w:rsid w:val="003A1153"/>
    <w:rsid w:val="003A1300"/>
    <w:rsid w:val="003A143C"/>
    <w:rsid w:val="003A14F1"/>
    <w:rsid w:val="003A18B2"/>
    <w:rsid w:val="003A1C5A"/>
    <w:rsid w:val="003A2A03"/>
    <w:rsid w:val="003A321C"/>
    <w:rsid w:val="003A354F"/>
    <w:rsid w:val="003A3794"/>
    <w:rsid w:val="003A737C"/>
    <w:rsid w:val="003A7561"/>
    <w:rsid w:val="003A7599"/>
    <w:rsid w:val="003A7C35"/>
    <w:rsid w:val="003A7D2E"/>
    <w:rsid w:val="003A7FB6"/>
    <w:rsid w:val="003B086C"/>
    <w:rsid w:val="003B110C"/>
    <w:rsid w:val="003B1AF1"/>
    <w:rsid w:val="003B1E2A"/>
    <w:rsid w:val="003B45CB"/>
    <w:rsid w:val="003B4866"/>
    <w:rsid w:val="003B65BA"/>
    <w:rsid w:val="003B6D07"/>
    <w:rsid w:val="003B7318"/>
    <w:rsid w:val="003B759C"/>
    <w:rsid w:val="003B770C"/>
    <w:rsid w:val="003B7BDE"/>
    <w:rsid w:val="003B7FA2"/>
    <w:rsid w:val="003C1B1F"/>
    <w:rsid w:val="003C1CCF"/>
    <w:rsid w:val="003C4E07"/>
    <w:rsid w:val="003C5009"/>
    <w:rsid w:val="003C5C0D"/>
    <w:rsid w:val="003C6813"/>
    <w:rsid w:val="003C7802"/>
    <w:rsid w:val="003D0694"/>
    <w:rsid w:val="003D1BE9"/>
    <w:rsid w:val="003D2307"/>
    <w:rsid w:val="003D44EF"/>
    <w:rsid w:val="003D455E"/>
    <w:rsid w:val="003D4902"/>
    <w:rsid w:val="003D5097"/>
    <w:rsid w:val="003D6678"/>
    <w:rsid w:val="003E1BE5"/>
    <w:rsid w:val="003E1CD1"/>
    <w:rsid w:val="003E23F2"/>
    <w:rsid w:val="003E3463"/>
    <w:rsid w:val="003E4E1E"/>
    <w:rsid w:val="003E5845"/>
    <w:rsid w:val="003E6193"/>
    <w:rsid w:val="003E62F3"/>
    <w:rsid w:val="003E71C2"/>
    <w:rsid w:val="003E79B4"/>
    <w:rsid w:val="003F0CB4"/>
    <w:rsid w:val="003F4808"/>
    <w:rsid w:val="003F4BA1"/>
    <w:rsid w:val="003F7506"/>
    <w:rsid w:val="00400E55"/>
    <w:rsid w:val="00401717"/>
    <w:rsid w:val="00401A7B"/>
    <w:rsid w:val="00404388"/>
    <w:rsid w:val="004051A8"/>
    <w:rsid w:val="004052C9"/>
    <w:rsid w:val="004057BA"/>
    <w:rsid w:val="00405855"/>
    <w:rsid w:val="004061B8"/>
    <w:rsid w:val="00406DAE"/>
    <w:rsid w:val="004071CD"/>
    <w:rsid w:val="00407FFB"/>
    <w:rsid w:val="00411AD7"/>
    <w:rsid w:val="00411C2B"/>
    <w:rsid w:val="00411ECF"/>
    <w:rsid w:val="00411F2C"/>
    <w:rsid w:val="0041397D"/>
    <w:rsid w:val="00413F3C"/>
    <w:rsid w:val="00414160"/>
    <w:rsid w:val="004146CE"/>
    <w:rsid w:val="004148E2"/>
    <w:rsid w:val="00415837"/>
    <w:rsid w:val="00415B65"/>
    <w:rsid w:val="00415B93"/>
    <w:rsid w:val="00415DF3"/>
    <w:rsid w:val="00415F72"/>
    <w:rsid w:val="00416875"/>
    <w:rsid w:val="00416C47"/>
    <w:rsid w:val="0041756C"/>
    <w:rsid w:val="00420618"/>
    <w:rsid w:val="00420DA9"/>
    <w:rsid w:val="00422DC6"/>
    <w:rsid w:val="0042352F"/>
    <w:rsid w:val="00424315"/>
    <w:rsid w:val="00424ADE"/>
    <w:rsid w:val="0042595A"/>
    <w:rsid w:val="004263A0"/>
    <w:rsid w:val="004300E9"/>
    <w:rsid w:val="00430EE3"/>
    <w:rsid w:val="0043106A"/>
    <w:rsid w:val="00431BB1"/>
    <w:rsid w:val="00431D18"/>
    <w:rsid w:val="00433C00"/>
    <w:rsid w:val="00435527"/>
    <w:rsid w:val="00436B8B"/>
    <w:rsid w:val="00436D66"/>
    <w:rsid w:val="00436FB4"/>
    <w:rsid w:val="00437A89"/>
    <w:rsid w:val="00437AC3"/>
    <w:rsid w:val="00437B09"/>
    <w:rsid w:val="004401D4"/>
    <w:rsid w:val="004410F4"/>
    <w:rsid w:val="00441B7F"/>
    <w:rsid w:val="00441FC5"/>
    <w:rsid w:val="0044228E"/>
    <w:rsid w:val="004429C2"/>
    <w:rsid w:val="00444403"/>
    <w:rsid w:val="00445510"/>
    <w:rsid w:val="00447C0A"/>
    <w:rsid w:val="00447E90"/>
    <w:rsid w:val="00447F09"/>
    <w:rsid w:val="00451426"/>
    <w:rsid w:val="0045185F"/>
    <w:rsid w:val="00452376"/>
    <w:rsid w:val="00452B63"/>
    <w:rsid w:val="004544C2"/>
    <w:rsid w:val="0045484A"/>
    <w:rsid w:val="004552EA"/>
    <w:rsid w:val="00457F35"/>
    <w:rsid w:val="00460CEE"/>
    <w:rsid w:val="00462007"/>
    <w:rsid w:val="00462922"/>
    <w:rsid w:val="00462AAC"/>
    <w:rsid w:val="004632CD"/>
    <w:rsid w:val="00463567"/>
    <w:rsid w:val="0046377C"/>
    <w:rsid w:val="00463B9C"/>
    <w:rsid w:val="00463F4B"/>
    <w:rsid w:val="004644C6"/>
    <w:rsid w:val="00464834"/>
    <w:rsid w:val="00464C5B"/>
    <w:rsid w:val="00464C7C"/>
    <w:rsid w:val="0046553B"/>
    <w:rsid w:val="0046591E"/>
    <w:rsid w:val="00467635"/>
    <w:rsid w:val="00467FB4"/>
    <w:rsid w:val="0047059E"/>
    <w:rsid w:val="00471819"/>
    <w:rsid w:val="00471C1A"/>
    <w:rsid w:val="00473037"/>
    <w:rsid w:val="004738E2"/>
    <w:rsid w:val="004748A7"/>
    <w:rsid w:val="00474FBC"/>
    <w:rsid w:val="004758BF"/>
    <w:rsid w:val="00476A3A"/>
    <w:rsid w:val="00477114"/>
    <w:rsid w:val="00482180"/>
    <w:rsid w:val="00482A33"/>
    <w:rsid w:val="00484ECF"/>
    <w:rsid w:val="004851C4"/>
    <w:rsid w:val="004855CD"/>
    <w:rsid w:val="00485889"/>
    <w:rsid w:val="00485C1D"/>
    <w:rsid w:val="00485F5E"/>
    <w:rsid w:val="004865D9"/>
    <w:rsid w:val="00487C67"/>
    <w:rsid w:val="0049019E"/>
    <w:rsid w:val="00490234"/>
    <w:rsid w:val="00490A71"/>
    <w:rsid w:val="00491804"/>
    <w:rsid w:val="00492271"/>
    <w:rsid w:val="00492DFF"/>
    <w:rsid w:val="00494B48"/>
    <w:rsid w:val="00496F10"/>
    <w:rsid w:val="004975CF"/>
    <w:rsid w:val="00497A08"/>
    <w:rsid w:val="004A0858"/>
    <w:rsid w:val="004A08DE"/>
    <w:rsid w:val="004A18D0"/>
    <w:rsid w:val="004A27D4"/>
    <w:rsid w:val="004A294B"/>
    <w:rsid w:val="004A2CDC"/>
    <w:rsid w:val="004A33A2"/>
    <w:rsid w:val="004A37C0"/>
    <w:rsid w:val="004A42FF"/>
    <w:rsid w:val="004A46AC"/>
    <w:rsid w:val="004A538D"/>
    <w:rsid w:val="004A5E8F"/>
    <w:rsid w:val="004A612A"/>
    <w:rsid w:val="004A6C3E"/>
    <w:rsid w:val="004A764A"/>
    <w:rsid w:val="004B02FF"/>
    <w:rsid w:val="004B0A39"/>
    <w:rsid w:val="004B1069"/>
    <w:rsid w:val="004B2CE9"/>
    <w:rsid w:val="004B35C5"/>
    <w:rsid w:val="004B4C13"/>
    <w:rsid w:val="004B4DD7"/>
    <w:rsid w:val="004B56C3"/>
    <w:rsid w:val="004B663F"/>
    <w:rsid w:val="004B6F4D"/>
    <w:rsid w:val="004B7586"/>
    <w:rsid w:val="004B7725"/>
    <w:rsid w:val="004C098E"/>
    <w:rsid w:val="004C1D83"/>
    <w:rsid w:val="004C274F"/>
    <w:rsid w:val="004C2791"/>
    <w:rsid w:val="004C4863"/>
    <w:rsid w:val="004C6B4E"/>
    <w:rsid w:val="004C6D24"/>
    <w:rsid w:val="004C77EA"/>
    <w:rsid w:val="004C79C0"/>
    <w:rsid w:val="004C7E40"/>
    <w:rsid w:val="004D0732"/>
    <w:rsid w:val="004D54A5"/>
    <w:rsid w:val="004D6367"/>
    <w:rsid w:val="004D714A"/>
    <w:rsid w:val="004E03CE"/>
    <w:rsid w:val="004E0662"/>
    <w:rsid w:val="004E1210"/>
    <w:rsid w:val="004E210C"/>
    <w:rsid w:val="004E2BE5"/>
    <w:rsid w:val="004E2D23"/>
    <w:rsid w:val="004E377F"/>
    <w:rsid w:val="004E3B50"/>
    <w:rsid w:val="004E4454"/>
    <w:rsid w:val="004E48FA"/>
    <w:rsid w:val="004E62ED"/>
    <w:rsid w:val="004E63A4"/>
    <w:rsid w:val="004E70F0"/>
    <w:rsid w:val="004E7B50"/>
    <w:rsid w:val="004F0722"/>
    <w:rsid w:val="004F0809"/>
    <w:rsid w:val="004F0A85"/>
    <w:rsid w:val="004F0C4B"/>
    <w:rsid w:val="004F260E"/>
    <w:rsid w:val="004F3024"/>
    <w:rsid w:val="004F3FE1"/>
    <w:rsid w:val="004F4E87"/>
    <w:rsid w:val="004F5437"/>
    <w:rsid w:val="004F549C"/>
    <w:rsid w:val="004F5571"/>
    <w:rsid w:val="004F5E71"/>
    <w:rsid w:val="004F5EEF"/>
    <w:rsid w:val="004F78F8"/>
    <w:rsid w:val="00500283"/>
    <w:rsid w:val="005003EA"/>
    <w:rsid w:val="005012B3"/>
    <w:rsid w:val="00501A21"/>
    <w:rsid w:val="005030E8"/>
    <w:rsid w:val="00503A79"/>
    <w:rsid w:val="00503A8C"/>
    <w:rsid w:val="005043F0"/>
    <w:rsid w:val="005056B7"/>
    <w:rsid w:val="0050669C"/>
    <w:rsid w:val="00507367"/>
    <w:rsid w:val="00510185"/>
    <w:rsid w:val="00510A36"/>
    <w:rsid w:val="0051149A"/>
    <w:rsid w:val="00511A32"/>
    <w:rsid w:val="00511B67"/>
    <w:rsid w:val="005122E9"/>
    <w:rsid w:val="005124A9"/>
    <w:rsid w:val="00513610"/>
    <w:rsid w:val="005140DB"/>
    <w:rsid w:val="00514D6E"/>
    <w:rsid w:val="00514E4C"/>
    <w:rsid w:val="00515494"/>
    <w:rsid w:val="00515E93"/>
    <w:rsid w:val="00516F30"/>
    <w:rsid w:val="00517447"/>
    <w:rsid w:val="005178E2"/>
    <w:rsid w:val="00521BE3"/>
    <w:rsid w:val="0052307E"/>
    <w:rsid w:val="00523259"/>
    <w:rsid w:val="00526305"/>
    <w:rsid w:val="0052659C"/>
    <w:rsid w:val="0052665D"/>
    <w:rsid w:val="005269C7"/>
    <w:rsid w:val="005269CA"/>
    <w:rsid w:val="005273C5"/>
    <w:rsid w:val="00532292"/>
    <w:rsid w:val="005329C4"/>
    <w:rsid w:val="00532EC8"/>
    <w:rsid w:val="005333F4"/>
    <w:rsid w:val="0053340F"/>
    <w:rsid w:val="005357B8"/>
    <w:rsid w:val="00535EC2"/>
    <w:rsid w:val="00535FF0"/>
    <w:rsid w:val="00537528"/>
    <w:rsid w:val="00537BFF"/>
    <w:rsid w:val="00537D03"/>
    <w:rsid w:val="00537E90"/>
    <w:rsid w:val="00537F19"/>
    <w:rsid w:val="00540DA0"/>
    <w:rsid w:val="005410A5"/>
    <w:rsid w:val="00541ABB"/>
    <w:rsid w:val="00541E9A"/>
    <w:rsid w:val="005425B7"/>
    <w:rsid w:val="00543028"/>
    <w:rsid w:val="00543331"/>
    <w:rsid w:val="00543FD9"/>
    <w:rsid w:val="00545676"/>
    <w:rsid w:val="0054629C"/>
    <w:rsid w:val="00546735"/>
    <w:rsid w:val="00552545"/>
    <w:rsid w:val="00552726"/>
    <w:rsid w:val="005538E4"/>
    <w:rsid w:val="00553A83"/>
    <w:rsid w:val="00553E44"/>
    <w:rsid w:val="0055443F"/>
    <w:rsid w:val="0055482A"/>
    <w:rsid w:val="0055512E"/>
    <w:rsid w:val="005552A4"/>
    <w:rsid w:val="005553AE"/>
    <w:rsid w:val="005576C1"/>
    <w:rsid w:val="005602A6"/>
    <w:rsid w:val="00560346"/>
    <w:rsid w:val="00560528"/>
    <w:rsid w:val="00560D1D"/>
    <w:rsid w:val="005615F5"/>
    <w:rsid w:val="00561719"/>
    <w:rsid w:val="00561A2A"/>
    <w:rsid w:val="005628C2"/>
    <w:rsid w:val="00563454"/>
    <w:rsid w:val="00563AC0"/>
    <w:rsid w:val="00563E8C"/>
    <w:rsid w:val="0056427C"/>
    <w:rsid w:val="00564F39"/>
    <w:rsid w:val="00564F58"/>
    <w:rsid w:val="00565A27"/>
    <w:rsid w:val="005702E9"/>
    <w:rsid w:val="00570AD0"/>
    <w:rsid w:val="00570C70"/>
    <w:rsid w:val="00570DC0"/>
    <w:rsid w:val="00571E5C"/>
    <w:rsid w:val="00572343"/>
    <w:rsid w:val="00572632"/>
    <w:rsid w:val="005730DD"/>
    <w:rsid w:val="00575774"/>
    <w:rsid w:val="00575C04"/>
    <w:rsid w:val="00575E1F"/>
    <w:rsid w:val="005760A8"/>
    <w:rsid w:val="00577C74"/>
    <w:rsid w:val="00580473"/>
    <w:rsid w:val="00580C07"/>
    <w:rsid w:val="005813A5"/>
    <w:rsid w:val="00581547"/>
    <w:rsid w:val="0058278D"/>
    <w:rsid w:val="00583624"/>
    <w:rsid w:val="005866F5"/>
    <w:rsid w:val="0058757D"/>
    <w:rsid w:val="0058785F"/>
    <w:rsid w:val="00587A5C"/>
    <w:rsid w:val="00587C18"/>
    <w:rsid w:val="00590AC6"/>
    <w:rsid w:val="005910CF"/>
    <w:rsid w:val="00592657"/>
    <w:rsid w:val="0059319A"/>
    <w:rsid w:val="00593768"/>
    <w:rsid w:val="00594AAC"/>
    <w:rsid w:val="00594CA6"/>
    <w:rsid w:val="0059558D"/>
    <w:rsid w:val="0059664F"/>
    <w:rsid w:val="005968DD"/>
    <w:rsid w:val="00597978"/>
    <w:rsid w:val="00597A13"/>
    <w:rsid w:val="005A0B9A"/>
    <w:rsid w:val="005A28FB"/>
    <w:rsid w:val="005A32FA"/>
    <w:rsid w:val="005A37FE"/>
    <w:rsid w:val="005A5CE9"/>
    <w:rsid w:val="005A6755"/>
    <w:rsid w:val="005A6B5E"/>
    <w:rsid w:val="005A6E4F"/>
    <w:rsid w:val="005A75B8"/>
    <w:rsid w:val="005B060D"/>
    <w:rsid w:val="005B0CFC"/>
    <w:rsid w:val="005B2882"/>
    <w:rsid w:val="005B2FA8"/>
    <w:rsid w:val="005B404B"/>
    <w:rsid w:val="005B4ABA"/>
    <w:rsid w:val="005B4AF4"/>
    <w:rsid w:val="005B4DFC"/>
    <w:rsid w:val="005B4E81"/>
    <w:rsid w:val="005B6390"/>
    <w:rsid w:val="005B6D1F"/>
    <w:rsid w:val="005B702E"/>
    <w:rsid w:val="005C0125"/>
    <w:rsid w:val="005C2D47"/>
    <w:rsid w:val="005C305D"/>
    <w:rsid w:val="005C3490"/>
    <w:rsid w:val="005C4295"/>
    <w:rsid w:val="005C5B0C"/>
    <w:rsid w:val="005C5DF1"/>
    <w:rsid w:val="005C6C03"/>
    <w:rsid w:val="005C6C3A"/>
    <w:rsid w:val="005C7821"/>
    <w:rsid w:val="005D1B04"/>
    <w:rsid w:val="005D231D"/>
    <w:rsid w:val="005D3C55"/>
    <w:rsid w:val="005D41C4"/>
    <w:rsid w:val="005D42CF"/>
    <w:rsid w:val="005D467E"/>
    <w:rsid w:val="005D53F9"/>
    <w:rsid w:val="005D59F2"/>
    <w:rsid w:val="005D5C8F"/>
    <w:rsid w:val="005D5F4A"/>
    <w:rsid w:val="005D72B2"/>
    <w:rsid w:val="005E02CB"/>
    <w:rsid w:val="005E3B74"/>
    <w:rsid w:val="005E48CE"/>
    <w:rsid w:val="005E4F86"/>
    <w:rsid w:val="005E5090"/>
    <w:rsid w:val="005E5268"/>
    <w:rsid w:val="005E5BF2"/>
    <w:rsid w:val="005E5CD5"/>
    <w:rsid w:val="005E5E49"/>
    <w:rsid w:val="005E69E0"/>
    <w:rsid w:val="005E7257"/>
    <w:rsid w:val="005E7A9B"/>
    <w:rsid w:val="005E7D0C"/>
    <w:rsid w:val="005E7F6C"/>
    <w:rsid w:val="005F0EE9"/>
    <w:rsid w:val="005F2B67"/>
    <w:rsid w:val="005F37E6"/>
    <w:rsid w:val="005F3E64"/>
    <w:rsid w:val="005F5A3D"/>
    <w:rsid w:val="005F5FF1"/>
    <w:rsid w:val="005F718A"/>
    <w:rsid w:val="005F77D4"/>
    <w:rsid w:val="00600352"/>
    <w:rsid w:val="0060036F"/>
    <w:rsid w:val="0060192D"/>
    <w:rsid w:val="00602248"/>
    <w:rsid w:val="0060283C"/>
    <w:rsid w:val="00602ABC"/>
    <w:rsid w:val="00602B2B"/>
    <w:rsid w:val="00602EDB"/>
    <w:rsid w:val="00603806"/>
    <w:rsid w:val="00604B3D"/>
    <w:rsid w:val="00605C45"/>
    <w:rsid w:val="00605EC9"/>
    <w:rsid w:val="00606009"/>
    <w:rsid w:val="006062F1"/>
    <w:rsid w:val="006064B1"/>
    <w:rsid w:val="006064DD"/>
    <w:rsid w:val="006071AC"/>
    <w:rsid w:val="00607F82"/>
    <w:rsid w:val="00612FB6"/>
    <w:rsid w:val="00613ACC"/>
    <w:rsid w:val="00613CFF"/>
    <w:rsid w:val="00613EE3"/>
    <w:rsid w:val="006144BD"/>
    <w:rsid w:val="00614AA3"/>
    <w:rsid w:val="00614D97"/>
    <w:rsid w:val="00615056"/>
    <w:rsid w:val="00615518"/>
    <w:rsid w:val="00615546"/>
    <w:rsid w:val="006159E8"/>
    <w:rsid w:val="00616336"/>
    <w:rsid w:val="00617571"/>
    <w:rsid w:val="00617E3F"/>
    <w:rsid w:val="00617FAF"/>
    <w:rsid w:val="00617FDF"/>
    <w:rsid w:val="00620741"/>
    <w:rsid w:val="00621DEC"/>
    <w:rsid w:val="00622126"/>
    <w:rsid w:val="006222A2"/>
    <w:rsid w:val="00622435"/>
    <w:rsid w:val="00622E75"/>
    <w:rsid w:val="00623C2E"/>
    <w:rsid w:val="006250E5"/>
    <w:rsid w:val="00626635"/>
    <w:rsid w:val="006268EE"/>
    <w:rsid w:val="00626C85"/>
    <w:rsid w:val="006277DD"/>
    <w:rsid w:val="00627A08"/>
    <w:rsid w:val="006306EC"/>
    <w:rsid w:val="00631579"/>
    <w:rsid w:val="00636241"/>
    <w:rsid w:val="006363EB"/>
    <w:rsid w:val="00636869"/>
    <w:rsid w:val="00636FF4"/>
    <w:rsid w:val="0064070C"/>
    <w:rsid w:val="006409E1"/>
    <w:rsid w:val="00640BF7"/>
    <w:rsid w:val="00641D4E"/>
    <w:rsid w:val="00641F71"/>
    <w:rsid w:val="006436E5"/>
    <w:rsid w:val="00643CBE"/>
    <w:rsid w:val="006443DE"/>
    <w:rsid w:val="006457EA"/>
    <w:rsid w:val="00645AF7"/>
    <w:rsid w:val="00645E0D"/>
    <w:rsid w:val="00646CEE"/>
    <w:rsid w:val="006475A2"/>
    <w:rsid w:val="0064780D"/>
    <w:rsid w:val="006479F5"/>
    <w:rsid w:val="00650669"/>
    <w:rsid w:val="00651CCF"/>
    <w:rsid w:val="00652170"/>
    <w:rsid w:val="0065244F"/>
    <w:rsid w:val="00653EAF"/>
    <w:rsid w:val="00656697"/>
    <w:rsid w:val="00657B1A"/>
    <w:rsid w:val="00657D96"/>
    <w:rsid w:val="006600AC"/>
    <w:rsid w:val="0066134C"/>
    <w:rsid w:val="00661E7B"/>
    <w:rsid w:val="00661FFD"/>
    <w:rsid w:val="006629FF"/>
    <w:rsid w:val="00663801"/>
    <w:rsid w:val="00664C6C"/>
    <w:rsid w:val="00665EC6"/>
    <w:rsid w:val="006661B3"/>
    <w:rsid w:val="00667675"/>
    <w:rsid w:val="006702BA"/>
    <w:rsid w:val="00670352"/>
    <w:rsid w:val="006703BC"/>
    <w:rsid w:val="00670FDE"/>
    <w:rsid w:val="00672F97"/>
    <w:rsid w:val="00673B5C"/>
    <w:rsid w:val="006742A5"/>
    <w:rsid w:val="00680052"/>
    <w:rsid w:val="006807C9"/>
    <w:rsid w:val="00681E6F"/>
    <w:rsid w:val="00682EB3"/>
    <w:rsid w:val="006833FD"/>
    <w:rsid w:val="00683844"/>
    <w:rsid w:val="006844AE"/>
    <w:rsid w:val="00684D57"/>
    <w:rsid w:val="0068558C"/>
    <w:rsid w:val="00687327"/>
    <w:rsid w:val="00687363"/>
    <w:rsid w:val="00690044"/>
    <w:rsid w:val="00690A7B"/>
    <w:rsid w:val="00691747"/>
    <w:rsid w:val="00691961"/>
    <w:rsid w:val="00692C58"/>
    <w:rsid w:val="006932B4"/>
    <w:rsid w:val="006939E2"/>
    <w:rsid w:val="00693C76"/>
    <w:rsid w:val="0069403B"/>
    <w:rsid w:val="006941F2"/>
    <w:rsid w:val="00694A17"/>
    <w:rsid w:val="00694F76"/>
    <w:rsid w:val="0069516E"/>
    <w:rsid w:val="0069753E"/>
    <w:rsid w:val="006975E6"/>
    <w:rsid w:val="006A0367"/>
    <w:rsid w:val="006A0EEC"/>
    <w:rsid w:val="006A199B"/>
    <w:rsid w:val="006A1A76"/>
    <w:rsid w:val="006A1D9A"/>
    <w:rsid w:val="006A2BCC"/>
    <w:rsid w:val="006A364F"/>
    <w:rsid w:val="006A38D4"/>
    <w:rsid w:val="006A3B2C"/>
    <w:rsid w:val="006A4E22"/>
    <w:rsid w:val="006A6E66"/>
    <w:rsid w:val="006B254B"/>
    <w:rsid w:val="006B31E8"/>
    <w:rsid w:val="006B3678"/>
    <w:rsid w:val="006B4D00"/>
    <w:rsid w:val="006B753F"/>
    <w:rsid w:val="006B7BA0"/>
    <w:rsid w:val="006C1748"/>
    <w:rsid w:val="006C1B34"/>
    <w:rsid w:val="006C1D76"/>
    <w:rsid w:val="006C2468"/>
    <w:rsid w:val="006C4EBE"/>
    <w:rsid w:val="006C537C"/>
    <w:rsid w:val="006C6471"/>
    <w:rsid w:val="006C6DD5"/>
    <w:rsid w:val="006C74BE"/>
    <w:rsid w:val="006C7C8E"/>
    <w:rsid w:val="006D032F"/>
    <w:rsid w:val="006D03EE"/>
    <w:rsid w:val="006D1839"/>
    <w:rsid w:val="006D1A47"/>
    <w:rsid w:val="006D1D7E"/>
    <w:rsid w:val="006D2203"/>
    <w:rsid w:val="006D2414"/>
    <w:rsid w:val="006D2BA2"/>
    <w:rsid w:val="006D31E0"/>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1E0"/>
    <w:rsid w:val="006E7455"/>
    <w:rsid w:val="006E7AA8"/>
    <w:rsid w:val="006E7F60"/>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E5E"/>
    <w:rsid w:val="007032F1"/>
    <w:rsid w:val="00705B21"/>
    <w:rsid w:val="00707225"/>
    <w:rsid w:val="00707C89"/>
    <w:rsid w:val="00707EA3"/>
    <w:rsid w:val="00710102"/>
    <w:rsid w:val="00710AE1"/>
    <w:rsid w:val="00711CE9"/>
    <w:rsid w:val="00711E68"/>
    <w:rsid w:val="00713359"/>
    <w:rsid w:val="007133E4"/>
    <w:rsid w:val="00713C0F"/>
    <w:rsid w:val="0071449F"/>
    <w:rsid w:val="00714547"/>
    <w:rsid w:val="00714EB8"/>
    <w:rsid w:val="00715E07"/>
    <w:rsid w:val="00715EBF"/>
    <w:rsid w:val="007168E7"/>
    <w:rsid w:val="0071693F"/>
    <w:rsid w:val="007177DB"/>
    <w:rsid w:val="007178F3"/>
    <w:rsid w:val="007209EA"/>
    <w:rsid w:val="00720AFB"/>
    <w:rsid w:val="00721D44"/>
    <w:rsid w:val="00722EF0"/>
    <w:rsid w:val="007231B1"/>
    <w:rsid w:val="00723643"/>
    <w:rsid w:val="00723CE0"/>
    <w:rsid w:val="007241F2"/>
    <w:rsid w:val="00724545"/>
    <w:rsid w:val="00725175"/>
    <w:rsid w:val="007266A4"/>
    <w:rsid w:val="00727487"/>
    <w:rsid w:val="007274D0"/>
    <w:rsid w:val="007274F8"/>
    <w:rsid w:val="0073041C"/>
    <w:rsid w:val="00731668"/>
    <w:rsid w:val="0073225F"/>
    <w:rsid w:val="00732B46"/>
    <w:rsid w:val="00733156"/>
    <w:rsid w:val="0073328E"/>
    <w:rsid w:val="0073344F"/>
    <w:rsid w:val="00733A3B"/>
    <w:rsid w:val="00734B22"/>
    <w:rsid w:val="00734C21"/>
    <w:rsid w:val="00734D28"/>
    <w:rsid w:val="00735228"/>
    <w:rsid w:val="00735491"/>
    <w:rsid w:val="00735710"/>
    <w:rsid w:val="00735DFD"/>
    <w:rsid w:val="00736315"/>
    <w:rsid w:val="00736D4F"/>
    <w:rsid w:val="00740602"/>
    <w:rsid w:val="007407B4"/>
    <w:rsid w:val="007417C7"/>
    <w:rsid w:val="00741B13"/>
    <w:rsid w:val="00742E06"/>
    <w:rsid w:val="00743136"/>
    <w:rsid w:val="007435E6"/>
    <w:rsid w:val="007436C3"/>
    <w:rsid w:val="00743D35"/>
    <w:rsid w:val="00744773"/>
    <w:rsid w:val="00746591"/>
    <w:rsid w:val="007465C4"/>
    <w:rsid w:val="00746C22"/>
    <w:rsid w:val="00747CFF"/>
    <w:rsid w:val="00747FF8"/>
    <w:rsid w:val="007515D3"/>
    <w:rsid w:val="007519C3"/>
    <w:rsid w:val="00753082"/>
    <w:rsid w:val="00753BAB"/>
    <w:rsid w:val="00753C00"/>
    <w:rsid w:val="00753D45"/>
    <w:rsid w:val="00755887"/>
    <w:rsid w:val="00755ADE"/>
    <w:rsid w:val="007563CC"/>
    <w:rsid w:val="00757241"/>
    <w:rsid w:val="00757AA7"/>
    <w:rsid w:val="007618FC"/>
    <w:rsid w:val="00761D1F"/>
    <w:rsid w:val="0076338D"/>
    <w:rsid w:val="00763765"/>
    <w:rsid w:val="00763A4B"/>
    <w:rsid w:val="00763EBA"/>
    <w:rsid w:val="00764088"/>
    <w:rsid w:val="007640DB"/>
    <w:rsid w:val="0076416B"/>
    <w:rsid w:val="0076417B"/>
    <w:rsid w:val="00764363"/>
    <w:rsid w:val="0076522B"/>
    <w:rsid w:val="007707B8"/>
    <w:rsid w:val="007712D2"/>
    <w:rsid w:val="00773488"/>
    <w:rsid w:val="00773D7F"/>
    <w:rsid w:val="007740E9"/>
    <w:rsid w:val="007742E8"/>
    <w:rsid w:val="00774E66"/>
    <w:rsid w:val="00775194"/>
    <w:rsid w:val="0077642D"/>
    <w:rsid w:val="0077713A"/>
    <w:rsid w:val="00777682"/>
    <w:rsid w:val="00777A8A"/>
    <w:rsid w:val="00781696"/>
    <w:rsid w:val="00781B70"/>
    <w:rsid w:val="007823C8"/>
    <w:rsid w:val="00782531"/>
    <w:rsid w:val="00782D05"/>
    <w:rsid w:val="007849A4"/>
    <w:rsid w:val="00784FC9"/>
    <w:rsid w:val="00785032"/>
    <w:rsid w:val="00785822"/>
    <w:rsid w:val="00785934"/>
    <w:rsid w:val="00786B30"/>
    <w:rsid w:val="00786CF1"/>
    <w:rsid w:val="00787A23"/>
    <w:rsid w:val="00787D99"/>
    <w:rsid w:val="00790045"/>
    <w:rsid w:val="007907A6"/>
    <w:rsid w:val="00790AD1"/>
    <w:rsid w:val="00791B87"/>
    <w:rsid w:val="00791E33"/>
    <w:rsid w:val="007920A8"/>
    <w:rsid w:val="00792820"/>
    <w:rsid w:val="00792832"/>
    <w:rsid w:val="007928D3"/>
    <w:rsid w:val="00793186"/>
    <w:rsid w:val="00793634"/>
    <w:rsid w:val="00793A00"/>
    <w:rsid w:val="00793A2E"/>
    <w:rsid w:val="00794D1B"/>
    <w:rsid w:val="00794DBB"/>
    <w:rsid w:val="007965BA"/>
    <w:rsid w:val="007966F1"/>
    <w:rsid w:val="007976B8"/>
    <w:rsid w:val="00797A2D"/>
    <w:rsid w:val="00797ADD"/>
    <w:rsid w:val="00797B43"/>
    <w:rsid w:val="007A0A89"/>
    <w:rsid w:val="007A0C67"/>
    <w:rsid w:val="007A1763"/>
    <w:rsid w:val="007A18B7"/>
    <w:rsid w:val="007A2737"/>
    <w:rsid w:val="007A2CC5"/>
    <w:rsid w:val="007A34FE"/>
    <w:rsid w:val="007A3A94"/>
    <w:rsid w:val="007A4DA1"/>
    <w:rsid w:val="007A639E"/>
    <w:rsid w:val="007A7916"/>
    <w:rsid w:val="007B0007"/>
    <w:rsid w:val="007B00C5"/>
    <w:rsid w:val="007B018A"/>
    <w:rsid w:val="007B16A8"/>
    <w:rsid w:val="007B1A3C"/>
    <w:rsid w:val="007B2E39"/>
    <w:rsid w:val="007B3444"/>
    <w:rsid w:val="007B43F2"/>
    <w:rsid w:val="007B52E5"/>
    <w:rsid w:val="007B5AAC"/>
    <w:rsid w:val="007B6B37"/>
    <w:rsid w:val="007B7DBC"/>
    <w:rsid w:val="007B7E96"/>
    <w:rsid w:val="007C1497"/>
    <w:rsid w:val="007C17B2"/>
    <w:rsid w:val="007C22AA"/>
    <w:rsid w:val="007C3F16"/>
    <w:rsid w:val="007C4454"/>
    <w:rsid w:val="007C44BF"/>
    <w:rsid w:val="007C4554"/>
    <w:rsid w:val="007C50FD"/>
    <w:rsid w:val="007C6776"/>
    <w:rsid w:val="007C697C"/>
    <w:rsid w:val="007C7E2F"/>
    <w:rsid w:val="007D0114"/>
    <w:rsid w:val="007D3002"/>
    <w:rsid w:val="007D3D91"/>
    <w:rsid w:val="007D43A8"/>
    <w:rsid w:val="007D443D"/>
    <w:rsid w:val="007D69A5"/>
    <w:rsid w:val="007E1213"/>
    <w:rsid w:val="007E2324"/>
    <w:rsid w:val="007E3734"/>
    <w:rsid w:val="007E3AD7"/>
    <w:rsid w:val="007E5421"/>
    <w:rsid w:val="007E5B02"/>
    <w:rsid w:val="007E768E"/>
    <w:rsid w:val="007F0436"/>
    <w:rsid w:val="007F04CB"/>
    <w:rsid w:val="007F071D"/>
    <w:rsid w:val="007F0E92"/>
    <w:rsid w:val="007F1DC4"/>
    <w:rsid w:val="007F22AE"/>
    <w:rsid w:val="007F288C"/>
    <w:rsid w:val="007F2A6E"/>
    <w:rsid w:val="007F356D"/>
    <w:rsid w:val="007F3CAE"/>
    <w:rsid w:val="007F4A81"/>
    <w:rsid w:val="007F5854"/>
    <w:rsid w:val="007F6E99"/>
    <w:rsid w:val="007F736C"/>
    <w:rsid w:val="007F781E"/>
    <w:rsid w:val="0080272D"/>
    <w:rsid w:val="00802BC8"/>
    <w:rsid w:val="00803D00"/>
    <w:rsid w:val="00804302"/>
    <w:rsid w:val="0080457F"/>
    <w:rsid w:val="0080557E"/>
    <w:rsid w:val="00806AEC"/>
    <w:rsid w:val="00807132"/>
    <w:rsid w:val="00807358"/>
    <w:rsid w:val="00810619"/>
    <w:rsid w:val="00811C9F"/>
    <w:rsid w:val="0081226D"/>
    <w:rsid w:val="00812A23"/>
    <w:rsid w:val="00812B6E"/>
    <w:rsid w:val="008148EE"/>
    <w:rsid w:val="00815624"/>
    <w:rsid w:val="0081576A"/>
    <w:rsid w:val="00816750"/>
    <w:rsid w:val="0081752D"/>
    <w:rsid w:val="00817560"/>
    <w:rsid w:val="00817AD8"/>
    <w:rsid w:val="008202EB"/>
    <w:rsid w:val="00820524"/>
    <w:rsid w:val="00820BCF"/>
    <w:rsid w:val="008212D7"/>
    <w:rsid w:val="0082136D"/>
    <w:rsid w:val="0082165D"/>
    <w:rsid w:val="008219DD"/>
    <w:rsid w:val="00822DF0"/>
    <w:rsid w:val="008242B3"/>
    <w:rsid w:val="008247CF"/>
    <w:rsid w:val="00825783"/>
    <w:rsid w:val="00825DF6"/>
    <w:rsid w:val="008268E0"/>
    <w:rsid w:val="00826C00"/>
    <w:rsid w:val="00827072"/>
    <w:rsid w:val="00827444"/>
    <w:rsid w:val="008278BD"/>
    <w:rsid w:val="00827968"/>
    <w:rsid w:val="00831785"/>
    <w:rsid w:val="00831D01"/>
    <w:rsid w:val="0083407A"/>
    <w:rsid w:val="008346EA"/>
    <w:rsid w:val="008355C7"/>
    <w:rsid w:val="00835A7C"/>
    <w:rsid w:val="00836A72"/>
    <w:rsid w:val="00836FA4"/>
    <w:rsid w:val="0083758B"/>
    <w:rsid w:val="008379CA"/>
    <w:rsid w:val="00840012"/>
    <w:rsid w:val="00840E7C"/>
    <w:rsid w:val="0084128E"/>
    <w:rsid w:val="008418F5"/>
    <w:rsid w:val="008419EC"/>
    <w:rsid w:val="00841CE6"/>
    <w:rsid w:val="0084225C"/>
    <w:rsid w:val="00842700"/>
    <w:rsid w:val="00842F2F"/>
    <w:rsid w:val="008433F1"/>
    <w:rsid w:val="00844B1C"/>
    <w:rsid w:val="00844DCE"/>
    <w:rsid w:val="00846A85"/>
    <w:rsid w:val="00846D27"/>
    <w:rsid w:val="008471F1"/>
    <w:rsid w:val="0084771A"/>
    <w:rsid w:val="00850FE2"/>
    <w:rsid w:val="00852F64"/>
    <w:rsid w:val="0085319A"/>
    <w:rsid w:val="00853BEF"/>
    <w:rsid w:val="0085474C"/>
    <w:rsid w:val="00854E82"/>
    <w:rsid w:val="0085718A"/>
    <w:rsid w:val="008572A1"/>
    <w:rsid w:val="00857DD0"/>
    <w:rsid w:val="00860D70"/>
    <w:rsid w:val="00860F7F"/>
    <w:rsid w:val="008615E1"/>
    <w:rsid w:val="0086244D"/>
    <w:rsid w:val="008631B4"/>
    <w:rsid w:val="008641BB"/>
    <w:rsid w:val="00864CEE"/>
    <w:rsid w:val="00866651"/>
    <w:rsid w:val="008669D0"/>
    <w:rsid w:val="008705DF"/>
    <w:rsid w:val="00870611"/>
    <w:rsid w:val="00873954"/>
    <w:rsid w:val="008753C9"/>
    <w:rsid w:val="00875E01"/>
    <w:rsid w:val="00875E58"/>
    <w:rsid w:val="00875E77"/>
    <w:rsid w:val="00877ACD"/>
    <w:rsid w:val="00877BBE"/>
    <w:rsid w:val="00877D92"/>
    <w:rsid w:val="0088082F"/>
    <w:rsid w:val="00881618"/>
    <w:rsid w:val="00881903"/>
    <w:rsid w:val="00881CDD"/>
    <w:rsid w:val="008841F7"/>
    <w:rsid w:val="0088474C"/>
    <w:rsid w:val="00885BC4"/>
    <w:rsid w:val="00886601"/>
    <w:rsid w:val="00886B06"/>
    <w:rsid w:val="00886DB2"/>
    <w:rsid w:val="00887674"/>
    <w:rsid w:val="0088782A"/>
    <w:rsid w:val="00887F46"/>
    <w:rsid w:val="00890017"/>
    <w:rsid w:val="00890EAE"/>
    <w:rsid w:val="00891A3D"/>
    <w:rsid w:val="00891EF9"/>
    <w:rsid w:val="008921AB"/>
    <w:rsid w:val="008926E2"/>
    <w:rsid w:val="00892D9A"/>
    <w:rsid w:val="00892DC4"/>
    <w:rsid w:val="0089473B"/>
    <w:rsid w:val="00895085"/>
    <w:rsid w:val="008953A4"/>
    <w:rsid w:val="008953D8"/>
    <w:rsid w:val="00896243"/>
    <w:rsid w:val="00896B53"/>
    <w:rsid w:val="00896E83"/>
    <w:rsid w:val="00897254"/>
    <w:rsid w:val="008A2159"/>
    <w:rsid w:val="008A2BC7"/>
    <w:rsid w:val="008A2BEF"/>
    <w:rsid w:val="008A2DCD"/>
    <w:rsid w:val="008A414C"/>
    <w:rsid w:val="008A44AC"/>
    <w:rsid w:val="008A466D"/>
    <w:rsid w:val="008A65E2"/>
    <w:rsid w:val="008A69B8"/>
    <w:rsid w:val="008A7412"/>
    <w:rsid w:val="008B012E"/>
    <w:rsid w:val="008B0C0E"/>
    <w:rsid w:val="008B0D32"/>
    <w:rsid w:val="008B27E7"/>
    <w:rsid w:val="008B2A67"/>
    <w:rsid w:val="008B2ACD"/>
    <w:rsid w:val="008B39E9"/>
    <w:rsid w:val="008B3AED"/>
    <w:rsid w:val="008B561A"/>
    <w:rsid w:val="008B5F22"/>
    <w:rsid w:val="008B6584"/>
    <w:rsid w:val="008B6EF7"/>
    <w:rsid w:val="008C0CDD"/>
    <w:rsid w:val="008C131C"/>
    <w:rsid w:val="008C2123"/>
    <w:rsid w:val="008C226C"/>
    <w:rsid w:val="008C25A7"/>
    <w:rsid w:val="008C27C7"/>
    <w:rsid w:val="008C2AC8"/>
    <w:rsid w:val="008C3684"/>
    <w:rsid w:val="008C3D72"/>
    <w:rsid w:val="008C3D84"/>
    <w:rsid w:val="008C40DC"/>
    <w:rsid w:val="008C531E"/>
    <w:rsid w:val="008C533F"/>
    <w:rsid w:val="008C5B64"/>
    <w:rsid w:val="008C6200"/>
    <w:rsid w:val="008D038B"/>
    <w:rsid w:val="008D08CA"/>
    <w:rsid w:val="008D0C7C"/>
    <w:rsid w:val="008D0EB5"/>
    <w:rsid w:val="008D12A0"/>
    <w:rsid w:val="008D16E1"/>
    <w:rsid w:val="008D2920"/>
    <w:rsid w:val="008D33F1"/>
    <w:rsid w:val="008D3414"/>
    <w:rsid w:val="008D41F5"/>
    <w:rsid w:val="008D531A"/>
    <w:rsid w:val="008D5D50"/>
    <w:rsid w:val="008D67B1"/>
    <w:rsid w:val="008D6A3F"/>
    <w:rsid w:val="008D7547"/>
    <w:rsid w:val="008D78A2"/>
    <w:rsid w:val="008D7D9D"/>
    <w:rsid w:val="008E0632"/>
    <w:rsid w:val="008E0790"/>
    <w:rsid w:val="008E0F2F"/>
    <w:rsid w:val="008E1933"/>
    <w:rsid w:val="008E2A6D"/>
    <w:rsid w:val="008E2AB9"/>
    <w:rsid w:val="008E2F0F"/>
    <w:rsid w:val="008E4229"/>
    <w:rsid w:val="008E5BB0"/>
    <w:rsid w:val="008E6179"/>
    <w:rsid w:val="008E78E0"/>
    <w:rsid w:val="008F0BD4"/>
    <w:rsid w:val="008F2A0C"/>
    <w:rsid w:val="008F313E"/>
    <w:rsid w:val="008F346A"/>
    <w:rsid w:val="008F3DB4"/>
    <w:rsid w:val="008F3DD8"/>
    <w:rsid w:val="008F4B02"/>
    <w:rsid w:val="008F506E"/>
    <w:rsid w:val="008F5D67"/>
    <w:rsid w:val="008F5EB1"/>
    <w:rsid w:val="008F6FF1"/>
    <w:rsid w:val="008F73E7"/>
    <w:rsid w:val="008F7FFC"/>
    <w:rsid w:val="009012C3"/>
    <w:rsid w:val="009027B8"/>
    <w:rsid w:val="00902C9C"/>
    <w:rsid w:val="009030FF"/>
    <w:rsid w:val="00903A32"/>
    <w:rsid w:val="00905497"/>
    <w:rsid w:val="0090564C"/>
    <w:rsid w:val="009064A1"/>
    <w:rsid w:val="00906F28"/>
    <w:rsid w:val="009076F0"/>
    <w:rsid w:val="00910C1C"/>
    <w:rsid w:val="00910DCB"/>
    <w:rsid w:val="00911645"/>
    <w:rsid w:val="009117C4"/>
    <w:rsid w:val="00912AF5"/>
    <w:rsid w:val="00914866"/>
    <w:rsid w:val="00914C8E"/>
    <w:rsid w:val="0091632A"/>
    <w:rsid w:val="00916C05"/>
    <w:rsid w:val="0091700B"/>
    <w:rsid w:val="00917A67"/>
    <w:rsid w:val="00917ACF"/>
    <w:rsid w:val="0092031B"/>
    <w:rsid w:val="00922B3E"/>
    <w:rsid w:val="0092322C"/>
    <w:rsid w:val="009232A5"/>
    <w:rsid w:val="00923AD3"/>
    <w:rsid w:val="0092420D"/>
    <w:rsid w:val="0092587C"/>
    <w:rsid w:val="00926CB5"/>
    <w:rsid w:val="00926F68"/>
    <w:rsid w:val="00927D32"/>
    <w:rsid w:val="00930A05"/>
    <w:rsid w:val="00930A75"/>
    <w:rsid w:val="00931226"/>
    <w:rsid w:val="00932595"/>
    <w:rsid w:val="00932762"/>
    <w:rsid w:val="00932877"/>
    <w:rsid w:val="00933968"/>
    <w:rsid w:val="00933ECB"/>
    <w:rsid w:val="009356F5"/>
    <w:rsid w:val="00937D12"/>
    <w:rsid w:val="00937DC4"/>
    <w:rsid w:val="0094001E"/>
    <w:rsid w:val="00941129"/>
    <w:rsid w:val="00941753"/>
    <w:rsid w:val="00941B04"/>
    <w:rsid w:val="00941E1C"/>
    <w:rsid w:val="00942AFB"/>
    <w:rsid w:val="009430D0"/>
    <w:rsid w:val="00943192"/>
    <w:rsid w:val="0094373A"/>
    <w:rsid w:val="009444BC"/>
    <w:rsid w:val="0094481E"/>
    <w:rsid w:val="00944A6F"/>
    <w:rsid w:val="00944C31"/>
    <w:rsid w:val="009456A9"/>
    <w:rsid w:val="00945B46"/>
    <w:rsid w:val="00947490"/>
    <w:rsid w:val="00947523"/>
    <w:rsid w:val="00950B7D"/>
    <w:rsid w:val="00951A39"/>
    <w:rsid w:val="0095418F"/>
    <w:rsid w:val="0095480B"/>
    <w:rsid w:val="00957723"/>
    <w:rsid w:val="00960314"/>
    <w:rsid w:val="00961166"/>
    <w:rsid w:val="0096256D"/>
    <w:rsid w:val="00962A8A"/>
    <w:rsid w:val="0096375F"/>
    <w:rsid w:val="00963F63"/>
    <w:rsid w:val="009642ED"/>
    <w:rsid w:val="00964CF8"/>
    <w:rsid w:val="00964F24"/>
    <w:rsid w:val="00965464"/>
    <w:rsid w:val="00966EB1"/>
    <w:rsid w:val="00966FFE"/>
    <w:rsid w:val="009677EB"/>
    <w:rsid w:val="009715A1"/>
    <w:rsid w:val="0097193F"/>
    <w:rsid w:val="00971F17"/>
    <w:rsid w:val="009726CD"/>
    <w:rsid w:val="00972D58"/>
    <w:rsid w:val="00972DCE"/>
    <w:rsid w:val="0097394E"/>
    <w:rsid w:val="00973BDF"/>
    <w:rsid w:val="009753DB"/>
    <w:rsid w:val="00975ADF"/>
    <w:rsid w:val="00975C18"/>
    <w:rsid w:val="00975DE0"/>
    <w:rsid w:val="00976508"/>
    <w:rsid w:val="009770DD"/>
    <w:rsid w:val="00980CAB"/>
    <w:rsid w:val="00980CD9"/>
    <w:rsid w:val="009816A5"/>
    <w:rsid w:val="00982419"/>
    <w:rsid w:val="009824DA"/>
    <w:rsid w:val="00982CF3"/>
    <w:rsid w:val="00983D52"/>
    <w:rsid w:val="0098426B"/>
    <w:rsid w:val="00985486"/>
    <w:rsid w:val="0098651C"/>
    <w:rsid w:val="00986A25"/>
    <w:rsid w:val="00986E69"/>
    <w:rsid w:val="00990780"/>
    <w:rsid w:val="00992400"/>
    <w:rsid w:val="00993227"/>
    <w:rsid w:val="00993239"/>
    <w:rsid w:val="00993AC3"/>
    <w:rsid w:val="009940D2"/>
    <w:rsid w:val="00994BEC"/>
    <w:rsid w:val="00995595"/>
    <w:rsid w:val="00995E00"/>
    <w:rsid w:val="00995E41"/>
    <w:rsid w:val="00996B49"/>
    <w:rsid w:val="00996E4D"/>
    <w:rsid w:val="00996ECF"/>
    <w:rsid w:val="009972FE"/>
    <w:rsid w:val="0099736A"/>
    <w:rsid w:val="009A06FB"/>
    <w:rsid w:val="009A15B0"/>
    <w:rsid w:val="009A20F9"/>
    <w:rsid w:val="009A29E6"/>
    <w:rsid w:val="009A30EB"/>
    <w:rsid w:val="009A33F7"/>
    <w:rsid w:val="009A3B07"/>
    <w:rsid w:val="009A3C43"/>
    <w:rsid w:val="009A5053"/>
    <w:rsid w:val="009A6094"/>
    <w:rsid w:val="009A7FCF"/>
    <w:rsid w:val="009B0A7D"/>
    <w:rsid w:val="009B3F65"/>
    <w:rsid w:val="009B5158"/>
    <w:rsid w:val="009B765A"/>
    <w:rsid w:val="009B7C2F"/>
    <w:rsid w:val="009C0B2B"/>
    <w:rsid w:val="009C18F4"/>
    <w:rsid w:val="009C197D"/>
    <w:rsid w:val="009C213B"/>
    <w:rsid w:val="009C2DD2"/>
    <w:rsid w:val="009C36AA"/>
    <w:rsid w:val="009C3F95"/>
    <w:rsid w:val="009C5B3B"/>
    <w:rsid w:val="009C6EE5"/>
    <w:rsid w:val="009C76B3"/>
    <w:rsid w:val="009C7804"/>
    <w:rsid w:val="009D1B1F"/>
    <w:rsid w:val="009D2886"/>
    <w:rsid w:val="009D29B0"/>
    <w:rsid w:val="009D320D"/>
    <w:rsid w:val="009D4096"/>
    <w:rsid w:val="009D444A"/>
    <w:rsid w:val="009D4F49"/>
    <w:rsid w:val="009D60E7"/>
    <w:rsid w:val="009D7145"/>
    <w:rsid w:val="009D71AB"/>
    <w:rsid w:val="009D7701"/>
    <w:rsid w:val="009E1152"/>
    <w:rsid w:val="009E2220"/>
    <w:rsid w:val="009E2E4A"/>
    <w:rsid w:val="009E39F0"/>
    <w:rsid w:val="009E570D"/>
    <w:rsid w:val="009E6D92"/>
    <w:rsid w:val="009F0244"/>
    <w:rsid w:val="009F04FA"/>
    <w:rsid w:val="009F15D6"/>
    <w:rsid w:val="009F2BFC"/>
    <w:rsid w:val="009F3637"/>
    <w:rsid w:val="009F42FE"/>
    <w:rsid w:val="009F4637"/>
    <w:rsid w:val="009F4B77"/>
    <w:rsid w:val="009F7856"/>
    <w:rsid w:val="009F79E3"/>
    <w:rsid w:val="00A003A3"/>
    <w:rsid w:val="00A00D35"/>
    <w:rsid w:val="00A01795"/>
    <w:rsid w:val="00A01A8D"/>
    <w:rsid w:val="00A02DFC"/>
    <w:rsid w:val="00A03242"/>
    <w:rsid w:val="00A03732"/>
    <w:rsid w:val="00A059FC"/>
    <w:rsid w:val="00A0646D"/>
    <w:rsid w:val="00A06A82"/>
    <w:rsid w:val="00A0738D"/>
    <w:rsid w:val="00A077B3"/>
    <w:rsid w:val="00A07CF9"/>
    <w:rsid w:val="00A10954"/>
    <w:rsid w:val="00A114FD"/>
    <w:rsid w:val="00A120F5"/>
    <w:rsid w:val="00A12149"/>
    <w:rsid w:val="00A12EF0"/>
    <w:rsid w:val="00A13CB5"/>
    <w:rsid w:val="00A13D2C"/>
    <w:rsid w:val="00A13DA7"/>
    <w:rsid w:val="00A13F86"/>
    <w:rsid w:val="00A15345"/>
    <w:rsid w:val="00A15B33"/>
    <w:rsid w:val="00A15BFD"/>
    <w:rsid w:val="00A16773"/>
    <w:rsid w:val="00A17A7D"/>
    <w:rsid w:val="00A220AB"/>
    <w:rsid w:val="00A23147"/>
    <w:rsid w:val="00A2379D"/>
    <w:rsid w:val="00A23B38"/>
    <w:rsid w:val="00A23E76"/>
    <w:rsid w:val="00A24F24"/>
    <w:rsid w:val="00A259C2"/>
    <w:rsid w:val="00A25B04"/>
    <w:rsid w:val="00A268AB"/>
    <w:rsid w:val="00A31530"/>
    <w:rsid w:val="00A31B14"/>
    <w:rsid w:val="00A3250B"/>
    <w:rsid w:val="00A32723"/>
    <w:rsid w:val="00A328EC"/>
    <w:rsid w:val="00A33FFF"/>
    <w:rsid w:val="00A360BD"/>
    <w:rsid w:val="00A37711"/>
    <w:rsid w:val="00A378F3"/>
    <w:rsid w:val="00A405D3"/>
    <w:rsid w:val="00A40729"/>
    <w:rsid w:val="00A40EDF"/>
    <w:rsid w:val="00A411EF"/>
    <w:rsid w:val="00A41A09"/>
    <w:rsid w:val="00A4394B"/>
    <w:rsid w:val="00A43C7C"/>
    <w:rsid w:val="00A43D25"/>
    <w:rsid w:val="00A4420F"/>
    <w:rsid w:val="00A44770"/>
    <w:rsid w:val="00A4486A"/>
    <w:rsid w:val="00A456FB"/>
    <w:rsid w:val="00A45C14"/>
    <w:rsid w:val="00A45D58"/>
    <w:rsid w:val="00A46B0D"/>
    <w:rsid w:val="00A50177"/>
    <w:rsid w:val="00A50E6F"/>
    <w:rsid w:val="00A52A47"/>
    <w:rsid w:val="00A539BE"/>
    <w:rsid w:val="00A53ECC"/>
    <w:rsid w:val="00A544B6"/>
    <w:rsid w:val="00A55692"/>
    <w:rsid w:val="00A55A36"/>
    <w:rsid w:val="00A565DA"/>
    <w:rsid w:val="00A56AEC"/>
    <w:rsid w:val="00A56EB5"/>
    <w:rsid w:val="00A5703E"/>
    <w:rsid w:val="00A5725B"/>
    <w:rsid w:val="00A57F46"/>
    <w:rsid w:val="00A6193F"/>
    <w:rsid w:val="00A6214E"/>
    <w:rsid w:val="00A62927"/>
    <w:rsid w:val="00A62AB9"/>
    <w:rsid w:val="00A6405D"/>
    <w:rsid w:val="00A657B3"/>
    <w:rsid w:val="00A6618A"/>
    <w:rsid w:val="00A665DF"/>
    <w:rsid w:val="00A70405"/>
    <w:rsid w:val="00A705EB"/>
    <w:rsid w:val="00A7205D"/>
    <w:rsid w:val="00A72723"/>
    <w:rsid w:val="00A72F90"/>
    <w:rsid w:val="00A73539"/>
    <w:rsid w:val="00A73CB8"/>
    <w:rsid w:val="00A75892"/>
    <w:rsid w:val="00A764C5"/>
    <w:rsid w:val="00A77083"/>
    <w:rsid w:val="00A77490"/>
    <w:rsid w:val="00A779D3"/>
    <w:rsid w:val="00A809FE"/>
    <w:rsid w:val="00A80E11"/>
    <w:rsid w:val="00A811B6"/>
    <w:rsid w:val="00A81811"/>
    <w:rsid w:val="00A83411"/>
    <w:rsid w:val="00A83E63"/>
    <w:rsid w:val="00A84CE0"/>
    <w:rsid w:val="00A8542F"/>
    <w:rsid w:val="00A85CE5"/>
    <w:rsid w:val="00A86C53"/>
    <w:rsid w:val="00A8755E"/>
    <w:rsid w:val="00A87D92"/>
    <w:rsid w:val="00A9000E"/>
    <w:rsid w:val="00A90EB4"/>
    <w:rsid w:val="00A913E6"/>
    <w:rsid w:val="00A9213D"/>
    <w:rsid w:val="00A9451A"/>
    <w:rsid w:val="00A94712"/>
    <w:rsid w:val="00A94CE3"/>
    <w:rsid w:val="00A94D96"/>
    <w:rsid w:val="00A95620"/>
    <w:rsid w:val="00A965ED"/>
    <w:rsid w:val="00A96B16"/>
    <w:rsid w:val="00AA01B8"/>
    <w:rsid w:val="00AA05DA"/>
    <w:rsid w:val="00AA071C"/>
    <w:rsid w:val="00AA0CE0"/>
    <w:rsid w:val="00AA0E53"/>
    <w:rsid w:val="00AA1938"/>
    <w:rsid w:val="00AA1D69"/>
    <w:rsid w:val="00AA2EEB"/>
    <w:rsid w:val="00AA2F80"/>
    <w:rsid w:val="00AA48F1"/>
    <w:rsid w:val="00AA52E2"/>
    <w:rsid w:val="00AA57F1"/>
    <w:rsid w:val="00AA6929"/>
    <w:rsid w:val="00AA7D30"/>
    <w:rsid w:val="00AB02F0"/>
    <w:rsid w:val="00AB0625"/>
    <w:rsid w:val="00AB1D70"/>
    <w:rsid w:val="00AB21F7"/>
    <w:rsid w:val="00AB2633"/>
    <w:rsid w:val="00AB2EC5"/>
    <w:rsid w:val="00AB4A08"/>
    <w:rsid w:val="00AB4B67"/>
    <w:rsid w:val="00AB4B6A"/>
    <w:rsid w:val="00AB5A3B"/>
    <w:rsid w:val="00AB610B"/>
    <w:rsid w:val="00AC0B09"/>
    <w:rsid w:val="00AC1104"/>
    <w:rsid w:val="00AC1396"/>
    <w:rsid w:val="00AC231E"/>
    <w:rsid w:val="00AC338E"/>
    <w:rsid w:val="00AC353A"/>
    <w:rsid w:val="00AC3C14"/>
    <w:rsid w:val="00AC4641"/>
    <w:rsid w:val="00AC50D8"/>
    <w:rsid w:val="00AC56AA"/>
    <w:rsid w:val="00AC6645"/>
    <w:rsid w:val="00AC6BB9"/>
    <w:rsid w:val="00AC7953"/>
    <w:rsid w:val="00AD072B"/>
    <w:rsid w:val="00AD0885"/>
    <w:rsid w:val="00AD30AE"/>
    <w:rsid w:val="00AD3567"/>
    <w:rsid w:val="00AD3DD6"/>
    <w:rsid w:val="00AD4119"/>
    <w:rsid w:val="00AD4413"/>
    <w:rsid w:val="00AD4506"/>
    <w:rsid w:val="00AD462D"/>
    <w:rsid w:val="00AD470A"/>
    <w:rsid w:val="00AD4D6E"/>
    <w:rsid w:val="00AD4E80"/>
    <w:rsid w:val="00AD5EF4"/>
    <w:rsid w:val="00AD6632"/>
    <w:rsid w:val="00AD6CB9"/>
    <w:rsid w:val="00AD7449"/>
    <w:rsid w:val="00AD7D3C"/>
    <w:rsid w:val="00AE0121"/>
    <w:rsid w:val="00AE1A30"/>
    <w:rsid w:val="00AE31DE"/>
    <w:rsid w:val="00AE348C"/>
    <w:rsid w:val="00AE38B7"/>
    <w:rsid w:val="00AE3982"/>
    <w:rsid w:val="00AE4C1A"/>
    <w:rsid w:val="00AE751F"/>
    <w:rsid w:val="00AF087E"/>
    <w:rsid w:val="00AF0ED6"/>
    <w:rsid w:val="00AF0FBA"/>
    <w:rsid w:val="00AF2208"/>
    <w:rsid w:val="00AF279A"/>
    <w:rsid w:val="00AF3254"/>
    <w:rsid w:val="00AF518E"/>
    <w:rsid w:val="00AF575F"/>
    <w:rsid w:val="00AF77E0"/>
    <w:rsid w:val="00B00E34"/>
    <w:rsid w:val="00B01105"/>
    <w:rsid w:val="00B01AB4"/>
    <w:rsid w:val="00B029AE"/>
    <w:rsid w:val="00B031AD"/>
    <w:rsid w:val="00B03201"/>
    <w:rsid w:val="00B0350E"/>
    <w:rsid w:val="00B03912"/>
    <w:rsid w:val="00B04838"/>
    <w:rsid w:val="00B05A05"/>
    <w:rsid w:val="00B05B55"/>
    <w:rsid w:val="00B05D43"/>
    <w:rsid w:val="00B06A2B"/>
    <w:rsid w:val="00B071D0"/>
    <w:rsid w:val="00B12E11"/>
    <w:rsid w:val="00B130F7"/>
    <w:rsid w:val="00B1323E"/>
    <w:rsid w:val="00B14865"/>
    <w:rsid w:val="00B15B4D"/>
    <w:rsid w:val="00B16E2E"/>
    <w:rsid w:val="00B17199"/>
    <w:rsid w:val="00B172EB"/>
    <w:rsid w:val="00B20282"/>
    <w:rsid w:val="00B20762"/>
    <w:rsid w:val="00B20D77"/>
    <w:rsid w:val="00B21016"/>
    <w:rsid w:val="00B22018"/>
    <w:rsid w:val="00B2425A"/>
    <w:rsid w:val="00B25753"/>
    <w:rsid w:val="00B2627D"/>
    <w:rsid w:val="00B26ACF"/>
    <w:rsid w:val="00B3064A"/>
    <w:rsid w:val="00B30688"/>
    <w:rsid w:val="00B30AFC"/>
    <w:rsid w:val="00B30DF9"/>
    <w:rsid w:val="00B312FF"/>
    <w:rsid w:val="00B31391"/>
    <w:rsid w:val="00B315F4"/>
    <w:rsid w:val="00B32D98"/>
    <w:rsid w:val="00B32DC5"/>
    <w:rsid w:val="00B3360C"/>
    <w:rsid w:val="00B35B8A"/>
    <w:rsid w:val="00B35ED8"/>
    <w:rsid w:val="00B378F7"/>
    <w:rsid w:val="00B407E2"/>
    <w:rsid w:val="00B41A22"/>
    <w:rsid w:val="00B41B1E"/>
    <w:rsid w:val="00B4233B"/>
    <w:rsid w:val="00B43768"/>
    <w:rsid w:val="00B437C2"/>
    <w:rsid w:val="00B43CD8"/>
    <w:rsid w:val="00B445F8"/>
    <w:rsid w:val="00B4491C"/>
    <w:rsid w:val="00B44F7C"/>
    <w:rsid w:val="00B451A1"/>
    <w:rsid w:val="00B45587"/>
    <w:rsid w:val="00B4795F"/>
    <w:rsid w:val="00B5112F"/>
    <w:rsid w:val="00B51E56"/>
    <w:rsid w:val="00B525CF"/>
    <w:rsid w:val="00B5277B"/>
    <w:rsid w:val="00B52D21"/>
    <w:rsid w:val="00B53B6C"/>
    <w:rsid w:val="00B5479D"/>
    <w:rsid w:val="00B5529D"/>
    <w:rsid w:val="00B552B3"/>
    <w:rsid w:val="00B5575D"/>
    <w:rsid w:val="00B56EA1"/>
    <w:rsid w:val="00B574A6"/>
    <w:rsid w:val="00B579C5"/>
    <w:rsid w:val="00B60166"/>
    <w:rsid w:val="00B60F9B"/>
    <w:rsid w:val="00B639E0"/>
    <w:rsid w:val="00B64E88"/>
    <w:rsid w:val="00B653E3"/>
    <w:rsid w:val="00B661F2"/>
    <w:rsid w:val="00B70510"/>
    <w:rsid w:val="00B711AC"/>
    <w:rsid w:val="00B71FF0"/>
    <w:rsid w:val="00B720DA"/>
    <w:rsid w:val="00B728F8"/>
    <w:rsid w:val="00B74EC2"/>
    <w:rsid w:val="00B75676"/>
    <w:rsid w:val="00B759F7"/>
    <w:rsid w:val="00B76C97"/>
    <w:rsid w:val="00B76D8D"/>
    <w:rsid w:val="00B8193F"/>
    <w:rsid w:val="00B81BE3"/>
    <w:rsid w:val="00B81C33"/>
    <w:rsid w:val="00B81E13"/>
    <w:rsid w:val="00B821D2"/>
    <w:rsid w:val="00B83883"/>
    <w:rsid w:val="00B839F7"/>
    <w:rsid w:val="00B83ACD"/>
    <w:rsid w:val="00B83BC6"/>
    <w:rsid w:val="00B83E5C"/>
    <w:rsid w:val="00B83F96"/>
    <w:rsid w:val="00B83FC0"/>
    <w:rsid w:val="00B840FD"/>
    <w:rsid w:val="00B84112"/>
    <w:rsid w:val="00B84536"/>
    <w:rsid w:val="00B85C0C"/>
    <w:rsid w:val="00B86861"/>
    <w:rsid w:val="00B86C8B"/>
    <w:rsid w:val="00B873A1"/>
    <w:rsid w:val="00B87DBD"/>
    <w:rsid w:val="00B90373"/>
    <w:rsid w:val="00B90484"/>
    <w:rsid w:val="00B907A8"/>
    <w:rsid w:val="00B91120"/>
    <w:rsid w:val="00B931E2"/>
    <w:rsid w:val="00B96946"/>
    <w:rsid w:val="00BA0D73"/>
    <w:rsid w:val="00BA178E"/>
    <w:rsid w:val="00BA2197"/>
    <w:rsid w:val="00BA24E4"/>
    <w:rsid w:val="00BA2BF4"/>
    <w:rsid w:val="00BA3D59"/>
    <w:rsid w:val="00BA45FD"/>
    <w:rsid w:val="00BA4D62"/>
    <w:rsid w:val="00BA5819"/>
    <w:rsid w:val="00BA6252"/>
    <w:rsid w:val="00BA7908"/>
    <w:rsid w:val="00BA798D"/>
    <w:rsid w:val="00BB0C03"/>
    <w:rsid w:val="00BB1A57"/>
    <w:rsid w:val="00BB2076"/>
    <w:rsid w:val="00BB35EF"/>
    <w:rsid w:val="00BB3BCE"/>
    <w:rsid w:val="00BB45C6"/>
    <w:rsid w:val="00BB5249"/>
    <w:rsid w:val="00BB716A"/>
    <w:rsid w:val="00BB722B"/>
    <w:rsid w:val="00BC001B"/>
    <w:rsid w:val="00BC0353"/>
    <w:rsid w:val="00BC09C3"/>
    <w:rsid w:val="00BC0D6A"/>
    <w:rsid w:val="00BC10B2"/>
    <w:rsid w:val="00BC1574"/>
    <w:rsid w:val="00BC1E8F"/>
    <w:rsid w:val="00BC2A48"/>
    <w:rsid w:val="00BC3A4B"/>
    <w:rsid w:val="00BC42C1"/>
    <w:rsid w:val="00BC54F0"/>
    <w:rsid w:val="00BC56CD"/>
    <w:rsid w:val="00BC5AE0"/>
    <w:rsid w:val="00BC5C08"/>
    <w:rsid w:val="00BC61A2"/>
    <w:rsid w:val="00BC6FA8"/>
    <w:rsid w:val="00BC6FBF"/>
    <w:rsid w:val="00BC7CCA"/>
    <w:rsid w:val="00BC7D8D"/>
    <w:rsid w:val="00BD09FF"/>
    <w:rsid w:val="00BD0C6D"/>
    <w:rsid w:val="00BD0CBC"/>
    <w:rsid w:val="00BD12CD"/>
    <w:rsid w:val="00BD1DA0"/>
    <w:rsid w:val="00BD4040"/>
    <w:rsid w:val="00BD4183"/>
    <w:rsid w:val="00BD44BD"/>
    <w:rsid w:val="00BD4B4A"/>
    <w:rsid w:val="00BD66F1"/>
    <w:rsid w:val="00BD7485"/>
    <w:rsid w:val="00BD772B"/>
    <w:rsid w:val="00BE05EA"/>
    <w:rsid w:val="00BE076C"/>
    <w:rsid w:val="00BE079E"/>
    <w:rsid w:val="00BE1218"/>
    <w:rsid w:val="00BE1761"/>
    <w:rsid w:val="00BE188E"/>
    <w:rsid w:val="00BE2599"/>
    <w:rsid w:val="00BE2C8E"/>
    <w:rsid w:val="00BE2DA2"/>
    <w:rsid w:val="00BE4100"/>
    <w:rsid w:val="00BE58E2"/>
    <w:rsid w:val="00BE5D59"/>
    <w:rsid w:val="00BE602E"/>
    <w:rsid w:val="00BE72E7"/>
    <w:rsid w:val="00BE7318"/>
    <w:rsid w:val="00BE756E"/>
    <w:rsid w:val="00BE7645"/>
    <w:rsid w:val="00BF2D39"/>
    <w:rsid w:val="00BF3214"/>
    <w:rsid w:val="00BF37B4"/>
    <w:rsid w:val="00BF37E8"/>
    <w:rsid w:val="00BF4D3F"/>
    <w:rsid w:val="00BF5742"/>
    <w:rsid w:val="00BF60DE"/>
    <w:rsid w:val="00BF6765"/>
    <w:rsid w:val="00BF69E9"/>
    <w:rsid w:val="00BF6E94"/>
    <w:rsid w:val="00BF6FCD"/>
    <w:rsid w:val="00C00573"/>
    <w:rsid w:val="00C01607"/>
    <w:rsid w:val="00C0174B"/>
    <w:rsid w:val="00C018C4"/>
    <w:rsid w:val="00C020B5"/>
    <w:rsid w:val="00C0492A"/>
    <w:rsid w:val="00C05BA0"/>
    <w:rsid w:val="00C06D5C"/>
    <w:rsid w:val="00C079A4"/>
    <w:rsid w:val="00C10B8A"/>
    <w:rsid w:val="00C11228"/>
    <w:rsid w:val="00C11E61"/>
    <w:rsid w:val="00C1207E"/>
    <w:rsid w:val="00C13629"/>
    <w:rsid w:val="00C13654"/>
    <w:rsid w:val="00C13A66"/>
    <w:rsid w:val="00C142F8"/>
    <w:rsid w:val="00C145C7"/>
    <w:rsid w:val="00C147DC"/>
    <w:rsid w:val="00C14E31"/>
    <w:rsid w:val="00C15B26"/>
    <w:rsid w:val="00C16F7B"/>
    <w:rsid w:val="00C207FD"/>
    <w:rsid w:val="00C20C52"/>
    <w:rsid w:val="00C20D7F"/>
    <w:rsid w:val="00C2110C"/>
    <w:rsid w:val="00C21D74"/>
    <w:rsid w:val="00C223AC"/>
    <w:rsid w:val="00C2377F"/>
    <w:rsid w:val="00C23FFD"/>
    <w:rsid w:val="00C243E5"/>
    <w:rsid w:val="00C246FF"/>
    <w:rsid w:val="00C250AC"/>
    <w:rsid w:val="00C26E1B"/>
    <w:rsid w:val="00C2723C"/>
    <w:rsid w:val="00C272DE"/>
    <w:rsid w:val="00C27543"/>
    <w:rsid w:val="00C30C01"/>
    <w:rsid w:val="00C30F39"/>
    <w:rsid w:val="00C31DFC"/>
    <w:rsid w:val="00C321F5"/>
    <w:rsid w:val="00C32870"/>
    <w:rsid w:val="00C32C21"/>
    <w:rsid w:val="00C33210"/>
    <w:rsid w:val="00C341DF"/>
    <w:rsid w:val="00C342D9"/>
    <w:rsid w:val="00C34C58"/>
    <w:rsid w:val="00C35B38"/>
    <w:rsid w:val="00C3615D"/>
    <w:rsid w:val="00C36980"/>
    <w:rsid w:val="00C37C7F"/>
    <w:rsid w:val="00C40375"/>
    <w:rsid w:val="00C40A3F"/>
    <w:rsid w:val="00C42BCE"/>
    <w:rsid w:val="00C43464"/>
    <w:rsid w:val="00C43F7B"/>
    <w:rsid w:val="00C44521"/>
    <w:rsid w:val="00C449BB"/>
    <w:rsid w:val="00C4728B"/>
    <w:rsid w:val="00C50091"/>
    <w:rsid w:val="00C50967"/>
    <w:rsid w:val="00C50E4C"/>
    <w:rsid w:val="00C510EE"/>
    <w:rsid w:val="00C51BDD"/>
    <w:rsid w:val="00C52B10"/>
    <w:rsid w:val="00C53619"/>
    <w:rsid w:val="00C558C2"/>
    <w:rsid w:val="00C5666D"/>
    <w:rsid w:val="00C569E1"/>
    <w:rsid w:val="00C56C94"/>
    <w:rsid w:val="00C57F23"/>
    <w:rsid w:val="00C60985"/>
    <w:rsid w:val="00C613AC"/>
    <w:rsid w:val="00C61837"/>
    <w:rsid w:val="00C61D3C"/>
    <w:rsid w:val="00C62D3C"/>
    <w:rsid w:val="00C635DB"/>
    <w:rsid w:val="00C63CE3"/>
    <w:rsid w:val="00C64055"/>
    <w:rsid w:val="00C650F0"/>
    <w:rsid w:val="00C656F8"/>
    <w:rsid w:val="00C6655E"/>
    <w:rsid w:val="00C66A20"/>
    <w:rsid w:val="00C70016"/>
    <w:rsid w:val="00C70C30"/>
    <w:rsid w:val="00C73992"/>
    <w:rsid w:val="00C74247"/>
    <w:rsid w:val="00C75FB3"/>
    <w:rsid w:val="00C76144"/>
    <w:rsid w:val="00C77699"/>
    <w:rsid w:val="00C77B23"/>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7D30"/>
    <w:rsid w:val="00C91339"/>
    <w:rsid w:val="00C91938"/>
    <w:rsid w:val="00C924DC"/>
    <w:rsid w:val="00C92998"/>
    <w:rsid w:val="00C933FA"/>
    <w:rsid w:val="00C94E8A"/>
    <w:rsid w:val="00C94EDE"/>
    <w:rsid w:val="00C951D8"/>
    <w:rsid w:val="00C961BB"/>
    <w:rsid w:val="00C97012"/>
    <w:rsid w:val="00C97756"/>
    <w:rsid w:val="00C97C28"/>
    <w:rsid w:val="00CA0D2F"/>
    <w:rsid w:val="00CA0D7A"/>
    <w:rsid w:val="00CA24AF"/>
    <w:rsid w:val="00CA276C"/>
    <w:rsid w:val="00CA278F"/>
    <w:rsid w:val="00CA2C5D"/>
    <w:rsid w:val="00CA5C35"/>
    <w:rsid w:val="00CA7D40"/>
    <w:rsid w:val="00CB069F"/>
    <w:rsid w:val="00CB0812"/>
    <w:rsid w:val="00CB0962"/>
    <w:rsid w:val="00CB3C96"/>
    <w:rsid w:val="00CB4ECB"/>
    <w:rsid w:val="00CB4F61"/>
    <w:rsid w:val="00CB5B84"/>
    <w:rsid w:val="00CB6740"/>
    <w:rsid w:val="00CB6ABB"/>
    <w:rsid w:val="00CB7C2B"/>
    <w:rsid w:val="00CB7EDD"/>
    <w:rsid w:val="00CC0896"/>
    <w:rsid w:val="00CC1DFB"/>
    <w:rsid w:val="00CC2169"/>
    <w:rsid w:val="00CC30F0"/>
    <w:rsid w:val="00CC3D05"/>
    <w:rsid w:val="00CC51A2"/>
    <w:rsid w:val="00CC72B0"/>
    <w:rsid w:val="00CC7350"/>
    <w:rsid w:val="00CC73F0"/>
    <w:rsid w:val="00CC76B9"/>
    <w:rsid w:val="00CC7D15"/>
    <w:rsid w:val="00CC7F75"/>
    <w:rsid w:val="00CD01AC"/>
    <w:rsid w:val="00CD17F9"/>
    <w:rsid w:val="00CD21B0"/>
    <w:rsid w:val="00CD2ECF"/>
    <w:rsid w:val="00CD467D"/>
    <w:rsid w:val="00CD4904"/>
    <w:rsid w:val="00CD52F9"/>
    <w:rsid w:val="00CD5D97"/>
    <w:rsid w:val="00CD604B"/>
    <w:rsid w:val="00CD71EF"/>
    <w:rsid w:val="00CE00BC"/>
    <w:rsid w:val="00CE0275"/>
    <w:rsid w:val="00CE02A5"/>
    <w:rsid w:val="00CE07AA"/>
    <w:rsid w:val="00CE0FC1"/>
    <w:rsid w:val="00CE17A4"/>
    <w:rsid w:val="00CE1FA2"/>
    <w:rsid w:val="00CE28FB"/>
    <w:rsid w:val="00CE2E44"/>
    <w:rsid w:val="00CE3059"/>
    <w:rsid w:val="00CE38E2"/>
    <w:rsid w:val="00CE5A06"/>
    <w:rsid w:val="00CE5A66"/>
    <w:rsid w:val="00CE6DF4"/>
    <w:rsid w:val="00CE6E42"/>
    <w:rsid w:val="00CE78BC"/>
    <w:rsid w:val="00CE7D99"/>
    <w:rsid w:val="00CF051E"/>
    <w:rsid w:val="00CF0622"/>
    <w:rsid w:val="00CF07C2"/>
    <w:rsid w:val="00CF1B1A"/>
    <w:rsid w:val="00CF21DC"/>
    <w:rsid w:val="00CF3EFB"/>
    <w:rsid w:val="00CF3F40"/>
    <w:rsid w:val="00CF5283"/>
    <w:rsid w:val="00CF52D8"/>
    <w:rsid w:val="00CF5BC6"/>
    <w:rsid w:val="00CF5C1A"/>
    <w:rsid w:val="00CF60EF"/>
    <w:rsid w:val="00CF6B7A"/>
    <w:rsid w:val="00CF6BAE"/>
    <w:rsid w:val="00CF6FA8"/>
    <w:rsid w:val="00CF7574"/>
    <w:rsid w:val="00CF76A5"/>
    <w:rsid w:val="00CF7763"/>
    <w:rsid w:val="00CF77CC"/>
    <w:rsid w:val="00CF7D9C"/>
    <w:rsid w:val="00D00BBA"/>
    <w:rsid w:val="00D0206D"/>
    <w:rsid w:val="00D0306D"/>
    <w:rsid w:val="00D0423D"/>
    <w:rsid w:val="00D046A6"/>
    <w:rsid w:val="00D04A97"/>
    <w:rsid w:val="00D04C6C"/>
    <w:rsid w:val="00D05690"/>
    <w:rsid w:val="00D05EA1"/>
    <w:rsid w:val="00D07DE5"/>
    <w:rsid w:val="00D10078"/>
    <w:rsid w:val="00D115A8"/>
    <w:rsid w:val="00D11877"/>
    <w:rsid w:val="00D1252A"/>
    <w:rsid w:val="00D127ED"/>
    <w:rsid w:val="00D161C8"/>
    <w:rsid w:val="00D20D8B"/>
    <w:rsid w:val="00D20F00"/>
    <w:rsid w:val="00D21683"/>
    <w:rsid w:val="00D23DF4"/>
    <w:rsid w:val="00D2407E"/>
    <w:rsid w:val="00D24BF4"/>
    <w:rsid w:val="00D25332"/>
    <w:rsid w:val="00D25605"/>
    <w:rsid w:val="00D25FD4"/>
    <w:rsid w:val="00D26873"/>
    <w:rsid w:val="00D27E9A"/>
    <w:rsid w:val="00D304F5"/>
    <w:rsid w:val="00D30740"/>
    <w:rsid w:val="00D30BC9"/>
    <w:rsid w:val="00D31907"/>
    <w:rsid w:val="00D33C0F"/>
    <w:rsid w:val="00D34486"/>
    <w:rsid w:val="00D3452D"/>
    <w:rsid w:val="00D35E65"/>
    <w:rsid w:val="00D365EA"/>
    <w:rsid w:val="00D3687E"/>
    <w:rsid w:val="00D3688E"/>
    <w:rsid w:val="00D36A88"/>
    <w:rsid w:val="00D36CFC"/>
    <w:rsid w:val="00D36DC2"/>
    <w:rsid w:val="00D37150"/>
    <w:rsid w:val="00D402E4"/>
    <w:rsid w:val="00D404E7"/>
    <w:rsid w:val="00D40C45"/>
    <w:rsid w:val="00D40D32"/>
    <w:rsid w:val="00D41B49"/>
    <w:rsid w:val="00D4220F"/>
    <w:rsid w:val="00D42F15"/>
    <w:rsid w:val="00D4484E"/>
    <w:rsid w:val="00D44FAA"/>
    <w:rsid w:val="00D45E3D"/>
    <w:rsid w:val="00D465FB"/>
    <w:rsid w:val="00D46DA5"/>
    <w:rsid w:val="00D46EB2"/>
    <w:rsid w:val="00D47CA8"/>
    <w:rsid w:val="00D5094E"/>
    <w:rsid w:val="00D50B02"/>
    <w:rsid w:val="00D51B3C"/>
    <w:rsid w:val="00D5273B"/>
    <w:rsid w:val="00D52A27"/>
    <w:rsid w:val="00D52BBF"/>
    <w:rsid w:val="00D533DA"/>
    <w:rsid w:val="00D53426"/>
    <w:rsid w:val="00D53598"/>
    <w:rsid w:val="00D5375C"/>
    <w:rsid w:val="00D53E07"/>
    <w:rsid w:val="00D546D4"/>
    <w:rsid w:val="00D55738"/>
    <w:rsid w:val="00D558EE"/>
    <w:rsid w:val="00D5674C"/>
    <w:rsid w:val="00D56812"/>
    <w:rsid w:val="00D56B3C"/>
    <w:rsid w:val="00D60239"/>
    <w:rsid w:val="00D604B3"/>
    <w:rsid w:val="00D61B75"/>
    <w:rsid w:val="00D62B89"/>
    <w:rsid w:val="00D62D9D"/>
    <w:rsid w:val="00D63360"/>
    <w:rsid w:val="00D63BE0"/>
    <w:rsid w:val="00D64A20"/>
    <w:rsid w:val="00D65586"/>
    <w:rsid w:val="00D65923"/>
    <w:rsid w:val="00D65C6D"/>
    <w:rsid w:val="00D66CC0"/>
    <w:rsid w:val="00D7013A"/>
    <w:rsid w:val="00D70173"/>
    <w:rsid w:val="00D706BD"/>
    <w:rsid w:val="00D70918"/>
    <w:rsid w:val="00D70CEE"/>
    <w:rsid w:val="00D71C7C"/>
    <w:rsid w:val="00D71E12"/>
    <w:rsid w:val="00D71FD8"/>
    <w:rsid w:val="00D744AA"/>
    <w:rsid w:val="00D7460D"/>
    <w:rsid w:val="00D753D0"/>
    <w:rsid w:val="00D806E9"/>
    <w:rsid w:val="00D8225F"/>
    <w:rsid w:val="00D8236F"/>
    <w:rsid w:val="00D82F3C"/>
    <w:rsid w:val="00D8334F"/>
    <w:rsid w:val="00D837D2"/>
    <w:rsid w:val="00D838F2"/>
    <w:rsid w:val="00D840BF"/>
    <w:rsid w:val="00D8438E"/>
    <w:rsid w:val="00D85950"/>
    <w:rsid w:val="00D86388"/>
    <w:rsid w:val="00D8676C"/>
    <w:rsid w:val="00D86A72"/>
    <w:rsid w:val="00D86B54"/>
    <w:rsid w:val="00D87195"/>
    <w:rsid w:val="00D87B2F"/>
    <w:rsid w:val="00D9014C"/>
    <w:rsid w:val="00D901A4"/>
    <w:rsid w:val="00D915B8"/>
    <w:rsid w:val="00D9256F"/>
    <w:rsid w:val="00D92E56"/>
    <w:rsid w:val="00D93BF5"/>
    <w:rsid w:val="00D945DC"/>
    <w:rsid w:val="00D945F6"/>
    <w:rsid w:val="00D9668D"/>
    <w:rsid w:val="00DA009F"/>
    <w:rsid w:val="00DA0874"/>
    <w:rsid w:val="00DA09C6"/>
    <w:rsid w:val="00DA1AC9"/>
    <w:rsid w:val="00DA1FB7"/>
    <w:rsid w:val="00DA20FF"/>
    <w:rsid w:val="00DA2BC4"/>
    <w:rsid w:val="00DA4080"/>
    <w:rsid w:val="00DA46EF"/>
    <w:rsid w:val="00DA4E01"/>
    <w:rsid w:val="00DA582E"/>
    <w:rsid w:val="00DA5EE5"/>
    <w:rsid w:val="00DA602F"/>
    <w:rsid w:val="00DA67CD"/>
    <w:rsid w:val="00DA701C"/>
    <w:rsid w:val="00DA7962"/>
    <w:rsid w:val="00DB077A"/>
    <w:rsid w:val="00DB117F"/>
    <w:rsid w:val="00DB2759"/>
    <w:rsid w:val="00DB336B"/>
    <w:rsid w:val="00DB39DE"/>
    <w:rsid w:val="00DB4F0E"/>
    <w:rsid w:val="00DB4F10"/>
    <w:rsid w:val="00DB5A4A"/>
    <w:rsid w:val="00DB63F6"/>
    <w:rsid w:val="00DB7C5D"/>
    <w:rsid w:val="00DC0696"/>
    <w:rsid w:val="00DC1956"/>
    <w:rsid w:val="00DC49C4"/>
    <w:rsid w:val="00DC5DB7"/>
    <w:rsid w:val="00DC66DF"/>
    <w:rsid w:val="00DC7080"/>
    <w:rsid w:val="00DC7CB8"/>
    <w:rsid w:val="00DD0FBF"/>
    <w:rsid w:val="00DD2223"/>
    <w:rsid w:val="00DD27EC"/>
    <w:rsid w:val="00DD44C4"/>
    <w:rsid w:val="00DD5452"/>
    <w:rsid w:val="00DD5965"/>
    <w:rsid w:val="00DD5A7E"/>
    <w:rsid w:val="00DD6442"/>
    <w:rsid w:val="00DD6733"/>
    <w:rsid w:val="00DD69CA"/>
    <w:rsid w:val="00DD71FA"/>
    <w:rsid w:val="00DD7C79"/>
    <w:rsid w:val="00DD7EC3"/>
    <w:rsid w:val="00DE0C5C"/>
    <w:rsid w:val="00DE2062"/>
    <w:rsid w:val="00DE29A9"/>
    <w:rsid w:val="00DE32EA"/>
    <w:rsid w:val="00DE406C"/>
    <w:rsid w:val="00DE5662"/>
    <w:rsid w:val="00DE5C7B"/>
    <w:rsid w:val="00DE5E5A"/>
    <w:rsid w:val="00DE673B"/>
    <w:rsid w:val="00DE71D5"/>
    <w:rsid w:val="00DE7707"/>
    <w:rsid w:val="00DE7910"/>
    <w:rsid w:val="00DF060B"/>
    <w:rsid w:val="00E004E6"/>
    <w:rsid w:val="00E01935"/>
    <w:rsid w:val="00E033B4"/>
    <w:rsid w:val="00E03686"/>
    <w:rsid w:val="00E03F3F"/>
    <w:rsid w:val="00E041E4"/>
    <w:rsid w:val="00E04349"/>
    <w:rsid w:val="00E04550"/>
    <w:rsid w:val="00E04A16"/>
    <w:rsid w:val="00E055A3"/>
    <w:rsid w:val="00E05998"/>
    <w:rsid w:val="00E06DAC"/>
    <w:rsid w:val="00E07BAC"/>
    <w:rsid w:val="00E13C6F"/>
    <w:rsid w:val="00E13DF9"/>
    <w:rsid w:val="00E14B86"/>
    <w:rsid w:val="00E160C1"/>
    <w:rsid w:val="00E16B0B"/>
    <w:rsid w:val="00E16FCA"/>
    <w:rsid w:val="00E17912"/>
    <w:rsid w:val="00E20D03"/>
    <w:rsid w:val="00E2134E"/>
    <w:rsid w:val="00E2205C"/>
    <w:rsid w:val="00E2267D"/>
    <w:rsid w:val="00E2394E"/>
    <w:rsid w:val="00E25323"/>
    <w:rsid w:val="00E2706B"/>
    <w:rsid w:val="00E2732F"/>
    <w:rsid w:val="00E30884"/>
    <w:rsid w:val="00E309FD"/>
    <w:rsid w:val="00E316FF"/>
    <w:rsid w:val="00E325C0"/>
    <w:rsid w:val="00E32E43"/>
    <w:rsid w:val="00E3447E"/>
    <w:rsid w:val="00E34BEA"/>
    <w:rsid w:val="00E35273"/>
    <w:rsid w:val="00E35795"/>
    <w:rsid w:val="00E364F1"/>
    <w:rsid w:val="00E3684C"/>
    <w:rsid w:val="00E369E5"/>
    <w:rsid w:val="00E36B0F"/>
    <w:rsid w:val="00E36D3B"/>
    <w:rsid w:val="00E374FF"/>
    <w:rsid w:val="00E402EB"/>
    <w:rsid w:val="00E412E7"/>
    <w:rsid w:val="00E41CF4"/>
    <w:rsid w:val="00E42539"/>
    <w:rsid w:val="00E4271E"/>
    <w:rsid w:val="00E4286F"/>
    <w:rsid w:val="00E43BC5"/>
    <w:rsid w:val="00E4437F"/>
    <w:rsid w:val="00E44DB6"/>
    <w:rsid w:val="00E45E65"/>
    <w:rsid w:val="00E47048"/>
    <w:rsid w:val="00E47074"/>
    <w:rsid w:val="00E47C91"/>
    <w:rsid w:val="00E47CE1"/>
    <w:rsid w:val="00E47DD7"/>
    <w:rsid w:val="00E51F75"/>
    <w:rsid w:val="00E52489"/>
    <w:rsid w:val="00E52A29"/>
    <w:rsid w:val="00E52C32"/>
    <w:rsid w:val="00E53E5D"/>
    <w:rsid w:val="00E5532B"/>
    <w:rsid w:val="00E55E44"/>
    <w:rsid w:val="00E57968"/>
    <w:rsid w:val="00E61FED"/>
    <w:rsid w:val="00E620BC"/>
    <w:rsid w:val="00E627C3"/>
    <w:rsid w:val="00E62C0F"/>
    <w:rsid w:val="00E636CD"/>
    <w:rsid w:val="00E641E3"/>
    <w:rsid w:val="00E65343"/>
    <w:rsid w:val="00E65A7E"/>
    <w:rsid w:val="00E660B2"/>
    <w:rsid w:val="00E663DD"/>
    <w:rsid w:val="00E66616"/>
    <w:rsid w:val="00E70418"/>
    <w:rsid w:val="00E70F5B"/>
    <w:rsid w:val="00E71823"/>
    <w:rsid w:val="00E7262F"/>
    <w:rsid w:val="00E72FC2"/>
    <w:rsid w:val="00E73510"/>
    <w:rsid w:val="00E735BF"/>
    <w:rsid w:val="00E735E9"/>
    <w:rsid w:val="00E749A7"/>
    <w:rsid w:val="00E74C27"/>
    <w:rsid w:val="00E75E49"/>
    <w:rsid w:val="00E760CD"/>
    <w:rsid w:val="00E771AA"/>
    <w:rsid w:val="00E81A7C"/>
    <w:rsid w:val="00E82600"/>
    <w:rsid w:val="00E84012"/>
    <w:rsid w:val="00E848E8"/>
    <w:rsid w:val="00E85D88"/>
    <w:rsid w:val="00E86B51"/>
    <w:rsid w:val="00E8757D"/>
    <w:rsid w:val="00E875DD"/>
    <w:rsid w:val="00E8772D"/>
    <w:rsid w:val="00E9106E"/>
    <w:rsid w:val="00E92C09"/>
    <w:rsid w:val="00E93383"/>
    <w:rsid w:val="00E9352E"/>
    <w:rsid w:val="00E9413C"/>
    <w:rsid w:val="00E94E79"/>
    <w:rsid w:val="00E95493"/>
    <w:rsid w:val="00E9555B"/>
    <w:rsid w:val="00E96130"/>
    <w:rsid w:val="00E9630E"/>
    <w:rsid w:val="00E97071"/>
    <w:rsid w:val="00E97175"/>
    <w:rsid w:val="00E971EC"/>
    <w:rsid w:val="00E9779B"/>
    <w:rsid w:val="00E97D34"/>
    <w:rsid w:val="00EA080E"/>
    <w:rsid w:val="00EA1E00"/>
    <w:rsid w:val="00EA2571"/>
    <w:rsid w:val="00EA2FCD"/>
    <w:rsid w:val="00EA3062"/>
    <w:rsid w:val="00EA35FD"/>
    <w:rsid w:val="00EA425F"/>
    <w:rsid w:val="00EA4815"/>
    <w:rsid w:val="00EA5399"/>
    <w:rsid w:val="00EA5E87"/>
    <w:rsid w:val="00EA6089"/>
    <w:rsid w:val="00EA6A16"/>
    <w:rsid w:val="00EA6B54"/>
    <w:rsid w:val="00EA705B"/>
    <w:rsid w:val="00EB014B"/>
    <w:rsid w:val="00EB1876"/>
    <w:rsid w:val="00EB1D24"/>
    <w:rsid w:val="00EB231A"/>
    <w:rsid w:val="00EB26B9"/>
    <w:rsid w:val="00EB338E"/>
    <w:rsid w:val="00EB34B5"/>
    <w:rsid w:val="00EB3AED"/>
    <w:rsid w:val="00EB5F51"/>
    <w:rsid w:val="00EB6284"/>
    <w:rsid w:val="00EB6EE9"/>
    <w:rsid w:val="00EB73A7"/>
    <w:rsid w:val="00EB7681"/>
    <w:rsid w:val="00EC17FB"/>
    <w:rsid w:val="00EC2096"/>
    <w:rsid w:val="00EC2112"/>
    <w:rsid w:val="00EC23BC"/>
    <w:rsid w:val="00EC268F"/>
    <w:rsid w:val="00EC2B92"/>
    <w:rsid w:val="00EC3084"/>
    <w:rsid w:val="00EC3199"/>
    <w:rsid w:val="00EC4D68"/>
    <w:rsid w:val="00EC535B"/>
    <w:rsid w:val="00EC5662"/>
    <w:rsid w:val="00EC58A1"/>
    <w:rsid w:val="00EC5AFF"/>
    <w:rsid w:val="00EC6D8B"/>
    <w:rsid w:val="00EC7F21"/>
    <w:rsid w:val="00ED1AE6"/>
    <w:rsid w:val="00ED24F0"/>
    <w:rsid w:val="00ED2A14"/>
    <w:rsid w:val="00ED2ABE"/>
    <w:rsid w:val="00ED2C4A"/>
    <w:rsid w:val="00ED2D6A"/>
    <w:rsid w:val="00ED2E0C"/>
    <w:rsid w:val="00ED331C"/>
    <w:rsid w:val="00ED3C2A"/>
    <w:rsid w:val="00ED4066"/>
    <w:rsid w:val="00ED40ED"/>
    <w:rsid w:val="00ED5345"/>
    <w:rsid w:val="00ED5621"/>
    <w:rsid w:val="00ED6346"/>
    <w:rsid w:val="00ED7152"/>
    <w:rsid w:val="00ED73A8"/>
    <w:rsid w:val="00ED76B8"/>
    <w:rsid w:val="00EE0690"/>
    <w:rsid w:val="00EE144A"/>
    <w:rsid w:val="00EE26CF"/>
    <w:rsid w:val="00EE443D"/>
    <w:rsid w:val="00EE4BD6"/>
    <w:rsid w:val="00EE4D04"/>
    <w:rsid w:val="00EE5781"/>
    <w:rsid w:val="00EE68AE"/>
    <w:rsid w:val="00EE7082"/>
    <w:rsid w:val="00EE7A3A"/>
    <w:rsid w:val="00EF052B"/>
    <w:rsid w:val="00EF10C0"/>
    <w:rsid w:val="00EF1CB6"/>
    <w:rsid w:val="00EF2B8A"/>
    <w:rsid w:val="00EF3776"/>
    <w:rsid w:val="00EF4185"/>
    <w:rsid w:val="00EF51FA"/>
    <w:rsid w:val="00EF554A"/>
    <w:rsid w:val="00EF5727"/>
    <w:rsid w:val="00EF742B"/>
    <w:rsid w:val="00F00CC5"/>
    <w:rsid w:val="00F011CD"/>
    <w:rsid w:val="00F0135A"/>
    <w:rsid w:val="00F01D6A"/>
    <w:rsid w:val="00F01FAA"/>
    <w:rsid w:val="00F029BD"/>
    <w:rsid w:val="00F03173"/>
    <w:rsid w:val="00F04200"/>
    <w:rsid w:val="00F04771"/>
    <w:rsid w:val="00F04C6B"/>
    <w:rsid w:val="00F04FEF"/>
    <w:rsid w:val="00F05B2F"/>
    <w:rsid w:val="00F06554"/>
    <w:rsid w:val="00F10E53"/>
    <w:rsid w:val="00F1178A"/>
    <w:rsid w:val="00F11CB8"/>
    <w:rsid w:val="00F11EB4"/>
    <w:rsid w:val="00F11FB0"/>
    <w:rsid w:val="00F12677"/>
    <w:rsid w:val="00F1385A"/>
    <w:rsid w:val="00F14A41"/>
    <w:rsid w:val="00F153D4"/>
    <w:rsid w:val="00F15B3D"/>
    <w:rsid w:val="00F15C7F"/>
    <w:rsid w:val="00F17024"/>
    <w:rsid w:val="00F17EDF"/>
    <w:rsid w:val="00F17FC9"/>
    <w:rsid w:val="00F20829"/>
    <w:rsid w:val="00F21547"/>
    <w:rsid w:val="00F21796"/>
    <w:rsid w:val="00F218F6"/>
    <w:rsid w:val="00F21EDC"/>
    <w:rsid w:val="00F220EF"/>
    <w:rsid w:val="00F2244F"/>
    <w:rsid w:val="00F2301F"/>
    <w:rsid w:val="00F233BE"/>
    <w:rsid w:val="00F23F1B"/>
    <w:rsid w:val="00F247D9"/>
    <w:rsid w:val="00F2542B"/>
    <w:rsid w:val="00F3147E"/>
    <w:rsid w:val="00F3508B"/>
    <w:rsid w:val="00F369DE"/>
    <w:rsid w:val="00F3705D"/>
    <w:rsid w:val="00F3768A"/>
    <w:rsid w:val="00F40F69"/>
    <w:rsid w:val="00F412E4"/>
    <w:rsid w:val="00F416E9"/>
    <w:rsid w:val="00F429B7"/>
    <w:rsid w:val="00F45EF5"/>
    <w:rsid w:val="00F45F44"/>
    <w:rsid w:val="00F464F6"/>
    <w:rsid w:val="00F477A4"/>
    <w:rsid w:val="00F47816"/>
    <w:rsid w:val="00F47B7C"/>
    <w:rsid w:val="00F50D97"/>
    <w:rsid w:val="00F51A58"/>
    <w:rsid w:val="00F528A1"/>
    <w:rsid w:val="00F52994"/>
    <w:rsid w:val="00F53F56"/>
    <w:rsid w:val="00F54289"/>
    <w:rsid w:val="00F54696"/>
    <w:rsid w:val="00F55625"/>
    <w:rsid w:val="00F557AB"/>
    <w:rsid w:val="00F56110"/>
    <w:rsid w:val="00F56D8A"/>
    <w:rsid w:val="00F57508"/>
    <w:rsid w:val="00F600FB"/>
    <w:rsid w:val="00F61067"/>
    <w:rsid w:val="00F610BB"/>
    <w:rsid w:val="00F618F5"/>
    <w:rsid w:val="00F61B93"/>
    <w:rsid w:val="00F61E9F"/>
    <w:rsid w:val="00F62521"/>
    <w:rsid w:val="00F62CC7"/>
    <w:rsid w:val="00F65A9F"/>
    <w:rsid w:val="00F66211"/>
    <w:rsid w:val="00F66C94"/>
    <w:rsid w:val="00F66D91"/>
    <w:rsid w:val="00F66FCF"/>
    <w:rsid w:val="00F672F5"/>
    <w:rsid w:val="00F706B9"/>
    <w:rsid w:val="00F70701"/>
    <w:rsid w:val="00F70775"/>
    <w:rsid w:val="00F70EAA"/>
    <w:rsid w:val="00F729D5"/>
    <w:rsid w:val="00F73AAF"/>
    <w:rsid w:val="00F73AB2"/>
    <w:rsid w:val="00F7442E"/>
    <w:rsid w:val="00F74EC3"/>
    <w:rsid w:val="00F74F04"/>
    <w:rsid w:val="00F75567"/>
    <w:rsid w:val="00F76958"/>
    <w:rsid w:val="00F769CA"/>
    <w:rsid w:val="00F76DE0"/>
    <w:rsid w:val="00F773CB"/>
    <w:rsid w:val="00F77F6D"/>
    <w:rsid w:val="00F80F63"/>
    <w:rsid w:val="00F8120A"/>
    <w:rsid w:val="00F81322"/>
    <w:rsid w:val="00F81F89"/>
    <w:rsid w:val="00F81FA7"/>
    <w:rsid w:val="00F820D5"/>
    <w:rsid w:val="00F8238F"/>
    <w:rsid w:val="00F82B5F"/>
    <w:rsid w:val="00F8312D"/>
    <w:rsid w:val="00F83DB0"/>
    <w:rsid w:val="00F83F08"/>
    <w:rsid w:val="00F84D85"/>
    <w:rsid w:val="00F86CB2"/>
    <w:rsid w:val="00F902A2"/>
    <w:rsid w:val="00F9167D"/>
    <w:rsid w:val="00F91ACA"/>
    <w:rsid w:val="00F92C0B"/>
    <w:rsid w:val="00F92DA4"/>
    <w:rsid w:val="00F92F00"/>
    <w:rsid w:val="00F93FE5"/>
    <w:rsid w:val="00F942FC"/>
    <w:rsid w:val="00F97591"/>
    <w:rsid w:val="00F9778C"/>
    <w:rsid w:val="00FA17DD"/>
    <w:rsid w:val="00FA459E"/>
    <w:rsid w:val="00FA65A1"/>
    <w:rsid w:val="00FA7352"/>
    <w:rsid w:val="00FB035D"/>
    <w:rsid w:val="00FB0F87"/>
    <w:rsid w:val="00FB11C9"/>
    <w:rsid w:val="00FB4702"/>
    <w:rsid w:val="00FB575C"/>
    <w:rsid w:val="00FB57AE"/>
    <w:rsid w:val="00FB5C7F"/>
    <w:rsid w:val="00FB5E2A"/>
    <w:rsid w:val="00FB703A"/>
    <w:rsid w:val="00FC0BEC"/>
    <w:rsid w:val="00FC2A8E"/>
    <w:rsid w:val="00FC3390"/>
    <w:rsid w:val="00FC47E4"/>
    <w:rsid w:val="00FC4A0D"/>
    <w:rsid w:val="00FC4DE2"/>
    <w:rsid w:val="00FC5463"/>
    <w:rsid w:val="00FC5D61"/>
    <w:rsid w:val="00FC682C"/>
    <w:rsid w:val="00FC7B53"/>
    <w:rsid w:val="00FC7E07"/>
    <w:rsid w:val="00FD070D"/>
    <w:rsid w:val="00FD07B1"/>
    <w:rsid w:val="00FD0CE4"/>
    <w:rsid w:val="00FD1C4C"/>
    <w:rsid w:val="00FD2975"/>
    <w:rsid w:val="00FD3031"/>
    <w:rsid w:val="00FD35F7"/>
    <w:rsid w:val="00FD3929"/>
    <w:rsid w:val="00FD3F7C"/>
    <w:rsid w:val="00FD457C"/>
    <w:rsid w:val="00FD464C"/>
    <w:rsid w:val="00FD50AD"/>
    <w:rsid w:val="00FD55B6"/>
    <w:rsid w:val="00FD5CA1"/>
    <w:rsid w:val="00FD65D1"/>
    <w:rsid w:val="00FD6943"/>
    <w:rsid w:val="00FD6C09"/>
    <w:rsid w:val="00FD6C1D"/>
    <w:rsid w:val="00FD7C33"/>
    <w:rsid w:val="00FE0128"/>
    <w:rsid w:val="00FE0B10"/>
    <w:rsid w:val="00FE1B2A"/>
    <w:rsid w:val="00FE2425"/>
    <w:rsid w:val="00FE41CD"/>
    <w:rsid w:val="00FE4BDC"/>
    <w:rsid w:val="00FE505F"/>
    <w:rsid w:val="00FE5C60"/>
    <w:rsid w:val="00FE632C"/>
    <w:rsid w:val="00FE740D"/>
    <w:rsid w:val="00FE7751"/>
    <w:rsid w:val="00FF0F0B"/>
    <w:rsid w:val="00FF1140"/>
    <w:rsid w:val="00FF1314"/>
    <w:rsid w:val="00FF29D0"/>
    <w:rsid w:val="00FF307B"/>
    <w:rsid w:val="00FF376C"/>
    <w:rsid w:val="00FF443C"/>
    <w:rsid w:val="00FF586B"/>
    <w:rsid w:val="00FF5CA2"/>
    <w:rsid w:val="00FF6BB6"/>
    <w:rsid w:val="00FF7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91C7BE04-CF5B-4F16-8746-351BA3CC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E5AD3CB1CC224CB4A4DF3437446800" ma:contentTypeVersion="13" ma:contentTypeDescription="Create a new document." ma:contentTypeScope="" ma:versionID="a442458c3cbf985781a5ae9de1288861">
  <xsd:schema xmlns:xsd="http://www.w3.org/2001/XMLSchema" xmlns:xs="http://www.w3.org/2001/XMLSchema" xmlns:p="http://schemas.microsoft.com/office/2006/metadata/properties" xmlns:ns3="414ea89c-ca96-4949-aa90-2d348f3c10a6" xmlns:ns4="99cf10d6-f0d5-49a2-aec7-ae16244133bc" targetNamespace="http://schemas.microsoft.com/office/2006/metadata/properties" ma:root="true" ma:fieldsID="c21c849242a1062d490eaec73c46241a" ns3:_="" ns4:_="">
    <xsd:import namespace="414ea89c-ca96-4949-aa90-2d348f3c10a6"/>
    <xsd:import namespace="99cf10d6-f0d5-49a2-aec7-ae16244133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ea89c-ca96-4949-aa90-2d348f3c10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f10d6-f0d5-49a2-aec7-ae16244133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3.xml><?xml version="1.0" encoding="utf-8"?>
<ds:datastoreItem xmlns:ds="http://schemas.openxmlformats.org/officeDocument/2006/customXml" ds:itemID="{119B82DE-27DA-4163-8BE3-B85714CF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ea89c-ca96-4949-aa90-2d348f3c10a6"/>
    <ds:schemaRef ds:uri="99cf10d6-f0d5-49a2-aec7-ae1624413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A78A6-7063-4D90-9A3F-E7CAE7A77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4416</Words>
  <Characters>25176</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2025-03-27T12:12:00Z</cp:lastPrinted>
  <dcterms:created xsi:type="dcterms:W3CDTF">2026-01-30T11:57:00Z</dcterms:created>
  <dcterms:modified xsi:type="dcterms:W3CDTF">2026-01-30T11:57:00Z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0x01010056E5AD3CB1CC224CB4A4DF3437446800</vt:lpwstr>
  </property>
  <property fmtid="{D5CDD505-2E9C-101B-9397-08002B2CF9AE}" pid="9" name="MSIP_Label_9e5e003a-90eb-47c9-a506-ad47e7a0b281_Enabled">
    <vt:lpwstr>true</vt:lpwstr>
  </property>
  <property fmtid="{D5CDD505-2E9C-101B-9397-08002B2CF9AE}" pid="10" name="MSIP_Label_9e5e003a-90eb-47c9-a506-ad47e7a0b281_SetDate">
    <vt:lpwstr>2026-01-30T11:56:46Z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3028b306-26a5-4ce1-9850-65ac95f4225c</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