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D666B4B"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0D563FEA" w:rsidR="00D0226A" w:rsidRPr="001E03E1" w:rsidRDefault="00317AC0"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E344C2">
                      <w:rPr>
                        <w:sz w:val="52"/>
                        <w:szCs w:val="52"/>
                      </w:rPr>
                      <w:t>Radiological Analysis for Fault Conditions</w:t>
                    </w:r>
                  </w:sdtContent>
                </w:sdt>
              </w:sdtContent>
            </w:sdt>
          </w:p>
        </w:tc>
      </w:tr>
    </w:tbl>
    <w:p w14:paraId="56A09D10" w14:textId="77777777" w:rsidR="00D0226A" w:rsidRDefault="00D0226A">
      <w:pPr>
        <w:spacing w:after="0"/>
      </w:pPr>
    </w:p>
    <w:p w14:paraId="6AB6425B" w14:textId="3159CEFC" w:rsidR="00D0226A" w:rsidRDefault="00881B6F">
      <w:pPr>
        <w:spacing w:after="0"/>
      </w:pPr>
      <w:r>
        <w:rPr>
          <w:noProof/>
        </w:rPr>
        <w:drawing>
          <wp:anchor distT="0" distB="0" distL="114300" distR="114300" simplePos="0" relativeHeight="251659776" behindDoc="1" locked="0" layoutInCell="1" allowOverlap="1" wp14:anchorId="10B0A4AA" wp14:editId="4E9D906A">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3D7AA559" w:rsidR="00004C16" w:rsidRPr="00F63AA5" w:rsidRDefault="00317AC0"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E344C2">
            <w:rPr>
              <w:rStyle w:val="Style2"/>
              <w:sz w:val="36"/>
              <w:szCs w:val="16"/>
            </w:rPr>
            <w:t>Radiological Analysis for Fault Conditions</w:t>
          </w:r>
        </w:sdtContent>
      </w:sdt>
    </w:p>
    <w:p w14:paraId="10432EBB" w14:textId="569DA4CE" w:rsidR="002D5F2E" w:rsidRDefault="002D5F2E" w:rsidP="002D5F2E">
      <w:pPr>
        <w:rPr>
          <w:sz w:val="28"/>
          <w:szCs w:val="28"/>
        </w:rPr>
      </w:pPr>
      <w:r w:rsidRPr="002D5F2E">
        <w:rPr>
          <w:b/>
          <w:bCs/>
          <w:sz w:val="28"/>
          <w:szCs w:val="28"/>
        </w:rPr>
        <w:t>Professional Lead</w:t>
      </w:r>
      <w:r>
        <w:rPr>
          <w:sz w:val="28"/>
          <w:szCs w:val="28"/>
        </w:rPr>
        <w:t xml:space="preserve">: </w:t>
      </w:r>
      <w:r w:rsidRPr="00905E9F">
        <w:rPr>
          <w:sz w:val="28"/>
          <w:szCs w:val="28"/>
        </w:rPr>
        <w:t xml:space="preserve">Professional Lead – </w:t>
      </w:r>
      <w:r w:rsidR="00D247EE" w:rsidRPr="00905E9F">
        <w:rPr>
          <w:sz w:val="28"/>
          <w:szCs w:val="28"/>
        </w:rPr>
        <w:t>RP&amp;C</w:t>
      </w:r>
      <w:r>
        <w:rPr>
          <w:sz w:val="28"/>
          <w:szCs w:val="28"/>
        </w:rPr>
        <w:t xml:space="preserve"> </w:t>
      </w:r>
    </w:p>
    <w:p w14:paraId="61A25C0F" w14:textId="77777777" w:rsidR="00004C16" w:rsidRDefault="00004C16" w:rsidP="00004C16">
      <w:pPr>
        <w:rPr>
          <w:sz w:val="28"/>
          <w:szCs w:val="28"/>
        </w:rPr>
      </w:pPr>
    </w:p>
    <w:p w14:paraId="4C7A948F" w14:textId="2F516CCE" w:rsidR="00245A0D" w:rsidRPr="002A6F91" w:rsidRDefault="00245A0D" w:rsidP="00245A0D">
      <w:pPr>
        <w:rPr>
          <w:szCs w:val="24"/>
        </w:rPr>
      </w:pPr>
      <w:r w:rsidRPr="002A6F91">
        <w:rPr>
          <w:b/>
          <w:bCs/>
          <w:szCs w:val="24"/>
        </w:rPr>
        <w:t>Authored by</w:t>
      </w:r>
      <w:r w:rsidR="00CE1DB2" w:rsidRPr="002A6F91">
        <w:rPr>
          <w:szCs w:val="24"/>
        </w:rPr>
        <w:t>:</w:t>
      </w:r>
      <w:r w:rsidRPr="002A6F91">
        <w:rPr>
          <w:szCs w:val="24"/>
        </w:rPr>
        <w:t xml:space="preserve"> </w:t>
      </w:r>
      <w:r w:rsidR="004D715F" w:rsidRPr="002A6F91">
        <w:rPr>
          <w:szCs w:val="24"/>
        </w:rPr>
        <w:t>Specialist Inspector</w:t>
      </w:r>
    </w:p>
    <w:p w14:paraId="15A21CF3" w14:textId="22E21C96" w:rsidR="00245A0D" w:rsidRPr="002D5F2E" w:rsidRDefault="00245A0D" w:rsidP="00245A0D">
      <w:pPr>
        <w:rPr>
          <w:szCs w:val="24"/>
        </w:rPr>
      </w:pPr>
      <w:r w:rsidRPr="002A6F91">
        <w:rPr>
          <w:b/>
          <w:bCs/>
          <w:szCs w:val="24"/>
        </w:rPr>
        <w:t>Approved by</w:t>
      </w:r>
      <w:r w:rsidR="00CE1DB2" w:rsidRPr="002A6F91">
        <w:rPr>
          <w:szCs w:val="24"/>
        </w:rPr>
        <w:t>:</w:t>
      </w:r>
      <w:r w:rsidRPr="002A6F91">
        <w:rPr>
          <w:szCs w:val="24"/>
        </w:rPr>
        <w:t xml:space="preserve"> </w:t>
      </w:r>
      <w:r w:rsidR="004D715F" w:rsidRPr="002A6F91">
        <w:rPr>
          <w:szCs w:val="24"/>
        </w:rPr>
        <w:t>Professional Lead</w:t>
      </w:r>
    </w:p>
    <w:p w14:paraId="3ADDCB72" w14:textId="77777777" w:rsidR="000950B3" w:rsidRPr="002D5F2E" w:rsidRDefault="000950B3" w:rsidP="00004C16">
      <w:pPr>
        <w:rPr>
          <w:szCs w:val="24"/>
        </w:rPr>
      </w:pPr>
    </w:p>
    <w:p w14:paraId="247E3769" w14:textId="0B20BB5C" w:rsidR="00004C16" w:rsidRPr="002D5F2E" w:rsidRDefault="00004C16" w:rsidP="00004C16">
      <w:pPr>
        <w:rPr>
          <w:szCs w:val="24"/>
        </w:rPr>
      </w:pPr>
      <w:r w:rsidRPr="002D5F2E">
        <w:rPr>
          <w:b/>
          <w:bCs/>
          <w:szCs w:val="24"/>
        </w:rPr>
        <w:t>Issue No</w:t>
      </w:r>
      <w:r w:rsidRPr="002D5F2E">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541EA5">
            <w:rPr>
              <w:szCs w:val="24"/>
            </w:rPr>
            <w:t>7</w:t>
          </w:r>
        </w:sdtContent>
      </w:sdt>
    </w:p>
    <w:p w14:paraId="19206F45" w14:textId="6BCABBE5" w:rsidR="00004C16" w:rsidRPr="002D5F2E" w:rsidRDefault="00004C16" w:rsidP="00004C16">
      <w:pPr>
        <w:rPr>
          <w:szCs w:val="24"/>
        </w:rPr>
      </w:pPr>
      <w:r w:rsidRPr="002D5F2E">
        <w:rPr>
          <w:b/>
          <w:bCs/>
          <w:szCs w:val="24"/>
        </w:rPr>
        <w:t>Publication Date</w:t>
      </w:r>
      <w:r w:rsidRPr="002D5F2E">
        <w:rPr>
          <w:szCs w:val="24"/>
        </w:rPr>
        <w:t xml:space="preserve">: </w:t>
      </w:r>
      <w:r w:rsidR="00944938">
        <w:rPr>
          <w:szCs w:val="24"/>
        </w:rPr>
        <w:t>April</w:t>
      </w:r>
      <w:r w:rsidRPr="002D5F2E">
        <w:rPr>
          <w:szCs w:val="24"/>
        </w:rPr>
        <w:t>-</w:t>
      </w:r>
      <w:r w:rsidR="00944938">
        <w:rPr>
          <w:szCs w:val="24"/>
        </w:rPr>
        <w:t>24</w:t>
      </w:r>
    </w:p>
    <w:p w14:paraId="06A6B3A5" w14:textId="24A35491" w:rsidR="00E57DB9" w:rsidRPr="002D5F2E" w:rsidRDefault="00E57DB9" w:rsidP="00E57DB9">
      <w:pPr>
        <w:rPr>
          <w:szCs w:val="24"/>
        </w:rPr>
      </w:pPr>
      <w:r w:rsidRPr="002D5F2E">
        <w:rPr>
          <w:b/>
          <w:bCs/>
          <w:szCs w:val="24"/>
        </w:rPr>
        <w:t>Next Major Review Date</w:t>
      </w:r>
      <w:r w:rsidRPr="002D5F2E">
        <w:rPr>
          <w:szCs w:val="24"/>
        </w:rPr>
        <w:t>:</w:t>
      </w:r>
      <w:r w:rsidR="00AE4F54" w:rsidRPr="002D5F2E">
        <w:rPr>
          <w:szCs w:val="24"/>
        </w:rPr>
        <w:t xml:space="preserve"> </w:t>
      </w:r>
      <w:r w:rsidR="00944938">
        <w:rPr>
          <w:szCs w:val="24"/>
        </w:rPr>
        <w:t>April</w:t>
      </w:r>
      <w:r w:rsidRPr="002D5F2E">
        <w:rPr>
          <w:szCs w:val="24"/>
        </w:rPr>
        <w:t>-</w:t>
      </w:r>
      <w:r w:rsidR="00A90409">
        <w:rPr>
          <w:szCs w:val="24"/>
        </w:rPr>
        <w:t>2027</w:t>
      </w:r>
    </w:p>
    <w:p w14:paraId="6DA341A1" w14:textId="48CF8536" w:rsidR="00347CA8" w:rsidRPr="002D5F2E" w:rsidRDefault="00347CA8" w:rsidP="00E57DB9">
      <w:pPr>
        <w:rPr>
          <w:szCs w:val="24"/>
        </w:rPr>
      </w:pPr>
      <w:r w:rsidRPr="002D5F2E">
        <w:rPr>
          <w:b/>
          <w:bCs/>
          <w:szCs w:val="24"/>
        </w:rPr>
        <w:t>Doc. Ref</w:t>
      </w:r>
      <w:r w:rsidRPr="002D5F2E">
        <w:rPr>
          <w:szCs w:val="24"/>
        </w:rPr>
        <w:t xml:space="preserve">.: </w:t>
      </w:r>
      <w:r w:rsidR="00A44064">
        <w:rPr>
          <w:szCs w:val="24"/>
        </w:rPr>
        <w:t>NS-TAST-GD-045</w:t>
      </w:r>
    </w:p>
    <w:p w14:paraId="55057C62" w14:textId="26059325" w:rsidR="00004C16" w:rsidRPr="002D5F2E" w:rsidRDefault="00004C16" w:rsidP="00004C16">
      <w:pPr>
        <w:rPr>
          <w:szCs w:val="24"/>
        </w:rPr>
      </w:pPr>
      <w:r w:rsidRPr="002D5F2E">
        <w:rPr>
          <w:b/>
          <w:bCs/>
          <w:szCs w:val="24"/>
        </w:rPr>
        <w:t>Record Ref. No</w:t>
      </w:r>
      <w:r w:rsidRPr="002D5F2E">
        <w:rPr>
          <w:szCs w:val="24"/>
        </w:rPr>
        <w:t xml:space="preserve">.: </w:t>
      </w:r>
      <w:r w:rsidR="00A44064" w:rsidRPr="00A44064">
        <w:rPr>
          <w:szCs w:val="24"/>
        </w:rPr>
        <w:t>2020/281134</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2D5F2E"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2D5F2E" w:rsidRDefault="00595C8C" w:rsidP="00595C8C">
            <w:pPr>
              <w:spacing w:before="60" w:after="60"/>
              <w:rPr>
                <w:b w:val="0"/>
                <w:bCs/>
                <w:szCs w:val="24"/>
              </w:rPr>
            </w:pPr>
            <w:r w:rsidRPr="002D5F2E">
              <w:rPr>
                <w:b w:val="0"/>
                <w:bCs/>
                <w:szCs w:val="24"/>
              </w:rPr>
              <w:t>Issue</w:t>
            </w:r>
            <w:r w:rsidR="004E3932" w:rsidRPr="002D5F2E">
              <w:rPr>
                <w:b w:val="0"/>
                <w:bCs/>
                <w:szCs w:val="24"/>
              </w:rPr>
              <w:t xml:space="preserve"> No.</w:t>
            </w:r>
          </w:p>
        </w:tc>
        <w:tc>
          <w:tcPr>
            <w:tcW w:w="7466" w:type="dxa"/>
          </w:tcPr>
          <w:p w14:paraId="2D00C3FD" w14:textId="26176D05" w:rsidR="00595C8C" w:rsidRPr="002D5F2E" w:rsidRDefault="00595C8C" w:rsidP="00595C8C">
            <w:pPr>
              <w:spacing w:before="60" w:after="60"/>
              <w:rPr>
                <w:b w:val="0"/>
                <w:bCs/>
                <w:szCs w:val="24"/>
              </w:rPr>
            </w:pPr>
            <w:r w:rsidRPr="002D5F2E">
              <w:rPr>
                <w:b w:val="0"/>
                <w:bCs/>
                <w:szCs w:val="24"/>
              </w:rPr>
              <w:t>Description of Update(s)</w:t>
            </w:r>
          </w:p>
        </w:tc>
      </w:tr>
      <w:tr w:rsidR="00595C8C" w:rsidRPr="002D5F2E" w14:paraId="0B4E4E42" w14:textId="77777777" w:rsidTr="00E20B32">
        <w:tc>
          <w:tcPr>
            <w:tcW w:w="1550" w:type="dxa"/>
          </w:tcPr>
          <w:p w14:paraId="65482A03" w14:textId="3547D59C" w:rsidR="00595C8C" w:rsidRPr="002D5F2E" w:rsidRDefault="00E36C78" w:rsidP="00595C8C">
            <w:pPr>
              <w:spacing w:before="60" w:after="60"/>
              <w:rPr>
                <w:szCs w:val="24"/>
              </w:rPr>
            </w:pPr>
            <w:r>
              <w:rPr>
                <w:szCs w:val="24"/>
              </w:rPr>
              <w:t>7</w:t>
            </w:r>
          </w:p>
        </w:tc>
        <w:tc>
          <w:tcPr>
            <w:tcW w:w="7466" w:type="dxa"/>
          </w:tcPr>
          <w:p w14:paraId="4EA9FF12" w14:textId="77777777" w:rsidR="00DE3455" w:rsidRPr="00DE3455" w:rsidRDefault="00DE3455" w:rsidP="00DE3455">
            <w:pPr>
              <w:spacing w:before="60" w:after="60"/>
              <w:rPr>
                <w:szCs w:val="24"/>
              </w:rPr>
            </w:pPr>
            <w:r w:rsidRPr="00DE3455">
              <w:rPr>
                <w:szCs w:val="24"/>
              </w:rPr>
              <w:t xml:space="preserve">Rev 5: Update of Revision 4 to include more recent references </w:t>
            </w:r>
          </w:p>
          <w:p w14:paraId="6AAB28A2" w14:textId="77777777" w:rsidR="00DE3455" w:rsidRPr="00DE3455" w:rsidRDefault="00DE3455" w:rsidP="00DE3455">
            <w:pPr>
              <w:spacing w:before="60" w:after="60"/>
              <w:rPr>
                <w:szCs w:val="24"/>
              </w:rPr>
            </w:pPr>
            <w:r w:rsidRPr="00DE3455">
              <w:rPr>
                <w:szCs w:val="24"/>
              </w:rPr>
              <w:t xml:space="preserve">in RGP, use of radiological consequences analysis in ALARP </w:t>
            </w:r>
          </w:p>
          <w:p w14:paraId="4342B98D" w14:textId="77777777" w:rsidR="00DE3455" w:rsidRPr="00DE3455" w:rsidRDefault="00DE3455" w:rsidP="00DE3455">
            <w:pPr>
              <w:spacing w:before="60" w:after="60"/>
              <w:rPr>
                <w:szCs w:val="24"/>
              </w:rPr>
            </w:pPr>
            <w:r w:rsidRPr="00DE3455">
              <w:rPr>
                <w:szCs w:val="24"/>
              </w:rPr>
              <w:t xml:space="preserve">studies, nuclear new build, treatment of uncertainties and SAPs </w:t>
            </w:r>
          </w:p>
          <w:p w14:paraId="71D522DF" w14:textId="77777777" w:rsidR="00DE3455" w:rsidRPr="00DE3455" w:rsidRDefault="00DE3455" w:rsidP="00DE3455">
            <w:pPr>
              <w:spacing w:before="60" w:after="60"/>
              <w:rPr>
                <w:szCs w:val="24"/>
              </w:rPr>
            </w:pPr>
            <w:r w:rsidRPr="00DE3455">
              <w:rPr>
                <w:szCs w:val="24"/>
              </w:rPr>
              <w:t xml:space="preserve">Target 9. </w:t>
            </w:r>
          </w:p>
          <w:p w14:paraId="437E009F" w14:textId="77777777" w:rsidR="00595C8C" w:rsidRDefault="00DE3455" w:rsidP="00DE3455">
            <w:pPr>
              <w:spacing w:before="60" w:after="60"/>
              <w:rPr>
                <w:szCs w:val="24"/>
              </w:rPr>
            </w:pPr>
            <w:r w:rsidRPr="00DE3455">
              <w:rPr>
                <w:szCs w:val="24"/>
              </w:rPr>
              <w:t>Rev 6: Updated Review Period</w:t>
            </w:r>
          </w:p>
          <w:p w14:paraId="1C80912E" w14:textId="1932C9A9" w:rsidR="00DE3455" w:rsidRPr="002D5F2E" w:rsidRDefault="00DE3455" w:rsidP="00DE3455">
            <w:pPr>
              <w:spacing w:before="60" w:after="60"/>
              <w:rPr>
                <w:szCs w:val="24"/>
              </w:rPr>
            </w:pPr>
            <w:r>
              <w:rPr>
                <w:szCs w:val="24"/>
              </w:rPr>
              <w:t xml:space="preserve">Rev 7: </w:t>
            </w:r>
            <w:r w:rsidR="00905E9F">
              <w:rPr>
                <w:szCs w:val="24"/>
              </w:rPr>
              <w:t>Editorial review</w:t>
            </w:r>
            <w:r w:rsidR="00335E26">
              <w:t xml:space="preserve"> </w:t>
            </w:r>
            <w:r w:rsidR="00335E26">
              <w:rPr>
                <w:szCs w:val="24"/>
              </w:rPr>
              <w:t>and</w:t>
            </w:r>
            <w:r w:rsidR="00335E26" w:rsidRPr="00335E26">
              <w:rPr>
                <w:szCs w:val="24"/>
              </w:rPr>
              <w:t xml:space="preserve"> updated to the latest TAG format.</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0677D791" w14:textId="1EEA9DD9" w:rsidR="003E4F19" w:rsidRDefault="00404B0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60794062" w:history="1">
        <w:r w:rsidR="003E4F19" w:rsidRPr="007F1D48">
          <w:rPr>
            <w:rStyle w:val="Hyperlink"/>
          </w:rPr>
          <w:t>1.</w:t>
        </w:r>
        <w:r w:rsidR="003E4F19">
          <w:rPr>
            <w:rFonts w:asciiTheme="minorHAnsi" w:eastAsiaTheme="minorEastAsia" w:hAnsiTheme="minorHAnsi" w:cstheme="minorBidi"/>
            <w:kern w:val="2"/>
            <w:sz w:val="22"/>
            <w:lang w:eastAsia="en-GB" w:bidi="ar-SA"/>
            <w14:ligatures w14:val="standardContextual"/>
          </w:rPr>
          <w:tab/>
        </w:r>
        <w:r w:rsidR="003E4F19" w:rsidRPr="007F1D48">
          <w:rPr>
            <w:rStyle w:val="Hyperlink"/>
          </w:rPr>
          <w:t>Introduction</w:t>
        </w:r>
        <w:r w:rsidR="003E4F19">
          <w:rPr>
            <w:webHidden/>
          </w:rPr>
          <w:tab/>
        </w:r>
        <w:r w:rsidR="003E4F19">
          <w:rPr>
            <w:webHidden/>
          </w:rPr>
          <w:fldChar w:fldCharType="begin"/>
        </w:r>
        <w:r w:rsidR="003E4F19">
          <w:rPr>
            <w:webHidden/>
          </w:rPr>
          <w:instrText xml:space="preserve"> PAGEREF _Toc160794062 \h </w:instrText>
        </w:r>
        <w:r w:rsidR="003E4F19">
          <w:rPr>
            <w:webHidden/>
          </w:rPr>
        </w:r>
        <w:r w:rsidR="003E4F19">
          <w:rPr>
            <w:webHidden/>
          </w:rPr>
          <w:fldChar w:fldCharType="separate"/>
        </w:r>
        <w:r w:rsidR="003E4F19">
          <w:rPr>
            <w:webHidden/>
          </w:rPr>
          <w:t>4</w:t>
        </w:r>
        <w:r w:rsidR="003E4F19">
          <w:rPr>
            <w:webHidden/>
          </w:rPr>
          <w:fldChar w:fldCharType="end"/>
        </w:r>
      </w:hyperlink>
    </w:p>
    <w:p w14:paraId="3E959285" w14:textId="1FCC75FA" w:rsidR="003E4F19" w:rsidRDefault="00317AC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794063" w:history="1">
        <w:r w:rsidR="003E4F19" w:rsidRPr="007F1D48">
          <w:rPr>
            <w:rStyle w:val="Hyperlink"/>
          </w:rPr>
          <w:t>2.</w:t>
        </w:r>
        <w:r w:rsidR="003E4F19">
          <w:rPr>
            <w:rFonts w:asciiTheme="minorHAnsi" w:eastAsiaTheme="minorEastAsia" w:hAnsiTheme="minorHAnsi" w:cstheme="minorBidi"/>
            <w:kern w:val="2"/>
            <w:sz w:val="22"/>
            <w:lang w:eastAsia="en-GB" w:bidi="ar-SA"/>
            <w14:ligatures w14:val="standardContextual"/>
          </w:rPr>
          <w:tab/>
        </w:r>
        <w:r w:rsidR="003E4F19" w:rsidRPr="007F1D48">
          <w:rPr>
            <w:rStyle w:val="Hyperlink"/>
          </w:rPr>
          <w:t>Purpose and Scope</w:t>
        </w:r>
        <w:r w:rsidR="003E4F19">
          <w:rPr>
            <w:webHidden/>
          </w:rPr>
          <w:tab/>
        </w:r>
        <w:r w:rsidR="003E4F19">
          <w:rPr>
            <w:webHidden/>
          </w:rPr>
          <w:fldChar w:fldCharType="begin"/>
        </w:r>
        <w:r w:rsidR="003E4F19">
          <w:rPr>
            <w:webHidden/>
          </w:rPr>
          <w:instrText xml:space="preserve"> PAGEREF _Toc160794063 \h </w:instrText>
        </w:r>
        <w:r w:rsidR="003E4F19">
          <w:rPr>
            <w:webHidden/>
          </w:rPr>
        </w:r>
        <w:r w:rsidR="003E4F19">
          <w:rPr>
            <w:webHidden/>
          </w:rPr>
          <w:fldChar w:fldCharType="separate"/>
        </w:r>
        <w:r w:rsidR="003E4F19">
          <w:rPr>
            <w:webHidden/>
          </w:rPr>
          <w:t>4</w:t>
        </w:r>
        <w:r w:rsidR="003E4F19">
          <w:rPr>
            <w:webHidden/>
          </w:rPr>
          <w:fldChar w:fldCharType="end"/>
        </w:r>
      </w:hyperlink>
    </w:p>
    <w:p w14:paraId="0B22BEAD" w14:textId="40D205D0" w:rsidR="003E4F19" w:rsidRDefault="00317AC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794064" w:history="1">
        <w:r w:rsidR="003E4F19" w:rsidRPr="007F1D48">
          <w:rPr>
            <w:rStyle w:val="Hyperlink"/>
          </w:rPr>
          <w:t>3.</w:t>
        </w:r>
        <w:r w:rsidR="003E4F19">
          <w:rPr>
            <w:rFonts w:asciiTheme="minorHAnsi" w:eastAsiaTheme="minorEastAsia" w:hAnsiTheme="minorHAnsi" w:cstheme="minorBidi"/>
            <w:kern w:val="2"/>
            <w:sz w:val="22"/>
            <w:lang w:eastAsia="en-GB" w:bidi="ar-SA"/>
            <w14:ligatures w14:val="standardContextual"/>
          </w:rPr>
          <w:tab/>
        </w:r>
        <w:r w:rsidR="003E4F19" w:rsidRPr="007F1D48">
          <w:rPr>
            <w:rStyle w:val="Hyperlink"/>
          </w:rPr>
          <w:t>Relationship to Licence and other Relevant Legislation</w:t>
        </w:r>
        <w:r w:rsidR="003E4F19">
          <w:rPr>
            <w:webHidden/>
          </w:rPr>
          <w:tab/>
        </w:r>
        <w:r w:rsidR="003E4F19">
          <w:rPr>
            <w:webHidden/>
          </w:rPr>
          <w:fldChar w:fldCharType="begin"/>
        </w:r>
        <w:r w:rsidR="003E4F19">
          <w:rPr>
            <w:webHidden/>
          </w:rPr>
          <w:instrText xml:space="preserve"> PAGEREF _Toc160794064 \h </w:instrText>
        </w:r>
        <w:r w:rsidR="003E4F19">
          <w:rPr>
            <w:webHidden/>
          </w:rPr>
        </w:r>
        <w:r w:rsidR="003E4F19">
          <w:rPr>
            <w:webHidden/>
          </w:rPr>
          <w:fldChar w:fldCharType="separate"/>
        </w:r>
        <w:r w:rsidR="003E4F19">
          <w:rPr>
            <w:webHidden/>
          </w:rPr>
          <w:t>4</w:t>
        </w:r>
        <w:r w:rsidR="003E4F19">
          <w:rPr>
            <w:webHidden/>
          </w:rPr>
          <w:fldChar w:fldCharType="end"/>
        </w:r>
      </w:hyperlink>
    </w:p>
    <w:p w14:paraId="4EF9BBD4" w14:textId="27692573" w:rsidR="003E4F19" w:rsidRDefault="00317AC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794065" w:history="1">
        <w:r w:rsidR="003E4F19" w:rsidRPr="007F1D48">
          <w:rPr>
            <w:rStyle w:val="Hyperlink"/>
          </w:rPr>
          <w:t>4.</w:t>
        </w:r>
        <w:r w:rsidR="003E4F19">
          <w:rPr>
            <w:rFonts w:asciiTheme="minorHAnsi" w:eastAsiaTheme="minorEastAsia" w:hAnsiTheme="minorHAnsi" w:cstheme="minorBidi"/>
            <w:kern w:val="2"/>
            <w:sz w:val="22"/>
            <w:lang w:eastAsia="en-GB" w:bidi="ar-SA"/>
            <w14:ligatures w14:val="standardContextual"/>
          </w:rPr>
          <w:tab/>
        </w:r>
        <w:r w:rsidR="003E4F19" w:rsidRPr="007F1D48">
          <w:rPr>
            <w:rStyle w:val="Hyperlink"/>
          </w:rPr>
          <w:t>Relationship to Safety Assessment Principles, WENRA Reference Levels, and IAEA Safety Standards and Guides</w:t>
        </w:r>
        <w:r w:rsidR="003E4F19">
          <w:rPr>
            <w:webHidden/>
          </w:rPr>
          <w:tab/>
        </w:r>
        <w:r w:rsidR="003E4F19">
          <w:rPr>
            <w:webHidden/>
          </w:rPr>
          <w:fldChar w:fldCharType="begin"/>
        </w:r>
        <w:r w:rsidR="003E4F19">
          <w:rPr>
            <w:webHidden/>
          </w:rPr>
          <w:instrText xml:space="preserve"> PAGEREF _Toc160794065 \h </w:instrText>
        </w:r>
        <w:r w:rsidR="003E4F19">
          <w:rPr>
            <w:webHidden/>
          </w:rPr>
        </w:r>
        <w:r w:rsidR="003E4F19">
          <w:rPr>
            <w:webHidden/>
          </w:rPr>
          <w:fldChar w:fldCharType="separate"/>
        </w:r>
        <w:r w:rsidR="003E4F19">
          <w:rPr>
            <w:webHidden/>
          </w:rPr>
          <w:t>5</w:t>
        </w:r>
        <w:r w:rsidR="003E4F19">
          <w:rPr>
            <w:webHidden/>
          </w:rPr>
          <w:fldChar w:fldCharType="end"/>
        </w:r>
      </w:hyperlink>
    </w:p>
    <w:p w14:paraId="5DA78AB5" w14:textId="147BD963" w:rsidR="003E4F19" w:rsidRDefault="00317AC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794066" w:history="1">
        <w:r w:rsidR="003E4F19" w:rsidRPr="007F1D48">
          <w:rPr>
            <w:rStyle w:val="Hyperlink"/>
          </w:rPr>
          <w:t>5.</w:t>
        </w:r>
        <w:r w:rsidR="003E4F19">
          <w:rPr>
            <w:rFonts w:asciiTheme="minorHAnsi" w:eastAsiaTheme="minorEastAsia" w:hAnsiTheme="minorHAnsi" w:cstheme="minorBidi"/>
            <w:kern w:val="2"/>
            <w:sz w:val="22"/>
            <w:lang w:eastAsia="en-GB" w:bidi="ar-SA"/>
            <w14:ligatures w14:val="standardContextual"/>
          </w:rPr>
          <w:tab/>
        </w:r>
        <w:r w:rsidR="003E4F19" w:rsidRPr="007F1D48">
          <w:rPr>
            <w:rStyle w:val="Hyperlink"/>
          </w:rPr>
          <w:t>Advice to Inspectors</w:t>
        </w:r>
        <w:r w:rsidR="003E4F19">
          <w:rPr>
            <w:webHidden/>
          </w:rPr>
          <w:tab/>
        </w:r>
        <w:r w:rsidR="003E4F19">
          <w:rPr>
            <w:webHidden/>
          </w:rPr>
          <w:fldChar w:fldCharType="begin"/>
        </w:r>
        <w:r w:rsidR="003E4F19">
          <w:rPr>
            <w:webHidden/>
          </w:rPr>
          <w:instrText xml:space="preserve"> PAGEREF _Toc160794066 \h </w:instrText>
        </w:r>
        <w:r w:rsidR="003E4F19">
          <w:rPr>
            <w:webHidden/>
          </w:rPr>
        </w:r>
        <w:r w:rsidR="003E4F19">
          <w:rPr>
            <w:webHidden/>
          </w:rPr>
          <w:fldChar w:fldCharType="separate"/>
        </w:r>
        <w:r w:rsidR="003E4F19">
          <w:rPr>
            <w:webHidden/>
          </w:rPr>
          <w:t>9</w:t>
        </w:r>
        <w:r w:rsidR="003E4F19">
          <w:rPr>
            <w:webHidden/>
          </w:rPr>
          <w:fldChar w:fldCharType="end"/>
        </w:r>
      </w:hyperlink>
    </w:p>
    <w:p w14:paraId="7F8121A9" w14:textId="3C01E9F8" w:rsidR="003E4F19" w:rsidRDefault="00317AC0">
      <w:pPr>
        <w:pStyle w:val="TOC1"/>
        <w:rPr>
          <w:rFonts w:asciiTheme="minorHAnsi" w:eastAsiaTheme="minorEastAsia" w:hAnsiTheme="minorHAnsi" w:cstheme="minorBidi"/>
          <w:kern w:val="2"/>
          <w:sz w:val="22"/>
          <w:lang w:eastAsia="en-GB" w:bidi="ar-SA"/>
          <w14:ligatures w14:val="standardContextual"/>
        </w:rPr>
      </w:pPr>
      <w:hyperlink w:anchor="_Toc160794067" w:history="1">
        <w:r w:rsidR="003E4F19" w:rsidRPr="007F1D48">
          <w:rPr>
            <w:rStyle w:val="Hyperlink"/>
          </w:rPr>
          <w:t>References</w:t>
        </w:r>
        <w:r w:rsidR="003E4F19">
          <w:rPr>
            <w:webHidden/>
          </w:rPr>
          <w:tab/>
        </w:r>
        <w:r w:rsidR="003E4F19">
          <w:rPr>
            <w:webHidden/>
          </w:rPr>
          <w:fldChar w:fldCharType="begin"/>
        </w:r>
        <w:r w:rsidR="003E4F19">
          <w:rPr>
            <w:webHidden/>
          </w:rPr>
          <w:instrText xml:space="preserve"> PAGEREF _Toc160794067 \h </w:instrText>
        </w:r>
        <w:r w:rsidR="003E4F19">
          <w:rPr>
            <w:webHidden/>
          </w:rPr>
        </w:r>
        <w:r w:rsidR="003E4F19">
          <w:rPr>
            <w:webHidden/>
          </w:rPr>
          <w:fldChar w:fldCharType="separate"/>
        </w:r>
        <w:r w:rsidR="003E4F19">
          <w:rPr>
            <w:webHidden/>
          </w:rPr>
          <w:t>31</w:t>
        </w:r>
        <w:r w:rsidR="003E4F19">
          <w:rPr>
            <w:webHidden/>
          </w:rPr>
          <w:fldChar w:fldCharType="end"/>
        </w:r>
      </w:hyperlink>
    </w:p>
    <w:p w14:paraId="17F53D6B" w14:textId="42BF56B0" w:rsidR="003E4F19" w:rsidRDefault="00317AC0">
      <w:pPr>
        <w:pStyle w:val="TOC1"/>
        <w:rPr>
          <w:rFonts w:asciiTheme="minorHAnsi" w:eastAsiaTheme="minorEastAsia" w:hAnsiTheme="minorHAnsi" w:cstheme="minorBidi"/>
          <w:kern w:val="2"/>
          <w:sz w:val="22"/>
          <w:lang w:eastAsia="en-GB" w:bidi="ar-SA"/>
          <w14:ligatures w14:val="standardContextual"/>
        </w:rPr>
      </w:pPr>
      <w:hyperlink w:anchor="_Toc160794068" w:history="1">
        <w:r w:rsidR="003E4F19" w:rsidRPr="007F1D48">
          <w:rPr>
            <w:rStyle w:val="Hyperlink"/>
          </w:rPr>
          <w:t>Glossary and Abbreviations</w:t>
        </w:r>
        <w:r w:rsidR="003E4F19">
          <w:rPr>
            <w:webHidden/>
          </w:rPr>
          <w:tab/>
        </w:r>
        <w:r w:rsidR="003E4F19">
          <w:rPr>
            <w:webHidden/>
          </w:rPr>
          <w:fldChar w:fldCharType="begin"/>
        </w:r>
        <w:r w:rsidR="003E4F19">
          <w:rPr>
            <w:webHidden/>
          </w:rPr>
          <w:instrText xml:space="preserve"> PAGEREF _Toc160794068 \h </w:instrText>
        </w:r>
        <w:r w:rsidR="003E4F19">
          <w:rPr>
            <w:webHidden/>
          </w:rPr>
        </w:r>
        <w:r w:rsidR="003E4F19">
          <w:rPr>
            <w:webHidden/>
          </w:rPr>
          <w:fldChar w:fldCharType="separate"/>
        </w:r>
        <w:r w:rsidR="003E4F19">
          <w:rPr>
            <w:webHidden/>
          </w:rPr>
          <w:t>35</w:t>
        </w:r>
        <w:r w:rsidR="003E4F19">
          <w:rPr>
            <w:webHidden/>
          </w:rPr>
          <w:fldChar w:fldCharType="end"/>
        </w:r>
      </w:hyperlink>
    </w:p>
    <w:p w14:paraId="716B9A7E" w14:textId="3641F070" w:rsidR="003E098E" w:rsidRDefault="00404B0C" w:rsidP="00267815">
      <w:r>
        <w:fldChar w:fldCharType="end"/>
      </w:r>
    </w:p>
    <w:p w14:paraId="5895B66A" w14:textId="77777777" w:rsidR="00024C1F" w:rsidRDefault="00024C1F" w:rsidP="00267815"/>
    <w:p w14:paraId="4812BFF8" w14:textId="77777777" w:rsidR="003E098E" w:rsidRDefault="003E098E" w:rsidP="00267815">
      <w:pPr>
        <w:sectPr w:rsidR="003E098E" w:rsidSect="000B2B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5DEDA49A" w:rsidR="008D49A5" w:rsidRDefault="008D49A5" w:rsidP="002D5F2E">
      <w:pPr>
        <w:pStyle w:val="Heading1"/>
        <w:numPr>
          <w:ilvl w:val="0"/>
          <w:numId w:val="36"/>
        </w:numPr>
        <w:ind w:left="851" w:hanging="851"/>
      </w:pPr>
      <w:bookmarkStart w:id="1" w:name="_Toc160794062"/>
      <w:bookmarkEnd w:id="0"/>
      <w:r w:rsidRPr="00E90780">
        <w:lastRenderedPageBreak/>
        <w:t>Introduction</w:t>
      </w:r>
      <w:bookmarkEnd w:id="1"/>
    </w:p>
    <w:p w14:paraId="56D71E00" w14:textId="50019E29" w:rsidR="000950B3" w:rsidRPr="00024C1F" w:rsidRDefault="000950B3" w:rsidP="000A51C3">
      <w:pPr>
        <w:pStyle w:val="F9-Paragraph"/>
        <w:numPr>
          <w:ilvl w:val="0"/>
          <w:numId w:val="29"/>
        </w:numPr>
        <w:ind w:left="851" w:hanging="851"/>
      </w:pPr>
      <w:bookmarkStart w:id="2" w:name="_Hlk64448648"/>
      <w:r w:rsidRPr="00024C1F">
        <w:t xml:space="preserve">ONR has established its </w:t>
      </w:r>
      <w:hyperlink r:id="rId17" w:history="1">
        <w:r w:rsidRPr="00024C1F">
          <w:rPr>
            <w:rStyle w:val="Hyperlink"/>
            <w:color w:val="auto"/>
          </w:rPr>
          <w:t>Safety Assessment Principles</w:t>
        </w:r>
      </w:hyperlink>
      <w:r w:rsidRPr="00024C1F">
        <w:t xml:space="preserve"> (SAPs) </w:t>
      </w:r>
      <w:sdt>
        <w:sdtPr>
          <w:id w:val="-1891410551"/>
          <w:citation/>
        </w:sdtPr>
        <w:sdtEndPr/>
        <w:sdtContent>
          <w:r w:rsidRPr="00024C1F">
            <w:fldChar w:fldCharType="begin"/>
          </w:r>
          <w:r w:rsidR="002D1EEF" w:rsidRPr="00024C1F">
            <w:instrText xml:space="preserve">CITATION ONR_SAPS \l 2057 </w:instrText>
          </w:r>
          <w:r w:rsidRPr="00024C1F">
            <w:fldChar w:fldCharType="separate"/>
          </w:r>
          <w:r w:rsidR="0088793B">
            <w:rPr>
              <w:noProof/>
            </w:rPr>
            <w:t>[1]</w:t>
          </w:r>
          <w:r w:rsidRPr="00024C1F">
            <w:fldChar w:fldCharType="end"/>
          </w:r>
        </w:sdtContent>
      </w:sdt>
      <w:r w:rsidRPr="00024C1F">
        <w:t xml:space="preserve"> which apply to the assessment by ONR specialist inspectors of safety cases for nuclear facilities that may be operated by potential licensees, existing licensees, or other duty-holders. The principles presented in the SAPs are supported by a suite of guides to further assist ONR’s inspectors in their technical assessment work in support of making regulatory judgements and decisions. This </w:t>
      </w:r>
      <w:r w:rsidR="00385465">
        <w:t>T</w:t>
      </w:r>
      <w:r w:rsidRPr="00024C1F">
        <w:t xml:space="preserve">echnical </w:t>
      </w:r>
      <w:r w:rsidR="00385465">
        <w:t>A</w:t>
      </w:r>
      <w:r w:rsidRPr="00024C1F">
        <w:t xml:space="preserve">ssessment </w:t>
      </w:r>
      <w:r w:rsidR="00385465">
        <w:t>G</w:t>
      </w:r>
      <w:r w:rsidRPr="00024C1F">
        <w:t>uide (TAG) is one of these guides.</w:t>
      </w:r>
    </w:p>
    <w:p w14:paraId="05AAE39A" w14:textId="57B27226" w:rsidR="008D49A5" w:rsidRDefault="000950B3" w:rsidP="00E90780">
      <w:pPr>
        <w:pStyle w:val="Heading1"/>
      </w:pPr>
      <w:bookmarkStart w:id="3" w:name="_Toc160794063"/>
      <w:bookmarkEnd w:id="2"/>
      <w:r>
        <w:t>Purpose and Scope</w:t>
      </w:r>
      <w:bookmarkEnd w:id="3"/>
    </w:p>
    <w:p w14:paraId="747156CE" w14:textId="6D59CCD2" w:rsidR="000A51C3" w:rsidRPr="00D2360D" w:rsidRDefault="0037315C" w:rsidP="00046936">
      <w:pPr>
        <w:pStyle w:val="F9-Paragraph"/>
      </w:pPr>
      <w:r w:rsidRPr="00D2360D">
        <w:t xml:space="preserve">ONR has the responsibility for regulating the safety of nuclear installations in Great Britain (GB). It does this by operating a non-prescriptive, permissioning regime which places the onus on the duty holder to build a safety case to justify permissioned activities. The Safety Assessment Principles for Nuclear Facilities (SAPs) </w:t>
      </w:r>
      <w:sdt>
        <w:sdtPr>
          <w:id w:val="238678835"/>
          <w:citation/>
        </w:sdtPr>
        <w:sdtEndPr/>
        <w:sdtContent>
          <w:r w:rsidR="00D25664" w:rsidRPr="00D2360D">
            <w:fldChar w:fldCharType="begin"/>
          </w:r>
          <w:r w:rsidR="002D1EEF" w:rsidRPr="00D2360D">
            <w:instrText xml:space="preserve">CITATION ONR_SAPS \l 2057 </w:instrText>
          </w:r>
          <w:r w:rsidR="00D25664" w:rsidRPr="00D2360D">
            <w:fldChar w:fldCharType="separate"/>
          </w:r>
          <w:r w:rsidR="0088793B">
            <w:rPr>
              <w:noProof/>
            </w:rPr>
            <w:t>[1]</w:t>
          </w:r>
          <w:r w:rsidR="00D25664" w:rsidRPr="00D2360D">
            <w:fldChar w:fldCharType="end"/>
          </w:r>
        </w:sdtContent>
      </w:sdt>
      <w:r w:rsidR="00D25664" w:rsidRPr="00D2360D">
        <w:t xml:space="preserve"> </w:t>
      </w:r>
      <w:r w:rsidRPr="00D2360D">
        <w:t>provide a framework to guide ONR’s decision making in the nuclear permissioning process. The SAPs are supported by Technical Assessment Guides (TAGs) that provide guidance on the interpretation of the principles to assist assessors in the exercise of their professional regulatory judgements about the adequacy of safety submissions.</w:t>
      </w:r>
    </w:p>
    <w:p w14:paraId="5C0379FA" w14:textId="028FADEE" w:rsidR="00DB7950" w:rsidRDefault="00DB7950" w:rsidP="00046936">
      <w:pPr>
        <w:pStyle w:val="F9-Paragraph"/>
      </w:pPr>
      <w:r w:rsidRPr="00D2360D">
        <w:t xml:space="preserve">The purpose of this TAG is to illuminate and support the guidance within the SAPs on the radiological analysis of faults, including Targets 4 – 9 which lay down numerical criteria for fault frequencies, radiation doses and risks to employees and others. The background to these Targets and an explanation of the associated Basic Safety Levels (BSLs) and Basic Safety Objectives (BSOs) are given in the Explanatory Note on the Numerical Targets and Legal Limits </w:t>
      </w:r>
      <w:sdt>
        <w:sdtPr>
          <w:id w:val="-338465067"/>
          <w:citation/>
        </w:sdtPr>
        <w:sdtEndPr/>
        <w:sdtContent>
          <w:r w:rsidR="00D25664" w:rsidRPr="00D2360D">
            <w:fldChar w:fldCharType="begin"/>
          </w:r>
          <w:r w:rsidR="00D25664" w:rsidRPr="00D2360D">
            <w:instrText xml:space="preserve"> CITATION ONR_SAPS_A1 \l 2057 </w:instrText>
          </w:r>
          <w:r w:rsidR="00D25664" w:rsidRPr="00D2360D">
            <w:fldChar w:fldCharType="separate"/>
          </w:r>
          <w:r w:rsidR="0088793B">
            <w:rPr>
              <w:noProof/>
            </w:rPr>
            <w:t>[2]</w:t>
          </w:r>
          <w:r w:rsidR="00D25664" w:rsidRPr="00D2360D">
            <w:fldChar w:fldCharType="end"/>
          </w:r>
        </w:sdtContent>
      </w:sdt>
      <w:r w:rsidRPr="00D2360D">
        <w:t>.</w:t>
      </w:r>
    </w:p>
    <w:p w14:paraId="29694203" w14:textId="09601FA2" w:rsidR="00810362" w:rsidRPr="00D2360D" w:rsidRDefault="00810362" w:rsidP="00810362">
      <w:pPr>
        <w:pStyle w:val="F9-Paragraph"/>
      </w:pPr>
      <w:r w:rsidRPr="00B22BA3">
        <w:t>Other guidance which is relevant to this TAG is given in T/AST/04</w:t>
      </w:r>
      <w:r>
        <w:t>3</w:t>
      </w:r>
      <w:r w:rsidRPr="00B22BA3">
        <w:t xml:space="preserve"> (Radiological Analysis – </w:t>
      </w:r>
      <w:r w:rsidR="0084081C">
        <w:t>Normal Operation</w:t>
      </w:r>
      <w:r w:rsidRPr="00B22BA3">
        <w:t>)</w:t>
      </w:r>
      <w:r w:rsidR="00CF7F62">
        <w:t xml:space="preserve"> </w:t>
      </w:r>
      <w:sdt>
        <w:sdtPr>
          <w:id w:val="166368655"/>
          <w:citation/>
        </w:sdtPr>
        <w:sdtEndPr/>
        <w:sdtContent>
          <w:r w:rsidR="006D7F23">
            <w:fldChar w:fldCharType="begin"/>
          </w:r>
          <w:r w:rsidR="006D7F23">
            <w:instrText xml:space="preserve"> CITATION ONR_TAG43 \l 2057 </w:instrText>
          </w:r>
          <w:r w:rsidR="006D7F23">
            <w:fldChar w:fldCharType="separate"/>
          </w:r>
          <w:r w:rsidR="0088793B">
            <w:rPr>
              <w:noProof/>
            </w:rPr>
            <w:t>[3]</w:t>
          </w:r>
          <w:r w:rsidR="006D7F23">
            <w:fldChar w:fldCharType="end"/>
          </w:r>
        </w:sdtContent>
      </w:sdt>
      <w:r w:rsidRPr="00B22BA3">
        <w:t xml:space="preserve"> which provides guidance on Targets </w:t>
      </w:r>
      <w:r w:rsidR="000256ED">
        <w:t>1</w:t>
      </w:r>
      <w:r w:rsidRPr="00B22BA3">
        <w:t xml:space="preserve"> – </w:t>
      </w:r>
      <w:r w:rsidR="000256ED">
        <w:t>3</w:t>
      </w:r>
      <w:r w:rsidRPr="00B22BA3">
        <w:t xml:space="preserve"> and more general guidance on the radiation protection SAPs is given in T/AST/038</w:t>
      </w:r>
      <w:r>
        <w:t xml:space="preserve"> </w:t>
      </w:r>
      <w:r w:rsidRPr="00B22BA3">
        <w:t>(Radiological Protection)</w:t>
      </w:r>
      <w:r w:rsidR="006D7F23">
        <w:t xml:space="preserve"> </w:t>
      </w:r>
      <w:sdt>
        <w:sdtPr>
          <w:id w:val="2019416248"/>
          <w:citation/>
        </w:sdtPr>
        <w:sdtEndPr/>
        <w:sdtContent>
          <w:r w:rsidR="006D7F23">
            <w:fldChar w:fldCharType="begin"/>
          </w:r>
          <w:r w:rsidR="006D7F23">
            <w:instrText xml:space="preserve"> CITATION ONR22 \l 2057 </w:instrText>
          </w:r>
          <w:r w:rsidR="006D7F23">
            <w:fldChar w:fldCharType="separate"/>
          </w:r>
          <w:r w:rsidR="0088793B">
            <w:rPr>
              <w:noProof/>
            </w:rPr>
            <w:t>[4]</w:t>
          </w:r>
          <w:r w:rsidR="006D7F23">
            <w:fldChar w:fldCharType="end"/>
          </w:r>
        </w:sdtContent>
      </w:sdt>
      <w:r w:rsidRPr="00B22BA3">
        <w:t xml:space="preserve">. </w:t>
      </w:r>
    </w:p>
    <w:p w14:paraId="6E712D03" w14:textId="3C3DAE84" w:rsidR="009E0E52" w:rsidRDefault="000950B3" w:rsidP="00E90780">
      <w:pPr>
        <w:pStyle w:val="Heading1"/>
      </w:pPr>
      <w:bookmarkStart w:id="4" w:name="_Toc160794064"/>
      <w:r>
        <w:t>Relationship to Licence and other Relevant Legislation</w:t>
      </w:r>
      <w:bookmarkEnd w:id="4"/>
      <w:r>
        <w:t xml:space="preserve"> </w:t>
      </w:r>
    </w:p>
    <w:p w14:paraId="742A9437" w14:textId="38531D7C" w:rsidR="000950B3" w:rsidRPr="00D2360D" w:rsidRDefault="00653677" w:rsidP="000A51C3">
      <w:pPr>
        <w:pStyle w:val="F9-Paragraph"/>
      </w:pPr>
      <w:r w:rsidRPr="00D2360D">
        <w:t xml:space="preserve">The Nuclear Installations Act 1965 permits ONR to attach to the site licence conditions as may appear to be necessary or desirable in the interests of safety. Licence Condition 14 (Safety documentation) requires duty holders to make adequate arrangements for the production and assessment of safety case documentation to justify safety during design, construction, manufacture, commissioning, operation and decommissioning phases of the installation. Safety case documentation is also relevant to Licence Conditions 15 (Periodic review), 19 (Construction or installation of new </w:t>
      </w:r>
      <w:r w:rsidRPr="00D2360D">
        <w:lastRenderedPageBreak/>
        <w:t>plant), 20 (Modification to design of plant under construction), 21 (Commissioning), 22 (Modification or experiment on existing plant) and 23 (Operating rules). Radiological analysis of the consequences of faults forms an important component of these safety cases.</w:t>
      </w:r>
    </w:p>
    <w:p w14:paraId="353D266B" w14:textId="5E59BE3B" w:rsidR="00C91095" w:rsidRPr="00D2360D" w:rsidRDefault="00C91095" w:rsidP="000A51C3">
      <w:pPr>
        <w:pStyle w:val="F9-Paragraph"/>
      </w:pPr>
      <w:r w:rsidRPr="00D2360D">
        <w:t>In the UK, the operators of nuclear installations in England, Scotland and Wales, in common with other employers, must comply with the general provisions of the Health and Safety at Work</w:t>
      </w:r>
      <w:r w:rsidR="009B2885" w:rsidRPr="00D2360D">
        <w:t xml:space="preserve"> </w:t>
      </w:r>
      <w:r w:rsidRPr="00D2360D">
        <w:t xml:space="preserve">etc. Act 1974 (HSW Act) </w:t>
      </w:r>
      <w:sdt>
        <w:sdtPr>
          <w:id w:val="741911322"/>
          <w:citation/>
        </w:sdtPr>
        <w:sdtEndPr/>
        <w:sdtContent>
          <w:r w:rsidR="009B2885" w:rsidRPr="00D2360D">
            <w:fldChar w:fldCharType="begin"/>
          </w:r>
          <w:r w:rsidR="009B2885" w:rsidRPr="00D2360D">
            <w:instrText xml:space="preserve"> CITATION HSWA74 \l 2057 </w:instrText>
          </w:r>
          <w:r w:rsidR="009B2885" w:rsidRPr="00D2360D">
            <w:fldChar w:fldCharType="separate"/>
          </w:r>
          <w:r w:rsidR="0088793B">
            <w:rPr>
              <w:noProof/>
            </w:rPr>
            <w:t>[5]</w:t>
          </w:r>
          <w:r w:rsidR="009B2885" w:rsidRPr="00D2360D">
            <w:fldChar w:fldCharType="end"/>
          </w:r>
        </w:sdtContent>
      </w:sdt>
      <w:r w:rsidRPr="00D2360D">
        <w:t xml:space="preserve">. In particular, it is their duty: </w:t>
      </w:r>
    </w:p>
    <w:p w14:paraId="0129FA40" w14:textId="77777777" w:rsidR="00B01486" w:rsidRPr="00D2360D" w:rsidRDefault="00C91095" w:rsidP="00B01486">
      <w:pPr>
        <w:pStyle w:val="NumList1"/>
        <w:numPr>
          <w:ilvl w:val="0"/>
          <w:numId w:val="37"/>
        </w:numPr>
      </w:pPr>
      <w:r w:rsidRPr="00D2360D">
        <w:t xml:space="preserve">to ensure, so far as is reasonably practicable, the health, safety and welfare at work of all their employees (Section 2 of the HSW Act); and </w:t>
      </w:r>
    </w:p>
    <w:p w14:paraId="104E336D" w14:textId="4D02D81F" w:rsidR="00A95960" w:rsidRPr="00D2360D" w:rsidRDefault="00C91095" w:rsidP="00B01486">
      <w:pPr>
        <w:pStyle w:val="NumList1"/>
        <w:numPr>
          <w:ilvl w:val="0"/>
          <w:numId w:val="37"/>
        </w:numPr>
      </w:pPr>
      <w:r w:rsidRPr="00D2360D">
        <w:t xml:space="preserve">to conduct their undertaking in such a way as to ensure, so far as is reasonably practicable, that persons not in their employment who may be affected are not thereby exposed to risks to their health or safety (Section 3 of the HSW Act). </w:t>
      </w:r>
    </w:p>
    <w:p w14:paraId="56CF9F80" w14:textId="5427A768" w:rsidR="00653677" w:rsidRPr="00D2360D" w:rsidRDefault="00C91095" w:rsidP="00A95960">
      <w:pPr>
        <w:pStyle w:val="F9-Paragraph"/>
        <w:numPr>
          <w:ilvl w:val="0"/>
          <w:numId w:val="0"/>
        </w:numPr>
        <w:ind w:left="851"/>
      </w:pPr>
      <w:r w:rsidRPr="00D2360D">
        <w:t>An assessment of the radiological consequences of faults is an important input into decisions on reasonably practicable measures to ensure the safety of persons on and off the licensed site.</w:t>
      </w:r>
    </w:p>
    <w:p w14:paraId="219A98D5" w14:textId="2B54B0D3" w:rsidR="00140E1C" w:rsidRDefault="000950B3" w:rsidP="00E90780">
      <w:pPr>
        <w:pStyle w:val="Heading1"/>
      </w:pPr>
      <w:bookmarkStart w:id="5" w:name="_Toc160794065"/>
      <w:r w:rsidRPr="000950B3">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5"/>
    </w:p>
    <w:p w14:paraId="37B33A50" w14:textId="77777777" w:rsidR="00F7687C" w:rsidRPr="000024CD" w:rsidRDefault="006F6E33" w:rsidP="00B73194">
      <w:pPr>
        <w:pStyle w:val="F9-Paragraph"/>
      </w:pPr>
      <w:r w:rsidRPr="000024CD">
        <w:t xml:space="preserve">Part of the specification for the update of the Safety Assessment Principles was to consider the Reactor, Decommissioning and Storage Safety Reference Levels published by the Western European Nuclear Regulators’ Association (WENRA), and International Atomic Energy Agency (IAEA) Standards, Guidance and Documents. Nevertheless, detailed review of the documents shows that the WENRA reference levels are not directly relevant to an assessment guide for radiological consequences analysis. While there </w:t>
      </w:r>
      <w:r w:rsidRPr="00A26822">
        <w:t xml:space="preserve">are </w:t>
      </w:r>
      <w:r w:rsidRPr="00805316">
        <w:t>no IAEA documents dedicated to radiological consequences analysis</w:t>
      </w:r>
      <w:r w:rsidRPr="00A26822">
        <w:t>, documents on the</w:t>
      </w:r>
      <w:r w:rsidRPr="000024CD">
        <w:t xml:space="preserve"> design of facilities in the Safety Standards series can be used to define requirements for radiological consequence analysis.</w:t>
      </w:r>
    </w:p>
    <w:p w14:paraId="15240BCB" w14:textId="77777777" w:rsidR="00E039D4" w:rsidRDefault="0065776A" w:rsidP="00F933E0">
      <w:pPr>
        <w:pStyle w:val="Heading2"/>
      </w:pPr>
      <w:r w:rsidRPr="0065776A">
        <w:t xml:space="preserve">Application of ONR SAPs to radiological analysis for faults </w:t>
      </w:r>
    </w:p>
    <w:p w14:paraId="08691DE1" w14:textId="09DC15E8" w:rsidR="00F933E0" w:rsidRPr="000024CD" w:rsidRDefault="0065776A" w:rsidP="008E2FE4">
      <w:pPr>
        <w:pStyle w:val="F9-Paragraph"/>
      </w:pPr>
      <w:r w:rsidRPr="000024CD">
        <w:t xml:space="preserve">High level </w:t>
      </w:r>
      <w:r w:rsidRPr="008E2FE4">
        <w:t>principles</w:t>
      </w:r>
      <w:r w:rsidRPr="000024CD">
        <w:t xml:space="preserve"> for performing the radiological analysis for faults are set out in the Fault Analysis section of the SAPs </w:t>
      </w:r>
      <w:sdt>
        <w:sdtPr>
          <w:id w:val="-2095777045"/>
          <w:citation/>
        </w:sdtPr>
        <w:sdtEndPr/>
        <w:sdtContent>
          <w:r w:rsidR="000E3DB8" w:rsidRPr="000024CD">
            <w:fldChar w:fldCharType="begin"/>
          </w:r>
          <w:r w:rsidR="002D1EEF" w:rsidRPr="000024CD">
            <w:instrText xml:space="preserve">CITATION ONR_SAPS \l 2057 </w:instrText>
          </w:r>
          <w:r w:rsidR="000E3DB8" w:rsidRPr="000024CD">
            <w:fldChar w:fldCharType="separate"/>
          </w:r>
          <w:r w:rsidR="0088793B">
            <w:rPr>
              <w:noProof/>
            </w:rPr>
            <w:t>[1]</w:t>
          </w:r>
          <w:r w:rsidR="000E3DB8" w:rsidRPr="000024CD">
            <w:fldChar w:fldCharType="end"/>
          </w:r>
        </w:sdtContent>
      </w:sdt>
      <w:r w:rsidR="006C35BE" w:rsidRPr="000024CD">
        <w:t xml:space="preserve"> </w:t>
      </w:r>
      <w:r w:rsidRPr="000024CD">
        <w:t>(pp134-149), specifically in Fault Analysis Principles FA.1 – FA.16, FA.25 and AV.1 – AV.8. In addition, the Fundamental Principles FP.1 – FP.8</w:t>
      </w:r>
      <w:r w:rsidR="006C35BE" w:rsidRPr="000024CD">
        <w:t xml:space="preserve"> </w:t>
      </w:r>
      <w:sdt>
        <w:sdtPr>
          <w:id w:val="545717466"/>
          <w:citation/>
        </w:sdtPr>
        <w:sdtEndPr/>
        <w:sdtContent>
          <w:r w:rsidR="006C35BE" w:rsidRPr="000024CD">
            <w:fldChar w:fldCharType="begin"/>
          </w:r>
          <w:r w:rsidR="002D1EEF" w:rsidRPr="000024CD">
            <w:instrText xml:space="preserve">CITATION ONR_SAPS \l 2057 </w:instrText>
          </w:r>
          <w:r w:rsidR="006C35BE" w:rsidRPr="000024CD">
            <w:fldChar w:fldCharType="separate"/>
          </w:r>
          <w:r w:rsidR="0088793B">
            <w:rPr>
              <w:noProof/>
            </w:rPr>
            <w:t>[1]</w:t>
          </w:r>
          <w:r w:rsidR="006C35BE" w:rsidRPr="000024CD">
            <w:fldChar w:fldCharType="end"/>
          </w:r>
        </w:sdtContent>
      </w:sdt>
      <w:r w:rsidRPr="000024CD">
        <w:t xml:space="preserve"> </w:t>
      </w:r>
      <w:r w:rsidR="006C35BE" w:rsidRPr="000024CD">
        <w:t>(</w:t>
      </w:r>
      <w:r w:rsidRPr="000024CD">
        <w:t xml:space="preserve">pp16-17) also apply, notably FP.5 and FP.6, which highlight the need for all reasonably practicable </w:t>
      </w:r>
      <w:r w:rsidRPr="000024CD">
        <w:lastRenderedPageBreak/>
        <w:t xml:space="preserve">measures in order to control radiation risks so that no individual bears an unacceptable risk of harm and also to prevent and mitigate nuclear or radiation accidents. </w:t>
      </w:r>
    </w:p>
    <w:p w14:paraId="3720AF84" w14:textId="697CE0BD" w:rsidR="00F933E0" w:rsidRPr="000024CD" w:rsidRDefault="0065776A" w:rsidP="00B73194">
      <w:pPr>
        <w:pStyle w:val="F9-Paragraph"/>
      </w:pPr>
      <w:r w:rsidRPr="000024CD">
        <w:t xml:space="preserve">The numerical targets </w:t>
      </w:r>
      <w:sdt>
        <w:sdtPr>
          <w:id w:val="161740418"/>
          <w:citation/>
        </w:sdtPr>
        <w:sdtEndPr/>
        <w:sdtContent>
          <w:r w:rsidR="006C35BE" w:rsidRPr="000024CD">
            <w:fldChar w:fldCharType="begin"/>
          </w:r>
          <w:r w:rsidR="002D1EEF" w:rsidRPr="000024CD">
            <w:instrText xml:space="preserve">CITATION ONR_SAPS \l 2057 </w:instrText>
          </w:r>
          <w:r w:rsidR="006C35BE" w:rsidRPr="000024CD">
            <w:fldChar w:fldCharType="separate"/>
          </w:r>
          <w:r w:rsidR="0088793B">
            <w:rPr>
              <w:noProof/>
            </w:rPr>
            <w:t>[1]</w:t>
          </w:r>
          <w:r w:rsidR="006C35BE" w:rsidRPr="000024CD">
            <w:fldChar w:fldCharType="end"/>
          </w:r>
        </w:sdtContent>
      </w:sdt>
      <w:r w:rsidRPr="000024CD">
        <w:t xml:space="preserve"> </w:t>
      </w:r>
      <w:r w:rsidR="006C35BE" w:rsidRPr="000024CD">
        <w:t>(</w:t>
      </w:r>
      <w:r w:rsidRPr="000024CD">
        <w:t xml:space="preserve">pp150-164, paragraphs 721-758) support the SAPs by providing the assessor with more detailed guidance for specific types of radiological analysis. There is no obligation for the duty holder to use these numerical targets, however the assessor should assess against these targets or their equivalents where the duty holder uses alternative approaches. </w:t>
      </w:r>
    </w:p>
    <w:p w14:paraId="4632FF2A" w14:textId="77777777" w:rsidR="00F933E0" w:rsidRDefault="0065776A" w:rsidP="00F933E0">
      <w:pPr>
        <w:pStyle w:val="Heading2"/>
      </w:pPr>
      <w:r w:rsidRPr="0065776A">
        <w:t xml:space="preserve">Numerical radiological targets </w:t>
      </w:r>
    </w:p>
    <w:p w14:paraId="5D113457" w14:textId="3F162ECF" w:rsidR="00CD150C" w:rsidRDefault="0065776A" w:rsidP="006321D3">
      <w:pPr>
        <w:pStyle w:val="F9-Paragraph"/>
        <w:spacing w:after="0"/>
      </w:pPr>
      <w:r w:rsidRPr="000901EF">
        <w:t xml:space="preserve">Numerical Targets 1-3 apply to normal operational situations, so are not considered in this guidance. The remaining Targets 4-9 have been reproduced below for convenience. Targets 4-9 are not “legal” dose limits; they are akin to reference levels that have been derived from arguments about the acceptable level of risk from licensed nuclear facilities made at public inquiries and UK policy statements on the relative risk from different activities in the UK </w:t>
      </w:r>
      <w:sdt>
        <w:sdtPr>
          <w:id w:val="-1825569421"/>
          <w:citation/>
        </w:sdtPr>
        <w:sdtEndPr/>
        <w:sdtContent>
          <w:r w:rsidR="00DC4F35" w:rsidRPr="000901EF">
            <w:fldChar w:fldCharType="begin"/>
          </w:r>
          <w:r w:rsidR="00DC4F35" w:rsidRPr="000901EF">
            <w:instrText xml:space="preserve"> CITATION HSE_TOR \l 2057 </w:instrText>
          </w:r>
          <w:r w:rsidR="00DC4F35" w:rsidRPr="000901EF">
            <w:fldChar w:fldCharType="separate"/>
          </w:r>
          <w:r w:rsidR="0088793B">
            <w:rPr>
              <w:noProof/>
            </w:rPr>
            <w:t>[6]</w:t>
          </w:r>
          <w:r w:rsidR="00DC4F35" w:rsidRPr="000901EF">
            <w:fldChar w:fldCharType="end"/>
          </w:r>
        </w:sdtContent>
      </w:sdt>
      <w:r w:rsidR="00DC4F35" w:rsidRPr="000901EF">
        <w:t>,</w:t>
      </w:r>
      <w:sdt>
        <w:sdtPr>
          <w:id w:val="770356793"/>
          <w:citation/>
        </w:sdtPr>
        <w:sdtEndPr/>
        <w:sdtContent>
          <w:r w:rsidR="00DC4F35" w:rsidRPr="000901EF">
            <w:fldChar w:fldCharType="begin"/>
          </w:r>
          <w:r w:rsidR="002D1EEF" w:rsidRPr="000901EF">
            <w:instrText xml:space="preserve">CITATION HSE_R2P2 \l 2057 </w:instrText>
          </w:r>
          <w:r w:rsidR="00DC4F35" w:rsidRPr="000901EF">
            <w:fldChar w:fldCharType="separate"/>
          </w:r>
          <w:r w:rsidR="0088793B">
            <w:rPr>
              <w:noProof/>
            </w:rPr>
            <w:t xml:space="preserve"> [7]</w:t>
          </w:r>
          <w:r w:rsidR="00DC4F35" w:rsidRPr="000901EF">
            <w:fldChar w:fldCharType="end"/>
          </w:r>
        </w:sdtContent>
      </w:sdt>
      <w:r w:rsidRPr="000901EF">
        <w:t xml:space="preserve">. Background on the derivation of the Targets is given in the Appendix attached to the SAPs </w:t>
      </w:r>
      <w:sdt>
        <w:sdtPr>
          <w:id w:val="-1357033622"/>
          <w:citation/>
        </w:sdtPr>
        <w:sdtEndPr/>
        <w:sdtContent>
          <w:r w:rsidR="006C35BE" w:rsidRPr="000901EF">
            <w:fldChar w:fldCharType="begin"/>
          </w:r>
          <w:r w:rsidR="006C35BE" w:rsidRPr="000901EF">
            <w:instrText xml:space="preserve"> CITATION ONR_SAPS_A1 \l 2057 </w:instrText>
          </w:r>
          <w:r w:rsidR="006C35BE" w:rsidRPr="000901EF">
            <w:fldChar w:fldCharType="separate"/>
          </w:r>
          <w:r w:rsidR="0088793B">
            <w:rPr>
              <w:noProof/>
            </w:rPr>
            <w:t>[2]</w:t>
          </w:r>
          <w:r w:rsidR="006C35BE" w:rsidRPr="000901EF">
            <w:fldChar w:fldCharType="end"/>
          </w:r>
        </w:sdtContent>
      </w:sdt>
      <w:r w:rsidR="006C35BE" w:rsidRPr="000901EF">
        <w:t>.</w:t>
      </w:r>
    </w:p>
    <w:p w14:paraId="54DE4C46" w14:textId="77777777" w:rsidR="003E7590" w:rsidRPr="000901EF" w:rsidRDefault="003E7590" w:rsidP="00013CB0"/>
    <w:p w14:paraId="1E63BFB9" w14:textId="418A9802" w:rsidR="00CD150C" w:rsidRDefault="00CD150C" w:rsidP="00CD150C">
      <w:pPr>
        <w:pStyle w:val="Caption"/>
        <w:keepNext/>
      </w:pPr>
      <w:r>
        <w:t xml:space="preserve">Table </w:t>
      </w:r>
      <w:r w:rsidR="00317AC0">
        <w:fldChar w:fldCharType="begin"/>
      </w:r>
      <w:r w:rsidR="00317AC0">
        <w:instrText xml:space="preserve"> SEQ Table \* ARABIC </w:instrText>
      </w:r>
      <w:r w:rsidR="00317AC0">
        <w:fldChar w:fldCharType="separate"/>
      </w:r>
      <w:r w:rsidR="006D7F23">
        <w:rPr>
          <w:noProof/>
        </w:rPr>
        <w:t>1</w:t>
      </w:r>
      <w:r w:rsidR="00317AC0">
        <w:rPr>
          <w:noProof/>
        </w:rPr>
        <w:fldChar w:fldCharType="end"/>
      </w:r>
      <w:r>
        <w:t xml:space="preserve"> SAPs Target 4 - Design basis fault sequences - any person</w:t>
      </w:r>
    </w:p>
    <w:tbl>
      <w:tblPr>
        <w:tblW w:w="5000" w:type="pct"/>
        <w:tblCellMar>
          <w:left w:w="115" w:type="dxa"/>
          <w:right w:w="115" w:type="dxa"/>
        </w:tblCellMar>
        <w:tblLook w:val="0000" w:firstRow="0" w:lastRow="0" w:firstColumn="0" w:lastColumn="0" w:noHBand="0" w:noVBand="0"/>
      </w:tblPr>
      <w:tblGrid>
        <w:gridCol w:w="7061"/>
        <w:gridCol w:w="1955"/>
      </w:tblGrid>
      <w:tr w:rsidR="002F6D9E" w:rsidRPr="00EB2D97" w14:paraId="38BE38FF" w14:textId="77777777" w:rsidTr="00CD150C">
        <w:trPr>
          <w:trHeight w:val="277"/>
        </w:trPr>
        <w:tc>
          <w:tcPr>
            <w:tcW w:w="7061" w:type="dxa"/>
            <w:tcBorders>
              <w:top w:val="single" w:sz="4" w:space="0" w:color="000000"/>
              <w:left w:val="single" w:sz="4" w:space="0" w:color="000000"/>
              <w:bottom w:val="single" w:sz="4" w:space="0" w:color="000000"/>
              <w:right w:val="single" w:sz="4" w:space="0" w:color="000000"/>
            </w:tcBorders>
            <w:shd w:val="clear" w:color="auto" w:fill="CCFFCC"/>
          </w:tcPr>
          <w:p w14:paraId="3F44EEA7" w14:textId="77777777" w:rsidR="002F6D9E" w:rsidRPr="00EB2D97" w:rsidRDefault="002F6D9E" w:rsidP="007B4BC0">
            <w:pPr>
              <w:spacing w:after="120"/>
              <w:jc w:val="center"/>
              <w:rPr>
                <w:b/>
                <w:bCs/>
              </w:rPr>
            </w:pPr>
            <w:r w:rsidRPr="00EB2D97">
              <w:rPr>
                <w:b/>
                <w:bCs/>
              </w:rPr>
              <w:t>Design basis fault sequences – any person</w:t>
            </w:r>
          </w:p>
        </w:tc>
        <w:tc>
          <w:tcPr>
            <w:tcW w:w="1955" w:type="dxa"/>
            <w:tcBorders>
              <w:top w:val="single" w:sz="4" w:space="0" w:color="000000"/>
              <w:left w:val="single" w:sz="4" w:space="0" w:color="000000"/>
              <w:bottom w:val="single" w:sz="4" w:space="0" w:color="000000"/>
              <w:right w:val="single" w:sz="4" w:space="0" w:color="000000"/>
            </w:tcBorders>
            <w:shd w:val="clear" w:color="auto" w:fill="CCFFCC"/>
          </w:tcPr>
          <w:p w14:paraId="52844E57" w14:textId="77777777" w:rsidR="002F6D9E" w:rsidRPr="00EB2D97" w:rsidRDefault="002F6D9E" w:rsidP="007B4BC0">
            <w:pPr>
              <w:spacing w:after="120"/>
              <w:jc w:val="center"/>
              <w:rPr>
                <w:b/>
                <w:bCs/>
              </w:rPr>
            </w:pPr>
            <w:r w:rsidRPr="00EB2D97">
              <w:rPr>
                <w:b/>
                <w:bCs/>
              </w:rPr>
              <w:t>Target 4</w:t>
            </w:r>
          </w:p>
        </w:tc>
      </w:tr>
      <w:tr w:rsidR="002F6D9E" w:rsidRPr="00EB2D97" w14:paraId="6BF68E26" w14:textId="77777777" w:rsidTr="00CD150C">
        <w:trPr>
          <w:trHeight w:val="2117"/>
        </w:trPr>
        <w:tc>
          <w:tcPr>
            <w:tcW w:w="9016" w:type="dxa"/>
            <w:gridSpan w:val="2"/>
            <w:tcBorders>
              <w:top w:val="single" w:sz="4" w:space="0" w:color="000000"/>
              <w:left w:val="single" w:sz="4" w:space="0" w:color="000000"/>
              <w:bottom w:val="single" w:sz="4" w:space="0" w:color="000000"/>
              <w:right w:val="single" w:sz="4" w:space="0" w:color="000000"/>
            </w:tcBorders>
            <w:vAlign w:val="center"/>
          </w:tcPr>
          <w:p w14:paraId="749D5CDC" w14:textId="77777777" w:rsidR="002F6D9E" w:rsidRPr="00EB2D97" w:rsidRDefault="002F6D9E" w:rsidP="007B4BC0">
            <w:pPr>
              <w:spacing w:after="120"/>
              <w:jc w:val="both"/>
            </w:pPr>
            <w:r w:rsidRPr="00EB2D97">
              <w:t xml:space="preserve">The targets for the effective dose received by any person arising from a design basis fault sequence are: </w:t>
            </w:r>
          </w:p>
          <w:p w14:paraId="54005609" w14:textId="1F82EE7E" w:rsidR="002F6D9E" w:rsidRPr="00CD150C" w:rsidRDefault="002F6D9E" w:rsidP="007B4BC0">
            <w:pPr>
              <w:spacing w:after="120"/>
              <w:jc w:val="both"/>
              <w:rPr>
                <w:b/>
                <w:bCs/>
              </w:rPr>
            </w:pPr>
            <w:r w:rsidRPr="00CD150C">
              <w:rPr>
                <w:b/>
                <w:bCs/>
              </w:rPr>
              <w:t xml:space="preserve">On-site </w:t>
            </w:r>
          </w:p>
          <w:p w14:paraId="2BF189B0" w14:textId="7D0408D9" w:rsidR="002F6D9E" w:rsidRPr="00EB2D97" w:rsidRDefault="002F6D9E" w:rsidP="007B4BC0">
            <w:pPr>
              <w:spacing w:after="120"/>
              <w:jc w:val="both"/>
            </w:pPr>
            <w:r w:rsidRPr="00EB2D97">
              <w:t>BSL:</w:t>
            </w:r>
            <w:r>
              <w:tab/>
            </w:r>
            <w:r w:rsidRPr="00EB2D97">
              <w:t>20 mSv for initiating fault frequencies exceeding 1 x 10</w:t>
            </w:r>
            <w:r w:rsidRPr="00EB2D97">
              <w:rPr>
                <w:vertAlign w:val="superscript"/>
              </w:rPr>
              <w:t>-3</w:t>
            </w:r>
            <w:r w:rsidRPr="00EB2D97">
              <w:t xml:space="preserve"> pa </w:t>
            </w:r>
          </w:p>
          <w:p w14:paraId="6C3BE66C" w14:textId="1ED46C10" w:rsidR="002F6D9E" w:rsidRDefault="002F6D9E" w:rsidP="007B4BC0">
            <w:pPr>
              <w:spacing w:after="120"/>
              <w:jc w:val="both"/>
            </w:pPr>
            <w:r>
              <w:tab/>
            </w:r>
            <w:r w:rsidRPr="00EB2D97">
              <w:t>200 mSv for initiating fault frequencies between 1 x 10</w:t>
            </w:r>
            <w:r w:rsidRPr="00EB2D97">
              <w:rPr>
                <w:vertAlign w:val="superscript"/>
              </w:rPr>
              <w:t>-3</w:t>
            </w:r>
            <w:r w:rsidRPr="00EB2D97">
              <w:t xml:space="preserve"> and 1 x 10</w:t>
            </w:r>
            <w:r w:rsidRPr="00EB2D97">
              <w:rPr>
                <w:vertAlign w:val="superscript"/>
              </w:rPr>
              <w:t>-4</w:t>
            </w:r>
            <w:r w:rsidRPr="00EB2D97">
              <w:t xml:space="preserve"> pa </w:t>
            </w:r>
          </w:p>
          <w:p w14:paraId="5103B3FF" w14:textId="564265C5" w:rsidR="002F6D9E" w:rsidRPr="00EB2D97" w:rsidRDefault="002F6D9E" w:rsidP="007B4BC0">
            <w:pPr>
              <w:spacing w:after="120"/>
              <w:jc w:val="both"/>
            </w:pPr>
            <w:r>
              <w:tab/>
            </w:r>
            <w:r w:rsidRPr="00EB2D97">
              <w:t>500 mSv for initiating fault frequencies less than 1 x 10</w:t>
            </w:r>
            <w:r w:rsidRPr="00EB2D97">
              <w:rPr>
                <w:vertAlign w:val="superscript"/>
              </w:rPr>
              <w:t>-4</w:t>
            </w:r>
            <w:r w:rsidRPr="00EB2D97">
              <w:t xml:space="preserve"> pa </w:t>
            </w:r>
          </w:p>
          <w:p w14:paraId="161D13BB" w14:textId="77777777" w:rsidR="002F6D9E" w:rsidRPr="00EB2D97" w:rsidRDefault="002F6D9E" w:rsidP="007B4BC0">
            <w:pPr>
              <w:spacing w:after="120"/>
              <w:jc w:val="both"/>
            </w:pPr>
          </w:p>
          <w:p w14:paraId="748ABB75" w14:textId="4C472D1A" w:rsidR="002F6D9E" w:rsidRPr="00EB2D97" w:rsidRDefault="002F6D9E" w:rsidP="007B4BC0">
            <w:pPr>
              <w:spacing w:after="120"/>
              <w:jc w:val="both"/>
            </w:pPr>
            <w:r w:rsidRPr="00EB2D97">
              <w:t>BSO:</w:t>
            </w:r>
            <w:r>
              <w:tab/>
            </w:r>
            <w:r w:rsidRPr="00EB2D97">
              <w:t xml:space="preserve">0.1 mSv  </w:t>
            </w:r>
          </w:p>
          <w:p w14:paraId="09465F22" w14:textId="77777777" w:rsidR="002F6D9E" w:rsidRPr="00EB2D97" w:rsidRDefault="002F6D9E" w:rsidP="007B4BC0">
            <w:pPr>
              <w:spacing w:after="120"/>
              <w:jc w:val="both"/>
            </w:pPr>
          </w:p>
          <w:p w14:paraId="6BBC56EB" w14:textId="619A25EB" w:rsidR="002F6D9E" w:rsidRPr="00CD150C" w:rsidRDefault="002F6D9E" w:rsidP="007B4BC0">
            <w:pPr>
              <w:spacing w:after="120"/>
              <w:jc w:val="both"/>
              <w:rPr>
                <w:b/>
                <w:bCs/>
              </w:rPr>
            </w:pPr>
            <w:r w:rsidRPr="00CD150C">
              <w:rPr>
                <w:b/>
                <w:bCs/>
              </w:rPr>
              <w:t xml:space="preserve">Off-site </w:t>
            </w:r>
          </w:p>
          <w:p w14:paraId="335F5EB9" w14:textId="71ADA2A7" w:rsidR="002F6D9E" w:rsidRDefault="002F6D9E" w:rsidP="007B4BC0">
            <w:pPr>
              <w:spacing w:after="120"/>
              <w:jc w:val="both"/>
            </w:pPr>
            <w:r w:rsidRPr="00EB2D97">
              <w:t>BSL:</w:t>
            </w:r>
            <w:r>
              <w:tab/>
            </w:r>
            <w:r w:rsidRPr="00EB2D97">
              <w:t>1 mSv for initiating fault frequencies exceeding 1 x 10</w:t>
            </w:r>
            <w:r w:rsidRPr="00EB2D97">
              <w:rPr>
                <w:vertAlign w:val="superscript"/>
              </w:rPr>
              <w:t>-3</w:t>
            </w:r>
            <w:r w:rsidRPr="00EB2D97">
              <w:t xml:space="preserve"> pa </w:t>
            </w:r>
          </w:p>
          <w:p w14:paraId="6CC1A1AB" w14:textId="2D45CB4B" w:rsidR="002F6D9E" w:rsidRPr="00EB2D97" w:rsidRDefault="002F6D9E" w:rsidP="007B4BC0">
            <w:pPr>
              <w:spacing w:after="120"/>
              <w:jc w:val="both"/>
            </w:pPr>
            <w:r>
              <w:tab/>
            </w:r>
            <w:r w:rsidRPr="00EB2D97">
              <w:t>10 mSv for initiating fault frequencies between 1 x 10</w:t>
            </w:r>
            <w:r w:rsidRPr="00EB2D97">
              <w:rPr>
                <w:vertAlign w:val="superscript"/>
              </w:rPr>
              <w:t>-3</w:t>
            </w:r>
            <w:r w:rsidRPr="00EB2D97">
              <w:t xml:space="preserve"> and 1 x 10</w:t>
            </w:r>
            <w:r w:rsidRPr="00EB2D97">
              <w:rPr>
                <w:vertAlign w:val="superscript"/>
              </w:rPr>
              <w:t>-4</w:t>
            </w:r>
            <w:r w:rsidRPr="00EB2D97">
              <w:t xml:space="preserve"> pa </w:t>
            </w:r>
          </w:p>
          <w:p w14:paraId="5B63FB61" w14:textId="6994C201" w:rsidR="002F6D9E" w:rsidRPr="00EB2D97" w:rsidRDefault="002F6D9E" w:rsidP="007B4BC0">
            <w:pPr>
              <w:spacing w:after="120"/>
              <w:jc w:val="both"/>
            </w:pPr>
            <w:r>
              <w:tab/>
            </w:r>
            <w:r w:rsidRPr="00EB2D97">
              <w:t>100 mSv for initiating fault frequencies less than 1 x 10</w:t>
            </w:r>
            <w:r w:rsidRPr="00EB2D97">
              <w:rPr>
                <w:vertAlign w:val="superscript"/>
              </w:rPr>
              <w:t>-4</w:t>
            </w:r>
            <w:r w:rsidRPr="00EB2D97">
              <w:t xml:space="preserve"> pa. </w:t>
            </w:r>
          </w:p>
          <w:p w14:paraId="25AFA590" w14:textId="77777777" w:rsidR="002F6D9E" w:rsidRPr="00EB2D97" w:rsidRDefault="002F6D9E" w:rsidP="007B4BC0">
            <w:pPr>
              <w:spacing w:after="120"/>
              <w:jc w:val="both"/>
            </w:pPr>
          </w:p>
          <w:p w14:paraId="5E6F3950" w14:textId="3594A3B0" w:rsidR="002F6D9E" w:rsidRPr="00EB2D97" w:rsidRDefault="002F6D9E" w:rsidP="007B4BC0">
            <w:pPr>
              <w:spacing w:after="120"/>
              <w:jc w:val="both"/>
            </w:pPr>
            <w:r w:rsidRPr="00EB2D97">
              <w:t>BSO:</w:t>
            </w:r>
            <w:r>
              <w:tab/>
            </w:r>
            <w:r w:rsidRPr="00EB2D97">
              <w:t>0.01 mSv</w:t>
            </w:r>
          </w:p>
        </w:tc>
      </w:tr>
    </w:tbl>
    <w:p w14:paraId="4E737B10" w14:textId="77777777" w:rsidR="002F6D9E" w:rsidRPr="007039A2" w:rsidRDefault="002F6D9E" w:rsidP="0065776A">
      <w:pPr>
        <w:pStyle w:val="F9-Paragraph"/>
        <w:numPr>
          <w:ilvl w:val="0"/>
          <w:numId w:val="0"/>
        </w:numPr>
      </w:pPr>
    </w:p>
    <w:p w14:paraId="76C1357D" w14:textId="583F0238" w:rsidR="00CD150C" w:rsidRPr="007039A2" w:rsidRDefault="00CD150C" w:rsidP="00CD150C">
      <w:pPr>
        <w:pStyle w:val="Caption"/>
        <w:keepNext/>
        <w:rPr>
          <w:color w:val="auto"/>
        </w:rPr>
      </w:pPr>
      <w:r w:rsidRPr="007039A2">
        <w:rPr>
          <w:color w:val="auto"/>
        </w:rPr>
        <w:lastRenderedPageBreak/>
        <w:t xml:space="preserve">Table </w:t>
      </w:r>
      <w:r w:rsidRPr="007039A2">
        <w:rPr>
          <w:color w:val="auto"/>
        </w:rPr>
        <w:fldChar w:fldCharType="begin"/>
      </w:r>
      <w:r w:rsidRPr="007039A2">
        <w:rPr>
          <w:color w:val="auto"/>
        </w:rPr>
        <w:instrText xml:space="preserve"> SEQ Table \* ARABIC </w:instrText>
      </w:r>
      <w:r w:rsidRPr="007039A2">
        <w:rPr>
          <w:color w:val="auto"/>
        </w:rPr>
        <w:fldChar w:fldCharType="separate"/>
      </w:r>
      <w:r w:rsidR="006D7F23">
        <w:rPr>
          <w:noProof/>
          <w:color w:val="auto"/>
        </w:rPr>
        <w:t>2</w:t>
      </w:r>
      <w:r w:rsidRPr="007039A2">
        <w:rPr>
          <w:noProof/>
          <w:color w:val="auto"/>
        </w:rPr>
        <w:fldChar w:fldCharType="end"/>
      </w:r>
      <w:r w:rsidRPr="007039A2">
        <w:rPr>
          <w:color w:val="auto"/>
        </w:rPr>
        <w:t xml:space="preserve"> SAPs Target 5 - Individual risk of death from accidents - any person on the site</w:t>
      </w:r>
    </w:p>
    <w:tbl>
      <w:tblPr>
        <w:tblW w:w="5000" w:type="pct"/>
        <w:tblLayout w:type="fixed"/>
        <w:tblCellMar>
          <w:left w:w="115" w:type="dxa"/>
          <w:right w:w="115" w:type="dxa"/>
        </w:tblCellMar>
        <w:tblLook w:val="0000" w:firstRow="0" w:lastRow="0" w:firstColumn="0" w:lastColumn="0" w:noHBand="0" w:noVBand="0"/>
      </w:tblPr>
      <w:tblGrid>
        <w:gridCol w:w="7069"/>
        <w:gridCol w:w="1947"/>
      </w:tblGrid>
      <w:tr w:rsidR="003834B4" w:rsidRPr="00EB2D97" w14:paraId="63732DB0" w14:textId="77777777" w:rsidTr="00CD150C">
        <w:trPr>
          <w:trHeight w:val="277"/>
        </w:trPr>
        <w:tc>
          <w:tcPr>
            <w:tcW w:w="7069" w:type="dxa"/>
            <w:tcBorders>
              <w:top w:val="single" w:sz="4" w:space="0" w:color="000000"/>
              <w:left w:val="single" w:sz="4" w:space="0" w:color="000000"/>
              <w:bottom w:val="single" w:sz="4" w:space="0" w:color="000000"/>
              <w:right w:val="single" w:sz="4" w:space="0" w:color="000000"/>
            </w:tcBorders>
            <w:shd w:val="clear" w:color="auto" w:fill="CCFFCC"/>
          </w:tcPr>
          <w:p w14:paraId="1BF51570" w14:textId="77777777" w:rsidR="003834B4" w:rsidRPr="00EB2D97" w:rsidRDefault="003834B4" w:rsidP="007B4BC0">
            <w:pPr>
              <w:spacing w:after="120"/>
              <w:jc w:val="center"/>
            </w:pPr>
            <w:r w:rsidRPr="00EB2D97">
              <w:rPr>
                <w:b/>
                <w:bCs/>
              </w:rPr>
              <w:t>Individual risk of death from accidents – any person on the site</w:t>
            </w:r>
          </w:p>
        </w:tc>
        <w:tc>
          <w:tcPr>
            <w:tcW w:w="1947" w:type="dxa"/>
            <w:tcBorders>
              <w:top w:val="single" w:sz="4" w:space="0" w:color="000000"/>
              <w:left w:val="single" w:sz="4" w:space="0" w:color="000000"/>
              <w:bottom w:val="single" w:sz="4" w:space="0" w:color="000000"/>
              <w:right w:val="single" w:sz="4" w:space="0" w:color="000000"/>
            </w:tcBorders>
            <w:shd w:val="clear" w:color="auto" w:fill="CCFFCC"/>
          </w:tcPr>
          <w:p w14:paraId="244418AB" w14:textId="77777777" w:rsidR="003834B4" w:rsidRPr="00EB2D97" w:rsidRDefault="003834B4" w:rsidP="007B4BC0">
            <w:pPr>
              <w:spacing w:after="120"/>
              <w:jc w:val="center"/>
              <w:rPr>
                <w:b/>
                <w:bCs/>
              </w:rPr>
            </w:pPr>
            <w:r w:rsidRPr="00EB2D97">
              <w:rPr>
                <w:b/>
                <w:bCs/>
              </w:rPr>
              <w:t>Target 5</w:t>
            </w:r>
          </w:p>
        </w:tc>
      </w:tr>
      <w:tr w:rsidR="003834B4" w:rsidRPr="00EB2D97" w14:paraId="7A6A1E93" w14:textId="77777777" w:rsidTr="00CD150C">
        <w:trPr>
          <w:trHeight w:val="1159"/>
        </w:trPr>
        <w:tc>
          <w:tcPr>
            <w:tcW w:w="9016" w:type="dxa"/>
            <w:gridSpan w:val="2"/>
            <w:tcBorders>
              <w:top w:val="single" w:sz="4" w:space="0" w:color="000000"/>
              <w:left w:val="single" w:sz="4" w:space="0" w:color="000000"/>
              <w:bottom w:val="single" w:sz="4" w:space="0" w:color="000000"/>
              <w:right w:val="single" w:sz="4" w:space="0" w:color="000000"/>
            </w:tcBorders>
            <w:vAlign w:val="center"/>
          </w:tcPr>
          <w:p w14:paraId="54ACA369" w14:textId="77777777" w:rsidR="003834B4" w:rsidRPr="00EB2D97" w:rsidRDefault="003834B4" w:rsidP="007B4BC0">
            <w:pPr>
              <w:spacing w:after="120"/>
              <w:jc w:val="both"/>
            </w:pPr>
            <w:r w:rsidRPr="00EB2D97">
              <w:t xml:space="preserve">The targets for the individual risk of death to a person on the site, from accidents </w:t>
            </w:r>
            <w:r>
              <w:t>at the site</w:t>
            </w:r>
            <w:r w:rsidRPr="00EB2D97">
              <w:t xml:space="preserve"> result</w:t>
            </w:r>
            <w:r>
              <w:t>ing</w:t>
            </w:r>
            <w:r w:rsidRPr="00EB2D97">
              <w:t xml:space="preserve"> in exposure to ionising radiation, are: </w:t>
            </w:r>
          </w:p>
          <w:p w14:paraId="7E05D140" w14:textId="0B936CFB" w:rsidR="003834B4" w:rsidRPr="00EB2D97" w:rsidRDefault="003834B4" w:rsidP="007B4BC0">
            <w:pPr>
              <w:spacing w:after="120"/>
              <w:jc w:val="both"/>
            </w:pPr>
            <w:r>
              <w:tab/>
            </w:r>
            <w:r w:rsidRPr="00EB2D97">
              <w:t>BSL:</w:t>
            </w:r>
            <w:r>
              <w:tab/>
            </w:r>
            <w:r w:rsidR="00EC64DA">
              <w:tab/>
            </w:r>
            <w:r w:rsidRPr="00EB2D97">
              <w:t>1 x 10</w:t>
            </w:r>
            <w:r w:rsidRPr="00EB2D97">
              <w:rPr>
                <w:vertAlign w:val="superscript"/>
              </w:rPr>
              <w:t>-4</w:t>
            </w:r>
            <w:r w:rsidRPr="00EB2D97">
              <w:t xml:space="preserve"> pa </w:t>
            </w:r>
          </w:p>
          <w:p w14:paraId="403989D9" w14:textId="31C89BB9" w:rsidR="003834B4" w:rsidRPr="00EB2D97" w:rsidRDefault="003834B4" w:rsidP="007B4BC0">
            <w:pPr>
              <w:spacing w:after="120"/>
              <w:jc w:val="both"/>
            </w:pPr>
            <w:r>
              <w:tab/>
            </w:r>
            <w:r w:rsidRPr="00EB2D97">
              <w:t>BSO:</w:t>
            </w:r>
            <w:r>
              <w:tab/>
            </w:r>
            <w:r w:rsidR="00EC64DA">
              <w:tab/>
            </w:r>
            <w:r w:rsidRPr="00EB2D97">
              <w:t>1 x 10</w:t>
            </w:r>
            <w:r w:rsidRPr="00EB2D97">
              <w:rPr>
                <w:vertAlign w:val="superscript"/>
              </w:rPr>
              <w:t>-6</w:t>
            </w:r>
            <w:r w:rsidRPr="00EB2D97">
              <w:t xml:space="preserve"> pa </w:t>
            </w:r>
          </w:p>
        </w:tc>
      </w:tr>
    </w:tbl>
    <w:p w14:paraId="5416EF65" w14:textId="2BBEAB37" w:rsidR="00CD150C" w:rsidRPr="007039A2" w:rsidRDefault="00CD150C" w:rsidP="00013CB0">
      <w:pPr>
        <w:rPr>
          <w:lang w:bidi="ar-SA"/>
        </w:rPr>
      </w:pPr>
    </w:p>
    <w:p w14:paraId="23933FF1" w14:textId="2BCABDF5" w:rsidR="00CD150C" w:rsidRDefault="00CD150C" w:rsidP="00CD150C">
      <w:pPr>
        <w:pStyle w:val="Caption"/>
        <w:keepNext/>
      </w:pPr>
      <w:r w:rsidRPr="007039A2">
        <w:rPr>
          <w:color w:val="auto"/>
        </w:rPr>
        <w:t xml:space="preserve">Table </w:t>
      </w:r>
      <w:r w:rsidRPr="007039A2">
        <w:rPr>
          <w:color w:val="auto"/>
        </w:rPr>
        <w:fldChar w:fldCharType="begin"/>
      </w:r>
      <w:r w:rsidRPr="007039A2">
        <w:rPr>
          <w:color w:val="auto"/>
        </w:rPr>
        <w:instrText xml:space="preserve"> SEQ Table \* ARABIC </w:instrText>
      </w:r>
      <w:r w:rsidRPr="007039A2">
        <w:rPr>
          <w:color w:val="auto"/>
        </w:rPr>
        <w:fldChar w:fldCharType="separate"/>
      </w:r>
      <w:r w:rsidR="006D7F23">
        <w:rPr>
          <w:noProof/>
          <w:color w:val="auto"/>
        </w:rPr>
        <w:t>3</w:t>
      </w:r>
      <w:r w:rsidRPr="007039A2">
        <w:rPr>
          <w:noProof/>
          <w:color w:val="auto"/>
        </w:rPr>
        <w:fldChar w:fldCharType="end"/>
      </w:r>
      <w:r w:rsidRPr="007039A2">
        <w:rPr>
          <w:color w:val="auto"/>
        </w:rPr>
        <w:t xml:space="preserve"> SAPs Target </w:t>
      </w:r>
      <w:r>
        <w:t>6 - Frequency dose targets for any single accident - any person on the site</w:t>
      </w:r>
    </w:p>
    <w:tbl>
      <w:tblPr>
        <w:tblW w:w="5000" w:type="pct"/>
        <w:tblLayout w:type="fixed"/>
        <w:tblCellMar>
          <w:left w:w="115" w:type="dxa"/>
          <w:right w:w="115" w:type="dxa"/>
        </w:tblCellMar>
        <w:tblLook w:val="0000" w:firstRow="0" w:lastRow="0" w:firstColumn="0" w:lastColumn="0" w:noHBand="0" w:noVBand="0"/>
      </w:tblPr>
      <w:tblGrid>
        <w:gridCol w:w="7069"/>
        <w:gridCol w:w="1947"/>
      </w:tblGrid>
      <w:tr w:rsidR="006471DC" w:rsidRPr="00EB2D97" w14:paraId="33E9F47A" w14:textId="77777777" w:rsidTr="00CD150C">
        <w:trPr>
          <w:trHeight w:val="277"/>
        </w:trPr>
        <w:tc>
          <w:tcPr>
            <w:tcW w:w="7069" w:type="dxa"/>
            <w:tcBorders>
              <w:top w:val="single" w:sz="4" w:space="0" w:color="000000"/>
              <w:left w:val="single" w:sz="4" w:space="0" w:color="000000"/>
              <w:bottom w:val="single" w:sz="4" w:space="0" w:color="000000"/>
              <w:right w:val="single" w:sz="4" w:space="0" w:color="000000"/>
            </w:tcBorders>
            <w:shd w:val="clear" w:color="auto" w:fill="CCFFCC"/>
          </w:tcPr>
          <w:p w14:paraId="208ADAD0" w14:textId="77777777" w:rsidR="006471DC" w:rsidRPr="00EB2D97" w:rsidRDefault="006471DC" w:rsidP="007B4BC0">
            <w:pPr>
              <w:spacing w:after="120"/>
              <w:jc w:val="center"/>
              <w:rPr>
                <w:b/>
                <w:bCs/>
              </w:rPr>
            </w:pPr>
            <w:r w:rsidRPr="00EB2D97">
              <w:rPr>
                <w:b/>
                <w:bCs/>
              </w:rPr>
              <w:t>Frequency dose targets for any single accident – any person on the site</w:t>
            </w:r>
          </w:p>
        </w:tc>
        <w:tc>
          <w:tcPr>
            <w:tcW w:w="1947" w:type="dxa"/>
            <w:tcBorders>
              <w:top w:val="single" w:sz="4" w:space="0" w:color="000000"/>
              <w:left w:val="single" w:sz="4" w:space="0" w:color="000000"/>
              <w:bottom w:val="single" w:sz="4" w:space="0" w:color="000000"/>
              <w:right w:val="single" w:sz="4" w:space="0" w:color="000000"/>
            </w:tcBorders>
            <w:shd w:val="clear" w:color="auto" w:fill="CCFFCC"/>
          </w:tcPr>
          <w:p w14:paraId="09F916BD" w14:textId="77777777" w:rsidR="006471DC" w:rsidRPr="00EB2D97" w:rsidRDefault="006471DC" w:rsidP="007B4BC0">
            <w:pPr>
              <w:spacing w:after="120"/>
              <w:jc w:val="center"/>
              <w:rPr>
                <w:b/>
                <w:bCs/>
              </w:rPr>
            </w:pPr>
            <w:r w:rsidRPr="00EB2D97">
              <w:rPr>
                <w:b/>
                <w:bCs/>
              </w:rPr>
              <w:t>Target 6</w:t>
            </w:r>
          </w:p>
        </w:tc>
      </w:tr>
      <w:tr w:rsidR="006471DC" w:rsidRPr="00EB2D97" w14:paraId="51084AC4" w14:textId="77777777" w:rsidTr="00CD150C">
        <w:trPr>
          <w:trHeight w:val="1159"/>
        </w:trPr>
        <w:tc>
          <w:tcPr>
            <w:tcW w:w="9016" w:type="dxa"/>
            <w:gridSpan w:val="2"/>
            <w:tcBorders>
              <w:top w:val="single" w:sz="4" w:space="0" w:color="000000"/>
              <w:left w:val="single" w:sz="4" w:space="0" w:color="000000"/>
              <w:bottom w:val="single" w:sz="4" w:space="0" w:color="000000"/>
              <w:right w:val="single" w:sz="4" w:space="0" w:color="000000"/>
            </w:tcBorders>
            <w:vAlign w:val="center"/>
          </w:tcPr>
          <w:p w14:paraId="3154BF6B" w14:textId="77777777" w:rsidR="006471DC" w:rsidRPr="00EB2D97" w:rsidRDefault="006471DC" w:rsidP="007B4BC0">
            <w:pPr>
              <w:spacing w:after="120"/>
              <w:jc w:val="both"/>
            </w:pPr>
            <w:r w:rsidRPr="00EB2D97">
              <w:t>The targets for the predicted frequency of any single accident in the facility, which could give doses to a person on the site, are:</w:t>
            </w:r>
          </w:p>
          <w:p w14:paraId="1B403035" w14:textId="77777777" w:rsidR="006471DC" w:rsidRPr="00EB2D97" w:rsidRDefault="006471DC" w:rsidP="007B4BC0">
            <w:pPr>
              <w:spacing w:after="120"/>
              <w:jc w:val="both"/>
            </w:pPr>
            <w:r>
              <w:tab/>
            </w:r>
            <w:r w:rsidRPr="00EB2D97">
              <w:t xml:space="preserve">Effective dose, mSv </w:t>
            </w:r>
            <w:r>
              <w:tab/>
            </w:r>
            <w:r w:rsidRPr="00EB2D97">
              <w:t xml:space="preserve">              </w:t>
            </w:r>
            <w:r>
              <w:tab/>
            </w:r>
            <w:r w:rsidRPr="00EB2D97">
              <w:t xml:space="preserve">Predicted frequency per annum                      </w:t>
            </w:r>
          </w:p>
          <w:p w14:paraId="08862DE9" w14:textId="77777777" w:rsidR="006471DC" w:rsidRPr="00EB2D97" w:rsidRDefault="006471DC" w:rsidP="007B4BC0">
            <w:pPr>
              <w:spacing w:after="120"/>
              <w:jc w:val="both"/>
            </w:pPr>
            <w:r>
              <w:tab/>
            </w:r>
            <w:r>
              <w:tab/>
            </w:r>
            <w:r>
              <w:tab/>
            </w:r>
            <w:r>
              <w:tab/>
            </w:r>
            <w:r>
              <w:tab/>
            </w:r>
            <w:r>
              <w:tab/>
            </w:r>
            <w:r>
              <w:tab/>
            </w:r>
            <w:r w:rsidRPr="00EB2D97">
              <w:t>BSL</w:t>
            </w:r>
            <w:r>
              <w:tab/>
            </w:r>
            <w:r>
              <w:tab/>
            </w:r>
            <w:r w:rsidRPr="00EB2D97">
              <w:t>BSO</w:t>
            </w:r>
          </w:p>
          <w:p w14:paraId="1E9BF028" w14:textId="40E49CB6" w:rsidR="006471DC" w:rsidRPr="00EB2D97" w:rsidRDefault="006471DC" w:rsidP="007B4BC0">
            <w:pPr>
              <w:spacing w:after="120"/>
              <w:jc w:val="both"/>
            </w:pPr>
            <w:r>
              <w:tab/>
            </w:r>
            <w:r>
              <w:tab/>
            </w:r>
            <w:r w:rsidRPr="00EB2D97">
              <w:t>2  -  20</w:t>
            </w:r>
            <w:r>
              <w:tab/>
            </w:r>
            <w:r>
              <w:tab/>
            </w:r>
            <w:r>
              <w:tab/>
            </w:r>
            <w:r>
              <w:tab/>
            </w:r>
            <w:r w:rsidRPr="00EB2D97">
              <w:t>1 x 10</w:t>
            </w:r>
            <w:r w:rsidRPr="00EB2D97">
              <w:rPr>
                <w:vertAlign w:val="superscript"/>
              </w:rPr>
              <w:t>-1</w:t>
            </w:r>
            <w:r>
              <w:rPr>
                <w:vertAlign w:val="superscript"/>
              </w:rPr>
              <w:tab/>
            </w:r>
            <w:r w:rsidRPr="00EB2D97">
              <w:t>1 x 10</w:t>
            </w:r>
            <w:r w:rsidRPr="00EB2D97">
              <w:rPr>
                <w:vertAlign w:val="superscript"/>
              </w:rPr>
              <w:t>-3</w:t>
            </w:r>
          </w:p>
          <w:p w14:paraId="5F58DDF6" w14:textId="77777777" w:rsidR="006471DC" w:rsidRPr="00EB2D97" w:rsidRDefault="006471DC" w:rsidP="007B4BC0">
            <w:pPr>
              <w:spacing w:after="120"/>
              <w:jc w:val="both"/>
            </w:pPr>
            <w:r>
              <w:tab/>
            </w:r>
            <w:r>
              <w:tab/>
            </w:r>
            <w:r w:rsidRPr="00EB2D97">
              <w:t>20  -  200</w:t>
            </w:r>
            <w:r>
              <w:tab/>
            </w:r>
            <w:r>
              <w:tab/>
            </w:r>
            <w:r>
              <w:tab/>
            </w:r>
            <w:r>
              <w:tab/>
            </w:r>
            <w:r w:rsidRPr="00EB2D97">
              <w:t>1 x 10</w:t>
            </w:r>
            <w:r w:rsidRPr="00EB2D97">
              <w:rPr>
                <w:vertAlign w:val="superscript"/>
              </w:rPr>
              <w:t>-2</w:t>
            </w:r>
            <w:r>
              <w:rPr>
                <w:vertAlign w:val="superscript"/>
              </w:rPr>
              <w:tab/>
            </w:r>
            <w:r w:rsidRPr="00EB2D97">
              <w:t>1 x 10</w:t>
            </w:r>
            <w:r w:rsidRPr="00EB2D97">
              <w:rPr>
                <w:vertAlign w:val="superscript"/>
              </w:rPr>
              <w:t>-4</w:t>
            </w:r>
          </w:p>
          <w:p w14:paraId="6F47FF61" w14:textId="77777777" w:rsidR="006471DC" w:rsidRDefault="006471DC" w:rsidP="007B4BC0">
            <w:pPr>
              <w:spacing w:after="120"/>
              <w:jc w:val="both"/>
            </w:pPr>
            <w:r>
              <w:tab/>
            </w:r>
            <w:r>
              <w:tab/>
            </w:r>
            <w:r w:rsidRPr="00EB2D97">
              <w:t>200  -  2000</w:t>
            </w:r>
            <w:r>
              <w:tab/>
            </w:r>
            <w:r>
              <w:tab/>
            </w:r>
            <w:r>
              <w:tab/>
            </w:r>
            <w:r>
              <w:tab/>
            </w:r>
            <w:r w:rsidRPr="00EB2D97">
              <w:t>1 x 10</w:t>
            </w:r>
            <w:r w:rsidRPr="00EB2D97">
              <w:rPr>
                <w:vertAlign w:val="superscript"/>
              </w:rPr>
              <w:t>-3</w:t>
            </w:r>
            <w:r>
              <w:rPr>
                <w:vertAlign w:val="superscript"/>
              </w:rPr>
              <w:tab/>
            </w:r>
            <w:r w:rsidRPr="00EB2D97">
              <w:t>1 x 10</w:t>
            </w:r>
            <w:r w:rsidRPr="00EB2D97">
              <w:rPr>
                <w:vertAlign w:val="superscript"/>
              </w:rPr>
              <w:t>-5</w:t>
            </w:r>
          </w:p>
          <w:p w14:paraId="381D2459" w14:textId="1D5CC8E3" w:rsidR="006471DC" w:rsidRPr="00EB2D97" w:rsidRDefault="006471DC" w:rsidP="007B4BC0">
            <w:pPr>
              <w:spacing w:after="120"/>
              <w:jc w:val="both"/>
            </w:pPr>
            <w:r>
              <w:tab/>
            </w:r>
            <w:r>
              <w:tab/>
            </w:r>
            <w:r w:rsidRPr="00EB2D97">
              <w:t>&gt; 2000</w:t>
            </w:r>
            <w:r>
              <w:tab/>
            </w:r>
            <w:r>
              <w:tab/>
            </w:r>
            <w:r>
              <w:tab/>
            </w:r>
            <w:r>
              <w:tab/>
            </w:r>
            <w:r w:rsidRPr="00EB2D97">
              <w:t>1 x 10</w:t>
            </w:r>
            <w:r w:rsidRPr="00EB2D97">
              <w:rPr>
                <w:vertAlign w:val="superscript"/>
              </w:rPr>
              <w:t>-4</w:t>
            </w:r>
            <w:r>
              <w:rPr>
                <w:vertAlign w:val="superscript"/>
              </w:rPr>
              <w:tab/>
            </w:r>
            <w:r w:rsidRPr="00EB2D97">
              <w:t>1 x 10</w:t>
            </w:r>
            <w:r w:rsidRPr="00EB2D97">
              <w:rPr>
                <w:vertAlign w:val="superscript"/>
              </w:rPr>
              <w:t>-6</w:t>
            </w:r>
          </w:p>
        </w:tc>
      </w:tr>
    </w:tbl>
    <w:p w14:paraId="6D60402C" w14:textId="77777777" w:rsidR="006471DC" w:rsidRPr="00A802CA" w:rsidRDefault="006471DC" w:rsidP="00013CB0"/>
    <w:p w14:paraId="19579676" w14:textId="51F321A6" w:rsidR="00CD150C" w:rsidRPr="00A802CA" w:rsidRDefault="00CD150C" w:rsidP="00CD150C">
      <w:pPr>
        <w:pStyle w:val="Caption"/>
        <w:keepNext/>
        <w:rPr>
          <w:color w:val="auto"/>
        </w:rPr>
      </w:pPr>
      <w:r w:rsidRPr="00A802CA">
        <w:rPr>
          <w:color w:val="auto"/>
        </w:rPr>
        <w:t xml:space="preserve">Table </w:t>
      </w:r>
      <w:r w:rsidRPr="00A802CA">
        <w:rPr>
          <w:color w:val="auto"/>
        </w:rPr>
        <w:fldChar w:fldCharType="begin"/>
      </w:r>
      <w:r w:rsidRPr="00A802CA">
        <w:rPr>
          <w:color w:val="auto"/>
        </w:rPr>
        <w:instrText xml:space="preserve"> SEQ Table \* ARABIC </w:instrText>
      </w:r>
      <w:r w:rsidRPr="00A802CA">
        <w:rPr>
          <w:color w:val="auto"/>
        </w:rPr>
        <w:fldChar w:fldCharType="separate"/>
      </w:r>
      <w:r w:rsidR="006D7F23">
        <w:rPr>
          <w:noProof/>
          <w:color w:val="auto"/>
        </w:rPr>
        <w:t>4</w:t>
      </w:r>
      <w:r w:rsidRPr="00A802CA">
        <w:rPr>
          <w:noProof/>
          <w:color w:val="auto"/>
        </w:rPr>
        <w:fldChar w:fldCharType="end"/>
      </w:r>
      <w:r w:rsidRPr="00A802CA">
        <w:rPr>
          <w:color w:val="auto"/>
        </w:rPr>
        <w:t xml:space="preserve"> SAPs Target 7 - Individual risk to people off the site from accidents</w:t>
      </w:r>
    </w:p>
    <w:tbl>
      <w:tblPr>
        <w:tblW w:w="5000" w:type="pct"/>
        <w:tblLayout w:type="fixed"/>
        <w:tblCellMar>
          <w:left w:w="115" w:type="dxa"/>
          <w:right w:w="115" w:type="dxa"/>
        </w:tblCellMar>
        <w:tblLook w:val="0000" w:firstRow="0" w:lastRow="0" w:firstColumn="0" w:lastColumn="0" w:noHBand="0" w:noVBand="0"/>
      </w:tblPr>
      <w:tblGrid>
        <w:gridCol w:w="7030"/>
        <w:gridCol w:w="1986"/>
      </w:tblGrid>
      <w:tr w:rsidR="00A802CA" w:rsidRPr="00A802CA" w14:paraId="70D84AB7" w14:textId="77777777" w:rsidTr="00CD150C">
        <w:trPr>
          <w:trHeight w:val="277"/>
        </w:trPr>
        <w:tc>
          <w:tcPr>
            <w:tcW w:w="7030" w:type="dxa"/>
            <w:tcBorders>
              <w:top w:val="single" w:sz="4" w:space="0" w:color="000000"/>
              <w:left w:val="single" w:sz="4" w:space="0" w:color="000000"/>
              <w:bottom w:val="single" w:sz="4" w:space="0" w:color="000000"/>
              <w:right w:val="single" w:sz="4" w:space="0" w:color="000000"/>
            </w:tcBorders>
            <w:shd w:val="clear" w:color="auto" w:fill="CCFFCC"/>
          </w:tcPr>
          <w:p w14:paraId="239BCF35" w14:textId="77777777" w:rsidR="00337501" w:rsidRPr="00A802CA" w:rsidRDefault="00337501" w:rsidP="007B4BC0">
            <w:pPr>
              <w:spacing w:after="120"/>
              <w:jc w:val="center"/>
              <w:rPr>
                <w:b/>
                <w:bCs/>
              </w:rPr>
            </w:pPr>
            <w:r w:rsidRPr="00A802CA">
              <w:rPr>
                <w:b/>
                <w:bCs/>
              </w:rPr>
              <w:t>Individual risk to people off the site from accidents</w:t>
            </w:r>
          </w:p>
        </w:tc>
        <w:tc>
          <w:tcPr>
            <w:tcW w:w="1986" w:type="dxa"/>
            <w:tcBorders>
              <w:top w:val="single" w:sz="4" w:space="0" w:color="000000"/>
              <w:left w:val="single" w:sz="4" w:space="0" w:color="000000"/>
              <w:bottom w:val="single" w:sz="4" w:space="0" w:color="000000"/>
              <w:right w:val="single" w:sz="4" w:space="0" w:color="000000"/>
            </w:tcBorders>
            <w:shd w:val="clear" w:color="auto" w:fill="CCFFCC"/>
          </w:tcPr>
          <w:p w14:paraId="2B68DC4D" w14:textId="77777777" w:rsidR="00337501" w:rsidRPr="00A802CA" w:rsidRDefault="00337501" w:rsidP="007B4BC0">
            <w:pPr>
              <w:spacing w:after="120"/>
              <w:jc w:val="center"/>
              <w:rPr>
                <w:b/>
                <w:bCs/>
              </w:rPr>
            </w:pPr>
            <w:r w:rsidRPr="00A802CA">
              <w:rPr>
                <w:b/>
                <w:bCs/>
              </w:rPr>
              <w:t>Target 7</w:t>
            </w:r>
          </w:p>
        </w:tc>
      </w:tr>
      <w:tr w:rsidR="00337501" w:rsidRPr="00A802CA" w14:paraId="44DDC65A" w14:textId="77777777" w:rsidTr="00CD150C">
        <w:trPr>
          <w:trHeight w:val="1076"/>
        </w:trPr>
        <w:tc>
          <w:tcPr>
            <w:tcW w:w="9016" w:type="dxa"/>
            <w:gridSpan w:val="2"/>
            <w:tcBorders>
              <w:top w:val="single" w:sz="4" w:space="0" w:color="000000"/>
              <w:left w:val="single" w:sz="4" w:space="0" w:color="000000"/>
              <w:bottom w:val="single" w:sz="4" w:space="0" w:color="000000"/>
              <w:right w:val="single" w:sz="4" w:space="0" w:color="000000"/>
            </w:tcBorders>
            <w:vAlign w:val="center"/>
          </w:tcPr>
          <w:p w14:paraId="34B73908" w14:textId="77777777" w:rsidR="00337501" w:rsidRPr="00A802CA" w:rsidRDefault="00337501" w:rsidP="007B4BC0">
            <w:pPr>
              <w:spacing w:after="120"/>
              <w:jc w:val="both"/>
            </w:pPr>
            <w:r w:rsidRPr="00A802CA">
              <w:t xml:space="preserve">The targets for the individual risk of death to a person off the site, from accidents at the site resulting in exposure to ionising radiation, are: </w:t>
            </w:r>
          </w:p>
          <w:p w14:paraId="7413A6C5" w14:textId="131AD04A" w:rsidR="00337501" w:rsidRPr="00A802CA" w:rsidRDefault="00337501" w:rsidP="007B4BC0">
            <w:pPr>
              <w:spacing w:after="120"/>
              <w:jc w:val="both"/>
            </w:pPr>
            <w:r w:rsidRPr="00A802CA">
              <w:tab/>
              <w:t>BSL:</w:t>
            </w:r>
            <w:r w:rsidRPr="00A802CA">
              <w:tab/>
            </w:r>
            <w:r w:rsidR="008847BC" w:rsidRPr="00A802CA">
              <w:tab/>
            </w:r>
            <w:r w:rsidRPr="00A802CA">
              <w:t>1 x 10</w:t>
            </w:r>
            <w:r w:rsidRPr="00A802CA">
              <w:rPr>
                <w:vertAlign w:val="superscript"/>
              </w:rPr>
              <w:t>-4</w:t>
            </w:r>
            <w:r w:rsidRPr="00A802CA">
              <w:t xml:space="preserve"> pa </w:t>
            </w:r>
          </w:p>
          <w:p w14:paraId="30F1BC9E" w14:textId="06B5739D" w:rsidR="00337501" w:rsidRPr="00A802CA" w:rsidRDefault="00337501" w:rsidP="007B4BC0">
            <w:pPr>
              <w:spacing w:after="120"/>
              <w:jc w:val="both"/>
            </w:pPr>
            <w:r w:rsidRPr="00A802CA">
              <w:tab/>
              <w:t>BSO:</w:t>
            </w:r>
            <w:r w:rsidRPr="00A802CA">
              <w:tab/>
            </w:r>
            <w:r w:rsidR="008847BC" w:rsidRPr="00A802CA">
              <w:tab/>
            </w:r>
            <w:r w:rsidRPr="00A802CA">
              <w:t>1 x 10</w:t>
            </w:r>
            <w:r w:rsidRPr="00A802CA">
              <w:rPr>
                <w:vertAlign w:val="superscript"/>
              </w:rPr>
              <w:t>-6</w:t>
            </w:r>
            <w:r w:rsidRPr="00A802CA">
              <w:t xml:space="preserve"> pa </w:t>
            </w:r>
          </w:p>
        </w:tc>
      </w:tr>
    </w:tbl>
    <w:p w14:paraId="1C259999" w14:textId="3E7DA1DC" w:rsidR="00013CB0" w:rsidRDefault="00013CB0" w:rsidP="00013CB0"/>
    <w:p w14:paraId="74B750C8" w14:textId="77777777" w:rsidR="00013CB0" w:rsidRDefault="00013CB0">
      <w:pPr>
        <w:spacing w:after="0" w:line="240" w:lineRule="auto"/>
      </w:pPr>
      <w:r>
        <w:br w:type="page"/>
      </w:r>
    </w:p>
    <w:p w14:paraId="6D5CE48E" w14:textId="6978106D" w:rsidR="00CD150C" w:rsidRDefault="00CD150C" w:rsidP="00CD150C">
      <w:pPr>
        <w:pStyle w:val="Caption"/>
        <w:keepNext/>
      </w:pPr>
      <w:r>
        <w:lastRenderedPageBreak/>
        <w:t xml:space="preserve">Table </w:t>
      </w:r>
      <w:r w:rsidR="00317AC0">
        <w:fldChar w:fldCharType="begin"/>
      </w:r>
      <w:r w:rsidR="00317AC0">
        <w:instrText xml:space="preserve"> SEQ Table \* ARABIC </w:instrText>
      </w:r>
      <w:r w:rsidR="00317AC0">
        <w:fldChar w:fldCharType="separate"/>
      </w:r>
      <w:r w:rsidR="006D7F23">
        <w:rPr>
          <w:noProof/>
        </w:rPr>
        <w:t>5</w:t>
      </w:r>
      <w:r w:rsidR="00317AC0">
        <w:rPr>
          <w:noProof/>
        </w:rPr>
        <w:fldChar w:fldCharType="end"/>
      </w:r>
      <w:r w:rsidRPr="00323E59">
        <w:t xml:space="preserve"> SAPs Target </w:t>
      </w:r>
      <w:r>
        <w:t>8 - Frequency dose targets for accidents on an individual facility - any person off the site</w:t>
      </w:r>
    </w:p>
    <w:tbl>
      <w:tblPr>
        <w:tblW w:w="5000" w:type="pct"/>
        <w:tblLayout w:type="fixed"/>
        <w:tblCellMar>
          <w:left w:w="115" w:type="dxa"/>
          <w:right w:w="115" w:type="dxa"/>
        </w:tblCellMar>
        <w:tblLook w:val="0000" w:firstRow="0" w:lastRow="0" w:firstColumn="0" w:lastColumn="0" w:noHBand="0" w:noVBand="0"/>
      </w:tblPr>
      <w:tblGrid>
        <w:gridCol w:w="7030"/>
        <w:gridCol w:w="1986"/>
      </w:tblGrid>
      <w:tr w:rsidR="00751FDA" w:rsidRPr="00EB2D97" w14:paraId="79B3B17F" w14:textId="77777777" w:rsidTr="00CD150C">
        <w:trPr>
          <w:trHeight w:val="277"/>
        </w:trPr>
        <w:tc>
          <w:tcPr>
            <w:tcW w:w="7030" w:type="dxa"/>
            <w:tcBorders>
              <w:top w:val="single" w:sz="4" w:space="0" w:color="000000"/>
              <w:left w:val="single" w:sz="4" w:space="0" w:color="000000"/>
              <w:bottom w:val="single" w:sz="4" w:space="0" w:color="000000"/>
              <w:right w:val="single" w:sz="4" w:space="0" w:color="000000"/>
            </w:tcBorders>
            <w:shd w:val="clear" w:color="auto" w:fill="CCFFCC"/>
          </w:tcPr>
          <w:p w14:paraId="16EDEBE6" w14:textId="77777777" w:rsidR="00751FDA" w:rsidRPr="00EB2D97" w:rsidRDefault="00751FDA" w:rsidP="007B4BC0">
            <w:pPr>
              <w:spacing w:after="120"/>
              <w:jc w:val="center"/>
              <w:rPr>
                <w:b/>
                <w:bCs/>
              </w:rPr>
            </w:pPr>
            <w:r w:rsidRPr="00EB2D97">
              <w:rPr>
                <w:b/>
                <w:bCs/>
              </w:rPr>
              <w:t>Frequency dose targets for accidents on an individual facility – any person off the site</w:t>
            </w:r>
          </w:p>
        </w:tc>
        <w:tc>
          <w:tcPr>
            <w:tcW w:w="1986" w:type="dxa"/>
            <w:tcBorders>
              <w:top w:val="single" w:sz="4" w:space="0" w:color="000000"/>
              <w:left w:val="single" w:sz="4" w:space="0" w:color="000000"/>
              <w:bottom w:val="single" w:sz="4" w:space="0" w:color="000000"/>
              <w:right w:val="single" w:sz="4" w:space="0" w:color="000000"/>
            </w:tcBorders>
            <w:shd w:val="clear" w:color="auto" w:fill="CCFFCC"/>
          </w:tcPr>
          <w:p w14:paraId="407F963E" w14:textId="77777777" w:rsidR="00751FDA" w:rsidRPr="00EB2D97" w:rsidRDefault="00751FDA" w:rsidP="007B4BC0">
            <w:pPr>
              <w:spacing w:after="120"/>
              <w:jc w:val="center"/>
              <w:rPr>
                <w:b/>
                <w:bCs/>
              </w:rPr>
            </w:pPr>
            <w:r w:rsidRPr="00EB2D97">
              <w:rPr>
                <w:b/>
                <w:bCs/>
              </w:rPr>
              <w:t>Target 8</w:t>
            </w:r>
          </w:p>
        </w:tc>
      </w:tr>
      <w:tr w:rsidR="00751FDA" w:rsidRPr="00EB2D97" w14:paraId="352B9912" w14:textId="77777777" w:rsidTr="00CD150C">
        <w:trPr>
          <w:trHeight w:val="1076"/>
        </w:trPr>
        <w:tc>
          <w:tcPr>
            <w:tcW w:w="9016" w:type="dxa"/>
            <w:gridSpan w:val="2"/>
            <w:tcBorders>
              <w:top w:val="single" w:sz="4" w:space="0" w:color="000000"/>
              <w:left w:val="single" w:sz="4" w:space="0" w:color="000000"/>
              <w:bottom w:val="single" w:sz="4" w:space="0" w:color="000000"/>
              <w:right w:val="single" w:sz="4" w:space="0" w:color="000000"/>
            </w:tcBorders>
            <w:vAlign w:val="center"/>
          </w:tcPr>
          <w:p w14:paraId="7DAD4154" w14:textId="77777777" w:rsidR="00751FDA" w:rsidRPr="00EB2D97" w:rsidRDefault="00751FDA" w:rsidP="007B4BC0">
            <w:pPr>
              <w:spacing w:after="120"/>
              <w:jc w:val="both"/>
            </w:pPr>
            <w:r w:rsidRPr="00EB2D97">
              <w:t>The targets for the total predicted frequencies of accidents on an individual facility, which could give doses to a person off the site, are:</w:t>
            </w:r>
          </w:p>
          <w:p w14:paraId="7AB03ECE" w14:textId="77777777" w:rsidR="00751FDA" w:rsidRPr="00EB2D97" w:rsidRDefault="00751FDA" w:rsidP="007B4BC0">
            <w:pPr>
              <w:spacing w:after="120"/>
              <w:jc w:val="both"/>
            </w:pPr>
            <w:r>
              <w:tab/>
            </w:r>
            <w:r w:rsidRPr="00EB2D97">
              <w:t>Effective dose, mSv</w:t>
            </w:r>
            <w:r>
              <w:tab/>
            </w:r>
            <w:r>
              <w:tab/>
            </w:r>
            <w:r>
              <w:tab/>
              <w:t>Total p</w:t>
            </w:r>
            <w:r w:rsidRPr="00EB2D97">
              <w:t xml:space="preserve">redicted frequency per annum                      </w:t>
            </w:r>
          </w:p>
          <w:p w14:paraId="56665873" w14:textId="4487C962" w:rsidR="00751FDA" w:rsidRPr="00EB2D97" w:rsidRDefault="00751FDA" w:rsidP="007B4BC0">
            <w:pPr>
              <w:spacing w:after="120"/>
              <w:jc w:val="both"/>
            </w:pPr>
            <w:r>
              <w:tab/>
            </w:r>
            <w:r>
              <w:tab/>
            </w:r>
            <w:r>
              <w:tab/>
            </w:r>
            <w:r>
              <w:tab/>
            </w:r>
            <w:r>
              <w:tab/>
            </w:r>
            <w:r>
              <w:tab/>
            </w:r>
            <w:r w:rsidRPr="00EB2D97">
              <w:t>BSL</w:t>
            </w:r>
            <w:r>
              <w:tab/>
            </w:r>
            <w:r>
              <w:tab/>
            </w:r>
            <w:r w:rsidRPr="00EB2D97">
              <w:t>BSO</w:t>
            </w:r>
          </w:p>
          <w:p w14:paraId="2F5C181C" w14:textId="28457E8F" w:rsidR="00751FDA" w:rsidRPr="00EB2D97" w:rsidRDefault="00751FDA" w:rsidP="007B4BC0">
            <w:pPr>
              <w:spacing w:after="120"/>
              <w:jc w:val="both"/>
            </w:pPr>
            <w:r>
              <w:tab/>
            </w:r>
            <w:r>
              <w:tab/>
            </w:r>
            <w:r w:rsidRPr="00EB2D97">
              <w:t>0.1  -  1</w:t>
            </w:r>
            <w:r>
              <w:tab/>
            </w:r>
            <w:r>
              <w:tab/>
            </w:r>
            <w:r>
              <w:tab/>
            </w:r>
            <w:r w:rsidRPr="00EB2D97">
              <w:t>1</w:t>
            </w:r>
            <w:r>
              <w:tab/>
            </w:r>
            <w:r>
              <w:tab/>
            </w:r>
            <w:r w:rsidRPr="00EB2D97">
              <w:t>1 x 10</w:t>
            </w:r>
            <w:r w:rsidRPr="00EB2D97">
              <w:rPr>
                <w:vertAlign w:val="superscript"/>
              </w:rPr>
              <w:t>-2</w:t>
            </w:r>
          </w:p>
          <w:p w14:paraId="7B15A5F6" w14:textId="0D14F225" w:rsidR="00751FDA" w:rsidRPr="00EB2D97" w:rsidRDefault="00751FDA" w:rsidP="007B4BC0">
            <w:pPr>
              <w:spacing w:after="120"/>
              <w:jc w:val="both"/>
            </w:pPr>
            <w:r>
              <w:tab/>
            </w:r>
            <w:r>
              <w:tab/>
            </w:r>
            <w:r w:rsidRPr="00EB2D97">
              <w:t>1  -  10</w:t>
            </w:r>
            <w:r>
              <w:tab/>
            </w:r>
            <w:r>
              <w:tab/>
            </w:r>
            <w:r>
              <w:tab/>
            </w:r>
            <w:r w:rsidRPr="00EB2D97">
              <w:t>1 x 10</w:t>
            </w:r>
            <w:r w:rsidRPr="00EB2D97">
              <w:rPr>
                <w:vertAlign w:val="superscript"/>
              </w:rPr>
              <w:t>-1</w:t>
            </w:r>
            <w:r>
              <w:rPr>
                <w:vertAlign w:val="superscript"/>
              </w:rPr>
              <w:tab/>
            </w:r>
            <w:r w:rsidRPr="00EB2D97">
              <w:t>1 x 10</w:t>
            </w:r>
            <w:r w:rsidRPr="00EB2D97">
              <w:rPr>
                <w:vertAlign w:val="superscript"/>
              </w:rPr>
              <w:t>-3</w:t>
            </w:r>
          </w:p>
          <w:p w14:paraId="088CCCA0" w14:textId="779A1FC6" w:rsidR="00751FDA" w:rsidRPr="00EB2D97" w:rsidRDefault="00751FDA" w:rsidP="007B4BC0">
            <w:pPr>
              <w:spacing w:after="120"/>
              <w:jc w:val="both"/>
            </w:pPr>
            <w:r>
              <w:tab/>
            </w:r>
            <w:r>
              <w:tab/>
            </w:r>
            <w:r w:rsidRPr="00EB2D97">
              <w:t>10  -  100</w:t>
            </w:r>
            <w:r>
              <w:tab/>
            </w:r>
            <w:r>
              <w:tab/>
            </w:r>
            <w:r>
              <w:tab/>
            </w:r>
            <w:r w:rsidRPr="00EB2D97">
              <w:t>1 x 10</w:t>
            </w:r>
            <w:r w:rsidRPr="00EB2D97">
              <w:rPr>
                <w:vertAlign w:val="superscript"/>
              </w:rPr>
              <w:t>-2</w:t>
            </w:r>
            <w:r>
              <w:rPr>
                <w:vertAlign w:val="superscript"/>
              </w:rPr>
              <w:tab/>
            </w:r>
            <w:r w:rsidRPr="00EB2D97">
              <w:t>1 x 10</w:t>
            </w:r>
            <w:r w:rsidRPr="00EB2D97">
              <w:rPr>
                <w:vertAlign w:val="superscript"/>
              </w:rPr>
              <w:t>-4</w:t>
            </w:r>
          </w:p>
          <w:p w14:paraId="1C92CC27" w14:textId="6EC1E0D1" w:rsidR="00751FDA" w:rsidRPr="00EB2D97" w:rsidRDefault="00751FDA" w:rsidP="007B4BC0">
            <w:pPr>
              <w:spacing w:after="120"/>
              <w:jc w:val="both"/>
            </w:pPr>
            <w:r>
              <w:tab/>
            </w:r>
            <w:r>
              <w:tab/>
            </w:r>
            <w:r w:rsidRPr="00EB2D97">
              <w:t>100  -  1000</w:t>
            </w:r>
            <w:r>
              <w:tab/>
            </w:r>
            <w:r>
              <w:tab/>
            </w:r>
            <w:r>
              <w:tab/>
            </w:r>
            <w:r w:rsidRPr="00EB2D97">
              <w:t>1 x 10</w:t>
            </w:r>
            <w:r w:rsidRPr="00EB2D97">
              <w:rPr>
                <w:vertAlign w:val="superscript"/>
              </w:rPr>
              <w:t>-3</w:t>
            </w:r>
            <w:r>
              <w:rPr>
                <w:vertAlign w:val="superscript"/>
              </w:rPr>
              <w:tab/>
            </w:r>
            <w:r w:rsidRPr="00EB2D97">
              <w:t>1 x 10</w:t>
            </w:r>
            <w:r w:rsidRPr="00EB2D97">
              <w:rPr>
                <w:vertAlign w:val="superscript"/>
              </w:rPr>
              <w:t>-5</w:t>
            </w:r>
          </w:p>
          <w:p w14:paraId="46AEA638" w14:textId="1EDAB5BA" w:rsidR="00751FDA" w:rsidRPr="00EB2D97" w:rsidRDefault="00751FDA" w:rsidP="007B4BC0">
            <w:pPr>
              <w:spacing w:after="120"/>
              <w:jc w:val="both"/>
            </w:pPr>
            <w:r>
              <w:tab/>
            </w:r>
            <w:r>
              <w:tab/>
            </w:r>
            <w:r w:rsidRPr="00EB2D97">
              <w:t>&gt; 1000</w:t>
            </w:r>
            <w:r>
              <w:tab/>
            </w:r>
            <w:r>
              <w:tab/>
            </w:r>
            <w:r>
              <w:tab/>
            </w:r>
            <w:r w:rsidRPr="00EB2D97">
              <w:t>1 x 10</w:t>
            </w:r>
            <w:r w:rsidRPr="00EB2D97">
              <w:rPr>
                <w:vertAlign w:val="superscript"/>
              </w:rPr>
              <w:t>-4</w:t>
            </w:r>
            <w:r>
              <w:rPr>
                <w:vertAlign w:val="superscript"/>
              </w:rPr>
              <w:tab/>
            </w:r>
            <w:r w:rsidRPr="00EB2D97">
              <w:t>1 x 10</w:t>
            </w:r>
            <w:r w:rsidRPr="00EB2D97">
              <w:rPr>
                <w:vertAlign w:val="superscript"/>
              </w:rPr>
              <w:t>-6</w:t>
            </w:r>
            <w:r w:rsidRPr="00EB2D97">
              <w:t xml:space="preserve"> </w:t>
            </w:r>
          </w:p>
        </w:tc>
      </w:tr>
    </w:tbl>
    <w:p w14:paraId="2147180A" w14:textId="77777777" w:rsidR="00013CB0" w:rsidRDefault="00013CB0" w:rsidP="00013CB0"/>
    <w:p w14:paraId="5FCA1A3A" w14:textId="66A4A70E" w:rsidR="00CD150C" w:rsidRPr="00A802CA" w:rsidRDefault="00CD150C" w:rsidP="00CD150C">
      <w:pPr>
        <w:pStyle w:val="Caption"/>
        <w:keepNext/>
        <w:rPr>
          <w:color w:val="auto"/>
        </w:rPr>
      </w:pPr>
      <w:r w:rsidRPr="00A802CA">
        <w:rPr>
          <w:color w:val="auto"/>
        </w:rPr>
        <w:t xml:space="preserve">Table </w:t>
      </w:r>
      <w:r w:rsidRPr="00A802CA">
        <w:rPr>
          <w:color w:val="auto"/>
        </w:rPr>
        <w:fldChar w:fldCharType="begin"/>
      </w:r>
      <w:r w:rsidRPr="00A802CA">
        <w:rPr>
          <w:color w:val="auto"/>
        </w:rPr>
        <w:instrText xml:space="preserve"> SEQ Table \* ARABIC </w:instrText>
      </w:r>
      <w:r w:rsidRPr="00A802CA">
        <w:rPr>
          <w:color w:val="auto"/>
        </w:rPr>
        <w:fldChar w:fldCharType="separate"/>
      </w:r>
      <w:r w:rsidR="006D7F23">
        <w:rPr>
          <w:noProof/>
          <w:color w:val="auto"/>
        </w:rPr>
        <w:t>6</w:t>
      </w:r>
      <w:r w:rsidRPr="00A802CA">
        <w:rPr>
          <w:noProof/>
          <w:color w:val="auto"/>
        </w:rPr>
        <w:fldChar w:fldCharType="end"/>
      </w:r>
      <w:r w:rsidRPr="00A802CA">
        <w:rPr>
          <w:color w:val="auto"/>
        </w:rPr>
        <w:t xml:space="preserve"> SAPs Target 9 - Total risk of 100 or more fatalities</w:t>
      </w:r>
    </w:p>
    <w:tbl>
      <w:tblPr>
        <w:tblW w:w="5000" w:type="pct"/>
        <w:tblLayout w:type="fixed"/>
        <w:tblLook w:val="0000" w:firstRow="0" w:lastRow="0" w:firstColumn="0" w:lastColumn="0" w:noHBand="0" w:noVBand="0"/>
      </w:tblPr>
      <w:tblGrid>
        <w:gridCol w:w="7031"/>
        <w:gridCol w:w="1985"/>
      </w:tblGrid>
      <w:tr w:rsidR="00A802CA" w:rsidRPr="00A802CA" w14:paraId="2F6AC7CE" w14:textId="77777777" w:rsidTr="00CD150C">
        <w:trPr>
          <w:trHeight w:val="277"/>
        </w:trPr>
        <w:tc>
          <w:tcPr>
            <w:tcW w:w="7031" w:type="dxa"/>
            <w:tcBorders>
              <w:top w:val="single" w:sz="4" w:space="0" w:color="000000"/>
              <w:left w:val="single" w:sz="4" w:space="0" w:color="000000"/>
              <w:bottom w:val="single" w:sz="4" w:space="0" w:color="000000"/>
              <w:right w:val="single" w:sz="4" w:space="0" w:color="000000"/>
            </w:tcBorders>
            <w:shd w:val="clear" w:color="auto" w:fill="CCFFCC"/>
          </w:tcPr>
          <w:p w14:paraId="3B9DE4EF" w14:textId="77777777" w:rsidR="006D3687" w:rsidRPr="00A802CA" w:rsidRDefault="006D3687" w:rsidP="007B4BC0">
            <w:pPr>
              <w:spacing w:after="120"/>
              <w:jc w:val="center"/>
              <w:rPr>
                <w:b/>
                <w:bCs/>
              </w:rPr>
            </w:pPr>
            <w:r w:rsidRPr="00A802CA">
              <w:rPr>
                <w:b/>
                <w:bCs/>
              </w:rPr>
              <w:t>Total risk of 100 or more fatalities</w:t>
            </w:r>
          </w:p>
        </w:tc>
        <w:tc>
          <w:tcPr>
            <w:tcW w:w="1985" w:type="dxa"/>
            <w:tcBorders>
              <w:top w:val="single" w:sz="4" w:space="0" w:color="000000"/>
              <w:left w:val="single" w:sz="4" w:space="0" w:color="000000"/>
              <w:bottom w:val="single" w:sz="4" w:space="0" w:color="000000"/>
              <w:right w:val="single" w:sz="4" w:space="0" w:color="000000"/>
            </w:tcBorders>
            <w:shd w:val="clear" w:color="auto" w:fill="CCFFCC"/>
          </w:tcPr>
          <w:p w14:paraId="336471B4" w14:textId="77777777" w:rsidR="006D3687" w:rsidRPr="00A802CA" w:rsidRDefault="006D3687" w:rsidP="007B4BC0">
            <w:pPr>
              <w:spacing w:after="120"/>
              <w:jc w:val="center"/>
              <w:rPr>
                <w:b/>
                <w:bCs/>
              </w:rPr>
            </w:pPr>
            <w:r w:rsidRPr="00A802CA">
              <w:rPr>
                <w:b/>
                <w:bCs/>
              </w:rPr>
              <w:t>Target 9</w:t>
            </w:r>
          </w:p>
        </w:tc>
      </w:tr>
      <w:tr w:rsidR="006D3687" w:rsidRPr="00EB2D97" w14:paraId="12DAD9BA" w14:textId="77777777" w:rsidTr="00CD150C">
        <w:trPr>
          <w:trHeight w:val="1076"/>
        </w:trPr>
        <w:tc>
          <w:tcPr>
            <w:tcW w:w="9016" w:type="dxa"/>
            <w:gridSpan w:val="2"/>
            <w:tcBorders>
              <w:top w:val="single" w:sz="4" w:space="0" w:color="000000"/>
              <w:left w:val="single" w:sz="4" w:space="0" w:color="000000"/>
              <w:bottom w:val="single" w:sz="4" w:space="0" w:color="000000"/>
              <w:right w:val="single" w:sz="4" w:space="0" w:color="000000"/>
            </w:tcBorders>
            <w:vAlign w:val="center"/>
          </w:tcPr>
          <w:p w14:paraId="2E7FF344" w14:textId="77777777" w:rsidR="006D3687" w:rsidRPr="00EB2D97" w:rsidRDefault="006D3687" w:rsidP="007B4BC0">
            <w:pPr>
              <w:spacing w:after="120"/>
              <w:jc w:val="both"/>
            </w:pPr>
            <w:r w:rsidRPr="00EB2D97">
              <w:t>The targets for the total risk of 100 or more fatalities, either immediate or eventual, fr</w:t>
            </w:r>
            <w:r>
              <w:t>o</w:t>
            </w:r>
            <w:r w:rsidRPr="00EB2D97">
              <w:t>m accidents</w:t>
            </w:r>
            <w:r>
              <w:t xml:space="preserve"> at the site</w:t>
            </w:r>
            <w:r w:rsidRPr="00EB2D97">
              <w:t xml:space="preserve"> result</w:t>
            </w:r>
            <w:r>
              <w:t>ing</w:t>
            </w:r>
            <w:r w:rsidRPr="00EB2D97">
              <w:t xml:space="preserve"> in exposure to ionising radiation, are: </w:t>
            </w:r>
          </w:p>
          <w:p w14:paraId="7DA451D7" w14:textId="62107536" w:rsidR="006D3687" w:rsidRPr="00EB2D97" w:rsidRDefault="006D3687" w:rsidP="007B4BC0">
            <w:pPr>
              <w:spacing w:after="120"/>
              <w:jc w:val="both"/>
            </w:pPr>
            <w:r w:rsidRPr="00EB2D97">
              <w:t xml:space="preserve">                BSL: </w:t>
            </w:r>
            <w:r w:rsidR="007A3D14">
              <w:tab/>
            </w:r>
            <w:r w:rsidRPr="00EB2D97">
              <w:t>1 x 10</w:t>
            </w:r>
            <w:r w:rsidRPr="00EB2D97">
              <w:rPr>
                <w:vertAlign w:val="superscript"/>
              </w:rPr>
              <w:t>-5</w:t>
            </w:r>
            <w:r w:rsidRPr="00EB2D97">
              <w:t xml:space="preserve"> pa </w:t>
            </w:r>
          </w:p>
          <w:p w14:paraId="23E492A7" w14:textId="2C6D9141" w:rsidR="006D3687" w:rsidRPr="00EB2D97" w:rsidRDefault="006D3687" w:rsidP="007B4BC0">
            <w:pPr>
              <w:spacing w:after="120"/>
              <w:jc w:val="both"/>
            </w:pPr>
            <w:r w:rsidRPr="00EB2D97">
              <w:t xml:space="preserve">                BSO: </w:t>
            </w:r>
            <w:r w:rsidR="007A3D14">
              <w:tab/>
            </w:r>
            <w:r w:rsidRPr="00EB2D97">
              <w:t>1 x 10</w:t>
            </w:r>
            <w:r w:rsidRPr="00EB2D97">
              <w:rPr>
                <w:vertAlign w:val="superscript"/>
              </w:rPr>
              <w:t>-7</w:t>
            </w:r>
            <w:r w:rsidRPr="00EB2D97">
              <w:t xml:space="preserve"> pa </w:t>
            </w:r>
          </w:p>
        </w:tc>
      </w:tr>
    </w:tbl>
    <w:p w14:paraId="5C9FA9A4" w14:textId="0AC7ACEF" w:rsidR="0065776A" w:rsidRPr="0065776A" w:rsidRDefault="0065776A" w:rsidP="0065776A">
      <w:pPr>
        <w:pStyle w:val="F9-Paragraph"/>
        <w:numPr>
          <w:ilvl w:val="0"/>
          <w:numId w:val="0"/>
        </w:numPr>
        <w:rPr>
          <w:color w:val="0070C0"/>
        </w:rPr>
        <w:sectPr w:rsidR="0065776A" w:rsidRPr="0065776A" w:rsidSect="000B2BCD">
          <w:headerReference w:type="default" r:id="rId18"/>
          <w:footerReference w:type="default" r:id="rId19"/>
          <w:pgSz w:w="11906" w:h="16838" w:code="9"/>
          <w:pgMar w:top="1440" w:right="1440" w:bottom="1440" w:left="1440" w:header="397" w:footer="397" w:gutter="0"/>
          <w:cols w:space="312"/>
          <w:docGrid w:linePitch="360"/>
        </w:sectPr>
      </w:pPr>
    </w:p>
    <w:p w14:paraId="5255232C" w14:textId="0B114371" w:rsidR="00F7687C" w:rsidRDefault="00F7687C" w:rsidP="00E90780">
      <w:pPr>
        <w:pStyle w:val="Heading1"/>
      </w:pPr>
      <w:bookmarkStart w:id="6" w:name="_Toc160794066"/>
      <w:r>
        <w:lastRenderedPageBreak/>
        <w:t>Advice to Inspectors</w:t>
      </w:r>
      <w:bookmarkEnd w:id="6"/>
    </w:p>
    <w:p w14:paraId="66874FF5" w14:textId="77777777" w:rsidR="00F933E0" w:rsidRDefault="0075662A" w:rsidP="00F933E0">
      <w:pPr>
        <w:pStyle w:val="Heading2"/>
      </w:pPr>
      <w:r w:rsidRPr="00100A9D">
        <w:t xml:space="preserve">Role of Radiological Consequences Analysis in the Nuclear Safety Case </w:t>
      </w:r>
    </w:p>
    <w:p w14:paraId="15189AC9" w14:textId="77777777" w:rsidR="00F933E0" w:rsidRPr="00A802CA" w:rsidRDefault="0075662A" w:rsidP="000A51C3">
      <w:pPr>
        <w:pStyle w:val="F9-Paragraph"/>
      </w:pPr>
      <w:r w:rsidRPr="00A802CA">
        <w:t xml:space="preserve">Nuclear safety cases commonly argue that the risk from accidents at the plant is acceptable by evaluating the risk and comparing it against standards. As radiological consequences are one of the two components that contribute to risk, the other being the frequency of the accident occurring, safety cases contain radiological consequences analysis in support of safety claims </w:t>
      </w:r>
    </w:p>
    <w:p w14:paraId="701BF3B1" w14:textId="517364AA" w:rsidR="00937DA9" w:rsidRPr="00A802CA" w:rsidRDefault="0075662A" w:rsidP="000A51C3">
      <w:pPr>
        <w:pStyle w:val="F9-Paragraph"/>
      </w:pPr>
      <w:r w:rsidRPr="00A802CA">
        <w:t xml:space="preserve">Since the 1950’s a framework for evaluating and controlling risk from exposure to ionising radiation has been developed by the International Commission on Radiological Protection (ICRP) </w:t>
      </w:r>
      <w:sdt>
        <w:sdtPr>
          <w:id w:val="-580219843"/>
          <w:citation/>
        </w:sdtPr>
        <w:sdtEndPr/>
        <w:sdtContent>
          <w:r w:rsidR="0063036F" w:rsidRPr="00A802CA">
            <w:fldChar w:fldCharType="begin"/>
          </w:r>
          <w:r w:rsidR="002D1EEF" w:rsidRPr="00A802CA">
            <w:instrText xml:space="preserve">CITATION ICRP30 \l 2057 </w:instrText>
          </w:r>
          <w:r w:rsidR="0063036F" w:rsidRPr="00A802CA">
            <w:fldChar w:fldCharType="separate"/>
          </w:r>
          <w:r w:rsidR="0088793B">
            <w:rPr>
              <w:noProof/>
            </w:rPr>
            <w:t>[8]</w:t>
          </w:r>
          <w:r w:rsidR="0063036F" w:rsidRPr="00A802CA">
            <w:fldChar w:fldCharType="end"/>
          </w:r>
        </w:sdtContent>
      </w:sdt>
      <w:r w:rsidR="0063036F" w:rsidRPr="00A802CA">
        <w:t xml:space="preserve">, </w:t>
      </w:r>
      <w:sdt>
        <w:sdtPr>
          <w:id w:val="273832814"/>
          <w:citation/>
        </w:sdtPr>
        <w:sdtEndPr/>
        <w:sdtContent>
          <w:r w:rsidR="0063036F" w:rsidRPr="00A802CA">
            <w:fldChar w:fldCharType="begin"/>
          </w:r>
          <w:r w:rsidR="00F21B96" w:rsidRPr="00A802CA">
            <w:instrText xml:space="preserve">CITATION ICR91 \l 2057 </w:instrText>
          </w:r>
          <w:r w:rsidR="0063036F" w:rsidRPr="00A802CA">
            <w:fldChar w:fldCharType="separate"/>
          </w:r>
          <w:r w:rsidR="0088793B">
            <w:rPr>
              <w:noProof/>
            </w:rPr>
            <w:t>[9]</w:t>
          </w:r>
          <w:r w:rsidR="0063036F" w:rsidRPr="00A802CA">
            <w:fldChar w:fldCharType="end"/>
          </w:r>
        </w:sdtContent>
      </w:sdt>
      <w:r w:rsidR="0063036F" w:rsidRPr="00A802CA">
        <w:t xml:space="preserve">, </w:t>
      </w:r>
      <w:sdt>
        <w:sdtPr>
          <w:id w:val="-1286811408"/>
          <w:citation/>
        </w:sdtPr>
        <w:sdtEndPr/>
        <w:sdtContent>
          <w:r w:rsidR="00971970" w:rsidRPr="00A802CA">
            <w:fldChar w:fldCharType="begin"/>
          </w:r>
          <w:r w:rsidR="002D1EEF" w:rsidRPr="00A802CA">
            <w:instrText xml:space="preserve">CITATION ICR07 \l 2057 </w:instrText>
          </w:r>
          <w:r w:rsidR="00971970" w:rsidRPr="00A802CA">
            <w:fldChar w:fldCharType="separate"/>
          </w:r>
          <w:r w:rsidR="0088793B">
            <w:rPr>
              <w:noProof/>
            </w:rPr>
            <w:t>[10]</w:t>
          </w:r>
          <w:r w:rsidR="00971970" w:rsidRPr="00A802CA">
            <w:fldChar w:fldCharType="end"/>
          </w:r>
        </w:sdtContent>
      </w:sdt>
      <w:r w:rsidR="00971970" w:rsidRPr="00A802CA">
        <w:t>.</w:t>
      </w:r>
      <w:r w:rsidRPr="00A802CA">
        <w:t xml:space="preserve"> In the first instance this was based on epidemiological studies carried out on several highly exposed populations, including the victims of the Japanese atomic bombs and miners exposed to high levels of radon gas. </w:t>
      </w:r>
    </w:p>
    <w:p w14:paraId="0B0124BA" w14:textId="3F18AD4B" w:rsidR="00937DA9" w:rsidRPr="00A802CA" w:rsidRDefault="0075662A" w:rsidP="00D53CA8">
      <w:pPr>
        <w:pStyle w:val="F9-Paragraph"/>
      </w:pPr>
      <w:r w:rsidRPr="00A802CA">
        <w:t xml:space="preserve">The framework has been widely adopted and is incorporated in regulations for nuclear safety in nearly all countries with nuclear energy programmes. It forms the basis of the radiological consequences analysis typically presented in nuclear safety cases. A key element of the approach is the use the committed effective dose quantity (unit Sieverts) </w:t>
      </w:r>
      <w:sdt>
        <w:sdtPr>
          <w:id w:val="-1759668163"/>
          <w:citation/>
        </w:sdtPr>
        <w:sdtEndPr/>
        <w:sdtContent>
          <w:r w:rsidR="00E821CC" w:rsidRPr="00A802CA">
            <w:fldChar w:fldCharType="begin"/>
          </w:r>
          <w:r w:rsidR="002D1EEF" w:rsidRPr="00A802CA">
            <w:instrText xml:space="preserve">CITATION ICR07 \l 2057 </w:instrText>
          </w:r>
          <w:r w:rsidR="00E821CC" w:rsidRPr="00A802CA">
            <w:fldChar w:fldCharType="separate"/>
          </w:r>
          <w:r w:rsidR="0088793B">
            <w:rPr>
              <w:noProof/>
            </w:rPr>
            <w:t>[10]</w:t>
          </w:r>
          <w:r w:rsidR="00E821CC" w:rsidRPr="00A802CA">
            <w:fldChar w:fldCharType="end"/>
          </w:r>
        </w:sdtContent>
      </w:sdt>
      <w:r w:rsidRPr="00A802CA">
        <w:t xml:space="preserve"> to measure the long term (stochastic) consequences of an exposure to ionising radiation</w:t>
      </w:r>
      <w:r w:rsidR="007F4B1B">
        <w:t xml:space="preserve"> such as </w:t>
      </w:r>
      <w:r w:rsidR="007F4B1B" w:rsidRPr="00122BB3">
        <w:t>cancer</w:t>
      </w:r>
      <w:r w:rsidRPr="00A802CA">
        <w:t xml:space="preserve">. An alternative formulation based on absorbed dose (unit </w:t>
      </w:r>
      <w:proofErr w:type="spellStart"/>
      <w:r w:rsidRPr="00A802CA">
        <w:t>Grays</w:t>
      </w:r>
      <w:proofErr w:type="spellEnd"/>
      <w:r w:rsidRPr="00A802CA">
        <w:t xml:space="preserve">) </w:t>
      </w:r>
      <w:sdt>
        <w:sdtPr>
          <w:id w:val="-1540661352"/>
          <w:citation/>
        </w:sdtPr>
        <w:sdtEndPr/>
        <w:sdtContent>
          <w:r w:rsidR="00E821CC" w:rsidRPr="00A802CA">
            <w:fldChar w:fldCharType="begin"/>
          </w:r>
          <w:r w:rsidR="002D1EEF" w:rsidRPr="00A802CA">
            <w:instrText xml:space="preserve">CITATION ICR07 \l 2057 </w:instrText>
          </w:r>
          <w:r w:rsidR="00E821CC" w:rsidRPr="00A802CA">
            <w:fldChar w:fldCharType="separate"/>
          </w:r>
          <w:r w:rsidR="0088793B">
            <w:rPr>
              <w:noProof/>
            </w:rPr>
            <w:t>[10]</w:t>
          </w:r>
          <w:r w:rsidR="00E821CC" w:rsidRPr="00A802CA">
            <w:fldChar w:fldCharType="end"/>
          </w:r>
        </w:sdtContent>
      </w:sdt>
      <w:r w:rsidRPr="00A802CA">
        <w:t xml:space="preserve"> is used for exposures occurring at very high dose rates which may result in </w:t>
      </w:r>
      <w:r w:rsidR="00051735">
        <w:t>harmful tissue reactions</w:t>
      </w:r>
      <w:r w:rsidR="00051735" w:rsidRPr="00A802CA">
        <w:t xml:space="preserve"> </w:t>
      </w:r>
      <w:r w:rsidR="00051735">
        <w:t>(</w:t>
      </w:r>
      <w:r w:rsidRPr="00A802CA">
        <w:t>deterministic health effects</w:t>
      </w:r>
      <w:r w:rsidR="00051735">
        <w:t>)</w:t>
      </w:r>
      <w:r w:rsidRPr="00A802CA">
        <w:t xml:space="preserve">, such as bone marrow syndromes or acute radiation effects. </w:t>
      </w:r>
    </w:p>
    <w:p w14:paraId="73F82EBC" w14:textId="4ECB1DDD" w:rsidR="00937DA9" w:rsidRPr="00A802CA" w:rsidRDefault="0075662A" w:rsidP="000A51C3">
      <w:pPr>
        <w:pStyle w:val="F9-Paragraph"/>
      </w:pPr>
      <w:r w:rsidRPr="00A802CA">
        <w:t xml:space="preserve">While the ICRP system for quantifying radiological consequences has been a valuable tool for making decisions that have systematically driven down </w:t>
      </w:r>
      <w:r w:rsidR="00CE5583">
        <w:t xml:space="preserve">occupational and </w:t>
      </w:r>
      <w:r w:rsidRPr="00A802CA">
        <w:t xml:space="preserve">public exposures since its introduction, the inspector should bear in mind that there are steps in the science that are not fully understood, and that the methodology has uncertainties associated with models that may be a relevant consideration for some regulatory decisions. </w:t>
      </w:r>
    </w:p>
    <w:p w14:paraId="28C85F3A" w14:textId="29F9ECA5" w:rsidR="00937DA9" w:rsidRDefault="0075662A" w:rsidP="00937DA9">
      <w:pPr>
        <w:pStyle w:val="Heading2"/>
      </w:pPr>
      <w:r w:rsidRPr="00100A9D">
        <w:t xml:space="preserve">Recommended Good Practice (RGP) for Radiological Consequences Analysis </w:t>
      </w:r>
    </w:p>
    <w:p w14:paraId="54AF1289" w14:textId="70EB1D32" w:rsidR="008D585F" w:rsidRPr="008E2FE4" w:rsidRDefault="0075662A" w:rsidP="000A51C3">
      <w:pPr>
        <w:pStyle w:val="F9-Paragraph"/>
      </w:pPr>
      <w:r w:rsidRPr="008E2FE4">
        <w:t xml:space="preserve">Numerical Targets 4 – 9 and the supporting text in paragraphs 721-758 of the SAPs </w:t>
      </w:r>
      <w:sdt>
        <w:sdtPr>
          <w:id w:val="1423832917"/>
          <w:citation/>
        </w:sdtPr>
        <w:sdtEndPr/>
        <w:sdtContent>
          <w:r w:rsidR="00E821CC" w:rsidRPr="008E2FE4">
            <w:fldChar w:fldCharType="begin"/>
          </w:r>
          <w:r w:rsidR="002D1EEF" w:rsidRPr="008E2FE4">
            <w:instrText xml:space="preserve">CITATION ONR_SAPS \l 2057 </w:instrText>
          </w:r>
          <w:r w:rsidR="00E821CC" w:rsidRPr="008E2FE4">
            <w:fldChar w:fldCharType="separate"/>
          </w:r>
          <w:r w:rsidR="0088793B">
            <w:rPr>
              <w:noProof/>
            </w:rPr>
            <w:t>[1]</w:t>
          </w:r>
          <w:r w:rsidR="00E821CC" w:rsidRPr="008E2FE4">
            <w:fldChar w:fldCharType="end"/>
          </w:r>
        </w:sdtContent>
      </w:sdt>
      <w:r w:rsidR="00E821CC" w:rsidRPr="008E2FE4">
        <w:t xml:space="preserve"> </w:t>
      </w:r>
      <w:r w:rsidRPr="008E2FE4">
        <w:t xml:space="preserve">are concerned with the predicted radiation doses and the associated risks to persons on and off the site during fault conditions at facilities on the licensed site. For the performance of radiological consequences analysis, this TAG will reference specific pieces of Recommended Good Practice (RGP) as they occur in the guidance. In </w:t>
      </w:r>
      <w:r w:rsidRPr="008E2FE4">
        <w:lastRenderedPageBreak/>
        <w:t xml:space="preserve">addition, the reader should be aware of the publications that can be accessed through the public portals of the following organisations </w:t>
      </w:r>
    </w:p>
    <w:p w14:paraId="610C2BFB" w14:textId="7F59C360" w:rsidR="008D585F" w:rsidRPr="008E2FE4" w:rsidRDefault="0075662A" w:rsidP="008E2FE4">
      <w:pPr>
        <w:pStyle w:val="Bulletlist1"/>
      </w:pPr>
      <w:r w:rsidRPr="008E2FE4">
        <w:t xml:space="preserve">IAEA in its Basic Safety Standards Series </w:t>
      </w:r>
      <w:sdt>
        <w:sdtPr>
          <w:id w:val="-1185358708"/>
          <w:citation/>
        </w:sdtPr>
        <w:sdtEndPr/>
        <w:sdtContent>
          <w:r w:rsidR="00E821CC" w:rsidRPr="008E2FE4">
            <w:fldChar w:fldCharType="begin"/>
          </w:r>
          <w:r w:rsidR="00E821CC" w:rsidRPr="008E2FE4">
            <w:instrText xml:space="preserve"> CITATION IAEA_SSPubs \l 2057 </w:instrText>
          </w:r>
          <w:r w:rsidR="00E821CC" w:rsidRPr="008E2FE4">
            <w:fldChar w:fldCharType="separate"/>
          </w:r>
          <w:r w:rsidR="0088793B" w:rsidRPr="0088793B">
            <w:t>[11]</w:t>
          </w:r>
          <w:r w:rsidR="00E821CC" w:rsidRPr="008E2FE4">
            <w:fldChar w:fldCharType="end"/>
          </w:r>
        </w:sdtContent>
      </w:sdt>
      <w:r w:rsidRPr="008E2FE4">
        <w:t xml:space="preserve">. </w:t>
      </w:r>
    </w:p>
    <w:p w14:paraId="36CE7B02" w14:textId="37EB7175" w:rsidR="008D585F" w:rsidRPr="008E2FE4" w:rsidRDefault="0075662A" w:rsidP="008D585F">
      <w:pPr>
        <w:pStyle w:val="Bulletlist1"/>
      </w:pPr>
      <w:r w:rsidRPr="008E2FE4">
        <w:t xml:space="preserve">ICRP for detailed advice on methods for performing radiological consequences analysis for classes of individuals and groups, as well as the conceptual framework employed for radiological consequences analysis </w:t>
      </w:r>
      <w:sdt>
        <w:sdtPr>
          <w:id w:val="1467320701"/>
          <w:citation/>
        </w:sdtPr>
        <w:sdtEndPr/>
        <w:sdtContent>
          <w:r w:rsidR="00B80C24" w:rsidRPr="008E2FE4">
            <w:fldChar w:fldCharType="begin"/>
          </w:r>
          <w:r w:rsidR="00B80C24" w:rsidRPr="008E2FE4">
            <w:instrText xml:space="preserve"> CITATION ICRP_Pubs \l 2057 </w:instrText>
          </w:r>
          <w:r w:rsidR="00B80C24" w:rsidRPr="008E2FE4">
            <w:fldChar w:fldCharType="separate"/>
          </w:r>
          <w:r w:rsidR="0088793B" w:rsidRPr="0088793B">
            <w:t>[12]</w:t>
          </w:r>
          <w:r w:rsidR="00B80C24" w:rsidRPr="008E2FE4">
            <w:fldChar w:fldCharType="end"/>
          </w:r>
        </w:sdtContent>
      </w:sdt>
      <w:r w:rsidRPr="008E2FE4">
        <w:t xml:space="preserve">. </w:t>
      </w:r>
    </w:p>
    <w:p w14:paraId="7A3E4585" w14:textId="5023CC1E" w:rsidR="008D585F" w:rsidRPr="008E2FE4" w:rsidRDefault="00B94E2E" w:rsidP="008D585F">
      <w:pPr>
        <w:pStyle w:val="Bulletlist1"/>
      </w:pPr>
      <w:r>
        <w:t xml:space="preserve">The </w:t>
      </w:r>
      <w:r w:rsidR="006F33B0" w:rsidRPr="008E2FE4">
        <w:t>UK</w:t>
      </w:r>
      <w:r w:rsidR="006F33B0">
        <w:t xml:space="preserve"> </w:t>
      </w:r>
      <w:r w:rsidR="006F33B0" w:rsidRPr="008E2FE4">
        <w:t>H</w:t>
      </w:r>
      <w:r w:rsidR="006F33B0">
        <w:t xml:space="preserve">ealth </w:t>
      </w:r>
      <w:r w:rsidR="006F33B0" w:rsidRPr="008E2FE4">
        <w:t>S</w:t>
      </w:r>
      <w:r w:rsidR="006F33B0">
        <w:t xml:space="preserve">ecurity </w:t>
      </w:r>
      <w:r w:rsidR="006F33B0" w:rsidRPr="008E2FE4">
        <w:t>A</w:t>
      </w:r>
      <w:r w:rsidR="006F33B0">
        <w:t>gency</w:t>
      </w:r>
      <w:r w:rsidR="006F33B0" w:rsidRPr="008E2FE4">
        <w:t xml:space="preserve"> </w:t>
      </w:r>
      <w:r w:rsidR="006F33B0">
        <w:t>(</w:t>
      </w:r>
      <w:r w:rsidR="008D585F" w:rsidRPr="008E2FE4">
        <w:t>UKHSA</w:t>
      </w:r>
      <w:r w:rsidR="006F33B0">
        <w:t>)</w:t>
      </w:r>
      <w:r w:rsidR="0075662A" w:rsidRPr="008E2FE4">
        <w:t xml:space="preserve"> and its predecessors have published a range of authoritative documents on radiological assessment topics since the 1970s </w:t>
      </w:r>
      <w:sdt>
        <w:sdtPr>
          <w:id w:val="-1349023225"/>
          <w:citation/>
        </w:sdtPr>
        <w:sdtEndPr/>
        <w:sdtContent>
          <w:r w:rsidR="00D0373C" w:rsidRPr="008E2FE4">
            <w:fldChar w:fldCharType="begin"/>
          </w:r>
          <w:r w:rsidR="00D0373C" w:rsidRPr="008E2FE4">
            <w:instrText xml:space="preserve"> CITATION GOV_NRPB \l 2057 </w:instrText>
          </w:r>
          <w:r w:rsidR="00D0373C" w:rsidRPr="008E2FE4">
            <w:fldChar w:fldCharType="separate"/>
          </w:r>
          <w:r w:rsidR="0088793B" w:rsidRPr="0088793B">
            <w:t>[13]</w:t>
          </w:r>
          <w:r w:rsidR="00D0373C" w:rsidRPr="008E2FE4">
            <w:fldChar w:fldCharType="end"/>
          </w:r>
        </w:sdtContent>
      </w:sdt>
      <w:r w:rsidR="00D0373C" w:rsidRPr="008E2FE4">
        <w:t xml:space="preserve">, </w:t>
      </w:r>
      <w:sdt>
        <w:sdtPr>
          <w:id w:val="1540618704"/>
          <w:citation/>
        </w:sdtPr>
        <w:sdtEndPr/>
        <w:sdtContent>
          <w:r w:rsidR="00D0373C" w:rsidRPr="008E2FE4">
            <w:fldChar w:fldCharType="begin"/>
          </w:r>
          <w:r w:rsidR="00D0373C" w:rsidRPr="008E2FE4">
            <w:instrText xml:space="preserve"> CITATION NRPB_Archive \l 2057 </w:instrText>
          </w:r>
          <w:r w:rsidR="00D0373C" w:rsidRPr="008E2FE4">
            <w:fldChar w:fldCharType="separate"/>
          </w:r>
          <w:r w:rsidR="0088793B" w:rsidRPr="0088793B">
            <w:t>[14]</w:t>
          </w:r>
          <w:r w:rsidR="00D0373C" w:rsidRPr="008E2FE4">
            <w:fldChar w:fldCharType="end"/>
          </w:r>
        </w:sdtContent>
      </w:sdt>
      <w:r w:rsidR="00D0373C" w:rsidRPr="008E2FE4">
        <w:t>.</w:t>
      </w:r>
      <w:r w:rsidR="0075662A" w:rsidRPr="008E2FE4">
        <w:t xml:space="preserve"> </w:t>
      </w:r>
    </w:p>
    <w:p w14:paraId="0BB0BF55" w14:textId="40D31D17" w:rsidR="00FD60D4" w:rsidRPr="008E2FE4" w:rsidRDefault="0075662A" w:rsidP="00A868EF">
      <w:pPr>
        <w:pStyle w:val="F9-Paragraph"/>
      </w:pPr>
      <w:r w:rsidRPr="008E2FE4">
        <w:t>There are several factors in radiological consequences analysis which may affect how much support it provides for a safety case argument: the strongest and most relevant radiological analysis is always bespoke analysis that has been designed to support a specific safety claim for particular plant within a specific regulatory environment.</w:t>
      </w:r>
      <w:r w:rsidR="00A868EF" w:rsidRPr="008E2FE4">
        <w:t xml:space="preserve"> </w:t>
      </w:r>
      <w:r w:rsidR="00D44A9F" w:rsidRPr="008E2FE4">
        <w:t xml:space="preserve">Nevertheless, the nature of commercial nuclear plant design is such that this condition will rarely be completely met and the assessor must make a judgement as to the level of support a particular piece of analysis provides. </w:t>
      </w:r>
    </w:p>
    <w:p w14:paraId="1C7A8AC6" w14:textId="3F8DC268" w:rsidR="007253A2" w:rsidRPr="008E2FE4" w:rsidRDefault="00D44A9F" w:rsidP="002B025C">
      <w:pPr>
        <w:pStyle w:val="F9-Paragraph"/>
      </w:pPr>
      <w:r w:rsidRPr="008E2FE4">
        <w:t xml:space="preserve">Radiological consequences analysis generally forms part of a broad analytical approach that interfaces with a number of disciplines, including fault and </w:t>
      </w:r>
      <w:r w:rsidR="00B94E2E" w:rsidRPr="008E2FE4">
        <w:t>A</w:t>
      </w:r>
      <w:r w:rsidR="00B94E2E">
        <w:t xml:space="preserve">s </w:t>
      </w:r>
      <w:r w:rsidR="00B94E2E" w:rsidRPr="008E2FE4">
        <w:t>L</w:t>
      </w:r>
      <w:r w:rsidR="00B94E2E">
        <w:t xml:space="preserve">ow </w:t>
      </w:r>
      <w:r w:rsidR="00B94E2E" w:rsidRPr="008E2FE4">
        <w:t>A</w:t>
      </w:r>
      <w:r w:rsidR="00B94E2E">
        <w:t xml:space="preserve">s </w:t>
      </w:r>
      <w:r w:rsidR="00B94E2E" w:rsidRPr="008E2FE4">
        <w:t>R</w:t>
      </w:r>
      <w:r w:rsidR="00B94E2E">
        <w:t xml:space="preserve">easonably </w:t>
      </w:r>
      <w:r w:rsidR="00B94E2E" w:rsidRPr="008E2FE4">
        <w:t>P</w:t>
      </w:r>
      <w:r w:rsidR="00B94E2E">
        <w:t>racticable</w:t>
      </w:r>
      <w:r w:rsidR="00B94E2E" w:rsidRPr="008E2FE4">
        <w:t xml:space="preserve"> </w:t>
      </w:r>
      <w:r w:rsidR="00B94E2E">
        <w:t>(</w:t>
      </w:r>
      <w:r w:rsidRPr="008E2FE4">
        <w:t>ALARP</w:t>
      </w:r>
      <w:r w:rsidR="00B94E2E">
        <w:t>)</w:t>
      </w:r>
      <w:r w:rsidRPr="008E2FE4">
        <w:t xml:space="preserve"> studies, human factors and reactor chemistry. Guidance on other aspects is provided in other TAGs </w:t>
      </w:r>
      <w:sdt>
        <w:sdtPr>
          <w:id w:val="1238818494"/>
          <w:citation/>
        </w:sdtPr>
        <w:sdtEndPr/>
        <w:sdtContent>
          <w:r w:rsidR="00FB1E07" w:rsidRPr="008E2FE4">
            <w:fldChar w:fldCharType="begin"/>
          </w:r>
          <w:r w:rsidR="002D1EEF" w:rsidRPr="008E2FE4">
            <w:instrText xml:space="preserve">CITATION TAG_006 \l 2057 </w:instrText>
          </w:r>
          <w:r w:rsidR="00FB1E07" w:rsidRPr="008E2FE4">
            <w:fldChar w:fldCharType="separate"/>
          </w:r>
          <w:r w:rsidR="0088793B">
            <w:rPr>
              <w:noProof/>
            </w:rPr>
            <w:t>[15]</w:t>
          </w:r>
          <w:r w:rsidR="00FB1E07" w:rsidRPr="008E2FE4">
            <w:fldChar w:fldCharType="end"/>
          </w:r>
        </w:sdtContent>
      </w:sdt>
      <w:r w:rsidR="00FB1E07" w:rsidRPr="008E2FE4">
        <w:t xml:space="preserve">, </w:t>
      </w:r>
      <w:sdt>
        <w:sdtPr>
          <w:id w:val="-2066482343"/>
          <w:citation/>
        </w:sdtPr>
        <w:sdtEndPr/>
        <w:sdtContent>
          <w:r w:rsidR="00FB1E07" w:rsidRPr="008E2FE4">
            <w:fldChar w:fldCharType="begin"/>
          </w:r>
          <w:r w:rsidR="002D1EEF" w:rsidRPr="008E2FE4">
            <w:instrText xml:space="preserve">CITATION TAG_007 \l 2057 </w:instrText>
          </w:r>
          <w:r w:rsidR="00FB1E07" w:rsidRPr="008E2FE4">
            <w:fldChar w:fldCharType="separate"/>
          </w:r>
          <w:r w:rsidR="0088793B">
            <w:rPr>
              <w:noProof/>
            </w:rPr>
            <w:t>[16]</w:t>
          </w:r>
          <w:r w:rsidR="00FB1E07" w:rsidRPr="008E2FE4">
            <w:fldChar w:fldCharType="end"/>
          </w:r>
        </w:sdtContent>
      </w:sdt>
      <w:r w:rsidR="00FB1E07" w:rsidRPr="008E2FE4">
        <w:t xml:space="preserve">, </w:t>
      </w:r>
      <w:sdt>
        <w:sdtPr>
          <w:id w:val="21680131"/>
          <w:citation/>
        </w:sdtPr>
        <w:sdtEndPr/>
        <w:sdtContent>
          <w:r w:rsidR="00FB1E07" w:rsidRPr="008E2FE4">
            <w:fldChar w:fldCharType="begin"/>
          </w:r>
          <w:r w:rsidR="002D1EEF" w:rsidRPr="008E2FE4">
            <w:instrText xml:space="preserve">CITATION ONR19 \l 2057 </w:instrText>
          </w:r>
          <w:r w:rsidR="00FB1E07" w:rsidRPr="008E2FE4">
            <w:fldChar w:fldCharType="separate"/>
          </w:r>
          <w:r w:rsidR="0088793B">
            <w:rPr>
              <w:noProof/>
            </w:rPr>
            <w:t>[17]</w:t>
          </w:r>
          <w:r w:rsidR="00FB1E07" w:rsidRPr="008E2FE4">
            <w:fldChar w:fldCharType="end"/>
          </w:r>
        </w:sdtContent>
      </w:sdt>
      <w:r w:rsidR="00FB1E07" w:rsidRPr="008E2FE4">
        <w:t xml:space="preserve">, </w:t>
      </w:r>
      <w:sdt>
        <w:sdtPr>
          <w:rPr>
            <w:lang w:val="sv-SE"/>
          </w:rPr>
          <w:id w:val="2112613454"/>
          <w:citation/>
        </w:sdtPr>
        <w:sdtEndPr/>
        <w:sdtContent>
          <w:r w:rsidR="00FB1E07" w:rsidRPr="008E2FE4">
            <w:rPr>
              <w:lang w:val="sv-SE"/>
            </w:rPr>
            <w:fldChar w:fldCharType="begin"/>
          </w:r>
          <w:r w:rsidR="002D1EEF" w:rsidRPr="008E2FE4">
            <w:instrText xml:space="preserve">CITATION ONR \l 2057 </w:instrText>
          </w:r>
          <w:r w:rsidR="00FB1E07" w:rsidRPr="008E2FE4">
            <w:rPr>
              <w:lang w:val="sv-SE"/>
            </w:rPr>
            <w:fldChar w:fldCharType="separate"/>
          </w:r>
          <w:r w:rsidR="0088793B">
            <w:rPr>
              <w:noProof/>
            </w:rPr>
            <w:t>[18]</w:t>
          </w:r>
          <w:r w:rsidR="00FB1E07" w:rsidRPr="008E2FE4">
            <w:rPr>
              <w:lang w:val="sv-SE"/>
            </w:rPr>
            <w:fldChar w:fldCharType="end"/>
          </w:r>
        </w:sdtContent>
      </w:sdt>
      <w:r w:rsidR="00FB1E07" w:rsidRPr="008E2FE4">
        <w:t xml:space="preserve">, </w:t>
      </w:r>
      <w:sdt>
        <w:sdtPr>
          <w:rPr>
            <w:lang w:val="sv-SE"/>
          </w:rPr>
          <w:id w:val="-654992347"/>
          <w:citation/>
        </w:sdtPr>
        <w:sdtEndPr/>
        <w:sdtContent>
          <w:r w:rsidR="00FB1E07" w:rsidRPr="008E2FE4">
            <w:rPr>
              <w:lang w:val="sv-SE"/>
            </w:rPr>
            <w:fldChar w:fldCharType="begin"/>
          </w:r>
          <w:r w:rsidR="002D1EEF" w:rsidRPr="008E2FE4">
            <w:instrText xml:space="preserve">CITATION ONR22 \l 2057 </w:instrText>
          </w:r>
          <w:r w:rsidR="00FB1E07" w:rsidRPr="008E2FE4">
            <w:rPr>
              <w:lang w:val="sv-SE"/>
            </w:rPr>
            <w:fldChar w:fldCharType="separate"/>
          </w:r>
          <w:r w:rsidR="0088793B">
            <w:rPr>
              <w:noProof/>
            </w:rPr>
            <w:t>[4]</w:t>
          </w:r>
          <w:r w:rsidR="00FB1E07" w:rsidRPr="008E2FE4">
            <w:rPr>
              <w:lang w:val="sv-SE"/>
            </w:rPr>
            <w:fldChar w:fldCharType="end"/>
          </w:r>
        </w:sdtContent>
      </w:sdt>
      <w:r w:rsidR="00FB1E07" w:rsidRPr="008E2FE4">
        <w:t xml:space="preserve">, </w:t>
      </w:r>
      <w:sdt>
        <w:sdtPr>
          <w:rPr>
            <w:lang w:val="sv-SE"/>
          </w:rPr>
          <w:id w:val="-1470355855"/>
          <w:citation/>
        </w:sdtPr>
        <w:sdtEndPr/>
        <w:sdtContent>
          <w:r w:rsidR="00FB1E07" w:rsidRPr="008E2FE4">
            <w:rPr>
              <w:lang w:val="sv-SE"/>
            </w:rPr>
            <w:fldChar w:fldCharType="begin"/>
          </w:r>
          <w:r w:rsidR="002D1EEF" w:rsidRPr="008E2FE4">
            <w:instrText xml:space="preserve">CITATION ONR191 \l 2057 </w:instrText>
          </w:r>
          <w:r w:rsidR="00FB1E07" w:rsidRPr="008E2FE4">
            <w:rPr>
              <w:lang w:val="sv-SE"/>
            </w:rPr>
            <w:fldChar w:fldCharType="separate"/>
          </w:r>
          <w:r w:rsidR="0088793B">
            <w:rPr>
              <w:noProof/>
            </w:rPr>
            <w:t>[19]</w:t>
          </w:r>
          <w:r w:rsidR="00FB1E07" w:rsidRPr="008E2FE4">
            <w:rPr>
              <w:lang w:val="sv-SE"/>
            </w:rPr>
            <w:fldChar w:fldCharType="end"/>
          </w:r>
        </w:sdtContent>
      </w:sdt>
      <w:r w:rsidR="00FB1E07" w:rsidRPr="008E2FE4">
        <w:rPr>
          <w:lang w:val="sv-SE"/>
        </w:rPr>
        <w:t>.</w:t>
      </w:r>
      <w:r w:rsidRPr="008E2FE4">
        <w:t xml:space="preserve"> </w:t>
      </w:r>
    </w:p>
    <w:p w14:paraId="087BA38D" w14:textId="77777777" w:rsidR="002B025C" w:rsidRPr="008E2FE4" w:rsidRDefault="00D44A9F" w:rsidP="000A51C3">
      <w:pPr>
        <w:pStyle w:val="F9-Paragraph"/>
      </w:pPr>
      <w:r w:rsidRPr="008E2FE4">
        <w:t xml:space="preserve">The assessment of the predicted doses/risks aims to establish whether the actual doses/risks are likely to be within levels that should be met and also the extent to which the doses/risks have been shown to be ALARP. It is ONR’s policy that a new facility should at least meet the BSLs, but our SAPs make it clear that the BSOs reflect modern safety standards and expectations. Assessors should use their judgement and discretion to ensure that the assessment is proportionate and targeted. The depth and scope to which this guidance is employed should be on a case by case basis. </w:t>
      </w:r>
    </w:p>
    <w:p w14:paraId="07EFDCE9" w14:textId="19AC77C6" w:rsidR="007253A2" w:rsidRPr="00F24377" w:rsidRDefault="00D44A9F" w:rsidP="002B025C">
      <w:pPr>
        <w:pStyle w:val="Heading2"/>
      </w:pPr>
      <w:r w:rsidRPr="00F24377">
        <w:t xml:space="preserve">Fault Analysis </w:t>
      </w:r>
    </w:p>
    <w:p w14:paraId="161DB36F" w14:textId="77777777" w:rsidR="005654E8" w:rsidRPr="008E2FE4" w:rsidRDefault="00D44A9F" w:rsidP="000A51C3">
      <w:pPr>
        <w:pStyle w:val="F9-Paragraph"/>
      </w:pPr>
      <w:r w:rsidRPr="008E2FE4">
        <w:t xml:space="preserve">The radiological analysis involves the predictions of doses to persons on the site and off the site from faults affecting the facility and is an input to three types of fault analysis identified by the SAPs, namely: </w:t>
      </w:r>
    </w:p>
    <w:p w14:paraId="62182F1C" w14:textId="36953BA3" w:rsidR="007253A2" w:rsidRPr="008E2FE4" w:rsidRDefault="00D44A9F" w:rsidP="005654E8">
      <w:pPr>
        <w:pStyle w:val="Bulletlist1"/>
      </w:pPr>
      <w:r w:rsidRPr="008E2FE4">
        <w:t xml:space="preserve">Design Basis Analysis (DBA) (Target 4) </w:t>
      </w:r>
    </w:p>
    <w:p w14:paraId="17EA040B" w14:textId="77777777" w:rsidR="005654E8" w:rsidRPr="008E2FE4" w:rsidRDefault="00D44A9F" w:rsidP="007253A2">
      <w:pPr>
        <w:pStyle w:val="Bulletlist1"/>
      </w:pPr>
      <w:r w:rsidRPr="008E2FE4">
        <w:t xml:space="preserve">Probabilistic Safety Analysis (PSA) and Severe Accident Analysis (SAA) (Targets 5-9) </w:t>
      </w:r>
    </w:p>
    <w:p w14:paraId="1A613BB2" w14:textId="445B6647" w:rsidR="005654E8" w:rsidRPr="008E2FE4" w:rsidRDefault="00D44A9F" w:rsidP="005654E8">
      <w:pPr>
        <w:pStyle w:val="F9-Paragraph"/>
      </w:pPr>
      <w:r w:rsidRPr="008E2FE4">
        <w:t xml:space="preserve">Individual faults lacking the potential to lead to doses &gt; 0.1 mSv to a person on the site or &gt; 0.01 mSv to a person off site are regarded as part of normal </w:t>
      </w:r>
      <w:r w:rsidRPr="008E2FE4">
        <w:lastRenderedPageBreak/>
        <w:t>operation and excluded from the fault analysis (SAPs para 618). The results of the radiological analyses should be judged against Numerical Targets 4</w:t>
      </w:r>
      <w:r w:rsidR="000C109B">
        <w:t>-</w:t>
      </w:r>
      <w:r w:rsidRPr="008E2FE4">
        <w:t xml:space="preserve">9. </w:t>
      </w:r>
    </w:p>
    <w:p w14:paraId="72AE82F4" w14:textId="77777777" w:rsidR="005654E8" w:rsidRDefault="00D44A9F" w:rsidP="005654E8">
      <w:pPr>
        <w:pStyle w:val="Heading2"/>
      </w:pPr>
      <w:r w:rsidRPr="00100A9D">
        <w:t xml:space="preserve">Radiological consequences to persons on the site </w:t>
      </w:r>
    </w:p>
    <w:p w14:paraId="2F3305AA" w14:textId="24101024" w:rsidR="00F24377" w:rsidRPr="008E2FE4" w:rsidRDefault="00D44A9F" w:rsidP="005654E8">
      <w:pPr>
        <w:pStyle w:val="F9-Paragraph"/>
      </w:pPr>
      <w:r w:rsidRPr="008E2FE4">
        <w:t xml:space="preserve">The models for estimating doses to persons on the site, usually to the operators in the facility of interest, are generally specific to the nature of the operations being undertaken and the associated fault conditions. It is reasonable to assume that a person working on the site is an adult. The assessor should be aware of the principles and guidance for the protection of persons on-site in the event of a radiological accident </w:t>
      </w:r>
      <w:sdt>
        <w:sdtPr>
          <w:id w:val="-205730231"/>
          <w:citation/>
        </w:sdtPr>
        <w:sdtEndPr/>
        <w:sdtContent>
          <w:r w:rsidR="002B025C" w:rsidRPr="008E2FE4">
            <w:fldChar w:fldCharType="begin"/>
          </w:r>
          <w:r w:rsidR="002D1EEF" w:rsidRPr="008E2FE4">
            <w:instrText xml:space="preserve">CITATION NRP05 \l 2057 </w:instrText>
          </w:r>
          <w:r w:rsidR="002B025C" w:rsidRPr="008E2FE4">
            <w:fldChar w:fldCharType="separate"/>
          </w:r>
          <w:r w:rsidR="0088793B">
            <w:rPr>
              <w:noProof/>
            </w:rPr>
            <w:t>[20]</w:t>
          </w:r>
          <w:r w:rsidR="002B025C" w:rsidRPr="008E2FE4">
            <w:fldChar w:fldCharType="end"/>
          </w:r>
        </w:sdtContent>
      </w:sdt>
      <w:r w:rsidR="002B025C" w:rsidRPr="008E2FE4">
        <w:t>.</w:t>
      </w:r>
      <w:r w:rsidRPr="008E2FE4">
        <w:t xml:space="preserve"> </w:t>
      </w:r>
    </w:p>
    <w:p w14:paraId="512C82A5" w14:textId="77777777" w:rsidR="00F24377" w:rsidRPr="008E2FE4" w:rsidRDefault="00D44A9F" w:rsidP="008E2FE4">
      <w:pPr>
        <w:pStyle w:val="F9-Paragraph"/>
      </w:pPr>
      <w:r w:rsidRPr="008E2FE4">
        <w:t xml:space="preserve">The assessor should consider the duty holder’s methods on a case by case basis. Doses from all pathways should be considered for all faults analysed. Key assumptions are the locations of the worker in relation to the radioactive material, and the occupancy times: both of these factors should be checked for plausibility. The calculation of the dose to a person should be based on radiation levels, airborne contamination levels and exposure times. Attenuation provided by any shielding and the use of personal protective equipment may be taken into account if it is reasonable to expect it to be worn when calculating the mitigated consequences. </w:t>
      </w:r>
    </w:p>
    <w:p w14:paraId="5FFDAE3B" w14:textId="1DAEACEB" w:rsidR="0075662A" w:rsidRPr="008E2FE4" w:rsidRDefault="00D44A9F" w:rsidP="005654E8">
      <w:pPr>
        <w:pStyle w:val="F9-Paragraph"/>
      </w:pPr>
      <w:r w:rsidRPr="008E2FE4">
        <w:t>The assumed response by the operators should be consistent with, for example, the time taken to recognise the fault condition, the radiation levels, the extent of likely contamination and the defined roles and responsibilities of the operators. Where the assumptions appear to be optimistic, particularly for the most limiting high consequence faults, the assessor should seek evidence of the feasibility of the operator response e.g. evacuation times.</w:t>
      </w:r>
    </w:p>
    <w:p w14:paraId="54D80110" w14:textId="77777777" w:rsidR="00F24377" w:rsidRDefault="00D44A9F" w:rsidP="00F24377">
      <w:pPr>
        <w:pStyle w:val="Heading2"/>
      </w:pPr>
      <w:r w:rsidRPr="00100A9D">
        <w:t xml:space="preserve">Radiological consequences to persons off the site </w:t>
      </w:r>
    </w:p>
    <w:p w14:paraId="2B8C0E8D" w14:textId="77777777" w:rsidR="00F24377" w:rsidRPr="00E06A44" w:rsidRDefault="00D44A9F" w:rsidP="008E2FE4">
      <w:pPr>
        <w:pStyle w:val="F9-Paragraph"/>
      </w:pPr>
      <w:r w:rsidRPr="00E06A44">
        <w:t xml:space="preserve">The </w:t>
      </w:r>
      <w:r w:rsidRPr="008E2FE4">
        <w:t>radiological</w:t>
      </w:r>
      <w:r w:rsidRPr="00E06A44">
        <w:t xml:space="preserve"> consequences to a person off the site may arise from several different exposure pathways e.g. direct shine, inhalation and ingestion from radioactivity released off the site. A person off the site may also be exposed to direct shine if there is a significant release of radioactivity within the facility or if there is a significant increase in the radiation levels in the facility e.g. as a result of a criticality accident. In the case of a release of radioactivity within the facility the estimated direct shine dose to a person off the site would include the following factors: </w:t>
      </w:r>
    </w:p>
    <w:p w14:paraId="76754D19" w14:textId="77777777" w:rsidR="00F24377" w:rsidRPr="008E2FE4" w:rsidRDefault="00D44A9F" w:rsidP="008E2FE4">
      <w:pPr>
        <w:pStyle w:val="Bulletlist1"/>
      </w:pPr>
      <w:r w:rsidRPr="00E06A44">
        <w:t xml:space="preserve">The </w:t>
      </w:r>
      <w:r w:rsidRPr="008E2FE4">
        <w:t xml:space="preserve">distribution of the radioactivity in the facility </w:t>
      </w:r>
    </w:p>
    <w:p w14:paraId="3532DB92" w14:textId="77777777" w:rsidR="00F24377" w:rsidRPr="008E2FE4" w:rsidRDefault="00D44A9F" w:rsidP="008E2FE4">
      <w:pPr>
        <w:pStyle w:val="Bulletlist1"/>
      </w:pPr>
      <w:r w:rsidRPr="008E2FE4">
        <w:t xml:space="preserve">The attenuation provided by the building structure and other relevant equipment </w:t>
      </w:r>
    </w:p>
    <w:p w14:paraId="657CE6DF" w14:textId="77777777" w:rsidR="00F24377" w:rsidRPr="008E2FE4" w:rsidRDefault="00D44A9F" w:rsidP="008E2FE4">
      <w:pPr>
        <w:pStyle w:val="Bulletlist1"/>
      </w:pPr>
      <w:r w:rsidRPr="008E2FE4">
        <w:t xml:space="preserve">The distance between the person off the site and facility </w:t>
      </w:r>
    </w:p>
    <w:p w14:paraId="4662566D" w14:textId="77777777" w:rsidR="00F24377" w:rsidRPr="00E06A44" w:rsidRDefault="00D44A9F" w:rsidP="008E2FE4">
      <w:pPr>
        <w:pStyle w:val="Bulletlist1"/>
      </w:pPr>
      <w:r w:rsidRPr="008E2FE4">
        <w:t>The period of</w:t>
      </w:r>
      <w:r w:rsidRPr="00E06A44">
        <w:t xml:space="preserve"> time the person is exposed to the direct radiation </w:t>
      </w:r>
    </w:p>
    <w:p w14:paraId="504D7F88" w14:textId="77777777" w:rsidR="00F24377" w:rsidRPr="008E2FE4" w:rsidRDefault="00D44A9F" w:rsidP="008E2FE4">
      <w:pPr>
        <w:pStyle w:val="F9-Paragraph"/>
      </w:pPr>
      <w:r w:rsidRPr="00E06A44">
        <w:lastRenderedPageBreak/>
        <w:t xml:space="preserve">If there is </w:t>
      </w:r>
      <w:r w:rsidRPr="008E2FE4">
        <w:t xml:space="preserve">a release of radioactivity outside the facility the determination of the associated doses from direct shine, inhalation, ingestion and from deposited radioactivity normally requires knowledge of how the radioactivity is dispersed off the site. </w:t>
      </w:r>
    </w:p>
    <w:p w14:paraId="6BF62C7E" w14:textId="77777777" w:rsidR="00F24377" w:rsidRPr="00E06A44" w:rsidRDefault="00D44A9F" w:rsidP="008E2FE4">
      <w:pPr>
        <w:pStyle w:val="F9-Paragraph"/>
      </w:pPr>
      <w:r w:rsidRPr="008E2FE4">
        <w:t>For assessment of accidents from UK sites, the dominant exposure pathways for members of the public will usually involve an airborne release of radioactivity, however</w:t>
      </w:r>
      <w:r w:rsidRPr="00E06A44">
        <w:t xml:space="preserve"> the possibility of liquid releases should not be excluded. The important parameters for an airborne release can generally be broken down into the following components: </w:t>
      </w:r>
    </w:p>
    <w:p w14:paraId="1E364A5F" w14:textId="77777777" w:rsidR="003C7E9D" w:rsidRPr="00E06A44" w:rsidRDefault="00D44A9F" w:rsidP="008E2FE4">
      <w:pPr>
        <w:pStyle w:val="Bulletlist1"/>
      </w:pPr>
      <w:r w:rsidRPr="00E06A44">
        <w:t xml:space="preserve">The radioactive source term </w:t>
      </w:r>
    </w:p>
    <w:p w14:paraId="7D97A2C5" w14:textId="77777777" w:rsidR="003C7E9D" w:rsidRPr="008E2FE4" w:rsidRDefault="00D44A9F" w:rsidP="008E2FE4">
      <w:pPr>
        <w:pStyle w:val="Bulletlist2"/>
      </w:pPr>
      <w:r w:rsidRPr="00E06A44">
        <w:t xml:space="preserve">Quantity of </w:t>
      </w:r>
      <w:r w:rsidRPr="008E2FE4">
        <w:t>radioactivity released</w:t>
      </w:r>
    </w:p>
    <w:p w14:paraId="5C24664E" w14:textId="77777777" w:rsidR="003C7E9D" w:rsidRPr="008E2FE4" w:rsidRDefault="00D44A9F" w:rsidP="008E2FE4">
      <w:pPr>
        <w:pStyle w:val="Bulletlist2"/>
      </w:pPr>
      <w:r w:rsidRPr="008E2FE4">
        <w:t>Isotopic composition</w:t>
      </w:r>
    </w:p>
    <w:p w14:paraId="6F3C8DFD" w14:textId="77777777" w:rsidR="003C7E9D" w:rsidRPr="008E2FE4" w:rsidRDefault="00D44A9F" w:rsidP="008E2FE4">
      <w:pPr>
        <w:pStyle w:val="Bulletlist2"/>
      </w:pPr>
      <w:r w:rsidRPr="008E2FE4">
        <w:t>Chemical composition</w:t>
      </w:r>
    </w:p>
    <w:p w14:paraId="02E05BBA" w14:textId="6A197F7B" w:rsidR="00F24377" w:rsidRPr="008E2FE4" w:rsidRDefault="00D44A9F" w:rsidP="008E2FE4">
      <w:pPr>
        <w:pStyle w:val="Bulletlist2"/>
      </w:pPr>
      <w:r w:rsidRPr="008E2FE4">
        <w:t xml:space="preserve">Particle size distribution </w:t>
      </w:r>
    </w:p>
    <w:p w14:paraId="1CFC1721" w14:textId="77777777" w:rsidR="003C7E9D" w:rsidRPr="00E06A44" w:rsidRDefault="00D44A9F" w:rsidP="008E2FE4">
      <w:pPr>
        <w:pStyle w:val="Bulletlist1"/>
      </w:pPr>
      <w:r w:rsidRPr="00E06A44">
        <w:t xml:space="preserve">The </w:t>
      </w:r>
      <w:r w:rsidRPr="008E2FE4">
        <w:t>features</w:t>
      </w:r>
      <w:r w:rsidRPr="00E06A44">
        <w:t xml:space="preserve"> of the release </w:t>
      </w:r>
    </w:p>
    <w:p w14:paraId="1D6DAB08" w14:textId="77777777" w:rsidR="003C7E9D" w:rsidRPr="008E2FE4" w:rsidRDefault="00D44A9F" w:rsidP="008E2FE4">
      <w:pPr>
        <w:pStyle w:val="Bulletlist2"/>
      </w:pPr>
      <w:r w:rsidRPr="008E2FE4">
        <w:t xml:space="preserve">Duration of release including any phases such as changes in isotopic composition over time </w:t>
      </w:r>
    </w:p>
    <w:p w14:paraId="6194EDA1" w14:textId="77777777" w:rsidR="003C7E9D" w:rsidRPr="008E2FE4" w:rsidRDefault="00D44A9F" w:rsidP="008E2FE4">
      <w:pPr>
        <w:pStyle w:val="Bulletlist2"/>
      </w:pPr>
      <w:r w:rsidRPr="008E2FE4">
        <w:t>Height of release</w:t>
      </w:r>
    </w:p>
    <w:p w14:paraId="771868D8" w14:textId="77777777" w:rsidR="003C7E9D" w:rsidRPr="008E2FE4" w:rsidRDefault="00D44A9F" w:rsidP="008E2FE4">
      <w:pPr>
        <w:pStyle w:val="Bulletlist2"/>
      </w:pPr>
      <w:r w:rsidRPr="008E2FE4">
        <w:t>Energy of release (including heat e.g. buoyancy effects)</w:t>
      </w:r>
    </w:p>
    <w:p w14:paraId="6E03FA45" w14:textId="5A151D78" w:rsidR="00F24377" w:rsidRPr="00E06A44" w:rsidRDefault="00D44A9F" w:rsidP="008E2FE4">
      <w:pPr>
        <w:pStyle w:val="Bulletlist2"/>
      </w:pPr>
      <w:r w:rsidRPr="008E2FE4">
        <w:t>Building wake</w:t>
      </w:r>
      <w:r w:rsidRPr="00E06A44">
        <w:t xml:space="preserve"> effects </w:t>
      </w:r>
    </w:p>
    <w:p w14:paraId="27A1C31F" w14:textId="77777777" w:rsidR="00DF3880" w:rsidRDefault="00D44A9F" w:rsidP="008E2FE4">
      <w:pPr>
        <w:pStyle w:val="Bulletlist1"/>
      </w:pPr>
      <w:r w:rsidRPr="008E2FE4">
        <w:t xml:space="preserve">Atmospheric dispersion </w:t>
      </w:r>
    </w:p>
    <w:p w14:paraId="32691C7F" w14:textId="77777777" w:rsidR="00DF3880" w:rsidRDefault="00D44A9F" w:rsidP="00DF3880">
      <w:pPr>
        <w:pStyle w:val="Bulletlist2"/>
      </w:pPr>
      <w:r w:rsidRPr="008E2FE4">
        <w:t xml:space="preserve">Weather conditions </w:t>
      </w:r>
    </w:p>
    <w:p w14:paraId="236F6159" w14:textId="77777777" w:rsidR="00DF3880" w:rsidRDefault="00D44A9F" w:rsidP="00DF3880">
      <w:pPr>
        <w:pStyle w:val="Bulletlist2"/>
      </w:pPr>
      <w:r w:rsidRPr="008E2FE4">
        <w:t xml:space="preserve">Wind speed </w:t>
      </w:r>
    </w:p>
    <w:p w14:paraId="6D0FD30D" w14:textId="77777777" w:rsidR="00DF3880" w:rsidRDefault="00D44A9F" w:rsidP="00DF3880">
      <w:pPr>
        <w:pStyle w:val="Bulletlist2"/>
      </w:pPr>
      <w:r w:rsidRPr="008E2FE4">
        <w:t xml:space="preserve">Dry deposition </w:t>
      </w:r>
    </w:p>
    <w:p w14:paraId="0A7BBD54" w14:textId="54BCE0FB" w:rsidR="00F24377" w:rsidRPr="008E2FE4" w:rsidRDefault="00D44A9F" w:rsidP="00DF3880">
      <w:pPr>
        <w:pStyle w:val="Bulletlist2"/>
      </w:pPr>
      <w:r w:rsidRPr="008E2FE4">
        <w:t xml:space="preserve">Wet deposition </w:t>
      </w:r>
    </w:p>
    <w:p w14:paraId="6599A9B6" w14:textId="77777777" w:rsidR="00F24377" w:rsidRPr="008E2FE4" w:rsidRDefault="00D44A9F" w:rsidP="008E2FE4">
      <w:pPr>
        <w:pStyle w:val="Bulletlist1"/>
      </w:pPr>
      <w:r w:rsidRPr="008E2FE4">
        <w:t xml:space="preserve">Dose estimation </w:t>
      </w:r>
    </w:p>
    <w:p w14:paraId="0D6C9238" w14:textId="77777777" w:rsidR="00F24377" w:rsidRPr="008E2FE4" w:rsidRDefault="00D44A9F" w:rsidP="008E2FE4">
      <w:pPr>
        <w:pStyle w:val="Bulletlist2"/>
      </w:pPr>
      <w:r w:rsidRPr="008E2FE4">
        <w:t xml:space="preserve">Location – identify the “representative” person </w:t>
      </w:r>
    </w:p>
    <w:p w14:paraId="7C618833" w14:textId="77777777" w:rsidR="00F24377" w:rsidRPr="008E2FE4" w:rsidRDefault="00D44A9F" w:rsidP="008E2FE4">
      <w:pPr>
        <w:pStyle w:val="Bulletlist2"/>
      </w:pPr>
      <w:r w:rsidRPr="008E2FE4">
        <w:t>Duration of exposure</w:t>
      </w:r>
    </w:p>
    <w:p w14:paraId="72958A58" w14:textId="77777777" w:rsidR="00F24377" w:rsidRPr="008E2FE4" w:rsidRDefault="00D44A9F" w:rsidP="008E2FE4">
      <w:pPr>
        <w:pStyle w:val="Bulletlist2"/>
      </w:pPr>
      <w:r w:rsidRPr="008E2FE4">
        <w:t xml:space="preserve">Consideration of radioactive decay </w:t>
      </w:r>
    </w:p>
    <w:p w14:paraId="7F6A98E3" w14:textId="77777777" w:rsidR="00F24377" w:rsidRPr="008E2FE4" w:rsidRDefault="00D44A9F" w:rsidP="008E2FE4">
      <w:pPr>
        <w:pStyle w:val="Bulletlist2"/>
      </w:pPr>
      <w:r w:rsidRPr="008E2FE4">
        <w:t>Age of receptor – highest doses are often to children</w:t>
      </w:r>
    </w:p>
    <w:p w14:paraId="6DBB354D" w14:textId="77777777" w:rsidR="00F24377" w:rsidRPr="008E2FE4" w:rsidRDefault="00D44A9F" w:rsidP="008E2FE4">
      <w:pPr>
        <w:pStyle w:val="Bulletlist2"/>
      </w:pPr>
      <w:r w:rsidRPr="008E2FE4">
        <w:t>Inhalation rate</w:t>
      </w:r>
    </w:p>
    <w:p w14:paraId="75D37CB7" w14:textId="77777777" w:rsidR="00F24377" w:rsidRPr="008E2FE4" w:rsidRDefault="00D44A9F" w:rsidP="008E2FE4">
      <w:pPr>
        <w:pStyle w:val="Bulletlist2"/>
      </w:pPr>
      <w:r w:rsidRPr="008E2FE4">
        <w:lastRenderedPageBreak/>
        <w:t>Dose coefficients</w:t>
      </w:r>
    </w:p>
    <w:p w14:paraId="44FF5B2A" w14:textId="13594290" w:rsidR="00F24377" w:rsidRPr="008E2FE4" w:rsidRDefault="00D44A9F" w:rsidP="008E2FE4">
      <w:pPr>
        <w:pStyle w:val="Bulletlist2"/>
      </w:pPr>
      <w:r w:rsidRPr="008E2FE4">
        <w:t>Exposure pathways</w:t>
      </w:r>
    </w:p>
    <w:p w14:paraId="229B0113" w14:textId="250909D5" w:rsidR="00E06A44" w:rsidRPr="00E06A44" w:rsidRDefault="00F24377" w:rsidP="008E2FE4">
      <w:pPr>
        <w:pStyle w:val="Bulletlist2"/>
      </w:pPr>
      <w:r w:rsidRPr="008E2FE4">
        <w:t>P</w:t>
      </w:r>
      <w:r w:rsidR="00D44A9F" w:rsidRPr="008E2FE4">
        <w:t>rote</w:t>
      </w:r>
      <w:r w:rsidR="00D44A9F" w:rsidRPr="00E06A44">
        <w:t xml:space="preserve">ctive </w:t>
      </w:r>
      <w:r w:rsidRPr="00E06A44">
        <w:t>A</w:t>
      </w:r>
      <w:r w:rsidR="00D44A9F" w:rsidRPr="00E06A44">
        <w:t xml:space="preserve">ctions, </w:t>
      </w:r>
      <w:r w:rsidR="00F57698">
        <w:t>previously</w:t>
      </w:r>
      <w:r w:rsidR="00F57698" w:rsidRPr="00E06A44">
        <w:t xml:space="preserve"> </w:t>
      </w:r>
      <w:r w:rsidR="00D44A9F" w:rsidRPr="00E06A44">
        <w:t>known as countermeasures</w:t>
      </w:r>
    </w:p>
    <w:p w14:paraId="024AA7AF" w14:textId="2A9B4B0D" w:rsidR="00D44A9F" w:rsidRPr="00D835EC" w:rsidRDefault="00D44A9F" w:rsidP="008E2FE4">
      <w:pPr>
        <w:pStyle w:val="F9-Paragraph"/>
      </w:pPr>
      <w:r w:rsidRPr="00E06A44">
        <w:t xml:space="preserve">The </w:t>
      </w:r>
      <w:r w:rsidRPr="008E2FE4">
        <w:t>following</w:t>
      </w:r>
      <w:r w:rsidRPr="00E06A44">
        <w:t xml:space="preserve"> paragraphs provide advice to assessors on the approach </w:t>
      </w:r>
      <w:r w:rsidRPr="00D835EC">
        <w:t>which is expected to be followed by duty holders in their radiological analysis.</w:t>
      </w:r>
    </w:p>
    <w:p w14:paraId="25E7BB7D" w14:textId="77777777" w:rsidR="00E06A44" w:rsidRPr="00D835EC" w:rsidRDefault="00D44A9F" w:rsidP="00D835EC">
      <w:pPr>
        <w:pStyle w:val="Heading2"/>
      </w:pPr>
      <w:r w:rsidRPr="00D835EC">
        <w:t xml:space="preserve">The source term </w:t>
      </w:r>
    </w:p>
    <w:p w14:paraId="6E635F1F" w14:textId="77777777" w:rsidR="00D835EC" w:rsidRPr="008E2FE4" w:rsidRDefault="00D44A9F" w:rsidP="008E2FE4">
      <w:pPr>
        <w:pStyle w:val="F9-Paragraph"/>
      </w:pPr>
      <w:r w:rsidRPr="00D835EC">
        <w:t xml:space="preserve">As </w:t>
      </w:r>
      <w:r w:rsidRPr="008E2FE4">
        <w:t xml:space="preserve">consequences generally scale directly with source term (or radioactive inventory released), assumptions made with regard to the source term are a key part of the radiological analysis. It is also a means through which the duty holder can take credit for engineering design that limits the spread of radioactivity. </w:t>
      </w:r>
    </w:p>
    <w:p w14:paraId="424DF634" w14:textId="77777777" w:rsidR="00D835EC" w:rsidRPr="008E2FE4" w:rsidRDefault="00D44A9F" w:rsidP="008E2FE4">
      <w:pPr>
        <w:pStyle w:val="F9-Paragraph"/>
      </w:pPr>
      <w:r w:rsidRPr="008E2FE4">
        <w:t xml:space="preserve">Given the large number of events and competing chemical and physical processes that will be taking place in an accident situation, plus the unpredictability of operator response, the assessor should be aware that this is also an area of the analysis that may contain some large uncertainties. The assessor is cautioned not to place excessive confidence on the detailed, mechanistic modelling of radionuclide release phenomena. </w:t>
      </w:r>
    </w:p>
    <w:p w14:paraId="279EE9ED" w14:textId="77777777" w:rsidR="00D835EC" w:rsidRPr="008E2FE4" w:rsidRDefault="00D44A9F" w:rsidP="008E2FE4">
      <w:pPr>
        <w:pStyle w:val="F9-Paragraph"/>
      </w:pPr>
      <w:r w:rsidRPr="008E2FE4">
        <w:t>The source term should be characterised by the amount of radioactivity released, isotopic composition, chemical composition and particle size distribution. (Note: the assessment of the source term may involve ONR assessors in different technical disciplines e.g. fault analysis and chemistry.)</w:t>
      </w:r>
    </w:p>
    <w:p w14:paraId="62D2EC80" w14:textId="77777777" w:rsidR="00D16BAE" w:rsidRDefault="00D44A9F" w:rsidP="008E2FE4">
      <w:pPr>
        <w:pStyle w:val="F9-Paragraph"/>
      </w:pPr>
      <w:r w:rsidRPr="008E2FE4">
        <w:t>In addition, for reactor faults the assessment should look at assumptions for the fractions of material released from the fuel and coolant and the subsequent attenuation of this material as it passes through engineered barriers to reach the locations where workers are exposed or to the environment. The source term should use an appropriate inventory code for determining final inventory for the fuel as a function of the design and operating history at</w:t>
      </w:r>
      <w:r w:rsidRPr="00D835EC">
        <w:t xml:space="preserve"> the time of the accident. The effect of decay of the inventory prior to vessel and containment failure should be considered, plus factors that add to and remove volatile radionuclides from the containment atmosphere. </w:t>
      </w:r>
    </w:p>
    <w:p w14:paraId="21D77FBE" w14:textId="518E800A" w:rsidR="00D835EC" w:rsidRDefault="00D44A9F" w:rsidP="00D16BAE">
      <w:pPr>
        <w:pStyle w:val="Heading2"/>
      </w:pPr>
      <w:r w:rsidRPr="00D835EC">
        <w:t xml:space="preserve">Features of aerial releases </w:t>
      </w:r>
    </w:p>
    <w:p w14:paraId="57D39504" w14:textId="77777777" w:rsidR="00CB5A90" w:rsidRPr="008E2FE4" w:rsidRDefault="00D44A9F" w:rsidP="008E2FE4">
      <w:pPr>
        <w:pStyle w:val="F9-Paragraph"/>
      </w:pPr>
      <w:r w:rsidRPr="00CB5A90">
        <w:t xml:space="preserve">The assessor </w:t>
      </w:r>
      <w:r w:rsidRPr="008E2FE4">
        <w:t xml:space="preserve">needs to be satisfied that the duration assumed for the release is appropriate to the fault being considered. While release of noble gases is considered to be quick and will take place more or less instantly, some of the less mobile radionuclides may continue to be released tens and hundreds of hours after the accident: in these cases, early termination of the release duration may result in an underestimate of the total source term. The </w:t>
      </w:r>
      <w:r w:rsidRPr="008E2FE4">
        <w:lastRenderedPageBreak/>
        <w:t xml:space="preserve">estimate of releases may be represented by phases to take account of the potential changes in isotopic composition over time. </w:t>
      </w:r>
    </w:p>
    <w:p w14:paraId="14E1B21B" w14:textId="297FA9C3" w:rsidR="00CB5A90" w:rsidRPr="008E2FE4" w:rsidRDefault="00D44A9F" w:rsidP="008E2FE4">
      <w:pPr>
        <w:pStyle w:val="F9-Paragraph"/>
      </w:pPr>
      <w:r w:rsidRPr="008E2FE4">
        <w:t xml:space="preserve">After a period of several hours or a day, it is reasonable to assume that sheltering will take place. Where credit is taken for sheltering and other protective actions, justification should be provided: the site emergency plan is a key document in this regard. </w:t>
      </w:r>
    </w:p>
    <w:p w14:paraId="648830C3" w14:textId="77777777" w:rsidR="004414D0" w:rsidRDefault="00D44A9F" w:rsidP="008E2FE4">
      <w:pPr>
        <w:pStyle w:val="F9-Paragraph"/>
      </w:pPr>
      <w:r w:rsidRPr="00CB5A90">
        <w:t xml:space="preserve">The </w:t>
      </w:r>
      <w:r w:rsidRPr="008E2FE4">
        <w:t xml:space="preserve">assumed height of the release can have an impact on the off-site doses. A conservative approach is to assume that the release is at ground level if the person receiving the dose is located at the site boundary. Where releases occur at height, depending on the degree of mixing, the main body of the plume may take some time to reach the ground, and the location corresponding to the highest off-site dose may not be the site boundary. Justification should be given for the height of releases and care exercised where the safety case employs fixed positions for receptors. </w:t>
      </w:r>
    </w:p>
    <w:p w14:paraId="2C772B4E" w14:textId="2D745FB3" w:rsidR="00CB5A90" w:rsidRPr="008E2FE4" w:rsidRDefault="00D44A9F" w:rsidP="004414D0">
      <w:pPr>
        <w:pStyle w:val="Heading2"/>
      </w:pPr>
      <w:r w:rsidRPr="008E2FE4">
        <w:t xml:space="preserve">Atmospheric dispersion </w:t>
      </w:r>
    </w:p>
    <w:p w14:paraId="7AC980D7" w14:textId="77777777" w:rsidR="00CB5A90" w:rsidRPr="008E2FE4" w:rsidRDefault="00D44A9F" w:rsidP="008E2FE4">
      <w:pPr>
        <w:pStyle w:val="F9-Paragraph"/>
      </w:pPr>
      <w:r w:rsidRPr="008E2FE4">
        <w:t>The meteorological data should be appropriate to the site of interest and have been collected close to the site over a number of years. High quality weather data obtained from Numerical Weather Prediction (NWP) datasets is also suitable, and may provide better data than a poorly maintained or located local weather station. The data would</w:t>
      </w:r>
      <w:r w:rsidR="00CB5A90" w:rsidRPr="008E2FE4">
        <w:t xml:space="preserve"> </w:t>
      </w:r>
      <w:r w:rsidR="00316D3D" w:rsidRPr="008E2FE4">
        <w:t xml:space="preserve">typically include wind direction, wind speed, weather conditions, rainfall and mixing layer depth. </w:t>
      </w:r>
    </w:p>
    <w:p w14:paraId="573FE15F" w14:textId="77777777" w:rsidR="00036643" w:rsidRPr="008E2FE4" w:rsidRDefault="00316D3D" w:rsidP="008E2FE4">
      <w:pPr>
        <w:pStyle w:val="F9-Paragraph"/>
      </w:pPr>
      <w:r w:rsidRPr="008E2FE4">
        <w:t xml:space="preserve">Where computer codes are used to model the atmospheric dispersion of the radioactive release and to determine the dose to an individual, the assessor needs to be satisfied that the computer models and codes have been validated and that the methods and assumptions for determining the dispersion of the released radioactivity are relevant and justified for the particular application. </w:t>
      </w:r>
    </w:p>
    <w:p w14:paraId="6D38870E" w14:textId="746CE188" w:rsidR="00021D2C" w:rsidRPr="008E2FE4" w:rsidRDefault="00316D3D" w:rsidP="008E2FE4">
      <w:pPr>
        <w:pStyle w:val="F9-Paragraph"/>
      </w:pPr>
      <w:r w:rsidRPr="008E2FE4">
        <w:t xml:space="preserve">The assessor should note that the UK Atmospheric Dispersion Modelling Liaison Committee (ADMLC) is a group chaired by the Meteorological Office and includes representatives from the nuclear industry, ONR, </w:t>
      </w:r>
      <w:r w:rsidR="00E60C06">
        <w:t>UKHSA</w:t>
      </w:r>
      <w:r w:rsidRPr="008E2FE4">
        <w:t xml:space="preserve"> and </w:t>
      </w:r>
      <w:r w:rsidR="005169FE">
        <w:t>the Health and Safety Executive (</w:t>
      </w:r>
      <w:r w:rsidRPr="008E2FE4">
        <w:t>HSE</w:t>
      </w:r>
      <w:r w:rsidR="005169FE">
        <w:t>)</w:t>
      </w:r>
      <w:r w:rsidRPr="008E2FE4">
        <w:t xml:space="preserve">. In addition to providing a forum for identifying and procuring research, one of its objectives is to provide guidance to, and to endorse good practice, in the dispersion modelling community, particularly in the nuclear industry. It was formed about 40 years ago and during that period has reviewed a wide range of topics associated with atmospheric dispersion. </w:t>
      </w:r>
    </w:p>
    <w:p w14:paraId="40FD118E" w14:textId="560B7EBF" w:rsidR="00021D2C" w:rsidRPr="008E2FE4" w:rsidRDefault="00316D3D" w:rsidP="008E2FE4">
      <w:pPr>
        <w:pStyle w:val="F9-Paragraph"/>
      </w:pPr>
      <w:r w:rsidRPr="008E2FE4">
        <w:t>The assessor should be aware that for many years to 2013 the National Dose Assessment Working Group (NDAWG) was also important in the development and review of methods for assessing the doses to public from current and future authorised discharges, and has a wider focus than the ADMLC. NDAWG reports</w:t>
      </w:r>
      <w:r w:rsidR="003A7032" w:rsidRPr="008E2FE4">
        <w:t xml:space="preserve"> </w:t>
      </w:r>
      <w:sdt>
        <w:sdtPr>
          <w:id w:val="-1893421383"/>
          <w:citation/>
        </w:sdtPr>
        <w:sdtEndPr/>
        <w:sdtContent>
          <w:r w:rsidR="003A7032" w:rsidRPr="008E2FE4">
            <w:fldChar w:fldCharType="begin"/>
          </w:r>
          <w:r w:rsidR="003A7032" w:rsidRPr="008E2FE4">
            <w:instrText xml:space="preserve"> CITATION UKH \l 2057 </w:instrText>
          </w:r>
          <w:r w:rsidR="003A7032" w:rsidRPr="008E2FE4">
            <w:fldChar w:fldCharType="separate"/>
          </w:r>
          <w:r w:rsidR="0088793B">
            <w:rPr>
              <w:noProof/>
            </w:rPr>
            <w:t>[21]</w:t>
          </w:r>
          <w:r w:rsidR="003A7032" w:rsidRPr="008E2FE4">
            <w:fldChar w:fldCharType="end"/>
          </w:r>
        </w:sdtContent>
      </w:sdt>
      <w:r w:rsidRPr="008E2FE4">
        <w:t xml:space="preserve"> are currently available on a range of topics. </w:t>
      </w:r>
    </w:p>
    <w:p w14:paraId="52C3AC06" w14:textId="1E54F2CA" w:rsidR="00021D2C" w:rsidRPr="008E2FE4" w:rsidRDefault="00316D3D" w:rsidP="008E2FE4">
      <w:pPr>
        <w:pStyle w:val="F9-Paragraph"/>
      </w:pPr>
      <w:r w:rsidRPr="008E2FE4">
        <w:t xml:space="preserve">The most widely used dispersion model in general use is the so-called R-91 methodology </w:t>
      </w:r>
      <w:sdt>
        <w:sdtPr>
          <w:id w:val="1161969037"/>
          <w:citation/>
        </w:sdtPr>
        <w:sdtEndPr/>
        <w:sdtContent>
          <w:r w:rsidR="003A7032" w:rsidRPr="008E2FE4">
            <w:fldChar w:fldCharType="begin"/>
          </w:r>
          <w:r w:rsidR="002D1EEF" w:rsidRPr="008E2FE4">
            <w:instrText xml:space="preserve">CITATION NRP79 \l 2057 </w:instrText>
          </w:r>
          <w:r w:rsidR="003A7032" w:rsidRPr="008E2FE4">
            <w:fldChar w:fldCharType="separate"/>
          </w:r>
          <w:r w:rsidR="0088793B">
            <w:rPr>
              <w:noProof/>
            </w:rPr>
            <w:t>[22]</w:t>
          </w:r>
          <w:r w:rsidR="003A7032" w:rsidRPr="008E2FE4">
            <w:fldChar w:fldCharType="end"/>
          </w:r>
        </w:sdtContent>
      </w:sdt>
      <w:r w:rsidR="003A7032" w:rsidRPr="008E2FE4">
        <w:t xml:space="preserve"> </w:t>
      </w:r>
      <w:r w:rsidRPr="008E2FE4">
        <w:t xml:space="preserve">recognised by the UK ADMLC </w:t>
      </w:r>
      <w:sdt>
        <w:sdtPr>
          <w:id w:val="1411974164"/>
          <w:citation/>
        </w:sdtPr>
        <w:sdtEndPr/>
        <w:sdtContent>
          <w:r w:rsidR="003A7032" w:rsidRPr="008E2FE4">
            <w:fldChar w:fldCharType="begin"/>
          </w:r>
          <w:r w:rsidR="003A7032" w:rsidRPr="008E2FE4">
            <w:instrText xml:space="preserve"> CITATION ADM \l 2057 </w:instrText>
          </w:r>
          <w:r w:rsidR="003A7032" w:rsidRPr="008E2FE4">
            <w:fldChar w:fldCharType="separate"/>
          </w:r>
          <w:r w:rsidR="0088793B">
            <w:rPr>
              <w:noProof/>
            </w:rPr>
            <w:t>[23]</w:t>
          </w:r>
          <w:r w:rsidR="003A7032" w:rsidRPr="008E2FE4">
            <w:fldChar w:fldCharType="end"/>
          </w:r>
        </w:sdtContent>
      </w:sdt>
      <w:r w:rsidRPr="008E2FE4">
        <w:t xml:space="preserve">, and supported by ONR </w:t>
      </w:r>
      <w:r w:rsidRPr="008E2FE4">
        <w:lastRenderedPageBreak/>
        <w:t xml:space="preserve">for short and medium range modelling. This assumes that the plume disperses in a Gaussian manner both vertically and horizontally. As with most dispersion models, there are limitations on the range at which the model is used, since it uses weather data from the release point for the whole release path. R-91 is a “medium” range model, considered reliable between 100 metres to several tens of kilometres from the release point in constant conditions. </w:t>
      </w:r>
    </w:p>
    <w:p w14:paraId="22E1AE9C" w14:textId="0EFF3B23" w:rsidR="00685C37" w:rsidRPr="008E2FE4" w:rsidRDefault="00316D3D" w:rsidP="008E2FE4">
      <w:pPr>
        <w:pStyle w:val="F9-Paragraph"/>
      </w:pPr>
      <w:r w:rsidRPr="008E2FE4">
        <w:t xml:space="preserve">R-91 is fit for purpose for analysing radiological consequences at the site boundary or close to nuclear sites. For very short range work where building wake is important, or long range modelling, where large scale weather systems are important, other dispersion models will be better </w:t>
      </w:r>
      <w:sdt>
        <w:sdtPr>
          <w:id w:val="-1530484986"/>
          <w:citation/>
        </w:sdtPr>
        <w:sdtEndPr/>
        <w:sdtContent>
          <w:r w:rsidR="003A7032" w:rsidRPr="008E2FE4">
            <w:fldChar w:fldCharType="begin"/>
          </w:r>
          <w:r w:rsidR="002D1EEF" w:rsidRPr="008E2FE4">
            <w:instrText xml:space="preserve">CITATION HPA11 \l 2057 </w:instrText>
          </w:r>
          <w:r w:rsidR="003A7032" w:rsidRPr="008E2FE4">
            <w:fldChar w:fldCharType="separate"/>
          </w:r>
          <w:r w:rsidR="0088793B">
            <w:rPr>
              <w:noProof/>
            </w:rPr>
            <w:t>[24]</w:t>
          </w:r>
          <w:r w:rsidR="003A7032" w:rsidRPr="008E2FE4">
            <w:fldChar w:fldCharType="end"/>
          </w:r>
        </w:sdtContent>
      </w:sdt>
      <w:r w:rsidR="003A7032" w:rsidRPr="008E2FE4">
        <w:t xml:space="preserve">, </w:t>
      </w:r>
      <w:sdt>
        <w:sdtPr>
          <w:id w:val="-299851827"/>
          <w:citation/>
        </w:sdtPr>
        <w:sdtEndPr/>
        <w:sdtContent>
          <w:r w:rsidR="003A7032" w:rsidRPr="008E2FE4">
            <w:fldChar w:fldCharType="begin"/>
          </w:r>
          <w:r w:rsidR="002D1EEF" w:rsidRPr="008E2FE4">
            <w:instrText xml:space="preserve">CITATION NRP02 \l 2057 </w:instrText>
          </w:r>
          <w:r w:rsidR="003A7032" w:rsidRPr="008E2FE4">
            <w:fldChar w:fldCharType="separate"/>
          </w:r>
          <w:r w:rsidR="0088793B">
            <w:rPr>
              <w:noProof/>
            </w:rPr>
            <w:t>[25]</w:t>
          </w:r>
          <w:r w:rsidR="003A7032" w:rsidRPr="008E2FE4">
            <w:fldChar w:fldCharType="end"/>
          </w:r>
        </w:sdtContent>
      </w:sdt>
      <w:r w:rsidRPr="008E2FE4">
        <w:t xml:space="preserve">. </w:t>
      </w:r>
    </w:p>
    <w:p w14:paraId="7A87769E" w14:textId="77777777" w:rsidR="00AC117B" w:rsidRPr="008E2FE4" w:rsidRDefault="00316D3D" w:rsidP="008E2FE4">
      <w:pPr>
        <w:pStyle w:val="F9-Paragraph"/>
      </w:pPr>
      <w:r w:rsidRPr="008E2FE4">
        <w:t xml:space="preserve">Considerable progress has been made in predictive modelling capability using Advanced Nuclear Codes. Some of these employ “Monte Carlo” techniques, where a large number of alternative “histories” are run. More recently finite element methods that employ “adaptive meshes” have demonstrated the capability to model real time variations in air concentrations associated with turbulent flows. These methods are currently employed in codes that have until recently been considered to be research tools, but are expected to migrate to general usage in time. </w:t>
      </w:r>
    </w:p>
    <w:p w14:paraId="64D1CED2" w14:textId="63924D19" w:rsidR="00D44A9F" w:rsidRPr="008E2FE4" w:rsidRDefault="00316D3D" w:rsidP="008E2FE4">
      <w:pPr>
        <w:pStyle w:val="F9-Paragraph"/>
      </w:pPr>
      <w:bookmarkStart w:id="7" w:name="_Ref153348311"/>
      <w:r w:rsidRPr="008E2FE4">
        <w:t xml:space="preserve">The assessor needs to be aware of the limitations of the R-91 model and also of the refinements to the methodology highlighted in reports of the UK ADMLC. For example, the assessor is pointed to a review of the limitations of the R-91 model made in a submission to the ADLMC </w:t>
      </w:r>
      <w:sdt>
        <w:sdtPr>
          <w:id w:val="-1667473114"/>
          <w:citation/>
        </w:sdtPr>
        <w:sdtEndPr/>
        <w:sdtContent>
          <w:r w:rsidR="003A7032" w:rsidRPr="008E2FE4">
            <w:fldChar w:fldCharType="begin"/>
          </w:r>
          <w:r w:rsidR="003A7032" w:rsidRPr="008E2FE4">
            <w:instrText xml:space="preserve"> CITATION Smi13 \l 2057 </w:instrText>
          </w:r>
          <w:r w:rsidR="003A7032" w:rsidRPr="008E2FE4">
            <w:fldChar w:fldCharType="separate"/>
          </w:r>
          <w:r w:rsidR="0088793B">
            <w:rPr>
              <w:noProof/>
            </w:rPr>
            <w:t>[26]</w:t>
          </w:r>
          <w:r w:rsidR="003A7032" w:rsidRPr="008E2FE4">
            <w:fldChar w:fldCharType="end"/>
          </w:r>
        </w:sdtContent>
      </w:sdt>
      <w:r w:rsidRPr="008E2FE4">
        <w:t>, which concluded that there is an uncertainty in short-time averaged air concentrations of up to a factor of 10 in the model. For long</w:t>
      </w:r>
      <w:r w:rsidR="00AC117B" w:rsidRPr="008E2FE4">
        <w:t>-</w:t>
      </w:r>
      <w:r w:rsidRPr="008E2FE4">
        <w:t xml:space="preserve">term time averaged air concentrations close to the site, an uncertainty of up to a factor of 2 is quoted. As well as the model range, a limitation arises from the treatment of deposition within R91, which overestimates the removal rate of material from the plume once the plume comes in contact with the ground </w:t>
      </w:r>
      <w:sdt>
        <w:sdtPr>
          <w:id w:val="1923376456"/>
          <w:citation/>
        </w:sdtPr>
        <w:sdtEndPr/>
        <w:sdtContent>
          <w:r w:rsidR="003A7032" w:rsidRPr="008E2FE4">
            <w:fldChar w:fldCharType="begin"/>
          </w:r>
          <w:r w:rsidR="002D1EEF" w:rsidRPr="008E2FE4">
            <w:instrText xml:space="preserve">CITATION NRP81 \l 2057 </w:instrText>
          </w:r>
          <w:r w:rsidR="003A7032" w:rsidRPr="008E2FE4">
            <w:fldChar w:fldCharType="separate"/>
          </w:r>
          <w:r w:rsidR="0088793B">
            <w:rPr>
              <w:noProof/>
            </w:rPr>
            <w:t>[27]</w:t>
          </w:r>
          <w:r w:rsidR="003A7032" w:rsidRPr="008E2FE4">
            <w:fldChar w:fldCharType="end"/>
          </w:r>
        </w:sdtContent>
      </w:sdt>
      <w:r w:rsidR="003A7032" w:rsidRPr="008E2FE4">
        <w:t xml:space="preserve">, </w:t>
      </w:r>
      <w:sdt>
        <w:sdtPr>
          <w:id w:val="-738248420"/>
          <w:citation/>
        </w:sdtPr>
        <w:sdtEndPr/>
        <w:sdtContent>
          <w:r w:rsidR="003A7032" w:rsidRPr="008E2FE4">
            <w:fldChar w:fldCharType="begin"/>
          </w:r>
          <w:r w:rsidR="002D1EEF" w:rsidRPr="008E2FE4">
            <w:instrText xml:space="preserve">CITATION ADM01 \l 2057 </w:instrText>
          </w:r>
          <w:r w:rsidR="003A7032" w:rsidRPr="008E2FE4">
            <w:fldChar w:fldCharType="separate"/>
          </w:r>
          <w:r w:rsidR="0088793B">
            <w:rPr>
              <w:noProof/>
            </w:rPr>
            <w:t>[28]</w:t>
          </w:r>
          <w:r w:rsidR="003A7032" w:rsidRPr="008E2FE4">
            <w:fldChar w:fldCharType="end"/>
          </w:r>
        </w:sdtContent>
      </w:sdt>
      <w:r w:rsidRPr="008E2FE4">
        <w:t>.</w:t>
      </w:r>
      <w:bookmarkEnd w:id="7"/>
    </w:p>
    <w:p w14:paraId="2AC8BD2E" w14:textId="687C106B" w:rsidR="00AC117B" w:rsidRPr="008E2FE4" w:rsidRDefault="00316D3D" w:rsidP="008E2FE4">
      <w:pPr>
        <w:pStyle w:val="F9-Paragraph"/>
      </w:pPr>
      <w:r w:rsidRPr="008E2FE4">
        <w:t xml:space="preserve">In addition, weather data used for the whole plume path is fixed to that at the source of the release, which will likely become inaccurate once the plume travels more than several tens of kilometres, or inland from a coastal location or vice-versa </w:t>
      </w:r>
      <w:sdt>
        <w:sdtPr>
          <w:id w:val="1968546129"/>
          <w:citation/>
        </w:sdtPr>
        <w:sdtEndPr/>
        <w:sdtContent>
          <w:r w:rsidR="001569BE" w:rsidRPr="008E2FE4">
            <w:fldChar w:fldCharType="begin"/>
          </w:r>
          <w:r w:rsidR="002D1EEF" w:rsidRPr="008E2FE4">
            <w:instrText xml:space="preserve">CITATION NRP83 \l 2057 </w:instrText>
          </w:r>
          <w:r w:rsidR="001569BE" w:rsidRPr="008E2FE4">
            <w:fldChar w:fldCharType="separate"/>
          </w:r>
          <w:r w:rsidR="0088793B">
            <w:rPr>
              <w:noProof/>
            </w:rPr>
            <w:t>[29]</w:t>
          </w:r>
          <w:r w:rsidR="001569BE" w:rsidRPr="008E2FE4">
            <w:fldChar w:fldCharType="end"/>
          </w:r>
        </w:sdtContent>
      </w:sdt>
      <w:r w:rsidRPr="008E2FE4">
        <w:t xml:space="preserve">. </w:t>
      </w:r>
    </w:p>
    <w:p w14:paraId="7F480E2E" w14:textId="77777777" w:rsidR="00E60C06" w:rsidRDefault="00316D3D" w:rsidP="008E2FE4">
      <w:pPr>
        <w:pStyle w:val="F9-Paragraph"/>
      </w:pPr>
      <w:r w:rsidRPr="008E2FE4">
        <w:t xml:space="preserve">The assessor should respect the limitations and inherent uncertainties associated with any models used for radiological analyses. This applies also to the results from computer codes which are mostly only indicative of what might be expected from a given accident, hence the need for proper consideration, by the duty holder, of sensitivity and uncertainty. </w:t>
      </w:r>
    </w:p>
    <w:p w14:paraId="5A2BA957" w14:textId="3C68105A" w:rsidR="00AC117B" w:rsidRPr="008E2FE4" w:rsidRDefault="00316D3D" w:rsidP="00E60C06">
      <w:pPr>
        <w:pStyle w:val="Heading2"/>
      </w:pPr>
      <w:r w:rsidRPr="008E2FE4">
        <w:t xml:space="preserve">Dose estimation </w:t>
      </w:r>
    </w:p>
    <w:p w14:paraId="74C21720" w14:textId="77777777" w:rsidR="00AC117B" w:rsidRPr="008E2FE4" w:rsidRDefault="00316D3D" w:rsidP="008E2FE4">
      <w:pPr>
        <w:pStyle w:val="F9-Paragraph"/>
      </w:pPr>
      <w:r w:rsidRPr="008E2FE4">
        <w:t xml:space="preserve">The approach taken to assess the dose to a person off the site should be flexible, and reflect the type of analysis that is being performed and its regulatory purpose. The location and habit data should be chosen to be </w:t>
      </w:r>
      <w:r w:rsidRPr="008E2FE4">
        <w:lastRenderedPageBreak/>
        <w:t xml:space="preserve">conservative for an analysis in support of a DBA, and best estimate for input to a PSA or a SAA. Similarly, in estimating the societal risk (Target 9) and in optioneering for ALARP, a best estimate approach should be used. </w:t>
      </w:r>
    </w:p>
    <w:p w14:paraId="54684230" w14:textId="74DE02FC" w:rsidR="00AC117B" w:rsidRPr="008E2FE4" w:rsidRDefault="00316D3D" w:rsidP="008E2FE4">
      <w:pPr>
        <w:pStyle w:val="F9-Paragraph"/>
      </w:pPr>
      <w:r w:rsidRPr="008E2FE4">
        <w:t xml:space="preserve">The most appropriate person should be identified as the receptor for the analysis. ICRP has provided advice on how such a person should be identified </w:t>
      </w:r>
      <w:sdt>
        <w:sdtPr>
          <w:id w:val="1972636017"/>
          <w:citation/>
        </w:sdtPr>
        <w:sdtEndPr/>
        <w:sdtContent>
          <w:r w:rsidR="000B0383" w:rsidRPr="008E2FE4">
            <w:fldChar w:fldCharType="begin"/>
          </w:r>
          <w:r w:rsidR="002D1EEF" w:rsidRPr="008E2FE4">
            <w:instrText xml:space="preserve">CITATION ICR06 \l 2057 </w:instrText>
          </w:r>
          <w:r w:rsidR="000B0383" w:rsidRPr="008E2FE4">
            <w:fldChar w:fldCharType="separate"/>
          </w:r>
          <w:r w:rsidR="0088793B">
            <w:rPr>
              <w:noProof/>
            </w:rPr>
            <w:t>[30]</w:t>
          </w:r>
          <w:r w:rsidR="000B0383" w:rsidRPr="008E2FE4">
            <w:fldChar w:fldCharType="end"/>
          </w:r>
        </w:sdtContent>
      </w:sdt>
      <w:r w:rsidR="000B0383" w:rsidRPr="008E2FE4">
        <w:t xml:space="preserve">. </w:t>
      </w:r>
      <w:r w:rsidRPr="008E2FE4">
        <w:t>Usually this is an individual whose physical attributes (e.g. age) and habits give rise to a relatively high exposure (95th percentile) among the local population whilst remaining credible. As the exposure is prospective over the lifetime of a facility, this individual may be hypothetical in nature, and not an actual person living near the facility. Age</w:t>
      </w:r>
      <w:r w:rsidR="00AC117B" w:rsidRPr="008E2FE4">
        <w:t>-</w:t>
      </w:r>
      <w:r w:rsidRPr="008E2FE4">
        <w:t>specific dosimetry data has been provided by ICRP for foetus, newborn, adult and intermediate ages</w:t>
      </w:r>
      <w:r w:rsidR="000B0383" w:rsidRPr="008E2FE4">
        <w:t xml:space="preserve"> </w:t>
      </w:r>
      <w:sdt>
        <w:sdtPr>
          <w:id w:val="864949490"/>
          <w:citation/>
        </w:sdtPr>
        <w:sdtEndPr/>
        <w:sdtContent>
          <w:r w:rsidR="000B0383" w:rsidRPr="008E2FE4">
            <w:fldChar w:fldCharType="begin"/>
          </w:r>
          <w:r w:rsidR="002D1EEF" w:rsidRPr="008E2FE4">
            <w:instrText xml:space="preserve">CITATION ICR12 \l 2057 </w:instrText>
          </w:r>
          <w:r w:rsidR="000B0383" w:rsidRPr="008E2FE4">
            <w:fldChar w:fldCharType="separate"/>
          </w:r>
          <w:r w:rsidR="0088793B">
            <w:rPr>
              <w:noProof/>
            </w:rPr>
            <w:t>[31]</w:t>
          </w:r>
          <w:r w:rsidR="000B0383" w:rsidRPr="008E2FE4">
            <w:fldChar w:fldCharType="end"/>
          </w:r>
        </w:sdtContent>
      </w:sdt>
      <w:r w:rsidRPr="008E2FE4">
        <w:t xml:space="preserve">. In addition, habit surveys are carried for UK licensed nuclear sites, such as that for the Hartlepool site </w:t>
      </w:r>
      <w:sdt>
        <w:sdtPr>
          <w:id w:val="1855610767"/>
          <w:citation/>
        </w:sdtPr>
        <w:sdtEndPr/>
        <w:sdtContent>
          <w:r w:rsidR="000B0383" w:rsidRPr="008E2FE4">
            <w:fldChar w:fldCharType="begin"/>
          </w:r>
          <w:r w:rsidR="002D1EEF" w:rsidRPr="008E2FE4">
            <w:instrText xml:space="preserve">CITATION CEF03 \l 2057 </w:instrText>
          </w:r>
          <w:r w:rsidR="000B0383" w:rsidRPr="008E2FE4">
            <w:fldChar w:fldCharType="separate"/>
          </w:r>
          <w:r w:rsidR="0088793B">
            <w:rPr>
              <w:noProof/>
            </w:rPr>
            <w:t>[32]</w:t>
          </w:r>
          <w:r w:rsidR="000B0383" w:rsidRPr="008E2FE4">
            <w:fldChar w:fldCharType="end"/>
          </w:r>
        </w:sdtContent>
      </w:sdt>
      <w:r w:rsidRPr="008E2FE4">
        <w:t xml:space="preserve">. </w:t>
      </w:r>
    </w:p>
    <w:p w14:paraId="5A419DB5" w14:textId="77777777" w:rsidR="00AC117B" w:rsidRPr="008E2FE4" w:rsidRDefault="00316D3D" w:rsidP="008E2FE4">
      <w:pPr>
        <w:pStyle w:val="F9-Paragraph"/>
      </w:pPr>
      <w:r w:rsidRPr="008E2FE4">
        <w:t xml:space="preserve">The dose estimates for an individual should also take account of how long the individual is exposed, the rates of inhalation, the dose coefficients, the exposure pathways and the implementation of any justified protective actions. </w:t>
      </w:r>
    </w:p>
    <w:p w14:paraId="130C7A5C" w14:textId="77777777" w:rsidR="00AC117B" w:rsidRPr="008E2FE4" w:rsidRDefault="00316D3D" w:rsidP="008E2FE4">
      <w:pPr>
        <w:pStyle w:val="F9-Paragraph"/>
      </w:pPr>
      <w:r w:rsidRPr="008E2FE4">
        <w:t xml:space="preserve">The up to date International Commission on Radiological Protection (ICRP) recommended values should be used e.g. for dose coefficients. Where this is not the case the assessor should seek a justification for the use of alternative values, especially if their use results in optimistic dose predictions. </w:t>
      </w:r>
    </w:p>
    <w:p w14:paraId="0DF7B50A" w14:textId="77777777" w:rsidR="00AC117B" w:rsidRPr="008E2FE4" w:rsidRDefault="00316D3D" w:rsidP="008E2FE4">
      <w:pPr>
        <w:pStyle w:val="F9-Paragraph"/>
      </w:pPr>
      <w:r w:rsidRPr="008E2FE4">
        <w:t xml:space="preserve">Similarly, where doses to persons off the site are estimated using models other than those that reflect good practice i.e. those recognised by the UK ADMLC group, the assessor should seek justification and evidence that the models do not significantly under-estimate the radiological consequences when compared to the predictions of the UK ADMLC models. </w:t>
      </w:r>
    </w:p>
    <w:p w14:paraId="27E713B5" w14:textId="05AF12D5" w:rsidR="00AC117B" w:rsidRPr="008E2FE4" w:rsidRDefault="00316D3D" w:rsidP="008E2FE4">
      <w:pPr>
        <w:pStyle w:val="F9-Paragraph"/>
      </w:pPr>
      <w:r w:rsidRPr="008E2FE4">
        <w:t xml:space="preserve">An important element of the assessment is to establish whether the analysis has identified the principal exposure pathways for the representative person, and that the correct person has been identified. In order to do this, the analysis should demonstrate that all potentially significant exposure pathways have been considered for candidate representative persons. On the use of habit data, the assessor should note that generic habit data may differ significantly from local site-specific data in terms of the exposure pathways and the types of persons exposed and their habits, and that </w:t>
      </w:r>
      <w:r w:rsidR="003A704B">
        <w:t>UKHSA</w:t>
      </w:r>
      <w:r w:rsidRPr="008E2FE4">
        <w:t xml:space="preserve"> and its predecessor organisations has produced guidance on the use of habit data for radiological analysis </w:t>
      </w:r>
      <w:sdt>
        <w:sdtPr>
          <w:id w:val="754790147"/>
          <w:citation/>
        </w:sdtPr>
        <w:sdtEndPr/>
        <w:sdtContent>
          <w:r w:rsidR="000B0383" w:rsidRPr="008E2FE4">
            <w:fldChar w:fldCharType="begin"/>
          </w:r>
          <w:r w:rsidR="002D1EEF" w:rsidRPr="008E2FE4">
            <w:instrText xml:space="preserve">CITATION NRP03 \l 2057 </w:instrText>
          </w:r>
          <w:r w:rsidR="000B0383" w:rsidRPr="008E2FE4">
            <w:fldChar w:fldCharType="separate"/>
          </w:r>
          <w:r w:rsidR="0088793B">
            <w:rPr>
              <w:noProof/>
            </w:rPr>
            <w:t>[33]</w:t>
          </w:r>
          <w:r w:rsidR="000B0383" w:rsidRPr="008E2FE4">
            <w:fldChar w:fldCharType="end"/>
          </w:r>
        </w:sdtContent>
      </w:sdt>
      <w:r w:rsidR="000B0383" w:rsidRPr="008E2FE4">
        <w:t xml:space="preserve">, </w:t>
      </w:r>
      <w:sdt>
        <w:sdtPr>
          <w:id w:val="-763756221"/>
          <w:citation/>
        </w:sdtPr>
        <w:sdtEndPr/>
        <w:sdtContent>
          <w:r w:rsidR="000B0383" w:rsidRPr="008E2FE4">
            <w:fldChar w:fldCharType="begin"/>
          </w:r>
          <w:r w:rsidR="002D1EEF" w:rsidRPr="008E2FE4">
            <w:instrText xml:space="preserve">CITATION HPA08 \l 2057 </w:instrText>
          </w:r>
          <w:r w:rsidR="000B0383" w:rsidRPr="008E2FE4">
            <w:fldChar w:fldCharType="separate"/>
          </w:r>
          <w:r w:rsidR="0088793B">
            <w:rPr>
              <w:noProof/>
            </w:rPr>
            <w:t>[34]</w:t>
          </w:r>
          <w:r w:rsidR="000B0383" w:rsidRPr="008E2FE4">
            <w:fldChar w:fldCharType="end"/>
          </w:r>
        </w:sdtContent>
      </w:sdt>
      <w:r w:rsidR="00005604" w:rsidRPr="008E2FE4">
        <w:t xml:space="preserve">, </w:t>
      </w:r>
      <w:sdt>
        <w:sdtPr>
          <w:id w:val="-1257668956"/>
          <w:citation/>
        </w:sdtPr>
        <w:sdtEndPr/>
        <w:sdtContent>
          <w:r w:rsidR="000B0383" w:rsidRPr="008E2FE4">
            <w:fldChar w:fldCharType="begin"/>
          </w:r>
          <w:r w:rsidR="002D1EEF" w:rsidRPr="008E2FE4">
            <w:instrText xml:space="preserve">CITATION NRP94 \l 2057 </w:instrText>
          </w:r>
          <w:r w:rsidR="000B0383" w:rsidRPr="008E2FE4">
            <w:fldChar w:fldCharType="separate"/>
          </w:r>
          <w:r w:rsidR="0088793B">
            <w:rPr>
              <w:noProof/>
            </w:rPr>
            <w:t>[35]</w:t>
          </w:r>
          <w:r w:rsidR="000B0383" w:rsidRPr="008E2FE4">
            <w:fldChar w:fldCharType="end"/>
          </w:r>
        </w:sdtContent>
      </w:sdt>
      <w:r w:rsidR="00005604" w:rsidRPr="008E2FE4">
        <w:t>.</w:t>
      </w:r>
      <w:r w:rsidRPr="008E2FE4">
        <w:t xml:space="preserve"> </w:t>
      </w:r>
    </w:p>
    <w:p w14:paraId="17332DC7" w14:textId="6F0EDAA6" w:rsidR="00316D3D" w:rsidRPr="00685C37" w:rsidRDefault="00316D3D" w:rsidP="008E2FE4">
      <w:pPr>
        <w:pStyle w:val="F9-Paragraph"/>
      </w:pPr>
      <w:r w:rsidRPr="008E2FE4">
        <w:t>Protective actions may be taken into account subject to the likelihood that they will be implemented. However, protective actions should not be treated as a means of reducing</w:t>
      </w:r>
      <w:r w:rsidRPr="00685C37">
        <w:t xml:space="preserve"> doses to meet relevant target levels.</w:t>
      </w:r>
    </w:p>
    <w:p w14:paraId="00538D12" w14:textId="77777777" w:rsidR="00AC117B" w:rsidRPr="00A3534A" w:rsidRDefault="00316D3D" w:rsidP="00A3534A">
      <w:pPr>
        <w:pStyle w:val="Heading2"/>
      </w:pPr>
      <w:r w:rsidRPr="00A3534A">
        <w:t xml:space="preserve">Risks to individuals </w:t>
      </w:r>
    </w:p>
    <w:p w14:paraId="773BF5CA" w14:textId="0CD1E84A" w:rsidR="00AC117B" w:rsidRPr="008E2FE4" w:rsidRDefault="00316D3D" w:rsidP="008E2FE4">
      <w:pPr>
        <w:pStyle w:val="F9-Paragraph"/>
      </w:pPr>
      <w:r w:rsidRPr="00A3534A">
        <w:t xml:space="preserve">Radiation </w:t>
      </w:r>
      <w:r w:rsidRPr="008E2FE4">
        <w:t xml:space="preserve">doses (Sv) can be converted to risk of death from an accident by applying a risk conversion factor and the frequency of the fault. At relatively </w:t>
      </w:r>
      <w:r w:rsidRPr="008E2FE4">
        <w:lastRenderedPageBreak/>
        <w:t>low doses the most appropriate fatal risk conversion factor</w:t>
      </w:r>
      <w:r w:rsidR="001750BA" w:rsidRPr="008E2FE4">
        <w:t xml:space="preserve"> </w:t>
      </w:r>
      <w:r w:rsidRPr="008E2FE4">
        <w:t xml:space="preserve">is the ICRP recommendation </w:t>
      </w:r>
      <w:sdt>
        <w:sdtPr>
          <w:id w:val="-959639878"/>
          <w:citation/>
        </w:sdtPr>
        <w:sdtEndPr/>
        <w:sdtContent>
          <w:r w:rsidR="00C90D34" w:rsidRPr="008E2FE4">
            <w:fldChar w:fldCharType="begin"/>
          </w:r>
          <w:r w:rsidR="002D1EEF" w:rsidRPr="008E2FE4">
            <w:instrText xml:space="preserve">CITATION ICR07 \l 2057 </w:instrText>
          </w:r>
          <w:r w:rsidR="00C90D34" w:rsidRPr="008E2FE4">
            <w:fldChar w:fldCharType="separate"/>
          </w:r>
          <w:r w:rsidR="0088793B">
            <w:rPr>
              <w:noProof/>
            </w:rPr>
            <w:t>[10]</w:t>
          </w:r>
          <w:r w:rsidR="00C90D34" w:rsidRPr="008E2FE4">
            <w:fldChar w:fldCharType="end"/>
          </w:r>
        </w:sdtContent>
      </w:sdt>
      <w:r w:rsidR="00C90D34" w:rsidRPr="008E2FE4">
        <w:t xml:space="preserve"> </w:t>
      </w:r>
      <w:r w:rsidRPr="008E2FE4">
        <w:t xml:space="preserve">for late health effects, 5.5% per Sv for the whole population. Since the factors are subject to review from time to time, assessors should to be aware of the most up to date authoritative guidance. </w:t>
      </w:r>
    </w:p>
    <w:p w14:paraId="5405610A" w14:textId="77777777" w:rsidR="00AC117B" w:rsidRPr="008E2FE4" w:rsidRDefault="00316D3D" w:rsidP="008E2FE4">
      <w:pPr>
        <w:pStyle w:val="F9-Paragraph"/>
      </w:pPr>
      <w:r w:rsidRPr="008E2FE4">
        <w:t>For high doses received in a relatively short period of time the most appropriate factors increase, as they will also include deaths resulting from acute radiation effects, which manifest themselves following exposures of above a threshold at around 0.1 Gray (</w:t>
      </w:r>
      <w:proofErr w:type="spellStart"/>
      <w:r w:rsidRPr="008E2FE4">
        <w:t>Gy</w:t>
      </w:r>
      <w:proofErr w:type="spellEnd"/>
      <w:r w:rsidRPr="008E2FE4">
        <w:t xml:space="preserve">) whole body. At very high dose levels, above several Gray whole body dose, the risks are usually fatal, in which case the risk of death is the frequency of the associated fault. </w:t>
      </w:r>
    </w:p>
    <w:p w14:paraId="7167AF7C" w14:textId="6483AAE3" w:rsidR="00AC117B" w:rsidRPr="00A3534A" w:rsidRDefault="00316D3D" w:rsidP="008E2FE4">
      <w:pPr>
        <w:pStyle w:val="F9-Paragraph"/>
      </w:pPr>
      <w:r w:rsidRPr="008E2FE4">
        <w:t>Where the dose/risk conversion factors used are lower than those recomm</w:t>
      </w:r>
      <w:r w:rsidRPr="00A3534A">
        <w:t xml:space="preserve">ended by authoritative bodies e.g. ICRP and </w:t>
      </w:r>
      <w:r w:rsidR="00E17577">
        <w:t>UKHSA</w:t>
      </w:r>
      <w:r w:rsidRPr="00A3534A">
        <w:t xml:space="preserve">, the assessor should examine the underlying assumptions and seek an adequate justification. </w:t>
      </w:r>
    </w:p>
    <w:p w14:paraId="16BB76AB" w14:textId="30C42FBA" w:rsidR="00AC117B" w:rsidRPr="00A3534A" w:rsidRDefault="00316D3D" w:rsidP="00A3534A">
      <w:pPr>
        <w:pStyle w:val="Heading2"/>
      </w:pPr>
      <w:r w:rsidRPr="00A3534A">
        <w:t xml:space="preserve">Treatment of Uncertainties </w:t>
      </w:r>
    </w:p>
    <w:p w14:paraId="10DFC9AC" w14:textId="77777777" w:rsidR="00E8343B" w:rsidRPr="008E2FE4" w:rsidRDefault="00316D3D" w:rsidP="008E2FE4">
      <w:pPr>
        <w:pStyle w:val="F9-Paragraph"/>
      </w:pPr>
      <w:r w:rsidRPr="00A3534A">
        <w:t xml:space="preserve">There are </w:t>
      </w:r>
      <w:r w:rsidRPr="008E2FE4">
        <w:t xml:space="preserve">uncertainties associated with each step of the methodology for predicting the risk of death from accidents at nuclear licensed sites. The overall level of uncertainty may be considerable, and may be a relevant regulatory consideration if estimated doses are close to targets. Parameter based studies that have been performed to estimate the uncertainties will generally underestimate the total uncertainty, since they will not capture uncertainties associated with a lack of knowledge: these may be aleatory in nature, associated with evolution of an accident scenario, or misrepresentation of physical/chemical phenomena within simplified models. </w:t>
      </w:r>
    </w:p>
    <w:p w14:paraId="6F762FFD" w14:textId="1CAE257B" w:rsidR="00D51870" w:rsidRDefault="00316D3D" w:rsidP="008E2FE4">
      <w:pPr>
        <w:pStyle w:val="F9-Paragraph"/>
      </w:pPr>
      <w:r w:rsidRPr="008E2FE4">
        <w:t>Estimates are made in</w:t>
      </w:r>
      <w:r w:rsidR="00DC515C">
        <w:t xml:space="preserve"> </w:t>
      </w:r>
      <w:r w:rsidR="00650547">
        <w:fldChar w:fldCharType="begin"/>
      </w:r>
      <w:r w:rsidR="00650547">
        <w:instrText xml:space="preserve"> REF _Ref158888521 \h </w:instrText>
      </w:r>
      <w:r w:rsidR="00650547">
        <w:fldChar w:fldCharType="separate"/>
      </w:r>
      <w:r w:rsidR="006D7F23">
        <w:t xml:space="preserve">Table </w:t>
      </w:r>
      <w:r w:rsidR="006D7F23">
        <w:rPr>
          <w:noProof/>
        </w:rPr>
        <w:t>7</w:t>
      </w:r>
      <w:r w:rsidR="00650547">
        <w:fldChar w:fldCharType="end"/>
      </w:r>
      <w:r w:rsidR="00AB5679" w:rsidRPr="008E2FE4">
        <w:t xml:space="preserve"> </w:t>
      </w:r>
      <w:r w:rsidRPr="008E2FE4">
        <w:t>of the typical degree of uncertainty in each step of an analysis that predicts off-site risk from a single radionuclide species from two different types of accident. Eleven steps have been identified for the overall analysis in the table, labelled a) to k). The rationale for assigning uncertainties for these steps is given below. Assessors should consider using these estimates as a basis to challenge duty holders to use significantly different ranges, or to consider the impact of uncertainty. Assessors sh</w:t>
      </w:r>
      <w:r w:rsidRPr="00A3534A">
        <w:t xml:space="preserve">ould also look for uncertainty to be considered in an holistic rather than piecemeal fashion. </w:t>
      </w:r>
    </w:p>
    <w:p w14:paraId="2172E2B3" w14:textId="77777777" w:rsidR="00D51870" w:rsidRDefault="00D51870">
      <w:pPr>
        <w:spacing w:after="0" w:line="240" w:lineRule="auto"/>
        <w:rPr>
          <w:rFonts w:eastAsia="Times New Roman"/>
          <w:szCs w:val="24"/>
          <w:lang w:bidi="ar-SA"/>
        </w:rPr>
      </w:pPr>
      <w:r>
        <w:br w:type="page"/>
      </w:r>
    </w:p>
    <w:p w14:paraId="09708A51" w14:textId="79E8182B" w:rsidR="00AF55A7" w:rsidRDefault="00AF55A7" w:rsidP="00AF55A7">
      <w:pPr>
        <w:pStyle w:val="Caption"/>
        <w:keepNext/>
      </w:pPr>
      <w:bookmarkStart w:id="8" w:name="_Ref158888521"/>
      <w:r>
        <w:lastRenderedPageBreak/>
        <w:t xml:space="preserve">Table </w:t>
      </w:r>
      <w:r w:rsidR="00317AC0">
        <w:fldChar w:fldCharType="begin"/>
      </w:r>
      <w:r w:rsidR="00317AC0">
        <w:instrText xml:space="preserve"> SEQ Table \* ARAB</w:instrText>
      </w:r>
      <w:r w:rsidR="00317AC0">
        <w:instrText xml:space="preserve">IC </w:instrText>
      </w:r>
      <w:r w:rsidR="00317AC0">
        <w:fldChar w:fldCharType="separate"/>
      </w:r>
      <w:r w:rsidR="006D7F23">
        <w:rPr>
          <w:noProof/>
        </w:rPr>
        <w:t>7</w:t>
      </w:r>
      <w:r w:rsidR="00317AC0">
        <w:rPr>
          <w:noProof/>
        </w:rPr>
        <w:fldChar w:fldCharType="end"/>
      </w:r>
      <w:bookmarkEnd w:id="8"/>
      <w:r>
        <w:t xml:space="preserve"> - </w:t>
      </w:r>
      <w:r w:rsidRPr="00BE0BAC">
        <w:t>Examples of typical uncertainties</w:t>
      </w:r>
      <w:r w:rsidR="00650547" w:rsidRPr="00650547">
        <w:rPr>
          <w:vertAlign w:val="superscript"/>
        </w:rPr>
        <w:fldChar w:fldCharType="begin"/>
      </w:r>
      <w:r w:rsidR="00650547" w:rsidRPr="00650547">
        <w:rPr>
          <w:vertAlign w:val="superscript"/>
        </w:rPr>
        <w:instrText xml:space="preserve"> NOTEREF _Ref158888537 \h </w:instrText>
      </w:r>
      <w:r w:rsidR="00650547">
        <w:rPr>
          <w:vertAlign w:val="superscript"/>
        </w:rPr>
        <w:instrText xml:space="preserve"> \* MERGEFORMAT </w:instrText>
      </w:r>
      <w:r w:rsidR="00650547" w:rsidRPr="00650547">
        <w:rPr>
          <w:vertAlign w:val="superscript"/>
        </w:rPr>
      </w:r>
      <w:r w:rsidR="00650547" w:rsidRPr="00650547">
        <w:rPr>
          <w:vertAlign w:val="superscript"/>
        </w:rPr>
        <w:fldChar w:fldCharType="separate"/>
      </w:r>
      <w:r w:rsidR="006D7F23">
        <w:rPr>
          <w:vertAlign w:val="superscript"/>
        </w:rPr>
        <w:t>1</w:t>
      </w:r>
      <w:r w:rsidR="00650547" w:rsidRPr="00650547">
        <w:rPr>
          <w:vertAlign w:val="superscript"/>
        </w:rPr>
        <w:fldChar w:fldCharType="end"/>
      </w:r>
      <w:r w:rsidRPr="00BE0BAC">
        <w:t xml:space="preserve"> associated with steps within an analysis of off-site radiological consequences from two single radionuclide releases</w:t>
      </w:r>
    </w:p>
    <w:tbl>
      <w:tblPr>
        <w:tblStyle w:val="ONRTable1"/>
        <w:tblW w:w="8359" w:type="dxa"/>
        <w:jc w:val="center"/>
        <w:tblInd w:w="0" w:type="dxa"/>
        <w:tblLook w:val="04A0" w:firstRow="1" w:lastRow="0" w:firstColumn="1" w:lastColumn="0" w:noHBand="0" w:noVBand="1"/>
      </w:tblPr>
      <w:tblGrid>
        <w:gridCol w:w="2547"/>
        <w:gridCol w:w="3119"/>
        <w:gridCol w:w="2693"/>
      </w:tblGrid>
      <w:tr w:rsidR="00D51870" w:rsidRPr="000A51C3" w14:paraId="67045B99" w14:textId="77777777" w:rsidTr="00420287">
        <w:trPr>
          <w:cnfStyle w:val="100000000000" w:firstRow="1" w:lastRow="0" w:firstColumn="0" w:lastColumn="0" w:oddVBand="0" w:evenVBand="0" w:oddHBand="0" w:evenHBand="0" w:firstRowFirstColumn="0" w:firstRowLastColumn="0" w:lastRowFirstColumn="0" w:lastRowLastColumn="0"/>
          <w:jc w:val="center"/>
        </w:trPr>
        <w:tc>
          <w:tcPr>
            <w:tcW w:w="2547" w:type="dxa"/>
            <w:vAlign w:val="center"/>
          </w:tcPr>
          <w:p w14:paraId="4DF10671" w14:textId="77777777" w:rsidR="00D51870" w:rsidRPr="0070155A" w:rsidRDefault="00D51870" w:rsidP="00420287">
            <w:pPr>
              <w:pStyle w:val="TableText"/>
              <w:keepNext/>
              <w:jc w:val="center"/>
              <w:rPr>
                <w:b w:val="0"/>
              </w:rPr>
            </w:pPr>
            <w:r w:rsidRPr="0070155A">
              <w:rPr>
                <w:b w:val="0"/>
              </w:rPr>
              <w:t>ANALYSIS STEP</w:t>
            </w:r>
          </w:p>
        </w:tc>
        <w:tc>
          <w:tcPr>
            <w:tcW w:w="3119" w:type="dxa"/>
            <w:vAlign w:val="center"/>
          </w:tcPr>
          <w:p w14:paraId="3291020E" w14:textId="4025C68E" w:rsidR="00D51870" w:rsidRPr="0070155A" w:rsidRDefault="00D51870" w:rsidP="00420287">
            <w:pPr>
              <w:pStyle w:val="TableText"/>
              <w:keepNext/>
              <w:jc w:val="center"/>
              <w:rPr>
                <w:b w:val="0"/>
              </w:rPr>
            </w:pPr>
            <w:r w:rsidRPr="0070155A">
              <w:rPr>
                <w:b w:val="0"/>
              </w:rPr>
              <w:t>Uncertainty</w:t>
            </w:r>
            <w:bookmarkStart w:id="9" w:name="_Ref158888537"/>
            <w:r w:rsidRPr="0070155A">
              <w:rPr>
                <w:b w:val="0"/>
                <w:vertAlign w:val="superscript"/>
              </w:rPr>
              <w:footnoteReference w:id="2"/>
            </w:r>
            <w:bookmarkEnd w:id="9"/>
            <w:r w:rsidRPr="0070155A">
              <w:rPr>
                <w:b w:val="0"/>
              </w:rPr>
              <w:t xml:space="preserve"> in best estimate of risk from I-131 released from a Large Break L</w:t>
            </w:r>
            <w:r w:rsidR="00821BF3">
              <w:rPr>
                <w:b w:val="0"/>
              </w:rPr>
              <w:t xml:space="preserve">oss </w:t>
            </w:r>
            <w:r w:rsidRPr="0070155A">
              <w:rPr>
                <w:b w:val="0"/>
              </w:rPr>
              <w:t>O</w:t>
            </w:r>
            <w:r w:rsidR="00821BF3">
              <w:rPr>
                <w:b w:val="0"/>
              </w:rPr>
              <w:t xml:space="preserve">f </w:t>
            </w:r>
            <w:r w:rsidRPr="0070155A">
              <w:rPr>
                <w:b w:val="0"/>
              </w:rPr>
              <w:t>C</w:t>
            </w:r>
            <w:r w:rsidR="00821BF3">
              <w:rPr>
                <w:b w:val="0"/>
              </w:rPr>
              <w:t xml:space="preserve">oolant </w:t>
            </w:r>
            <w:r w:rsidRPr="0070155A">
              <w:rPr>
                <w:b w:val="0"/>
              </w:rPr>
              <w:t>A</w:t>
            </w:r>
            <w:r w:rsidR="00821BF3">
              <w:rPr>
                <w:b w:val="0"/>
              </w:rPr>
              <w:t>ccident (LOCA)</w:t>
            </w:r>
            <w:r w:rsidRPr="0070155A">
              <w:rPr>
                <w:b w:val="0"/>
              </w:rPr>
              <w:t xml:space="preserve"> in a P</w:t>
            </w:r>
            <w:r w:rsidR="00821BF3">
              <w:rPr>
                <w:b w:val="0"/>
              </w:rPr>
              <w:t xml:space="preserve">ressurised </w:t>
            </w:r>
            <w:r w:rsidRPr="0070155A">
              <w:rPr>
                <w:b w:val="0"/>
              </w:rPr>
              <w:t>W</w:t>
            </w:r>
            <w:r w:rsidR="00821BF3">
              <w:rPr>
                <w:b w:val="0"/>
              </w:rPr>
              <w:t xml:space="preserve">ater </w:t>
            </w:r>
            <w:r w:rsidRPr="0070155A">
              <w:rPr>
                <w:b w:val="0"/>
              </w:rPr>
              <w:t>R</w:t>
            </w:r>
            <w:r w:rsidR="00821BF3">
              <w:rPr>
                <w:b w:val="0"/>
              </w:rPr>
              <w:t>eactor (PWR)</w:t>
            </w:r>
          </w:p>
        </w:tc>
        <w:tc>
          <w:tcPr>
            <w:tcW w:w="2693" w:type="dxa"/>
            <w:vAlign w:val="center"/>
          </w:tcPr>
          <w:p w14:paraId="0008A73C" w14:textId="4BECE14C" w:rsidR="00D51870" w:rsidRPr="0070155A" w:rsidRDefault="00D51870" w:rsidP="00420287">
            <w:pPr>
              <w:pStyle w:val="TableText"/>
              <w:keepNext/>
              <w:jc w:val="center"/>
              <w:rPr>
                <w:b w:val="0"/>
              </w:rPr>
            </w:pPr>
            <w:r w:rsidRPr="0070155A">
              <w:rPr>
                <w:b w:val="0"/>
              </w:rPr>
              <w:t>Uncertainty</w:t>
            </w:r>
            <w:r w:rsidR="00650547" w:rsidRPr="00650547">
              <w:rPr>
                <w:vertAlign w:val="superscript"/>
              </w:rPr>
              <w:fldChar w:fldCharType="begin"/>
            </w:r>
            <w:r w:rsidR="00650547" w:rsidRPr="00650547">
              <w:rPr>
                <w:vertAlign w:val="superscript"/>
              </w:rPr>
              <w:instrText xml:space="preserve"> </w:instrText>
            </w:r>
            <w:r w:rsidR="00650547" w:rsidRPr="00650547">
              <w:rPr>
                <w:b w:val="0"/>
                <w:vertAlign w:val="superscript"/>
              </w:rPr>
              <w:instrText xml:space="preserve">NOTEREF </w:instrText>
            </w:r>
            <w:r w:rsidR="00650547" w:rsidRPr="00650547">
              <w:rPr>
                <w:vertAlign w:val="superscript"/>
              </w:rPr>
              <w:instrText xml:space="preserve">_Ref158888537 \h </w:instrText>
            </w:r>
            <w:r w:rsidR="00650547">
              <w:rPr>
                <w:vertAlign w:val="superscript"/>
              </w:rPr>
              <w:instrText xml:space="preserve"> \* MERGEFORMAT </w:instrText>
            </w:r>
            <w:r w:rsidR="00650547" w:rsidRPr="00650547">
              <w:rPr>
                <w:vertAlign w:val="superscript"/>
              </w:rPr>
            </w:r>
            <w:r w:rsidR="00650547" w:rsidRPr="00650547">
              <w:rPr>
                <w:vertAlign w:val="superscript"/>
              </w:rPr>
              <w:fldChar w:fldCharType="separate"/>
            </w:r>
            <w:r w:rsidR="006D7F23">
              <w:rPr>
                <w:b w:val="0"/>
                <w:vertAlign w:val="superscript"/>
              </w:rPr>
              <w:t>1</w:t>
            </w:r>
            <w:r w:rsidR="00650547" w:rsidRPr="00650547">
              <w:rPr>
                <w:vertAlign w:val="superscript"/>
              </w:rPr>
              <w:fldChar w:fldCharType="end"/>
            </w:r>
            <w:r w:rsidRPr="0070155A">
              <w:rPr>
                <w:b w:val="0"/>
              </w:rPr>
              <w:t xml:space="preserve"> in best estimate of risk from Pu-239 released from a fire at a fuel reprocessing facility</w:t>
            </w:r>
          </w:p>
        </w:tc>
      </w:tr>
      <w:tr w:rsidR="00D51870" w14:paraId="622B83A0" w14:textId="77777777" w:rsidTr="00420287">
        <w:trPr>
          <w:jc w:val="center"/>
        </w:trPr>
        <w:tc>
          <w:tcPr>
            <w:tcW w:w="2547" w:type="dxa"/>
            <w:vAlign w:val="center"/>
          </w:tcPr>
          <w:p w14:paraId="2D3ADC45" w14:textId="77777777" w:rsidR="00D51870" w:rsidRPr="0070155A" w:rsidRDefault="00D51870" w:rsidP="00420287">
            <w:pPr>
              <w:pStyle w:val="TableText"/>
              <w:rPr>
                <w:sz w:val="22"/>
              </w:rPr>
            </w:pPr>
            <w:r w:rsidRPr="0070155A">
              <w:rPr>
                <w:bCs/>
                <w:sz w:val="22"/>
              </w:rPr>
              <w:t>a) Radioactive inventory estimation</w:t>
            </w:r>
          </w:p>
        </w:tc>
        <w:tc>
          <w:tcPr>
            <w:tcW w:w="3119" w:type="dxa"/>
            <w:vAlign w:val="center"/>
          </w:tcPr>
          <w:p w14:paraId="46210275" w14:textId="77777777" w:rsidR="00D51870" w:rsidRPr="0070155A" w:rsidRDefault="00D51870" w:rsidP="00420287">
            <w:pPr>
              <w:pStyle w:val="TableText"/>
              <w:jc w:val="center"/>
              <w:rPr>
                <w:sz w:val="22"/>
              </w:rPr>
            </w:pPr>
            <w:r w:rsidRPr="0070155A">
              <w:rPr>
                <w:bCs/>
                <w:sz w:val="22"/>
              </w:rPr>
              <w:t>&lt;1.2</w:t>
            </w:r>
          </w:p>
        </w:tc>
        <w:tc>
          <w:tcPr>
            <w:tcW w:w="2693" w:type="dxa"/>
            <w:vAlign w:val="center"/>
          </w:tcPr>
          <w:p w14:paraId="7B680F9A" w14:textId="77777777" w:rsidR="00D51870" w:rsidRPr="0070155A" w:rsidRDefault="00D51870" w:rsidP="00420287">
            <w:pPr>
              <w:pStyle w:val="TableText"/>
              <w:jc w:val="center"/>
              <w:rPr>
                <w:sz w:val="22"/>
              </w:rPr>
            </w:pPr>
            <w:r w:rsidRPr="0070155A">
              <w:rPr>
                <w:bCs/>
                <w:sz w:val="22"/>
              </w:rPr>
              <w:t>&lt;1.2</w:t>
            </w:r>
          </w:p>
        </w:tc>
      </w:tr>
      <w:tr w:rsidR="00D51870" w14:paraId="19766462" w14:textId="77777777" w:rsidTr="00420287">
        <w:trPr>
          <w:jc w:val="center"/>
        </w:trPr>
        <w:tc>
          <w:tcPr>
            <w:tcW w:w="2547" w:type="dxa"/>
            <w:vAlign w:val="center"/>
          </w:tcPr>
          <w:p w14:paraId="3A65748E" w14:textId="77777777" w:rsidR="00D51870" w:rsidRPr="0070155A" w:rsidRDefault="00D51870" w:rsidP="00420287">
            <w:pPr>
              <w:pStyle w:val="TableText"/>
              <w:rPr>
                <w:sz w:val="22"/>
              </w:rPr>
            </w:pPr>
            <w:r w:rsidRPr="0070155A">
              <w:rPr>
                <w:bCs/>
                <w:sz w:val="22"/>
              </w:rPr>
              <w:t>b) Source term modelling</w:t>
            </w:r>
          </w:p>
        </w:tc>
        <w:tc>
          <w:tcPr>
            <w:tcW w:w="3119" w:type="dxa"/>
            <w:vAlign w:val="center"/>
          </w:tcPr>
          <w:p w14:paraId="613546D9" w14:textId="77777777" w:rsidR="00D51870" w:rsidRPr="0070155A" w:rsidRDefault="00D51870" w:rsidP="00420287">
            <w:pPr>
              <w:pStyle w:val="TableText"/>
              <w:jc w:val="center"/>
              <w:rPr>
                <w:sz w:val="22"/>
              </w:rPr>
            </w:pPr>
            <w:r w:rsidRPr="0070155A">
              <w:rPr>
                <w:bCs/>
                <w:sz w:val="22"/>
              </w:rPr>
              <w:t>5-50</w:t>
            </w:r>
          </w:p>
        </w:tc>
        <w:tc>
          <w:tcPr>
            <w:tcW w:w="2693" w:type="dxa"/>
            <w:vAlign w:val="center"/>
          </w:tcPr>
          <w:p w14:paraId="53EBD5D0" w14:textId="77777777" w:rsidR="00D51870" w:rsidRPr="0070155A" w:rsidRDefault="00D51870" w:rsidP="00420287">
            <w:pPr>
              <w:pStyle w:val="TableText"/>
              <w:jc w:val="center"/>
              <w:rPr>
                <w:sz w:val="22"/>
              </w:rPr>
            </w:pPr>
            <w:r w:rsidRPr="0070155A">
              <w:rPr>
                <w:bCs/>
                <w:sz w:val="22"/>
              </w:rPr>
              <w:t>10 - 1000</w:t>
            </w:r>
          </w:p>
        </w:tc>
      </w:tr>
      <w:tr w:rsidR="00D51870" w14:paraId="02A06292" w14:textId="77777777" w:rsidTr="00420287">
        <w:trPr>
          <w:jc w:val="center"/>
        </w:trPr>
        <w:tc>
          <w:tcPr>
            <w:tcW w:w="2547" w:type="dxa"/>
            <w:vAlign w:val="center"/>
          </w:tcPr>
          <w:p w14:paraId="6DF5B294" w14:textId="77777777" w:rsidR="00D51870" w:rsidRPr="0070155A" w:rsidRDefault="00D51870" w:rsidP="00420287">
            <w:pPr>
              <w:pStyle w:val="TableText"/>
              <w:rPr>
                <w:sz w:val="22"/>
              </w:rPr>
            </w:pPr>
            <w:r w:rsidRPr="0070155A">
              <w:rPr>
                <w:bCs/>
                <w:sz w:val="22"/>
              </w:rPr>
              <w:t>c) Dispersion model</w:t>
            </w:r>
          </w:p>
        </w:tc>
        <w:tc>
          <w:tcPr>
            <w:tcW w:w="3119" w:type="dxa"/>
            <w:vAlign w:val="center"/>
          </w:tcPr>
          <w:p w14:paraId="05D0D3B3" w14:textId="77777777" w:rsidR="00D51870" w:rsidRPr="0070155A" w:rsidRDefault="00D51870" w:rsidP="00420287">
            <w:pPr>
              <w:pStyle w:val="TableText"/>
              <w:jc w:val="center"/>
              <w:rPr>
                <w:sz w:val="22"/>
              </w:rPr>
            </w:pPr>
            <w:r w:rsidRPr="0070155A">
              <w:rPr>
                <w:bCs/>
                <w:sz w:val="22"/>
              </w:rPr>
              <w:t>10</w:t>
            </w:r>
          </w:p>
        </w:tc>
        <w:tc>
          <w:tcPr>
            <w:tcW w:w="2693" w:type="dxa"/>
            <w:vAlign w:val="center"/>
          </w:tcPr>
          <w:p w14:paraId="37563E4A" w14:textId="77777777" w:rsidR="00D51870" w:rsidRPr="0070155A" w:rsidRDefault="00D51870" w:rsidP="00420287">
            <w:pPr>
              <w:pStyle w:val="TableText"/>
              <w:jc w:val="center"/>
              <w:rPr>
                <w:sz w:val="22"/>
              </w:rPr>
            </w:pPr>
            <w:r w:rsidRPr="0070155A">
              <w:rPr>
                <w:bCs/>
                <w:sz w:val="22"/>
              </w:rPr>
              <w:t>20</w:t>
            </w:r>
          </w:p>
        </w:tc>
      </w:tr>
      <w:tr w:rsidR="00D51870" w14:paraId="6D29D4C5" w14:textId="77777777" w:rsidTr="00420287">
        <w:trPr>
          <w:jc w:val="center"/>
        </w:trPr>
        <w:tc>
          <w:tcPr>
            <w:tcW w:w="2547" w:type="dxa"/>
            <w:vAlign w:val="center"/>
          </w:tcPr>
          <w:p w14:paraId="5DF22BAB" w14:textId="77777777" w:rsidR="00D51870" w:rsidRPr="0070155A" w:rsidRDefault="00D51870" w:rsidP="00420287">
            <w:pPr>
              <w:pStyle w:val="TableText"/>
              <w:rPr>
                <w:bCs/>
                <w:sz w:val="22"/>
              </w:rPr>
            </w:pPr>
            <w:r w:rsidRPr="0070155A">
              <w:rPr>
                <w:bCs/>
                <w:sz w:val="22"/>
              </w:rPr>
              <w:t>d) Food transfer model</w:t>
            </w:r>
          </w:p>
        </w:tc>
        <w:tc>
          <w:tcPr>
            <w:tcW w:w="3119" w:type="dxa"/>
            <w:vAlign w:val="center"/>
          </w:tcPr>
          <w:p w14:paraId="2E82148B" w14:textId="77777777" w:rsidR="00D51870" w:rsidRPr="0070155A" w:rsidRDefault="00D51870" w:rsidP="00420287">
            <w:pPr>
              <w:pStyle w:val="TableText"/>
              <w:jc w:val="center"/>
              <w:rPr>
                <w:bCs/>
                <w:sz w:val="22"/>
              </w:rPr>
            </w:pPr>
            <w:r w:rsidRPr="0070155A">
              <w:rPr>
                <w:bCs/>
                <w:sz w:val="22"/>
              </w:rPr>
              <w:t>2-20</w:t>
            </w:r>
          </w:p>
        </w:tc>
        <w:tc>
          <w:tcPr>
            <w:tcW w:w="2693" w:type="dxa"/>
            <w:vAlign w:val="center"/>
          </w:tcPr>
          <w:p w14:paraId="4F5AE5AC" w14:textId="77777777" w:rsidR="00D51870" w:rsidRPr="0070155A" w:rsidRDefault="00D51870" w:rsidP="00420287">
            <w:pPr>
              <w:pStyle w:val="TableText"/>
              <w:jc w:val="center"/>
              <w:rPr>
                <w:bCs/>
                <w:sz w:val="22"/>
              </w:rPr>
            </w:pPr>
            <w:r w:rsidRPr="0070155A">
              <w:rPr>
                <w:bCs/>
                <w:sz w:val="22"/>
              </w:rPr>
              <w:t>2-20</w:t>
            </w:r>
          </w:p>
        </w:tc>
      </w:tr>
      <w:tr w:rsidR="00D51870" w14:paraId="5F7A2B4D" w14:textId="77777777" w:rsidTr="00420287">
        <w:trPr>
          <w:jc w:val="center"/>
        </w:trPr>
        <w:tc>
          <w:tcPr>
            <w:tcW w:w="2547" w:type="dxa"/>
            <w:vAlign w:val="center"/>
          </w:tcPr>
          <w:p w14:paraId="78D468DF" w14:textId="77777777" w:rsidR="00D51870" w:rsidRPr="0070155A" w:rsidRDefault="00D51870" w:rsidP="00420287">
            <w:pPr>
              <w:pStyle w:val="TableText"/>
              <w:rPr>
                <w:bCs/>
                <w:sz w:val="22"/>
              </w:rPr>
            </w:pPr>
            <w:r w:rsidRPr="0070155A">
              <w:rPr>
                <w:bCs/>
                <w:sz w:val="22"/>
              </w:rPr>
              <w:t>e) External dosimetry model</w:t>
            </w:r>
          </w:p>
        </w:tc>
        <w:tc>
          <w:tcPr>
            <w:tcW w:w="3119" w:type="dxa"/>
            <w:vAlign w:val="center"/>
          </w:tcPr>
          <w:p w14:paraId="07C83504" w14:textId="77777777" w:rsidR="00D51870" w:rsidRPr="0070155A" w:rsidRDefault="00D51870" w:rsidP="00420287">
            <w:pPr>
              <w:pStyle w:val="TableText"/>
              <w:jc w:val="center"/>
              <w:rPr>
                <w:bCs/>
                <w:sz w:val="22"/>
              </w:rPr>
            </w:pPr>
            <w:r w:rsidRPr="0070155A">
              <w:rPr>
                <w:bCs/>
                <w:sz w:val="22"/>
              </w:rPr>
              <w:t>&lt;2</w:t>
            </w:r>
          </w:p>
        </w:tc>
        <w:tc>
          <w:tcPr>
            <w:tcW w:w="2693" w:type="dxa"/>
            <w:vAlign w:val="center"/>
          </w:tcPr>
          <w:p w14:paraId="26A693A0" w14:textId="77777777" w:rsidR="00D51870" w:rsidRPr="0070155A" w:rsidRDefault="00D51870" w:rsidP="00420287">
            <w:pPr>
              <w:pStyle w:val="TableText"/>
              <w:jc w:val="center"/>
              <w:rPr>
                <w:bCs/>
                <w:sz w:val="22"/>
              </w:rPr>
            </w:pPr>
            <w:r w:rsidRPr="0070155A">
              <w:rPr>
                <w:bCs/>
                <w:sz w:val="22"/>
              </w:rPr>
              <w:t>&lt;2</w:t>
            </w:r>
          </w:p>
        </w:tc>
      </w:tr>
      <w:tr w:rsidR="00D51870" w14:paraId="59E7FF3B" w14:textId="77777777" w:rsidTr="00420287">
        <w:trPr>
          <w:jc w:val="center"/>
        </w:trPr>
        <w:tc>
          <w:tcPr>
            <w:tcW w:w="2547" w:type="dxa"/>
            <w:vAlign w:val="center"/>
          </w:tcPr>
          <w:p w14:paraId="6CDC226E" w14:textId="77777777" w:rsidR="00D51870" w:rsidRPr="0070155A" w:rsidRDefault="00D51870" w:rsidP="00420287">
            <w:pPr>
              <w:pStyle w:val="TableText"/>
              <w:rPr>
                <w:bCs/>
                <w:sz w:val="22"/>
              </w:rPr>
            </w:pPr>
            <w:r w:rsidRPr="0070155A">
              <w:rPr>
                <w:bCs/>
                <w:sz w:val="22"/>
              </w:rPr>
              <w:t>f) Inhalation model</w:t>
            </w:r>
          </w:p>
        </w:tc>
        <w:tc>
          <w:tcPr>
            <w:tcW w:w="3119" w:type="dxa"/>
            <w:vAlign w:val="center"/>
          </w:tcPr>
          <w:p w14:paraId="5421C0A8" w14:textId="77777777" w:rsidR="00D51870" w:rsidRPr="0070155A" w:rsidRDefault="00D51870" w:rsidP="00420287">
            <w:pPr>
              <w:pStyle w:val="TableText"/>
              <w:jc w:val="center"/>
              <w:rPr>
                <w:bCs/>
                <w:sz w:val="22"/>
              </w:rPr>
            </w:pPr>
            <w:r w:rsidRPr="0070155A">
              <w:rPr>
                <w:bCs/>
                <w:sz w:val="22"/>
              </w:rPr>
              <w:t>&lt;1.2</w:t>
            </w:r>
          </w:p>
        </w:tc>
        <w:tc>
          <w:tcPr>
            <w:tcW w:w="2693" w:type="dxa"/>
            <w:vAlign w:val="center"/>
          </w:tcPr>
          <w:p w14:paraId="2DE8E00C" w14:textId="77777777" w:rsidR="00D51870" w:rsidRPr="0070155A" w:rsidRDefault="00D51870" w:rsidP="00420287">
            <w:pPr>
              <w:pStyle w:val="TableText"/>
              <w:jc w:val="center"/>
              <w:rPr>
                <w:bCs/>
                <w:sz w:val="22"/>
              </w:rPr>
            </w:pPr>
            <w:r w:rsidRPr="0070155A">
              <w:rPr>
                <w:bCs/>
                <w:sz w:val="22"/>
              </w:rPr>
              <w:t>5</w:t>
            </w:r>
          </w:p>
        </w:tc>
      </w:tr>
      <w:tr w:rsidR="00D51870" w14:paraId="20B1A605" w14:textId="77777777" w:rsidTr="00420287">
        <w:trPr>
          <w:jc w:val="center"/>
        </w:trPr>
        <w:tc>
          <w:tcPr>
            <w:tcW w:w="2547" w:type="dxa"/>
            <w:vAlign w:val="center"/>
          </w:tcPr>
          <w:p w14:paraId="3437503A" w14:textId="77777777" w:rsidR="00D51870" w:rsidRPr="0070155A" w:rsidRDefault="00D51870" w:rsidP="00420287">
            <w:pPr>
              <w:pStyle w:val="TableText"/>
              <w:rPr>
                <w:bCs/>
                <w:sz w:val="22"/>
              </w:rPr>
            </w:pPr>
            <w:r w:rsidRPr="0070155A">
              <w:rPr>
                <w:bCs/>
                <w:sz w:val="22"/>
              </w:rPr>
              <w:t>g) Ingestion model</w:t>
            </w:r>
          </w:p>
        </w:tc>
        <w:tc>
          <w:tcPr>
            <w:tcW w:w="3119" w:type="dxa"/>
            <w:vAlign w:val="center"/>
          </w:tcPr>
          <w:p w14:paraId="490D9A16" w14:textId="77777777" w:rsidR="00D51870" w:rsidRPr="0070155A" w:rsidRDefault="00D51870" w:rsidP="00420287">
            <w:pPr>
              <w:pStyle w:val="TableText"/>
              <w:jc w:val="center"/>
              <w:rPr>
                <w:bCs/>
                <w:sz w:val="22"/>
              </w:rPr>
            </w:pPr>
            <w:r w:rsidRPr="0070155A">
              <w:rPr>
                <w:bCs/>
                <w:sz w:val="22"/>
              </w:rPr>
              <w:t>&lt;1.1</w:t>
            </w:r>
          </w:p>
        </w:tc>
        <w:tc>
          <w:tcPr>
            <w:tcW w:w="2693" w:type="dxa"/>
            <w:vAlign w:val="center"/>
          </w:tcPr>
          <w:p w14:paraId="29DD0FBE" w14:textId="77777777" w:rsidR="00D51870" w:rsidRPr="0070155A" w:rsidRDefault="00D51870" w:rsidP="00420287">
            <w:pPr>
              <w:pStyle w:val="TableText"/>
              <w:jc w:val="center"/>
              <w:rPr>
                <w:bCs/>
                <w:sz w:val="22"/>
              </w:rPr>
            </w:pPr>
            <w:r w:rsidRPr="0070155A">
              <w:rPr>
                <w:bCs/>
                <w:sz w:val="22"/>
              </w:rPr>
              <w:t>10</w:t>
            </w:r>
          </w:p>
        </w:tc>
      </w:tr>
      <w:tr w:rsidR="00D51870" w14:paraId="392D374D" w14:textId="77777777" w:rsidTr="00420287">
        <w:trPr>
          <w:jc w:val="center"/>
        </w:trPr>
        <w:tc>
          <w:tcPr>
            <w:tcW w:w="2547" w:type="dxa"/>
            <w:vAlign w:val="center"/>
          </w:tcPr>
          <w:p w14:paraId="5A3AD7EB" w14:textId="77777777" w:rsidR="00D51870" w:rsidRPr="0070155A" w:rsidRDefault="00D51870" w:rsidP="00420287">
            <w:pPr>
              <w:pStyle w:val="TableText"/>
              <w:rPr>
                <w:bCs/>
                <w:sz w:val="22"/>
              </w:rPr>
            </w:pPr>
            <w:r w:rsidRPr="0070155A">
              <w:rPr>
                <w:bCs/>
                <w:sz w:val="22"/>
              </w:rPr>
              <w:t>h) Biokinetic models</w:t>
            </w:r>
          </w:p>
        </w:tc>
        <w:tc>
          <w:tcPr>
            <w:tcW w:w="3119" w:type="dxa"/>
            <w:vAlign w:val="center"/>
          </w:tcPr>
          <w:p w14:paraId="1E7A44DD" w14:textId="77777777" w:rsidR="00D51870" w:rsidRPr="0070155A" w:rsidRDefault="00D51870" w:rsidP="00420287">
            <w:pPr>
              <w:pStyle w:val="TableText"/>
              <w:jc w:val="center"/>
              <w:rPr>
                <w:bCs/>
                <w:sz w:val="22"/>
              </w:rPr>
            </w:pPr>
            <w:r w:rsidRPr="0070155A">
              <w:rPr>
                <w:bCs/>
                <w:sz w:val="22"/>
              </w:rPr>
              <w:t>&lt;1.1</w:t>
            </w:r>
          </w:p>
        </w:tc>
        <w:tc>
          <w:tcPr>
            <w:tcW w:w="2693" w:type="dxa"/>
            <w:vAlign w:val="center"/>
          </w:tcPr>
          <w:p w14:paraId="53B09ABD" w14:textId="77777777" w:rsidR="00D51870" w:rsidRPr="0070155A" w:rsidRDefault="00D51870" w:rsidP="00420287">
            <w:pPr>
              <w:pStyle w:val="TableText"/>
              <w:jc w:val="center"/>
              <w:rPr>
                <w:bCs/>
                <w:sz w:val="22"/>
              </w:rPr>
            </w:pPr>
            <w:r w:rsidRPr="0070155A">
              <w:rPr>
                <w:bCs/>
                <w:sz w:val="22"/>
              </w:rPr>
              <w:t>2-5</w:t>
            </w:r>
          </w:p>
        </w:tc>
      </w:tr>
      <w:tr w:rsidR="00D51870" w14:paraId="17662C57" w14:textId="77777777" w:rsidTr="00420287">
        <w:trPr>
          <w:jc w:val="center"/>
        </w:trPr>
        <w:tc>
          <w:tcPr>
            <w:tcW w:w="2547" w:type="dxa"/>
            <w:vAlign w:val="center"/>
          </w:tcPr>
          <w:p w14:paraId="16AF5B5E" w14:textId="77777777" w:rsidR="00D51870" w:rsidRPr="0070155A" w:rsidRDefault="00D51870" w:rsidP="00420287">
            <w:pPr>
              <w:pStyle w:val="TableText"/>
              <w:rPr>
                <w:bCs/>
                <w:sz w:val="22"/>
              </w:rPr>
            </w:pPr>
            <w:proofErr w:type="spellStart"/>
            <w:r w:rsidRPr="0070155A">
              <w:rPr>
                <w:bCs/>
                <w:sz w:val="22"/>
              </w:rPr>
              <w:t>i</w:t>
            </w:r>
            <w:proofErr w:type="spellEnd"/>
            <w:r w:rsidRPr="0070155A">
              <w:rPr>
                <w:bCs/>
                <w:sz w:val="22"/>
              </w:rPr>
              <w:t>) Tissue doses in reference phantom</w:t>
            </w:r>
          </w:p>
        </w:tc>
        <w:tc>
          <w:tcPr>
            <w:tcW w:w="3119" w:type="dxa"/>
            <w:vAlign w:val="center"/>
          </w:tcPr>
          <w:p w14:paraId="6050E92F" w14:textId="77777777" w:rsidR="00D51870" w:rsidRPr="0070155A" w:rsidRDefault="00D51870" w:rsidP="00420287">
            <w:pPr>
              <w:pStyle w:val="TableText"/>
              <w:jc w:val="center"/>
              <w:rPr>
                <w:bCs/>
                <w:sz w:val="22"/>
              </w:rPr>
            </w:pPr>
            <w:r w:rsidRPr="0070155A">
              <w:rPr>
                <w:bCs/>
                <w:sz w:val="22"/>
              </w:rPr>
              <w:t>&lt;1.2</w:t>
            </w:r>
          </w:p>
        </w:tc>
        <w:tc>
          <w:tcPr>
            <w:tcW w:w="2693" w:type="dxa"/>
            <w:vAlign w:val="center"/>
          </w:tcPr>
          <w:p w14:paraId="1B0E8738" w14:textId="77777777" w:rsidR="00D51870" w:rsidRPr="0070155A" w:rsidRDefault="00D51870" w:rsidP="00420287">
            <w:pPr>
              <w:pStyle w:val="TableText"/>
              <w:jc w:val="center"/>
              <w:rPr>
                <w:bCs/>
                <w:sz w:val="22"/>
              </w:rPr>
            </w:pPr>
            <w:r w:rsidRPr="0070155A">
              <w:rPr>
                <w:bCs/>
                <w:sz w:val="22"/>
              </w:rPr>
              <w:t>&lt;1.1</w:t>
            </w:r>
          </w:p>
        </w:tc>
      </w:tr>
      <w:tr w:rsidR="00D51870" w14:paraId="0FC41202" w14:textId="77777777" w:rsidTr="00420287">
        <w:trPr>
          <w:jc w:val="center"/>
        </w:trPr>
        <w:tc>
          <w:tcPr>
            <w:tcW w:w="2547" w:type="dxa"/>
            <w:vAlign w:val="center"/>
          </w:tcPr>
          <w:p w14:paraId="45BFB389" w14:textId="77777777" w:rsidR="00D51870" w:rsidRPr="0070155A" w:rsidRDefault="00D51870" w:rsidP="00420287">
            <w:pPr>
              <w:pStyle w:val="TableText"/>
              <w:rPr>
                <w:bCs/>
                <w:sz w:val="22"/>
              </w:rPr>
            </w:pPr>
            <w:r w:rsidRPr="0070155A">
              <w:rPr>
                <w:bCs/>
                <w:sz w:val="22"/>
              </w:rPr>
              <w:t>j) Individual variability in physiological factors</w:t>
            </w:r>
          </w:p>
        </w:tc>
        <w:tc>
          <w:tcPr>
            <w:tcW w:w="3119" w:type="dxa"/>
            <w:vAlign w:val="center"/>
          </w:tcPr>
          <w:p w14:paraId="665775DE" w14:textId="77777777" w:rsidR="00D51870" w:rsidRPr="0070155A" w:rsidRDefault="00D51870" w:rsidP="00420287">
            <w:pPr>
              <w:pStyle w:val="TableText"/>
              <w:jc w:val="center"/>
              <w:rPr>
                <w:bCs/>
                <w:sz w:val="22"/>
              </w:rPr>
            </w:pPr>
            <w:r w:rsidRPr="0070155A">
              <w:rPr>
                <w:bCs/>
                <w:sz w:val="22"/>
              </w:rPr>
              <w:t>1.2</w:t>
            </w:r>
          </w:p>
        </w:tc>
        <w:tc>
          <w:tcPr>
            <w:tcW w:w="2693" w:type="dxa"/>
            <w:vAlign w:val="center"/>
          </w:tcPr>
          <w:p w14:paraId="4451C374" w14:textId="77777777" w:rsidR="00D51870" w:rsidRPr="0070155A" w:rsidRDefault="00D51870" w:rsidP="00420287">
            <w:pPr>
              <w:pStyle w:val="TableText"/>
              <w:jc w:val="center"/>
              <w:rPr>
                <w:bCs/>
                <w:sz w:val="22"/>
              </w:rPr>
            </w:pPr>
            <w:r w:rsidRPr="0070155A">
              <w:rPr>
                <w:bCs/>
                <w:sz w:val="22"/>
              </w:rPr>
              <w:t>1.5</w:t>
            </w:r>
          </w:p>
        </w:tc>
      </w:tr>
      <w:tr w:rsidR="00D51870" w14:paraId="71BFDAE4" w14:textId="77777777" w:rsidTr="00420287">
        <w:trPr>
          <w:jc w:val="center"/>
        </w:trPr>
        <w:tc>
          <w:tcPr>
            <w:tcW w:w="2547" w:type="dxa"/>
            <w:vAlign w:val="center"/>
          </w:tcPr>
          <w:p w14:paraId="6FF39A89" w14:textId="77777777" w:rsidR="00D51870" w:rsidRPr="0070155A" w:rsidRDefault="00D51870" w:rsidP="00420287">
            <w:pPr>
              <w:pStyle w:val="TableText"/>
              <w:rPr>
                <w:bCs/>
                <w:sz w:val="22"/>
              </w:rPr>
            </w:pPr>
            <w:r w:rsidRPr="0070155A">
              <w:rPr>
                <w:bCs/>
                <w:sz w:val="22"/>
              </w:rPr>
              <w:t>k) Risk conversion factor (Sv to risk of death PA)</w:t>
            </w:r>
          </w:p>
        </w:tc>
        <w:tc>
          <w:tcPr>
            <w:tcW w:w="3119" w:type="dxa"/>
            <w:vAlign w:val="center"/>
          </w:tcPr>
          <w:p w14:paraId="6F7C625E" w14:textId="77777777" w:rsidR="00D51870" w:rsidRPr="0070155A" w:rsidRDefault="00D51870" w:rsidP="00420287">
            <w:pPr>
              <w:pStyle w:val="TableText"/>
              <w:jc w:val="center"/>
              <w:rPr>
                <w:bCs/>
                <w:sz w:val="22"/>
              </w:rPr>
            </w:pPr>
            <w:r w:rsidRPr="0070155A">
              <w:rPr>
                <w:bCs/>
                <w:sz w:val="22"/>
              </w:rPr>
              <w:t>3</w:t>
            </w:r>
          </w:p>
        </w:tc>
        <w:tc>
          <w:tcPr>
            <w:tcW w:w="2693" w:type="dxa"/>
            <w:vAlign w:val="center"/>
          </w:tcPr>
          <w:p w14:paraId="11D69FDF" w14:textId="77777777" w:rsidR="00D51870" w:rsidRPr="0070155A" w:rsidRDefault="00D51870" w:rsidP="00420287">
            <w:pPr>
              <w:pStyle w:val="TableText"/>
              <w:jc w:val="center"/>
              <w:rPr>
                <w:bCs/>
                <w:sz w:val="22"/>
              </w:rPr>
            </w:pPr>
            <w:r w:rsidRPr="0070155A">
              <w:rPr>
                <w:bCs/>
                <w:sz w:val="22"/>
              </w:rPr>
              <w:t>2</w:t>
            </w:r>
          </w:p>
        </w:tc>
      </w:tr>
    </w:tbl>
    <w:p w14:paraId="1DD0BE46" w14:textId="77777777" w:rsidR="00AF55A7" w:rsidRDefault="00AF55A7" w:rsidP="00AF55A7">
      <w:pPr>
        <w:rPr>
          <w:color w:val="22413A"/>
          <w:sz w:val="28"/>
          <w:szCs w:val="12"/>
        </w:rPr>
      </w:pPr>
      <w:r>
        <w:br w:type="page"/>
      </w:r>
    </w:p>
    <w:p w14:paraId="7F6D6D8A" w14:textId="3E45FB91" w:rsidR="00A1164A" w:rsidRPr="00A3534A" w:rsidRDefault="00316D3D" w:rsidP="00A3534A">
      <w:pPr>
        <w:pStyle w:val="Heading3"/>
      </w:pPr>
      <w:r w:rsidRPr="00A3534A">
        <w:lastRenderedPageBreak/>
        <w:t xml:space="preserve">Step a) Radioactive inventory estimation </w:t>
      </w:r>
    </w:p>
    <w:p w14:paraId="1D50E5F6" w14:textId="77777777" w:rsidR="00A1164A" w:rsidRPr="008E2FE4" w:rsidRDefault="00316D3D" w:rsidP="008E2FE4">
      <w:pPr>
        <w:pStyle w:val="F9-Paragraph"/>
      </w:pPr>
      <w:r w:rsidRPr="000E713E">
        <w:t xml:space="preserve">The uncertainty </w:t>
      </w:r>
      <w:r w:rsidRPr="008E2FE4">
        <w:t xml:space="preserve">associated with estimating the radioactive inventory of the source will depend on the type and history of the facility. For poorly documented legacy wastes, there may be considerable uncertainties, and much will depend on the quality of waste characterisation efforts. The two cases taken here, however, are associated with accidents affecting reactor fuel, which will generally be well documented. </w:t>
      </w:r>
    </w:p>
    <w:p w14:paraId="6FAD7271" w14:textId="61CB3C5E" w:rsidR="00A1164A" w:rsidRPr="008E2FE4" w:rsidRDefault="00316D3D" w:rsidP="008E2FE4">
      <w:pPr>
        <w:pStyle w:val="F9-Paragraph"/>
      </w:pPr>
      <w:r w:rsidRPr="008E2FE4">
        <w:t xml:space="preserve">The radionuclide inventory of a reactor core and common activated structural components can be estimated with a high degree of confidence, since processes governing transmutation of radionuclides are well understood and nuclear data for common reactions or decay pathways contains small uncertainties (e.g.10%) </w:t>
      </w:r>
      <w:sdt>
        <w:sdtPr>
          <w:id w:val="1034080388"/>
          <w:citation/>
        </w:sdtPr>
        <w:sdtEndPr/>
        <w:sdtContent>
          <w:r w:rsidR="00C90D34" w:rsidRPr="008E2FE4">
            <w:fldChar w:fldCharType="begin"/>
          </w:r>
          <w:r w:rsidR="00C90D34" w:rsidRPr="008E2FE4">
            <w:instrText xml:space="preserve"> CITATION AKh89 \l 2057 </w:instrText>
          </w:r>
          <w:r w:rsidR="00C90D34" w:rsidRPr="008E2FE4">
            <w:fldChar w:fldCharType="separate"/>
          </w:r>
          <w:r w:rsidR="0088793B">
            <w:rPr>
              <w:noProof/>
            </w:rPr>
            <w:t>[36]</w:t>
          </w:r>
          <w:r w:rsidR="00C90D34" w:rsidRPr="008E2FE4">
            <w:fldChar w:fldCharType="end"/>
          </w:r>
        </w:sdtContent>
      </w:sdt>
      <w:r w:rsidRPr="008E2FE4">
        <w:t xml:space="preserve">. The codes used to estimate radionuclide inventories in the UK, such as ORIGEN </w:t>
      </w:r>
      <w:sdt>
        <w:sdtPr>
          <w:id w:val="1756633573"/>
          <w:citation/>
        </w:sdtPr>
        <w:sdtEndPr/>
        <w:sdtContent>
          <w:r w:rsidR="00C90D34" w:rsidRPr="008E2FE4">
            <w:fldChar w:fldCharType="begin"/>
          </w:r>
          <w:r w:rsidR="004420A2">
            <w:instrText xml:space="preserve">CITATION Cro83 \l 2057 </w:instrText>
          </w:r>
          <w:r w:rsidR="00C90D34" w:rsidRPr="008E2FE4">
            <w:fldChar w:fldCharType="separate"/>
          </w:r>
          <w:r w:rsidR="0088793B">
            <w:rPr>
              <w:noProof/>
            </w:rPr>
            <w:t>[37]</w:t>
          </w:r>
          <w:r w:rsidR="00C90D34" w:rsidRPr="008E2FE4">
            <w:fldChar w:fldCharType="end"/>
          </w:r>
        </w:sdtContent>
      </w:sdt>
      <w:r w:rsidRPr="008E2FE4">
        <w:t xml:space="preserve">, FISPIN </w:t>
      </w:r>
      <w:sdt>
        <w:sdtPr>
          <w:id w:val="-919009239"/>
          <w:citation/>
        </w:sdtPr>
        <w:sdtEndPr/>
        <w:sdtContent>
          <w:r w:rsidR="00C90D34" w:rsidRPr="008E2FE4">
            <w:fldChar w:fldCharType="begin"/>
          </w:r>
          <w:r w:rsidR="00C90D34" w:rsidRPr="008E2FE4">
            <w:instrText xml:space="preserve"> CITATION Bur79 \l 2057 </w:instrText>
          </w:r>
          <w:r w:rsidR="00C90D34" w:rsidRPr="008E2FE4">
            <w:fldChar w:fldCharType="separate"/>
          </w:r>
          <w:r w:rsidR="0088793B">
            <w:rPr>
              <w:noProof/>
            </w:rPr>
            <w:t>[38]</w:t>
          </w:r>
          <w:r w:rsidR="00C90D34" w:rsidRPr="008E2FE4">
            <w:fldChar w:fldCharType="end"/>
          </w:r>
        </w:sdtContent>
      </w:sdt>
      <w:r w:rsidR="00C90D34" w:rsidRPr="008E2FE4">
        <w:t xml:space="preserve"> </w:t>
      </w:r>
      <w:r w:rsidRPr="008E2FE4">
        <w:t xml:space="preserve">and FISPACT </w:t>
      </w:r>
      <w:sdt>
        <w:sdtPr>
          <w:rPr>
            <w:highlight w:val="yellow"/>
          </w:rPr>
          <w:id w:val="1847823144"/>
          <w:citation/>
        </w:sdtPr>
        <w:sdtEndPr/>
        <w:sdtContent>
          <w:r w:rsidR="00C90D34" w:rsidRPr="008E2FE4">
            <w:rPr>
              <w:highlight w:val="yellow"/>
            </w:rPr>
            <w:fldChar w:fldCharType="begin"/>
          </w:r>
          <w:r w:rsidR="00C90D34" w:rsidRPr="008E2FE4">
            <w:rPr>
              <w:highlight w:val="yellow"/>
            </w:rPr>
            <w:instrText xml:space="preserve">CITATION UKA18 \l 2057 </w:instrText>
          </w:r>
          <w:r w:rsidR="00C90D34" w:rsidRPr="008E2FE4">
            <w:rPr>
              <w:highlight w:val="yellow"/>
            </w:rPr>
            <w:fldChar w:fldCharType="separate"/>
          </w:r>
          <w:r w:rsidR="0088793B" w:rsidRPr="0088793B">
            <w:rPr>
              <w:noProof/>
              <w:highlight w:val="yellow"/>
            </w:rPr>
            <w:t>[39]</w:t>
          </w:r>
          <w:r w:rsidR="00C90D34" w:rsidRPr="008E2FE4">
            <w:rPr>
              <w:highlight w:val="yellow"/>
            </w:rPr>
            <w:fldChar w:fldCharType="end"/>
          </w:r>
        </w:sdtContent>
      </w:sdt>
      <w:r w:rsidRPr="008E2FE4">
        <w:t>, have been used over many years and have been extensively benchmarked. It is reasonable to estimate uncertainties in predicted inventory for key radionuclides to be less than 20% if the isotopic</w:t>
      </w:r>
      <w:r w:rsidR="001750BA" w:rsidRPr="008E2FE4">
        <w:t xml:space="preserve"> </w:t>
      </w:r>
      <w:r w:rsidRPr="008E2FE4">
        <w:t xml:space="preserve">compositions of the fuel components are well specified, the power history is known and neutron energy spectra have been well characterised. </w:t>
      </w:r>
    </w:p>
    <w:p w14:paraId="2E5FF9FD" w14:textId="77777777" w:rsidR="00A1164A" w:rsidRPr="000E713E" w:rsidRDefault="00316D3D" w:rsidP="008E2FE4">
      <w:pPr>
        <w:pStyle w:val="F9-Paragraph"/>
      </w:pPr>
      <w:r w:rsidRPr="008E2FE4">
        <w:t>However, there are factors which may increase the uncertainty in the inventory within a specific sample of fuel of other core components. Fuel burn-up will vary across the core, as neutron fluxes vary over the radial profile, and burn up in a specific sample will be subject to the management of the fuel. Radiologically significant radionuclides may originate from impurities</w:t>
      </w:r>
      <w:r w:rsidRPr="000E713E">
        <w:t xml:space="preserve"> at the ppm level in fuel components, which have not been controlled. </w:t>
      </w:r>
    </w:p>
    <w:p w14:paraId="30955A7B" w14:textId="77777777" w:rsidR="00A1164A" w:rsidRDefault="00316D3D" w:rsidP="00A1164A">
      <w:pPr>
        <w:pStyle w:val="Heading3"/>
      </w:pPr>
      <w:r w:rsidRPr="001750BA">
        <w:t xml:space="preserve">Step b) Source term </w:t>
      </w:r>
    </w:p>
    <w:p w14:paraId="7D8B4291" w14:textId="77777777" w:rsidR="00A1164A" w:rsidRPr="008E2FE4" w:rsidRDefault="00316D3D" w:rsidP="008E2FE4">
      <w:pPr>
        <w:pStyle w:val="F9-Paragraph"/>
      </w:pPr>
      <w:r w:rsidRPr="000E713E">
        <w:t xml:space="preserve">Definition of source terms is one of the largest sources of uncertainty for radiological consequences analyses: for example for the Large Break Loss of Coolant </w:t>
      </w:r>
      <w:r w:rsidRPr="008E2FE4">
        <w:t xml:space="preserve">Accident (LOCA) causing the iodine-131 release, this includes estimating damage to the fuel matrix by temperature and pressure transients, migration of radionuclides to the coolant, subsequent interactions with plant, transfers between different phases and chemical forms, containments failures and human management of the accident prior to escape of radioactivity to the environment. </w:t>
      </w:r>
    </w:p>
    <w:p w14:paraId="28AE2F00" w14:textId="77777777" w:rsidR="00A1164A" w:rsidRPr="008E2FE4" w:rsidRDefault="00316D3D" w:rsidP="008E2FE4">
      <w:pPr>
        <w:pStyle w:val="F9-Paragraph"/>
      </w:pPr>
      <w:r w:rsidRPr="008E2FE4">
        <w:t xml:space="preserve">The evolution of an accident is unpredictable and not conducive to being modelled by conventional means. In addition, there have been only a small number of serious accidents that have resulted in release of radionuclides to the environment, and these cases have featured different plant and accident scenarios, so there is limited evidence for determining source terms for particular plant on a purely empirical basis. </w:t>
      </w:r>
    </w:p>
    <w:p w14:paraId="7BC1829A" w14:textId="77777777" w:rsidR="00A1164A" w:rsidRPr="008E2FE4" w:rsidRDefault="00316D3D" w:rsidP="008E2FE4">
      <w:pPr>
        <w:pStyle w:val="F9-Paragraph"/>
      </w:pPr>
      <w:r w:rsidRPr="008E2FE4">
        <w:t xml:space="preserve">The common approach adopted by duty holders is to develop mechanistic models for each of the processes that determine the release of radionuclides and combine them in a modular code. There are significant uncertainties </w:t>
      </w:r>
      <w:r w:rsidRPr="008E2FE4">
        <w:lastRenderedPageBreak/>
        <w:t xml:space="preserve">with modelling many of these processes, as well as the management of the plant in accident conditions. </w:t>
      </w:r>
    </w:p>
    <w:p w14:paraId="1013A11B" w14:textId="547E8983" w:rsidR="00A1164A" w:rsidRPr="008E2FE4" w:rsidRDefault="00316D3D" w:rsidP="008E2FE4">
      <w:pPr>
        <w:pStyle w:val="F9-Paragraph"/>
      </w:pPr>
      <w:r w:rsidRPr="008E2FE4">
        <w:t xml:space="preserve">As an indication of the size of uncertainties, </w:t>
      </w:r>
      <w:r w:rsidR="00837185">
        <w:t xml:space="preserve">the </w:t>
      </w:r>
      <w:r w:rsidR="00F6278F" w:rsidRPr="00F6278F">
        <w:t>U</w:t>
      </w:r>
      <w:r w:rsidR="00F6278F">
        <w:t xml:space="preserve">nited </w:t>
      </w:r>
      <w:r w:rsidR="00F6278F" w:rsidRPr="00F6278F">
        <w:t>S</w:t>
      </w:r>
      <w:r w:rsidR="00F6278F">
        <w:t>tates</w:t>
      </w:r>
      <w:r w:rsidR="00F6278F" w:rsidRPr="00F6278F">
        <w:t xml:space="preserve"> Nuclear Regulatory Commission </w:t>
      </w:r>
      <w:r w:rsidR="00F6278F">
        <w:t xml:space="preserve">(US NRC) </w:t>
      </w:r>
      <w:r w:rsidRPr="008E2FE4">
        <w:t>discuss uncertainties in in-vessel release from fuel in NUREG 14</w:t>
      </w:r>
      <w:r w:rsidR="001247D4" w:rsidRPr="008E2FE4">
        <w:t>6</w:t>
      </w:r>
      <w:r w:rsidRPr="008E2FE4">
        <w:t xml:space="preserve">5 (p16, Section 4.4, </w:t>
      </w:r>
      <w:sdt>
        <w:sdtPr>
          <w:id w:val="1439486880"/>
          <w:citation/>
        </w:sdtPr>
        <w:sdtEndPr/>
        <w:sdtContent>
          <w:r w:rsidR="001247D4" w:rsidRPr="008E2FE4">
            <w:fldChar w:fldCharType="begin"/>
          </w:r>
          <w:r w:rsidR="002D1EEF" w:rsidRPr="008E2FE4">
            <w:instrText xml:space="preserve">CITATION USN95 \l 2057 </w:instrText>
          </w:r>
          <w:r w:rsidR="001247D4" w:rsidRPr="008E2FE4">
            <w:fldChar w:fldCharType="separate"/>
          </w:r>
          <w:r w:rsidR="0088793B">
            <w:rPr>
              <w:noProof/>
            </w:rPr>
            <w:t>[40]</w:t>
          </w:r>
          <w:r w:rsidR="001247D4" w:rsidRPr="008E2FE4">
            <w:fldChar w:fldCharType="end"/>
          </w:r>
        </w:sdtContent>
      </w:sdt>
      <w:r w:rsidRPr="008E2FE4">
        <w:t xml:space="preserve">), and concluded that there are ranges of 4 to 6 orders of magnitude in the fractions for release into containment for the non-volatile radionuclides discussed there, with factors of 5 to 20 between the mean and 75th percentile values, hence the relatively large uncertainty associated with the release fraction for plutonium. Note that there are further uncertainties associated with release from the containment to the atmosphere. </w:t>
      </w:r>
    </w:p>
    <w:p w14:paraId="723F36D3" w14:textId="77777777" w:rsidR="00A1164A" w:rsidRPr="000E713E" w:rsidRDefault="00316D3D" w:rsidP="008E2FE4">
      <w:pPr>
        <w:pStyle w:val="F9-Paragraph"/>
      </w:pPr>
      <w:r w:rsidRPr="008E2FE4">
        <w:t xml:space="preserve">The uncertainty range for iodine is tighter, since the release fraction from the fuel matrix will be close to unity, however there are uncertainties associated with complex </w:t>
      </w:r>
      <w:proofErr w:type="spellStart"/>
      <w:r w:rsidRPr="008E2FE4">
        <w:t>physico</w:t>
      </w:r>
      <w:proofErr w:type="spellEnd"/>
      <w:r w:rsidRPr="008E2FE4">
        <w:t>-chemical interactions in the transfer of the iodine between physical phases and chemical forms, and transfer from the coolant to the atmosphere v</w:t>
      </w:r>
      <w:r w:rsidRPr="000E713E">
        <w:t xml:space="preserve">ia containment. </w:t>
      </w:r>
    </w:p>
    <w:p w14:paraId="3FF7EA85" w14:textId="77777777" w:rsidR="00A1164A" w:rsidRDefault="00316D3D" w:rsidP="00A1164A">
      <w:pPr>
        <w:pStyle w:val="Heading3"/>
      </w:pPr>
      <w:r w:rsidRPr="001750BA">
        <w:t xml:space="preserve">Step c) Dispersion modelling </w:t>
      </w:r>
    </w:p>
    <w:p w14:paraId="7CD942DC" w14:textId="517082E3" w:rsidR="00247967" w:rsidRPr="008E2FE4" w:rsidRDefault="00316D3D" w:rsidP="008E2FE4">
      <w:pPr>
        <w:pStyle w:val="F9-Paragraph"/>
      </w:pPr>
      <w:r w:rsidRPr="000E713E">
        <w:t xml:space="preserve">Traditional, analytical modelling of short and medium range atmospheric dispersion is good for a release that resembles an idealised release in stable weather conditions. However, in practise, releases can depart from the ideal in several </w:t>
      </w:r>
      <w:r w:rsidRPr="008E2FE4">
        <w:t xml:space="preserve">ways, which may introduce significant uncertainties into models. The estimated uncertainty associated with the commonly used R91 atmospheric dispersion model is discussed in paragraph </w:t>
      </w:r>
      <w:r w:rsidR="003F0086" w:rsidRPr="008E2FE4">
        <w:fldChar w:fldCharType="begin"/>
      </w:r>
      <w:r w:rsidR="003F0086" w:rsidRPr="008E2FE4">
        <w:instrText xml:space="preserve"> REF _Ref153348311 \r \h </w:instrText>
      </w:r>
      <w:r w:rsidR="00F11090" w:rsidRPr="008E2FE4">
        <w:instrText xml:space="preserve"> \* MERGEFORMAT </w:instrText>
      </w:r>
      <w:r w:rsidR="003F0086" w:rsidRPr="008E2FE4">
        <w:fldChar w:fldCharType="separate"/>
      </w:r>
      <w:r w:rsidR="006D7F23">
        <w:t>42</w:t>
      </w:r>
      <w:r w:rsidR="003F0086" w:rsidRPr="008E2FE4">
        <w:fldChar w:fldCharType="end"/>
      </w:r>
      <w:r w:rsidRPr="008E2FE4">
        <w:t>, and has been used as the basis for the numbers in</w:t>
      </w:r>
      <w:r w:rsidR="00AA240F">
        <w:t xml:space="preserve"> </w:t>
      </w:r>
      <w:r w:rsidR="00AA240F">
        <w:fldChar w:fldCharType="begin"/>
      </w:r>
      <w:r w:rsidR="00AA240F">
        <w:instrText xml:space="preserve"> REF _Ref158888521 \h </w:instrText>
      </w:r>
      <w:r w:rsidR="00AA240F">
        <w:fldChar w:fldCharType="separate"/>
      </w:r>
      <w:r w:rsidR="006D7F23">
        <w:t xml:space="preserve">Table </w:t>
      </w:r>
      <w:r w:rsidR="006D7F23">
        <w:rPr>
          <w:noProof/>
        </w:rPr>
        <w:t>7</w:t>
      </w:r>
      <w:r w:rsidR="00AA240F">
        <w:fldChar w:fldCharType="end"/>
      </w:r>
      <w:r w:rsidRPr="008E2FE4">
        <w:t xml:space="preserve">. In the example of the plutonium fire, the assumption of neutral buoyancy in R91 will be challenged, and contributes to the higher uncertainty associated with the dispersion model relative to the iodine example. </w:t>
      </w:r>
    </w:p>
    <w:p w14:paraId="0B6A1536" w14:textId="596001D3" w:rsidR="004B5ABF" w:rsidRDefault="00316D3D" w:rsidP="008E2FE4">
      <w:pPr>
        <w:pStyle w:val="F9-Paragraph"/>
      </w:pPr>
      <w:r w:rsidRPr="008E2FE4">
        <w:t>In addition to the uncertainty associated with the predicted concentration in air, there is the uncertainty associated with deposition of the radionuclide, which is sensitive to the</w:t>
      </w:r>
      <w:r w:rsidR="009E0916" w:rsidRPr="008E2FE4">
        <w:t xml:space="preserve"> </w:t>
      </w:r>
      <w:r w:rsidR="00FF6D95" w:rsidRPr="008E2FE4">
        <w:t>physical characteristics and chemical form of the radionuclide. In the case of iodine, the fraction in organic form will have a lower deposition velocity than inorganic and particulate forms. For the plutonium case, uncertainty in the range of particle sizes associated with a fire will introd</w:t>
      </w:r>
      <w:r w:rsidR="00FF6D95" w:rsidRPr="000E713E">
        <w:t xml:space="preserve">uce uncertainty in the deposition rate. </w:t>
      </w:r>
    </w:p>
    <w:p w14:paraId="49C8B8C7" w14:textId="77777777" w:rsidR="00247967" w:rsidRDefault="00FF6D95" w:rsidP="00247967">
      <w:pPr>
        <w:pStyle w:val="Heading3"/>
      </w:pPr>
      <w:r w:rsidRPr="009E0916">
        <w:t xml:space="preserve">Steps d–k) Food chain and dosimetry models </w:t>
      </w:r>
    </w:p>
    <w:p w14:paraId="046DFDCC" w14:textId="079F3811" w:rsidR="000E713E" w:rsidRPr="008E2FE4" w:rsidRDefault="00FF6D95" w:rsidP="008E2FE4">
      <w:pPr>
        <w:pStyle w:val="F9-Paragraph"/>
      </w:pPr>
      <w:r w:rsidRPr="000E713E">
        <w:t xml:space="preserve">A quantitative </w:t>
      </w:r>
      <w:r w:rsidRPr="008E2FE4">
        <w:t xml:space="preserve">estimation of uncertainties related to food chain modelling and the use of ICRP dosimetry models (d - k) was made in the PC COSYMA uncertainty study </w:t>
      </w:r>
      <w:sdt>
        <w:sdtPr>
          <w:id w:val="1725939894"/>
          <w:citation/>
        </w:sdtPr>
        <w:sdtEndPr/>
        <w:sdtContent>
          <w:r w:rsidR="003E37AD" w:rsidRPr="008E2FE4">
            <w:fldChar w:fldCharType="begin"/>
          </w:r>
          <w:r w:rsidR="003E37AD" w:rsidRPr="008E2FE4">
            <w:instrText xml:space="preserve">CITATION JEr00 \l 2057 </w:instrText>
          </w:r>
          <w:r w:rsidR="003E37AD" w:rsidRPr="008E2FE4">
            <w:fldChar w:fldCharType="separate"/>
          </w:r>
          <w:r w:rsidR="0088793B">
            <w:rPr>
              <w:noProof/>
            </w:rPr>
            <w:t>[41]</w:t>
          </w:r>
          <w:r w:rsidR="003E37AD" w:rsidRPr="008E2FE4">
            <w:fldChar w:fldCharType="end"/>
          </w:r>
        </w:sdtContent>
      </w:sdt>
      <w:r w:rsidRPr="008E2FE4">
        <w:t xml:space="preserve">. This study tested a novel, mathematical algorithm for combining expert elicitations, nevertheless gives a good insight into the uncertainties associated with an accident consequence calculation with the PC COSYMA code. Further, a discussion of uncertainty in the use of ICRP dosimetry models is provided by a number of studies published in the scientific literature, for example the study on the Leggett recycling biokinetic model for systemic plutonium </w:t>
      </w:r>
      <w:sdt>
        <w:sdtPr>
          <w:id w:val="-1066804123"/>
          <w:citation/>
        </w:sdtPr>
        <w:sdtEndPr/>
        <w:sdtContent>
          <w:r w:rsidR="003E37AD" w:rsidRPr="008E2FE4">
            <w:fldChar w:fldCharType="begin"/>
          </w:r>
          <w:r w:rsidR="003E37AD" w:rsidRPr="008E2FE4">
            <w:instrText xml:space="preserve"> CITATION Khu98 \l 2057 </w:instrText>
          </w:r>
          <w:r w:rsidR="003E37AD" w:rsidRPr="008E2FE4">
            <w:fldChar w:fldCharType="separate"/>
          </w:r>
          <w:r w:rsidR="0088793B">
            <w:rPr>
              <w:noProof/>
            </w:rPr>
            <w:t>[42]</w:t>
          </w:r>
          <w:r w:rsidR="003E37AD" w:rsidRPr="008E2FE4">
            <w:fldChar w:fldCharType="end"/>
          </w:r>
        </w:sdtContent>
      </w:sdt>
      <w:r w:rsidRPr="008E2FE4">
        <w:t xml:space="preserve">. Key considerations for these models are </w:t>
      </w:r>
      <w:r w:rsidRPr="008E2FE4">
        <w:lastRenderedPageBreak/>
        <w:t xml:space="preserve">accumulation of the radionuclides in particular tissues and the quality of the radiation. Thus there are low uncertainties for an intake of iodine since nearly all the iodine will accumulate in the thyroid gland and the principal radiation emissions are penetrating in quality. </w:t>
      </w:r>
    </w:p>
    <w:p w14:paraId="0EB28F86" w14:textId="77777777" w:rsidR="000E713E" w:rsidRPr="008E2FE4" w:rsidRDefault="00FF6D95" w:rsidP="008E2FE4">
      <w:pPr>
        <w:pStyle w:val="F9-Paragraph"/>
      </w:pPr>
      <w:r w:rsidRPr="008E2FE4">
        <w:t xml:space="preserve">Plutonium, on the other hand, accumulates across a range of radiosensitive tissues, including lung, liver, bone marrow and gonads, and the principal radiation emissions are short range alpha particles. Furthermore, experimental data for the distribution of plutonium is limited, and is based upon a small number of studies based on plutonium workers and terminally ill patients. Consequently, the uncertainties associated with the dosimetry model are much higher than for iodine. </w:t>
      </w:r>
    </w:p>
    <w:p w14:paraId="279526B2" w14:textId="77777777" w:rsidR="000E713E" w:rsidRPr="008E2FE4" w:rsidRDefault="00FF6D95" w:rsidP="008E2FE4">
      <w:pPr>
        <w:pStyle w:val="F9-Paragraph"/>
      </w:pPr>
      <w:r w:rsidRPr="008E2FE4">
        <w:t xml:space="preserve">The conversion factors (k) for translating dose received from ionising radiation to risk of detriment have typically been derived from studies of populations that have been exposed to very high dose rates and subsequently suffered from a high rate of mortality. There is uncertainty associated with applying these risk factors to the low level exposures that would result in most cases from the nuclear accidents that are analysed in safety cases. </w:t>
      </w:r>
    </w:p>
    <w:p w14:paraId="4CAB8785" w14:textId="65FFF634" w:rsidR="00316D3D" w:rsidRDefault="00FF6D95" w:rsidP="008E2FE4">
      <w:pPr>
        <w:pStyle w:val="F9-Paragraph"/>
      </w:pPr>
      <w:r w:rsidRPr="008E2FE4">
        <w:t>It is important to state that these numbers are illustrative, and are given here because the sizes of these uncertainties are sometimes not appreciated. At the same time, it should also be stated that there are strategies for dealing with uncertainty in safety cases. The assessor should look for due account being taken for uncertainties in analysis. A key message to take way from these numbers is that safety cases should not place too much emphasis on absolute estimates of risk that are not supported by empirical evidence.</w:t>
      </w:r>
    </w:p>
    <w:p w14:paraId="4F07B60D" w14:textId="13AFB4F0" w:rsidR="005B0E76" w:rsidRDefault="00100A9D" w:rsidP="00CD2D74">
      <w:pPr>
        <w:pStyle w:val="Heading2"/>
      </w:pPr>
      <w:r w:rsidRPr="0028064F">
        <w:t xml:space="preserve">Validation of software </w:t>
      </w:r>
    </w:p>
    <w:p w14:paraId="02923C32" w14:textId="7AA9F9DE" w:rsidR="005B0E76" w:rsidRPr="008E2FE4" w:rsidRDefault="00100A9D" w:rsidP="008E2FE4">
      <w:pPr>
        <w:pStyle w:val="F9-Paragraph"/>
      </w:pPr>
      <w:r w:rsidRPr="00006C8F">
        <w:t xml:space="preserve">A variety of </w:t>
      </w:r>
      <w:r w:rsidRPr="008E2FE4">
        <w:t xml:space="preserve">software tools are used for radiological consequences analysis. The duty holder should demonstrate that the analysis has been performed with tools that are assured to industry standards and that the scope of analysis falls within the range of applications for which the tools have been validated. Note should be taken of the SAPs that apply to the assurance of validity of data </w:t>
      </w:r>
      <w:r w:rsidRPr="00F45A7A">
        <w:t>and models [pp146-149, AV.1-8] and</w:t>
      </w:r>
      <w:r w:rsidRPr="008E2FE4">
        <w:t xml:space="preserve"> the </w:t>
      </w:r>
      <w:r w:rsidR="0019490E" w:rsidRPr="008E2FE4">
        <w:t xml:space="preserve">associated TAG </w:t>
      </w:r>
      <w:r w:rsidR="00E63DBA" w:rsidRPr="008E2FE4">
        <w:t xml:space="preserve">NS-TAST-GD-042 </w:t>
      </w:r>
      <w:sdt>
        <w:sdtPr>
          <w:id w:val="1592280455"/>
          <w:citation/>
        </w:sdtPr>
        <w:sdtEndPr/>
        <w:sdtContent>
          <w:r w:rsidR="00E7194B" w:rsidRPr="008E2FE4">
            <w:fldChar w:fldCharType="begin"/>
          </w:r>
          <w:r w:rsidR="002D1EEF" w:rsidRPr="008E2FE4">
            <w:instrText xml:space="preserve">CITATION ONR23 \l 2057 </w:instrText>
          </w:r>
          <w:r w:rsidR="00E7194B" w:rsidRPr="008E2FE4">
            <w:fldChar w:fldCharType="separate"/>
          </w:r>
          <w:r w:rsidR="0088793B">
            <w:rPr>
              <w:noProof/>
            </w:rPr>
            <w:t>[43]</w:t>
          </w:r>
          <w:r w:rsidR="00E7194B" w:rsidRPr="008E2FE4">
            <w:fldChar w:fldCharType="end"/>
          </w:r>
        </w:sdtContent>
      </w:sdt>
      <w:r w:rsidR="0019490E" w:rsidRPr="008E2FE4">
        <w:t xml:space="preserve">. </w:t>
      </w:r>
    </w:p>
    <w:p w14:paraId="0AAC4947" w14:textId="77777777" w:rsidR="00733D0F" w:rsidRPr="00006C8F" w:rsidRDefault="0019490E" w:rsidP="008E2FE4">
      <w:pPr>
        <w:pStyle w:val="F9-Paragraph"/>
      </w:pPr>
      <w:r w:rsidRPr="008E2FE4">
        <w:t>For important pieces of analysis, it is reasonable to expect the duty holder to provide dedicated documentation (AV.5) that validates the use of the analysis tool for the range of calculations that have been undertaken. Documentation provided for a particular application of the code may be called a “validation statement”. The provision of validation statements should be proportionat</w:t>
      </w:r>
      <w:r w:rsidRPr="00006C8F">
        <w:t xml:space="preserve">e to the importance of the analysis in the safety case. </w:t>
      </w:r>
    </w:p>
    <w:p w14:paraId="220343D5" w14:textId="3CA15F9F" w:rsidR="00733D0F" w:rsidRDefault="0019490E" w:rsidP="00CD2D74">
      <w:pPr>
        <w:pStyle w:val="Heading2"/>
      </w:pPr>
      <w:r w:rsidRPr="005B0E76">
        <w:lastRenderedPageBreak/>
        <w:t>Use of SAPs Numerical targets 4</w:t>
      </w:r>
      <w:r w:rsidR="00805316">
        <w:t xml:space="preserve"> – </w:t>
      </w:r>
      <w:r w:rsidRPr="005B0E76">
        <w:t>9</w:t>
      </w:r>
      <w:r w:rsidR="00805316">
        <w:t xml:space="preserve"> </w:t>
      </w:r>
      <w:r w:rsidRPr="005B0E76">
        <w:t xml:space="preserve">for radiological consequences </w:t>
      </w:r>
    </w:p>
    <w:p w14:paraId="2EFE899F" w14:textId="2A46653A" w:rsidR="00B32F2F" w:rsidRDefault="0019490E" w:rsidP="008E2FE4">
      <w:pPr>
        <w:pStyle w:val="F9-Paragraph"/>
      </w:pPr>
      <w:r w:rsidRPr="00006C8F">
        <w:t xml:space="preserve">The numerical </w:t>
      </w:r>
      <w:r w:rsidRPr="008E2FE4">
        <w:t xml:space="preserve">risk targets contained in the SAPs quantify ONR’s risk policy, and assist proportionate decision making and targeting resources. The targets that apply to fault conditions are not legal quantities: they are a snapshot of the acceptability of risk from licensed nuclear sites given the ALARP principal and public appetite for risk, benefits from activities on nuclear sites and the relative risks from other activities </w:t>
      </w:r>
      <w:sdt>
        <w:sdtPr>
          <w:id w:val="-1285043960"/>
          <w:citation/>
        </w:sdtPr>
        <w:sdtEndPr/>
        <w:sdtContent>
          <w:r w:rsidR="00460A67" w:rsidRPr="008E2FE4">
            <w:fldChar w:fldCharType="begin"/>
          </w:r>
          <w:r w:rsidR="00460A67" w:rsidRPr="008E2FE4">
            <w:instrText xml:space="preserve">CITATION ONR_SAPS_A1 \l 2057 </w:instrText>
          </w:r>
          <w:r w:rsidR="00460A67" w:rsidRPr="008E2FE4">
            <w:fldChar w:fldCharType="separate"/>
          </w:r>
          <w:r w:rsidR="0088793B">
            <w:rPr>
              <w:noProof/>
            </w:rPr>
            <w:t>[2]</w:t>
          </w:r>
          <w:r w:rsidR="00460A67" w:rsidRPr="008E2FE4">
            <w:fldChar w:fldCharType="end"/>
          </w:r>
        </w:sdtContent>
      </w:sdt>
      <w:r w:rsidRPr="008E2FE4">
        <w:t xml:space="preserve">. Specific guidance is given below on the interpretation of each numerical target. </w:t>
      </w:r>
    </w:p>
    <w:p w14:paraId="2C5B5E01" w14:textId="69103CEF" w:rsidR="00733D0F" w:rsidRPr="008E2FE4" w:rsidRDefault="0019490E" w:rsidP="00B32F2F">
      <w:pPr>
        <w:pStyle w:val="Heading2"/>
      </w:pPr>
      <w:r w:rsidRPr="008E2FE4">
        <w:t xml:space="preserve">Design Basis Analysis (Target 4) </w:t>
      </w:r>
    </w:p>
    <w:p w14:paraId="29C85048" w14:textId="615D9386" w:rsidR="00733D0F" w:rsidRPr="008E2FE4" w:rsidRDefault="0019490E" w:rsidP="008E2FE4">
      <w:pPr>
        <w:pStyle w:val="F9-Paragraph"/>
      </w:pPr>
      <w:r w:rsidRPr="008E2FE4">
        <w:t xml:space="preserve">Design Basis Analysis aims to demonstrate that the plant is intrinsically safe against foreseeable faults. It aims to do this through a simple, deterministic analysis of radiological consequences. Where there are uncertainties in the analysis, a conservative or “bounding” approach is taken to demonstrate that plant performance meets the radiological targets. </w:t>
      </w:r>
    </w:p>
    <w:p w14:paraId="6060E8ED" w14:textId="77777777" w:rsidR="00733D0F" w:rsidRPr="008E2FE4" w:rsidRDefault="0019490E" w:rsidP="008E2FE4">
      <w:pPr>
        <w:pStyle w:val="F9-Paragraph"/>
      </w:pPr>
      <w:r w:rsidRPr="008E2FE4">
        <w:t xml:space="preserve">The effort expended in the consequences analysis should be proportionate to risk: in the UK this is commonly achieved by carrying out two levels of analysis. It is appropriate to conduct a simple, initial calculation to determine whether radiological consequences are large enough to benefit from ALARP considerations. While the BSL for SAPs Target 4 is quoted in the SAPs (Para 628) as a suitable threshold for inclusion of a fault in the Fault and Protection schedule, this is considered too limited an ambition for modern facilities which should aim at the BSO. This simple calculation is therefore essentially a screening calculation to determine whether the fault should be included in the Fault and Protection schedule, and is conducted with “unmitigated” consequences, without taking credit for protective systems and actions. </w:t>
      </w:r>
    </w:p>
    <w:p w14:paraId="769C567F" w14:textId="77777777" w:rsidR="00733D0F" w:rsidRPr="008E2FE4" w:rsidRDefault="0019490E" w:rsidP="008E2FE4">
      <w:pPr>
        <w:pStyle w:val="F9-Paragraph"/>
      </w:pPr>
      <w:r w:rsidRPr="008E2FE4">
        <w:t xml:space="preserve">If the unmitigated calculation shows that the consequences are not significant, then the consequences of the fault are in the “broadly acceptable” region and further analysis of consequences is inappropriate. However, the decision to screen out the fault from further analysis should be appropriately documented. Should the result of the simple, unmitigated analysis challenge SAPs Target 4, the fault should be included in a fault schedule as a design basis fault. The fault should then be reanalysed taking into account the safety mitigation provided by protection systems. The analysis should include sufficient conservatism to provide confidence that the requirements of Target 4 are demonstrably met. </w:t>
      </w:r>
    </w:p>
    <w:p w14:paraId="5AF3E906" w14:textId="77777777" w:rsidR="00733D0F" w:rsidRPr="008E2FE4" w:rsidRDefault="0019490E" w:rsidP="008E2FE4">
      <w:pPr>
        <w:pStyle w:val="F9-Paragraph"/>
      </w:pPr>
      <w:r w:rsidRPr="008E2FE4">
        <w:t xml:space="preserve">A different set of targets is applied on and off site, reflecting that workers derive benefit directly from the site activities. The SAPs for design basis analysis are given in paragraphs 626 – 643 and 726-729 including Target 4. FA.7 and paragraphs 635 - 639 are particularly relevant for the radiological analysis. </w:t>
      </w:r>
    </w:p>
    <w:p w14:paraId="3F74DDC7" w14:textId="77777777" w:rsidR="00733D0F" w:rsidRPr="008E2FE4" w:rsidRDefault="0019490E" w:rsidP="008E2FE4">
      <w:pPr>
        <w:pStyle w:val="F9-Paragraph"/>
      </w:pPr>
      <w:r w:rsidRPr="008E2FE4">
        <w:lastRenderedPageBreak/>
        <w:t>The analysis should demonstrate that for most DBAs, sufficient physical barriers will be maintained to reduce so far as is reasonably practicable, the doses to persons on and off the site. In the most severe design basis accident, no person on the site should receive a dose in excess of 500 mSv and no person off the site should receive a dose greater than 100 mSv. Generally, the larger the potential consequences of an</w:t>
      </w:r>
      <w:r w:rsidR="00733D0F" w:rsidRPr="008E2FE4">
        <w:t xml:space="preserve"> </w:t>
      </w:r>
      <w:r w:rsidRPr="008E2FE4">
        <w:t xml:space="preserve">accident, the smaller should be its frequency. This is illustrated in Target 4 which identifies the relevant BSL and BSO values for ranges of fault frequencies and radiological consequences. </w:t>
      </w:r>
    </w:p>
    <w:p w14:paraId="72489AA0" w14:textId="77777777" w:rsidR="00B32F2F" w:rsidRDefault="0019490E" w:rsidP="008E2FE4">
      <w:pPr>
        <w:pStyle w:val="F9-Paragraph"/>
      </w:pPr>
      <w:r w:rsidRPr="008E2FE4">
        <w:t>Principle FA.7 states that the ‘analysis of design basis fault sequences should use appropriate tools and techniques, and be performed on a conservative basis to demonstrate that consequences are ALARP’. The assessor should ensure that the radiological analysis predicts the maximum effective dose to a person on the site and to a person off the site directly downwind of the release. It should be assumed for off</w:t>
      </w:r>
      <w:r w:rsidR="00733D0F" w:rsidRPr="008E2FE4">
        <w:t>-</w:t>
      </w:r>
      <w:r w:rsidRPr="008E2FE4">
        <w:t xml:space="preserve">site releases that ‘the person remains at the point of greatest dose or the maximum duration, although for extended faults a more realistic occupancy may be assumed after a suitable interval.’ (SAP para 729(a)). </w:t>
      </w:r>
    </w:p>
    <w:p w14:paraId="4F2AF224" w14:textId="14C55B34" w:rsidR="00733D0F" w:rsidRPr="008E2FE4" w:rsidRDefault="0019490E" w:rsidP="00B32F2F">
      <w:pPr>
        <w:pStyle w:val="Heading2"/>
      </w:pPr>
      <w:r w:rsidRPr="008E2FE4">
        <w:t xml:space="preserve">On site radiological consequences (Target 4) </w:t>
      </w:r>
    </w:p>
    <w:p w14:paraId="490645C6" w14:textId="77777777" w:rsidR="000C566B" w:rsidRDefault="0019490E" w:rsidP="008E2FE4">
      <w:pPr>
        <w:pStyle w:val="F9-Paragraph"/>
      </w:pPr>
      <w:r w:rsidRPr="008E2FE4">
        <w:t xml:space="preserve">The person most at risk on the site is likely to be an operator in the facility. The assessor should ensure that the assumptions made for the operator’s response to each fault take account of the operational conditions likely to prevail in the event of the fault and are conservative but not overly pessimistic. </w:t>
      </w:r>
    </w:p>
    <w:p w14:paraId="5E09EFE2" w14:textId="09F2F74F" w:rsidR="00733D0F" w:rsidRPr="008E2FE4" w:rsidRDefault="0019490E" w:rsidP="000C566B">
      <w:pPr>
        <w:pStyle w:val="Heading2"/>
      </w:pPr>
      <w:r w:rsidRPr="008E2FE4">
        <w:t xml:space="preserve">Off-site methodology (Target 4) </w:t>
      </w:r>
    </w:p>
    <w:p w14:paraId="4F81CB08" w14:textId="77777777" w:rsidR="003A34FD" w:rsidRPr="00006C8F" w:rsidRDefault="0019490E" w:rsidP="008E2FE4">
      <w:pPr>
        <w:pStyle w:val="F9-Paragraph"/>
      </w:pPr>
      <w:r w:rsidRPr="008E2FE4">
        <w:t>The radiologic</w:t>
      </w:r>
      <w:r w:rsidRPr="00006C8F">
        <w:t>al analysis should be conservative and assume</w:t>
      </w:r>
      <w:r w:rsidR="003A34FD" w:rsidRPr="00006C8F">
        <w:t>:</w:t>
      </w:r>
    </w:p>
    <w:p w14:paraId="1EC62361" w14:textId="77777777" w:rsidR="003A34FD" w:rsidRPr="008E2FE4" w:rsidRDefault="0019490E" w:rsidP="008E2FE4">
      <w:pPr>
        <w:pStyle w:val="Bulletlist1"/>
      </w:pPr>
      <w:r w:rsidRPr="00006C8F">
        <w:t xml:space="preserve">The person </w:t>
      </w:r>
      <w:r w:rsidRPr="008E2FE4">
        <w:t xml:space="preserve">remains at the point of greatest dose for the duration of the release, although for extended faults a more realistic occupancy may be assumed after a suitable interval. </w:t>
      </w:r>
    </w:p>
    <w:p w14:paraId="3FA7E1F4" w14:textId="77777777" w:rsidR="003A34FD" w:rsidRPr="008E2FE4" w:rsidRDefault="0019490E" w:rsidP="008E2FE4">
      <w:pPr>
        <w:pStyle w:val="Bulletlist1"/>
      </w:pPr>
      <w:r w:rsidRPr="008E2FE4">
        <w:t xml:space="preserve">The weather category and conditions have characteristics which produce the highest dose to that person. </w:t>
      </w:r>
    </w:p>
    <w:p w14:paraId="5B0C5A47" w14:textId="77777777" w:rsidR="003A34FD" w:rsidRPr="00006C8F" w:rsidRDefault="0019490E" w:rsidP="008E2FE4">
      <w:pPr>
        <w:pStyle w:val="Bulletlist1"/>
      </w:pPr>
      <w:r w:rsidRPr="008E2FE4">
        <w:t>No off-site emergency protective actions are implemented, other than those whose implementation can be shown to be very highly likely to avert a dose</w:t>
      </w:r>
      <w:r w:rsidRPr="00006C8F">
        <w:t xml:space="preserve"> via a particular pathway e.g. food bans. </w:t>
      </w:r>
    </w:p>
    <w:p w14:paraId="7BA00EC4" w14:textId="77777777" w:rsidR="003A34FD" w:rsidRPr="00006C8F" w:rsidRDefault="0019490E" w:rsidP="008E2FE4">
      <w:pPr>
        <w:pStyle w:val="F9-Paragraph"/>
      </w:pPr>
      <w:r w:rsidRPr="00006C8F">
        <w:t xml:space="preserve">The </w:t>
      </w:r>
      <w:r w:rsidRPr="008E2FE4">
        <w:t>maximum</w:t>
      </w:r>
      <w:r w:rsidRPr="00006C8F">
        <w:t xml:space="preserve"> effective dose to the range of possible receptors should be considered and the most limiting value used for assessment against Target 4. This range should account for age and sex in the exposed population. Where several exposure pathways exist, evidence should be presented that the most exposed person has been used for the analysis. </w:t>
      </w:r>
    </w:p>
    <w:p w14:paraId="5128685E" w14:textId="77777777" w:rsidR="008F1F39" w:rsidRPr="00006C8F" w:rsidRDefault="0019490E" w:rsidP="008E2FE4">
      <w:pPr>
        <w:pStyle w:val="Bulletlist1"/>
      </w:pPr>
      <w:r w:rsidRPr="00006C8F">
        <w:lastRenderedPageBreak/>
        <w:t xml:space="preserve">Since rainfall </w:t>
      </w:r>
      <w:r w:rsidRPr="008E2FE4">
        <w:t>can</w:t>
      </w:r>
      <w:r w:rsidRPr="00006C8F">
        <w:t xml:space="preserve"> enhance deposition and uptake of radionuclides via the foodchain, as well as increasing external gamma dose, the likelihood and effect of rainfall during a release should be considered. If excluded, arguments should be presented to show that it is reasonable to do so. </w:t>
      </w:r>
    </w:p>
    <w:p w14:paraId="03D856E3" w14:textId="77777777" w:rsidR="00D32AFA" w:rsidRDefault="0019490E" w:rsidP="008E2FE4">
      <w:pPr>
        <w:pStyle w:val="F9-Paragraph"/>
      </w:pPr>
      <w:r w:rsidRPr="00006C8F">
        <w:t xml:space="preserve">Where a </w:t>
      </w:r>
      <w:r w:rsidRPr="008E2FE4">
        <w:t xml:space="preserve">methodology other than that recognised by the UK ADMLC is used, the assessor should seek to establish that the consequences are not unduly lower than those predicted by the UK ADMLC methods. </w:t>
      </w:r>
    </w:p>
    <w:p w14:paraId="66E63F73" w14:textId="6E745F7A" w:rsidR="008F1F39" w:rsidRPr="008E2FE4" w:rsidRDefault="0019490E" w:rsidP="00D32AFA">
      <w:pPr>
        <w:pStyle w:val="Heading2"/>
      </w:pPr>
      <w:r w:rsidRPr="008E2FE4">
        <w:t>Worker and Off-Site Analysis (Targets 5</w:t>
      </w:r>
      <w:r w:rsidR="00805316">
        <w:t xml:space="preserve"> – </w:t>
      </w:r>
      <w:r w:rsidRPr="008E2FE4">
        <w:t xml:space="preserve">8) </w:t>
      </w:r>
    </w:p>
    <w:p w14:paraId="294A9D23" w14:textId="3BEF503E" w:rsidR="0019490E" w:rsidRPr="008E2FE4" w:rsidRDefault="0019490E" w:rsidP="008E2FE4">
      <w:pPr>
        <w:pStyle w:val="F9-Paragraph"/>
      </w:pPr>
      <w:r w:rsidRPr="008E2FE4">
        <w:t xml:space="preserve">Care should be taken that the use of radiological consequence targets should not bias PSA towards conservative assumptions. The PSA predictions of the doses to persons on the site and persons off the site should be based on a best estimate approach. If there are large uncertainties associated with key parameters, and conservative values are adopted, then the impact of these assumptions on the usefulness of the PSA as a tool for optimising design should be considered. </w:t>
      </w:r>
    </w:p>
    <w:p w14:paraId="1E5A476E" w14:textId="77777777" w:rsidR="008F1F39" w:rsidRPr="008E2FE4" w:rsidRDefault="0019490E" w:rsidP="008E2FE4">
      <w:pPr>
        <w:pStyle w:val="F9-Paragraph"/>
      </w:pPr>
      <w:r w:rsidRPr="008E2FE4">
        <w:t xml:space="preserve">In these circumstances, the first step should be to identify uncertainties and conservatisms and understand their impact on applications of the PSA. Where possible, the conservatisms and uncertainties in the PSA should be reduced or removed. </w:t>
      </w:r>
    </w:p>
    <w:p w14:paraId="3B29CC30" w14:textId="77777777" w:rsidR="008F1F39" w:rsidRPr="008E2FE4" w:rsidRDefault="0019490E" w:rsidP="008E2FE4">
      <w:pPr>
        <w:pStyle w:val="F9-Paragraph"/>
      </w:pPr>
      <w:r w:rsidRPr="008E2FE4">
        <w:t xml:space="preserve">It should be noted that Targets 5 and 7 differ from Targets 6 and 8 in a fundamental way: 5 and 7 are targets on risk of fatality to an individual from all accidents, while 6 and 8 are targets on the frequency of accidents within a dose band. 5 and 7 apply to all accidents on all facilities on the site, while 6 applies to a single accident and 8 to a single facility. </w:t>
      </w:r>
    </w:p>
    <w:p w14:paraId="0036389E" w14:textId="77777777" w:rsidR="00D32AFA" w:rsidRDefault="0019490E" w:rsidP="008E2FE4">
      <w:pPr>
        <w:pStyle w:val="F9-Paragraph"/>
      </w:pPr>
      <w:r w:rsidRPr="008E2FE4">
        <w:t xml:space="preserve">Targets 5 and 7 therefore require a more comprehensive approach than Targets 6 and 8, and are likely to be invoked where a completely new plant is being built. Furthermore, as Targets 6 and 8 are more likely to be used to justify limited modifications to plant, it is argued that a more conservative approach is appropriate than for Targets 5 and 7. Thus the SAPs (para 751) specify that the receptor is assumed to be downwind of the release for Target 8, whereas a less conservative, probabilistic approach is suitable for Target 7. </w:t>
      </w:r>
    </w:p>
    <w:p w14:paraId="116E5473" w14:textId="2BB6D4B3" w:rsidR="008F1F39" w:rsidRPr="008E2FE4" w:rsidRDefault="0019490E" w:rsidP="00D32AFA">
      <w:pPr>
        <w:pStyle w:val="Heading2"/>
      </w:pPr>
      <w:r w:rsidRPr="008E2FE4">
        <w:t xml:space="preserve">On site radiological consequences </w:t>
      </w:r>
      <w:r w:rsidR="00805316">
        <w:t>(</w:t>
      </w:r>
      <w:r w:rsidRPr="008E2FE4">
        <w:t xml:space="preserve">Targets 5 </w:t>
      </w:r>
      <w:r w:rsidR="00805316">
        <w:t>&amp;</w:t>
      </w:r>
      <w:r w:rsidRPr="008E2FE4">
        <w:t xml:space="preserve"> 6) </w:t>
      </w:r>
    </w:p>
    <w:p w14:paraId="07DB23CB" w14:textId="77777777" w:rsidR="008F1F39" w:rsidRPr="008E2FE4" w:rsidRDefault="0019490E" w:rsidP="008E2FE4">
      <w:pPr>
        <w:pStyle w:val="F9-Paragraph"/>
      </w:pPr>
      <w:r w:rsidRPr="008E2FE4">
        <w:t xml:space="preserve">The assessor should ensure that the assumptions made for the operator’s response to the fault takes account of the operational conditions likely to prevail in the event of the fault and are best estimates. The operator should be assumed to be situated at the point of maximum potential exposure and realistic occupancy factors should be used to determine the exposure time. Evacuation pathways should be reviewed against emergency response plans for the site and have realistic expectations for operator actions in real accident situations. </w:t>
      </w:r>
    </w:p>
    <w:p w14:paraId="110DF167" w14:textId="77777777" w:rsidR="00CD2D74" w:rsidRDefault="0019490E" w:rsidP="008E2FE4">
      <w:pPr>
        <w:pStyle w:val="F9-Paragraph"/>
      </w:pPr>
      <w:r w:rsidRPr="008E2FE4">
        <w:lastRenderedPageBreak/>
        <w:t xml:space="preserve">The contribution to the operator risk from recovery actions leading to a safe plant state should be included in the analysis. This contribution should cease once a safe state and control is achieved following the accident. Consideration should be given to risk from twin reactor units. Justification should be provided where onsite exposures do not scale directly with the number of units. This may arise, for example, where exposures are local in nature and manning arrangements may preclude the use of the same workers for multiple units. </w:t>
      </w:r>
    </w:p>
    <w:p w14:paraId="34969319" w14:textId="7F383FAB" w:rsidR="006C7234" w:rsidRPr="008E2FE4" w:rsidRDefault="0019490E" w:rsidP="00CD2D74">
      <w:pPr>
        <w:pStyle w:val="Heading2"/>
      </w:pPr>
      <w:r w:rsidRPr="008E2FE4">
        <w:t xml:space="preserve">Off-site radiological consequences (Targets 7 </w:t>
      </w:r>
      <w:r w:rsidR="00CD2D74">
        <w:t>&amp;</w:t>
      </w:r>
      <w:r w:rsidRPr="008E2FE4">
        <w:t xml:space="preserve"> 8)</w:t>
      </w:r>
    </w:p>
    <w:p w14:paraId="78D36E22" w14:textId="77777777" w:rsidR="006C7234" w:rsidRPr="008E2FE4" w:rsidRDefault="006C7234" w:rsidP="008E2FE4">
      <w:pPr>
        <w:pStyle w:val="F9-Paragraph"/>
      </w:pPr>
      <w:r w:rsidRPr="008E2FE4">
        <w:t>T</w:t>
      </w:r>
      <w:r w:rsidR="0019490E" w:rsidRPr="008E2FE4">
        <w:t xml:space="preserve">he determination of risk to individuals is based on estimations of the radiological consequence and frequency for each of the identified fault sequence groups. The radiological analysis will clarify the dose band to which each fault sequence should be allocated. The frequency associated with the fault sequence should be below the respective BSL and be ALARP. </w:t>
      </w:r>
    </w:p>
    <w:p w14:paraId="076CDB85" w14:textId="77777777" w:rsidR="006C7234" w:rsidRPr="008E2FE4" w:rsidRDefault="0019490E" w:rsidP="008E2FE4">
      <w:pPr>
        <w:pStyle w:val="F9-Paragraph"/>
      </w:pPr>
      <w:r w:rsidRPr="008E2FE4">
        <w:t>The assessor should ensure that the off-site radiological consequences for identified fault sequences have been determined in an appropriate manner. Co-operation is likely to be required between the fault studies specialists and the radiological protection specialists since the former assess the validity of the frequencies.</w:t>
      </w:r>
    </w:p>
    <w:p w14:paraId="4C988E76" w14:textId="77777777" w:rsidR="001C64D3" w:rsidRPr="00006C8F" w:rsidRDefault="0019490E" w:rsidP="008E2FE4">
      <w:pPr>
        <w:pStyle w:val="F9-Paragraph"/>
      </w:pPr>
      <w:r w:rsidRPr="008E2FE4">
        <w:t>Best-estimate methods and data should preferably be used for the radiological an</w:t>
      </w:r>
      <w:r w:rsidRPr="00006C8F">
        <w:t>alysis in the PSA and should</w:t>
      </w:r>
      <w:r w:rsidR="001C64D3" w:rsidRPr="00006C8F">
        <w:t>:</w:t>
      </w:r>
    </w:p>
    <w:p w14:paraId="598EA97C" w14:textId="2D58B15B" w:rsidR="001C64D3" w:rsidRPr="008E2FE4" w:rsidRDefault="0019490E" w:rsidP="008E2FE4">
      <w:pPr>
        <w:pStyle w:val="Bulletlist1"/>
      </w:pPr>
      <w:r w:rsidRPr="008E2FE4">
        <w:t>assume a hypothetical person is located at the at the point of greatest dose considering the habits of the local population and the physical constraints of the site</w:t>
      </w:r>
      <w:r w:rsidR="00454D24">
        <w:t>.</w:t>
      </w:r>
    </w:p>
    <w:p w14:paraId="570572FA" w14:textId="0730DA6C" w:rsidR="001C64D3" w:rsidRPr="008E2FE4" w:rsidRDefault="0019490E" w:rsidP="008E2FE4">
      <w:pPr>
        <w:pStyle w:val="Bulletlist1"/>
      </w:pPr>
      <w:r w:rsidRPr="008E2FE4">
        <w:t>assume for Target 8 that the hypothetical person is directly downwind of the release for the duration of the release. For extended faults realistic occupancy factors may be assumed after a time interval based on the assumed identity and location of the hypothetical person and an interpretation of the site emergency plan for what a reasonable response time might be</w:t>
      </w:r>
      <w:r w:rsidR="00454D24">
        <w:t>.</w:t>
      </w:r>
    </w:p>
    <w:p w14:paraId="28531991" w14:textId="0A65E342" w:rsidR="001C64D3" w:rsidRPr="008E2FE4" w:rsidRDefault="0019490E" w:rsidP="008E2FE4">
      <w:pPr>
        <w:pStyle w:val="Bulletlist1"/>
      </w:pPr>
      <w:r w:rsidRPr="008E2FE4">
        <w:t>take account of the likelihood of the different weather conditions and wind directions for Target 7, including wind rose data, that are most relevant for the site</w:t>
      </w:r>
      <w:r w:rsidR="00454D24">
        <w:t>.</w:t>
      </w:r>
    </w:p>
    <w:p w14:paraId="7E27B7D1" w14:textId="77777777" w:rsidR="001C64D3" w:rsidRPr="00006C8F" w:rsidRDefault="0019490E" w:rsidP="008E2FE4">
      <w:pPr>
        <w:pStyle w:val="Bulletlist1"/>
      </w:pPr>
      <w:r w:rsidRPr="008E2FE4">
        <w:t>take account of only those protective actions that are highly likely to be implem</w:t>
      </w:r>
      <w:r w:rsidRPr="00006C8F">
        <w:t xml:space="preserve">ented. If account is taken of other protective actions, the probability of these actions being implemented should be considered. </w:t>
      </w:r>
    </w:p>
    <w:p w14:paraId="40D861B3" w14:textId="77777777" w:rsidR="001C64D3" w:rsidRPr="008E2FE4" w:rsidRDefault="0019490E" w:rsidP="008E2FE4">
      <w:pPr>
        <w:pStyle w:val="F9-Paragraph"/>
      </w:pPr>
      <w:r w:rsidRPr="00006C8F">
        <w:t xml:space="preserve">Where the duty holder’s approach differs significantly from the above, the </w:t>
      </w:r>
      <w:r w:rsidRPr="008E2FE4">
        <w:t xml:space="preserve">assessor should seek justification to ensure that the dose predictions are not unduly optimistic. </w:t>
      </w:r>
    </w:p>
    <w:p w14:paraId="18C06F3F" w14:textId="77777777" w:rsidR="001C64D3" w:rsidRPr="008E2FE4" w:rsidRDefault="0019490E" w:rsidP="008E2FE4">
      <w:pPr>
        <w:pStyle w:val="F9-Paragraph"/>
      </w:pPr>
      <w:r w:rsidRPr="008E2FE4">
        <w:t xml:space="preserve">The PSA will provide estimates of the radiological consequence and frequency for each of the fault sequences that have been identified. The </w:t>
      </w:r>
      <w:r w:rsidRPr="008E2FE4">
        <w:lastRenderedPageBreak/>
        <w:t xml:space="preserve">radiological analysis will determine to which of the Target 8 dose bands the fault sequence is allocated. The frequency associated with the fault sequence should be below the respective BSL and must be ALARP. </w:t>
      </w:r>
    </w:p>
    <w:p w14:paraId="34966AEE" w14:textId="77777777" w:rsidR="001C64D3" w:rsidRPr="00006C8F" w:rsidRDefault="0019490E" w:rsidP="008E2FE4">
      <w:pPr>
        <w:pStyle w:val="F9-Paragraph"/>
      </w:pPr>
      <w:r w:rsidRPr="008E2FE4">
        <w:t>The assessor will need to form a judgement on the depth and breadth of the assessment of the duty holder’s case in order to be satisfied that consequences have been derived in an appropriate way. In some cases, the assessor may wish to perform independent calculations. Ideally there should be eno</w:t>
      </w:r>
      <w:r w:rsidRPr="00006C8F">
        <w:t xml:space="preserve">ugh information in the documentation provided by the duty holder to reproduce the calculations in detail: if not, the assessor may consider making a supplementary request for further information. </w:t>
      </w:r>
    </w:p>
    <w:p w14:paraId="51D1A22C" w14:textId="72474E5E" w:rsidR="001C64D3" w:rsidRDefault="0019490E" w:rsidP="001C64D3">
      <w:pPr>
        <w:pStyle w:val="Heading2"/>
      </w:pPr>
      <w:r w:rsidRPr="001C64D3">
        <w:t xml:space="preserve">Target for Societal Risk (SAPs Target 9) </w:t>
      </w:r>
    </w:p>
    <w:p w14:paraId="1316E3A9" w14:textId="77777777" w:rsidR="003327C2" w:rsidRPr="008E2FE4" w:rsidRDefault="0019490E" w:rsidP="008E2FE4">
      <w:pPr>
        <w:pStyle w:val="F9-Paragraph"/>
      </w:pPr>
      <w:r w:rsidRPr="00006C8F">
        <w:t xml:space="preserve">It is </w:t>
      </w:r>
      <w:r w:rsidRPr="008E2FE4">
        <w:t>considered prudent to have a Target that considers the frequency and collective consequences of severe accidents for a population if there is the possibility of such accidents occurring at a particular site, recognising that consequences analysis in DBA and PSA are focused on consequences to individuals, which may prevent them identifying events that have a wide impact. In addition, it is helpful for the response to an accident at a site to know the potential severity of such an event, even if it is very rare.</w:t>
      </w:r>
    </w:p>
    <w:p w14:paraId="6568D44E" w14:textId="77777777" w:rsidR="003327C2" w:rsidRPr="008E2FE4" w:rsidRDefault="0019490E" w:rsidP="008E2FE4">
      <w:pPr>
        <w:pStyle w:val="F9-Paragraph"/>
      </w:pPr>
      <w:r w:rsidRPr="008E2FE4">
        <w:t xml:space="preserve">Target 9 provides a BSL and a BSO for the total risk of 100 or more fatalities from accidents at the site: in effect the target can be interpreted as a means to assess the quality of the design in terms of its ability to limit the likelihood of large releases (i.e. those capable of causing a 100 or more fatalities). </w:t>
      </w:r>
    </w:p>
    <w:p w14:paraId="4AB3D355" w14:textId="77777777" w:rsidR="003327C2" w:rsidRPr="008E2FE4" w:rsidRDefault="0019490E" w:rsidP="008E2FE4">
      <w:pPr>
        <w:pStyle w:val="F9-Paragraph"/>
      </w:pPr>
      <w:r w:rsidRPr="008E2FE4">
        <w:t xml:space="preserve">When applying the 100 death threshold the assessor should adopt a liberal attitude to the use of a threshold based on number of deaths, and ensure that the analysis does not overlook events that may narrowly miss the threshold e.g. one in which there are 99 deaths. The severity of a large release is also a consideration: clearly an accident that causes 1000 deaths is less acceptable than one that 100 deaths if both occur with the same frequency. </w:t>
      </w:r>
    </w:p>
    <w:p w14:paraId="082667D7" w14:textId="4B99147D" w:rsidR="0019490E" w:rsidRPr="008E2FE4" w:rsidRDefault="0019490E" w:rsidP="008E2FE4">
      <w:pPr>
        <w:pStyle w:val="F9-Paragraph"/>
      </w:pPr>
      <w:r w:rsidRPr="008E2FE4">
        <w:t xml:space="preserve">Given that weather data would typically be sampled for a Target 9 analysis, the output from such a calculation will be a probability density function relating the number of deaths to their probability of occurring. In this case only part of the distribution for a particular release may result in over 100 deaths and a question arises over whether the whole contributes to the Target 9 frequency. </w:t>
      </w:r>
    </w:p>
    <w:p w14:paraId="40B3032E" w14:textId="77777777" w:rsidR="003327C2" w:rsidRPr="008E2FE4" w:rsidRDefault="00EC0094" w:rsidP="008E2FE4">
      <w:pPr>
        <w:pStyle w:val="F9-Paragraph"/>
      </w:pPr>
      <w:r w:rsidRPr="008E2FE4">
        <w:t xml:space="preserve">One possible solution is to define a threshold level for counting the contribution towards Target 9: for example, if 50% of more of the distribution results in greater than 100 deaths then it is assumed that the whole frequency of the release contributes to Target 9. </w:t>
      </w:r>
    </w:p>
    <w:p w14:paraId="56DF70D4" w14:textId="37DA2230" w:rsidR="00EC0094" w:rsidRDefault="00EC0094" w:rsidP="008E2FE4">
      <w:pPr>
        <w:pStyle w:val="F9-Paragraph"/>
      </w:pPr>
      <w:r w:rsidRPr="008E2FE4">
        <w:t xml:space="preserve">A more precise alternative approach is to count only the part of the distribution that results in over 100 deaths. However, it should be noted that this approach can be unreliable if the accident profile is dominated by releases that result in less than 100 deaths, as only the tails of the </w:t>
      </w:r>
      <w:r w:rsidRPr="008E2FE4">
        <w:lastRenderedPageBreak/>
        <w:t xml:space="preserve">distributions are above 100 deaths, as illustrated in </w:t>
      </w:r>
      <w:r w:rsidR="00BC6116" w:rsidRPr="008E2FE4">
        <w:rPr>
          <w:highlight w:val="yellow"/>
        </w:rPr>
        <w:fldChar w:fldCharType="begin"/>
      </w:r>
      <w:r w:rsidR="00BC6116" w:rsidRPr="008E2FE4">
        <w:instrText xml:space="preserve"> REF _Ref153347421 \h </w:instrText>
      </w:r>
      <w:r w:rsidR="008E2FE4">
        <w:rPr>
          <w:highlight w:val="yellow"/>
        </w:rPr>
        <w:instrText xml:space="preserve"> \* MERGEFORMAT </w:instrText>
      </w:r>
      <w:r w:rsidR="00BC6116" w:rsidRPr="008E2FE4">
        <w:rPr>
          <w:highlight w:val="yellow"/>
        </w:rPr>
      </w:r>
      <w:r w:rsidR="00BC6116" w:rsidRPr="008E2FE4">
        <w:rPr>
          <w:highlight w:val="yellow"/>
        </w:rPr>
        <w:fldChar w:fldCharType="separate"/>
      </w:r>
      <w:r w:rsidR="006D7F23">
        <w:t>Figure 1</w:t>
      </w:r>
      <w:r w:rsidR="00BC6116" w:rsidRPr="008E2FE4">
        <w:rPr>
          <w:highlight w:val="yellow"/>
        </w:rPr>
        <w:fldChar w:fldCharType="end"/>
      </w:r>
      <w:r w:rsidRPr="008E2FE4">
        <w:t>. In the example given there are two accidents, one with a peak value at 60 deaths, another at 70 deaths. Neither of these two accidents would be counted towards Target 9 if a 50% threshold were adopted. One is only marginally worse than the other</w:t>
      </w:r>
      <w:r w:rsidRPr="00006C8F">
        <w:t xml:space="preserve"> measured by the total number of deaths, however if Target 9 is applied to the “tails” of each curve that cross the 100 death limit, there is a difference of more than an order of magnitude in the frequency of 100 deaths being exceeding. </w:t>
      </w:r>
    </w:p>
    <w:p w14:paraId="06ADB1F9" w14:textId="77777777" w:rsidR="00A669EC" w:rsidRPr="00006C8F" w:rsidRDefault="00A669EC" w:rsidP="00A669EC"/>
    <w:p w14:paraId="23C913C7" w14:textId="7B2940D1" w:rsidR="009863E6" w:rsidRDefault="00474BFA" w:rsidP="009863E6">
      <w:pPr>
        <w:pStyle w:val="F9-Paragraph"/>
        <w:keepNext/>
        <w:numPr>
          <w:ilvl w:val="0"/>
          <w:numId w:val="0"/>
        </w:numPr>
        <w:ind w:left="851"/>
        <w:jc w:val="center"/>
      </w:pPr>
      <w:r>
        <w:rPr>
          <w:noProof/>
          <w:lang w:eastAsia="en-GB"/>
        </w:rPr>
        <w:drawing>
          <wp:inline distT="0" distB="0" distL="0" distR="0" wp14:anchorId="560F1A05" wp14:editId="7805C276">
            <wp:extent cx="4591391" cy="182860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0">
                      <a:extLst>
                        <a:ext uri="{28A0092B-C50C-407E-A947-70E740481C1C}">
                          <a14:useLocalDpi xmlns:a14="http://schemas.microsoft.com/office/drawing/2010/main" val="0"/>
                        </a:ext>
                      </a:extLst>
                    </a:blip>
                    <a:srcRect t="9" b="9"/>
                    <a:stretch>
                      <a:fillRect/>
                    </a:stretch>
                  </pic:blipFill>
                  <pic:spPr bwMode="auto">
                    <a:xfrm>
                      <a:off x="0" y="0"/>
                      <a:ext cx="4591391" cy="1828606"/>
                    </a:xfrm>
                    <a:prstGeom prst="rect">
                      <a:avLst/>
                    </a:prstGeom>
                    <a:noFill/>
                    <a:ln>
                      <a:noFill/>
                    </a:ln>
                    <a:extLst>
                      <a:ext uri="{53640926-AAD7-44D8-BBD7-CCE9431645EC}">
                        <a14:shadowObscured xmlns:a14="http://schemas.microsoft.com/office/drawing/2010/main"/>
                      </a:ext>
                    </a:extLst>
                  </pic:spPr>
                </pic:pic>
              </a:graphicData>
            </a:graphic>
          </wp:inline>
        </w:drawing>
      </w:r>
    </w:p>
    <w:p w14:paraId="0D60E1A1" w14:textId="08A0795B" w:rsidR="00474BFA" w:rsidRDefault="009863E6" w:rsidP="009863E6">
      <w:pPr>
        <w:pStyle w:val="Caption"/>
        <w:jc w:val="center"/>
        <w:rPr>
          <w:color w:val="7030A0"/>
        </w:rPr>
      </w:pPr>
      <w:bookmarkStart w:id="10" w:name="_Ref153347421"/>
      <w:r>
        <w:t xml:space="preserve">Figure </w:t>
      </w:r>
      <w:r w:rsidR="00317AC0">
        <w:fldChar w:fldCharType="begin"/>
      </w:r>
      <w:r w:rsidR="00317AC0">
        <w:instrText xml:space="preserve"> SEQ Figure \* ARABIC </w:instrText>
      </w:r>
      <w:r w:rsidR="00317AC0">
        <w:fldChar w:fldCharType="separate"/>
      </w:r>
      <w:r w:rsidR="006D7F23">
        <w:rPr>
          <w:noProof/>
        </w:rPr>
        <w:t>1</w:t>
      </w:r>
      <w:r w:rsidR="00317AC0">
        <w:rPr>
          <w:noProof/>
        </w:rPr>
        <w:fldChar w:fldCharType="end"/>
      </w:r>
      <w:bookmarkEnd w:id="10"/>
      <w:r>
        <w:t xml:space="preserve"> Example of probabilistic analysis of deaths from two accidents where the medians are less than 100 deaths</w:t>
      </w:r>
    </w:p>
    <w:p w14:paraId="3919647A" w14:textId="6D164D4A" w:rsidR="00EC0094" w:rsidRPr="00006C8F" w:rsidRDefault="00EC0094" w:rsidP="008E2FE4">
      <w:pPr>
        <w:pStyle w:val="F9-Paragraph"/>
      </w:pPr>
      <w:r w:rsidRPr="008E2FE4">
        <w:t>In</w:t>
      </w:r>
      <w:r w:rsidRPr="00006C8F">
        <w:t xml:space="preserve"> contrast </w:t>
      </w:r>
      <w:r w:rsidR="00BC6116">
        <w:fldChar w:fldCharType="begin"/>
      </w:r>
      <w:r w:rsidR="00BC6116">
        <w:instrText xml:space="preserve"> REF _Ref153347434 \h </w:instrText>
      </w:r>
      <w:r w:rsidR="00BC6116">
        <w:fldChar w:fldCharType="separate"/>
      </w:r>
      <w:r w:rsidR="006D7F23">
        <w:t xml:space="preserve">Figure </w:t>
      </w:r>
      <w:r w:rsidR="006D7F23">
        <w:rPr>
          <w:noProof/>
        </w:rPr>
        <w:t>2</w:t>
      </w:r>
      <w:r w:rsidR="00BC6116">
        <w:fldChar w:fldCharType="end"/>
      </w:r>
      <w:r w:rsidR="00BC6116">
        <w:t xml:space="preserve"> </w:t>
      </w:r>
      <w:r w:rsidRPr="00006C8F">
        <w:t>show a similar analysis performed for two accidents that have median values at 600 and 700 deaths respectively. Again one might be considered marginally worse than the other in terms of the total number of deaths, however in this case the ratio of the frequency of 100 deaths being exceeded is close to 1.</w:t>
      </w:r>
    </w:p>
    <w:p w14:paraId="53E680B0" w14:textId="77777777" w:rsidR="00D71D92" w:rsidRDefault="00D71D92" w:rsidP="00A669EC">
      <w:pPr>
        <w:rPr>
          <w:noProof/>
          <w:lang w:eastAsia="en-GB"/>
        </w:rPr>
      </w:pPr>
    </w:p>
    <w:p w14:paraId="4AF8EB06" w14:textId="6379D4D3" w:rsidR="00D71D92" w:rsidRDefault="00582E22" w:rsidP="00D71D92">
      <w:pPr>
        <w:pStyle w:val="F9-Paragraph"/>
        <w:keepNext/>
        <w:numPr>
          <w:ilvl w:val="0"/>
          <w:numId w:val="0"/>
        </w:numPr>
        <w:ind w:left="851"/>
        <w:jc w:val="center"/>
      </w:pPr>
      <w:r>
        <w:rPr>
          <w:noProof/>
          <w:lang w:eastAsia="en-GB"/>
        </w:rPr>
        <w:drawing>
          <wp:inline distT="0" distB="0" distL="0" distR="0" wp14:anchorId="07A7E3E9" wp14:editId="3AE08C77">
            <wp:extent cx="4585647" cy="19240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1">
                      <a:extLst>
                        <a:ext uri="{28A0092B-C50C-407E-A947-70E740481C1C}">
                          <a14:useLocalDpi xmlns:a14="http://schemas.microsoft.com/office/drawing/2010/main" val="0"/>
                        </a:ext>
                      </a:extLst>
                    </a:blip>
                    <a:srcRect t="45" b="45"/>
                    <a:stretch>
                      <a:fillRect/>
                    </a:stretch>
                  </pic:blipFill>
                  <pic:spPr bwMode="auto">
                    <a:xfrm>
                      <a:off x="0" y="0"/>
                      <a:ext cx="4585647" cy="1924050"/>
                    </a:xfrm>
                    <a:prstGeom prst="rect">
                      <a:avLst/>
                    </a:prstGeom>
                    <a:noFill/>
                    <a:ln>
                      <a:noFill/>
                    </a:ln>
                    <a:extLst>
                      <a:ext uri="{53640926-AAD7-44D8-BBD7-CCE9431645EC}">
                        <a14:shadowObscured xmlns:a14="http://schemas.microsoft.com/office/drawing/2010/main"/>
                      </a:ext>
                    </a:extLst>
                  </pic:spPr>
                </pic:pic>
              </a:graphicData>
            </a:graphic>
          </wp:inline>
        </w:drawing>
      </w:r>
    </w:p>
    <w:p w14:paraId="6CB58BF9" w14:textId="078E4F40" w:rsidR="00582E22" w:rsidRDefault="00D71D92" w:rsidP="00D71D92">
      <w:pPr>
        <w:pStyle w:val="Caption"/>
        <w:jc w:val="center"/>
        <w:rPr>
          <w:color w:val="7030A0"/>
        </w:rPr>
      </w:pPr>
      <w:bookmarkStart w:id="11" w:name="_Ref153347434"/>
      <w:r>
        <w:t xml:space="preserve">Figure </w:t>
      </w:r>
      <w:r w:rsidR="00317AC0">
        <w:fldChar w:fldCharType="begin"/>
      </w:r>
      <w:r w:rsidR="00317AC0">
        <w:instrText xml:space="preserve"> SEQ Figure \* ARABIC </w:instrText>
      </w:r>
      <w:r w:rsidR="00317AC0">
        <w:fldChar w:fldCharType="separate"/>
      </w:r>
      <w:r w:rsidR="006D7F23">
        <w:rPr>
          <w:noProof/>
        </w:rPr>
        <w:t>2</w:t>
      </w:r>
      <w:r w:rsidR="00317AC0">
        <w:rPr>
          <w:noProof/>
        </w:rPr>
        <w:fldChar w:fldCharType="end"/>
      </w:r>
      <w:bookmarkEnd w:id="11"/>
      <w:r>
        <w:t xml:space="preserve"> Example of probabilistic analysis of death from two accidents where the medians are greater than 100 deaths</w:t>
      </w:r>
    </w:p>
    <w:p w14:paraId="7C3C8E12" w14:textId="1A4F3BCB" w:rsidR="00BB7EF7" w:rsidRPr="008E2FE4" w:rsidRDefault="0028064F" w:rsidP="008E2FE4">
      <w:pPr>
        <w:pStyle w:val="F9-Paragraph"/>
      </w:pPr>
      <w:r w:rsidRPr="00006C8F">
        <w:t xml:space="preserve">These </w:t>
      </w:r>
      <w:r w:rsidRPr="008E2FE4">
        <w:t xml:space="preserve">examples illustrate that Target 9 should be interpreted with caution when dealing with probabilistic calculations for which a substantial part of the probability density function for a relatively frequent accident is just below the 100 deaths threshold. A problem may not arise if there are more frequent accidents with peak deaths well above 100 in the analysis, since these will </w:t>
      </w:r>
      <w:r w:rsidRPr="008E2FE4">
        <w:lastRenderedPageBreak/>
        <w:t xml:space="preserve">dominate the contribution to frequency of &gt;100 deaths. In addition, the assessor may wish to also consider the peak and total number of deaths associated with accidents at the plant, which will reveal the presence of anomalous “tail” effects. </w:t>
      </w:r>
    </w:p>
    <w:p w14:paraId="4A0F3C77" w14:textId="77777777" w:rsidR="001C260F" w:rsidRPr="008E2FE4" w:rsidRDefault="0028064F" w:rsidP="008E2FE4">
      <w:pPr>
        <w:pStyle w:val="F9-Paragraph"/>
      </w:pPr>
      <w:r w:rsidRPr="008E2FE4">
        <w:t xml:space="preserve">The radiological analysis should generally be carried out using best estimate assumptions, methods and data. The assessor should establish where and when deaths are predicted to occur and assess whether the computational tools are appropriate to predict these with confidence, noting that R91 type dispersion models have been developed for short and medium ranges (from 100m to a few tens of kilometres). The distinction should also be made between early (deterministic) and late (stochastic) deaths, as different analytical methods are employed. </w:t>
      </w:r>
    </w:p>
    <w:p w14:paraId="4D9D47BD" w14:textId="77777777" w:rsidR="008701E4" w:rsidRDefault="0028064F" w:rsidP="008E2FE4">
      <w:pPr>
        <w:pStyle w:val="F9-Paragraph"/>
      </w:pPr>
      <w:r w:rsidRPr="008E2FE4">
        <w:t xml:space="preserve">Advice should be taken from SAPs and other RGP, notably from </w:t>
      </w:r>
      <w:r w:rsidR="000C1731">
        <w:t>UKHSA</w:t>
      </w:r>
      <w:r w:rsidRPr="008E2FE4">
        <w:t xml:space="preserve"> and ICRP, on cut-off levels for low individual doses and contributions from future generations. The SAPs currently state that contributions should be restricted to the whole UK population and integrated over a 100 year period, however advice on cut-off levels and integration time is evolving. The likelihood of protective actions being applied should be considered for long term exposures. Assumptions made with respect to the distribution and consumption of contaminated food should be examined, as this may be the dominant source of long-term exposure. </w:t>
      </w:r>
    </w:p>
    <w:p w14:paraId="1D1CB5A1" w14:textId="01CC053E" w:rsidR="001C260F" w:rsidRPr="008E2FE4" w:rsidRDefault="0028064F" w:rsidP="008701E4">
      <w:pPr>
        <w:pStyle w:val="Heading2"/>
      </w:pPr>
      <w:r w:rsidRPr="008E2FE4">
        <w:t xml:space="preserve">Summary of guidance on assumptions made with respect to protective actions </w:t>
      </w:r>
    </w:p>
    <w:p w14:paraId="0657A1AF" w14:textId="0AF1B9B9" w:rsidR="001C260F" w:rsidRPr="00006C8F" w:rsidRDefault="0028064F" w:rsidP="008E2FE4">
      <w:pPr>
        <w:pStyle w:val="F9-Paragraph"/>
      </w:pPr>
      <w:r w:rsidRPr="008E2FE4">
        <w:t>The read</w:t>
      </w:r>
      <w:r w:rsidRPr="00006C8F">
        <w:t xml:space="preserve">er will have noted that assumptions made with respect to whether credit is taken for protective actions depends on the type of the analysis that is undertaken. For clarity, the guidance given above is summarised in the 5 points below. </w:t>
      </w:r>
    </w:p>
    <w:p w14:paraId="13561C52" w14:textId="77777777" w:rsidR="004854E8" w:rsidRPr="008E2FE4" w:rsidRDefault="0028064F" w:rsidP="008E2FE4">
      <w:pPr>
        <w:pStyle w:val="NumList1"/>
        <w:numPr>
          <w:ilvl w:val="0"/>
          <w:numId w:val="38"/>
        </w:numPr>
      </w:pPr>
      <w:r w:rsidRPr="008E2FE4">
        <w:t xml:space="preserve">In all cases it is agreed that protective actions should only be claimed when these are justified by the duty holder or Generic Design Assessment requesting party in their safety case. </w:t>
      </w:r>
    </w:p>
    <w:p w14:paraId="78B2B434" w14:textId="77777777" w:rsidR="004854E8" w:rsidRPr="008E2FE4" w:rsidRDefault="0028064F" w:rsidP="008E2FE4">
      <w:pPr>
        <w:pStyle w:val="NumList1"/>
      </w:pPr>
      <w:r w:rsidRPr="008E2FE4">
        <w:t xml:space="preserve">For DBA, consideration should only be given to protective actions that are highly likely to be implemented, and are justified as such. </w:t>
      </w:r>
    </w:p>
    <w:p w14:paraId="07A75002" w14:textId="77777777" w:rsidR="004854E8" w:rsidRPr="008E2FE4" w:rsidRDefault="0028064F" w:rsidP="008E2FE4">
      <w:pPr>
        <w:pStyle w:val="NumList1"/>
      </w:pPr>
      <w:r w:rsidRPr="008E2FE4">
        <w:t xml:space="preserve">Probabilistic analysis can deal with protective actions explicitly by modelling the likelihood of protective actions failing or succeeding. </w:t>
      </w:r>
    </w:p>
    <w:p w14:paraId="3C4C2C9C" w14:textId="77777777" w:rsidR="004854E8" w:rsidRPr="008E2FE4" w:rsidRDefault="0028064F" w:rsidP="008E2FE4">
      <w:pPr>
        <w:pStyle w:val="NumList1"/>
      </w:pPr>
      <w:r w:rsidRPr="008E2FE4">
        <w:t xml:space="preserve">For exposures to individuals off site, namely in relation to targets 7 and 8, only long term protective actions can be considered, such as food bans and measures to decontaminate land and buildings. </w:t>
      </w:r>
    </w:p>
    <w:p w14:paraId="3591FD62" w14:textId="77777777" w:rsidR="00A669EC" w:rsidRDefault="0028064F" w:rsidP="008E2FE4">
      <w:pPr>
        <w:pStyle w:val="NumList1"/>
      </w:pPr>
      <w:r w:rsidRPr="008E2FE4">
        <w:t>For exposures to society as a whole, namely in relation to target 9, both short ter</w:t>
      </w:r>
      <w:r w:rsidRPr="00006C8F">
        <w:t xml:space="preserve">m and long term protective actions can be considered. These need to be justified, as in all cases. </w:t>
      </w:r>
    </w:p>
    <w:p w14:paraId="3D16B4F5" w14:textId="2680C854" w:rsidR="004854E8" w:rsidRPr="00006C8F" w:rsidRDefault="0028064F" w:rsidP="00A669EC">
      <w:pPr>
        <w:pStyle w:val="Heading2"/>
      </w:pPr>
      <w:r w:rsidRPr="00006C8F">
        <w:lastRenderedPageBreak/>
        <w:t xml:space="preserve">Radiological Consequences in ALARP Studies </w:t>
      </w:r>
    </w:p>
    <w:p w14:paraId="29842E39" w14:textId="668A3870" w:rsidR="004854E8" w:rsidRPr="008E2FE4" w:rsidRDefault="0028064F" w:rsidP="008E2FE4">
      <w:pPr>
        <w:pStyle w:val="F9-Paragraph"/>
      </w:pPr>
      <w:r w:rsidRPr="00006C8F">
        <w:t xml:space="preserve">Fault analysis performed against the radiological targets may indicate that there is scope for reducing exposures on ALARP grounds. This may drive </w:t>
      </w:r>
      <w:r w:rsidRPr="008E2FE4">
        <w:t>ALARP studies that employ radiological consequences analyses within quantitative ALARP arguments. Sometimes the cost (monetary or otherwise) of different options is evaluated against benefits (dose reduction, reduced economic or psychological impact). In such studies the emphasis should be on demonstrating the likely benefits of options, which implies that there should not be unrealistic conservatism or optimism in the calculations. A common error is to use conservative radiological consequence analysis to support optioneering: the result is that these calculations will only evaluate a small subset of the range of possible outcomes and consequently provide weak support for decision making. Cost-</w:t>
      </w:r>
      <w:r w:rsidR="00FD58F6">
        <w:t>B</w:t>
      </w:r>
      <w:r w:rsidRPr="008E2FE4">
        <w:t xml:space="preserve">enefit </w:t>
      </w:r>
      <w:r w:rsidR="00FD58F6">
        <w:t>A</w:t>
      </w:r>
      <w:r w:rsidRPr="008E2FE4">
        <w:t>nalyses</w:t>
      </w:r>
      <w:r w:rsidR="00FD58F6">
        <w:t xml:space="preserve"> (CBA)</w:t>
      </w:r>
      <w:r w:rsidRPr="008E2FE4">
        <w:t xml:space="preserve"> such as these also need to be part of an overall case that considers design and operational relevant good practice rather than be seen in isolation. NS –TAST-GD 005 </w:t>
      </w:r>
      <w:sdt>
        <w:sdtPr>
          <w:id w:val="1699891120"/>
          <w:citation/>
        </w:sdtPr>
        <w:sdtEndPr/>
        <w:sdtContent>
          <w:r w:rsidR="002156D0" w:rsidRPr="008E2FE4">
            <w:fldChar w:fldCharType="begin"/>
          </w:r>
          <w:r w:rsidR="002D1EEF" w:rsidRPr="008E2FE4">
            <w:instrText xml:space="preserve">CITATION ONR \l 2057 </w:instrText>
          </w:r>
          <w:r w:rsidR="002156D0" w:rsidRPr="008E2FE4">
            <w:fldChar w:fldCharType="separate"/>
          </w:r>
          <w:r w:rsidR="0088793B">
            <w:rPr>
              <w:noProof/>
            </w:rPr>
            <w:t>[18]</w:t>
          </w:r>
          <w:r w:rsidR="002156D0" w:rsidRPr="008E2FE4">
            <w:fldChar w:fldCharType="end"/>
          </w:r>
        </w:sdtContent>
      </w:sdt>
      <w:r w:rsidR="002156D0" w:rsidRPr="008E2FE4">
        <w:t xml:space="preserve"> </w:t>
      </w:r>
      <w:r w:rsidRPr="008E2FE4">
        <w:t xml:space="preserve">gives more guidance on the role and use of CBA. </w:t>
      </w:r>
    </w:p>
    <w:p w14:paraId="2EF6B481" w14:textId="555FD905" w:rsidR="000C1731" w:rsidRDefault="0028064F" w:rsidP="008E2FE4">
      <w:pPr>
        <w:pStyle w:val="F9-Paragraph"/>
      </w:pPr>
      <w:r w:rsidRPr="008E2FE4">
        <w:t xml:space="preserve">The assessors should ensure that the duty holder aims to reduce the predicted doses to ALARP levels by considering the hierarchy of control measures, which is highlighted in Reg. 9(2) of the Ionising Radiations Regulations 2017 </w:t>
      </w:r>
      <w:sdt>
        <w:sdtPr>
          <w:id w:val="239910012"/>
          <w:citation/>
        </w:sdtPr>
        <w:sdtEndPr/>
        <w:sdtContent>
          <w:r w:rsidR="002156D0" w:rsidRPr="008E2FE4">
            <w:fldChar w:fldCharType="begin"/>
          </w:r>
          <w:r w:rsidR="002D1EEF" w:rsidRPr="008E2FE4">
            <w:instrText xml:space="preserve">CITATION HSE18 \l 2057 </w:instrText>
          </w:r>
          <w:r w:rsidR="002156D0" w:rsidRPr="008E2FE4">
            <w:fldChar w:fldCharType="separate"/>
          </w:r>
          <w:r w:rsidR="0088793B">
            <w:rPr>
              <w:noProof/>
            </w:rPr>
            <w:t>[44]</w:t>
          </w:r>
          <w:r w:rsidR="002156D0" w:rsidRPr="008E2FE4">
            <w:fldChar w:fldCharType="end"/>
          </w:r>
        </w:sdtContent>
      </w:sdt>
      <w:r w:rsidR="002156D0" w:rsidRPr="008E2FE4">
        <w:t xml:space="preserve"> </w:t>
      </w:r>
      <w:r w:rsidRPr="008E2FE4">
        <w:t xml:space="preserve">and in paragraph 155 of the SAPs, together with recognised good practices rather than by the inappropriate refinement of the parameters used in the radiological analyses. </w:t>
      </w:r>
    </w:p>
    <w:p w14:paraId="798DCB46" w14:textId="2E87E8B2" w:rsidR="004854E8" w:rsidRPr="008E2FE4" w:rsidRDefault="0028064F" w:rsidP="000C1731">
      <w:pPr>
        <w:pStyle w:val="Heading2"/>
      </w:pPr>
      <w:r w:rsidRPr="008E2FE4">
        <w:t xml:space="preserve">Radiological Consequences Analysis Supporting New Build </w:t>
      </w:r>
    </w:p>
    <w:p w14:paraId="4A138152" w14:textId="77777777" w:rsidR="004854E8" w:rsidRPr="00006C8F" w:rsidRDefault="0028064F" w:rsidP="008E2FE4">
      <w:pPr>
        <w:pStyle w:val="F9-Paragraph"/>
      </w:pPr>
      <w:r w:rsidRPr="008E2FE4">
        <w:t>In recent times ONR has assessed the generic designs of several reactor designs within nuclear new build programmes prior to formal license applic</w:t>
      </w:r>
      <w:r w:rsidRPr="00006C8F">
        <w:t xml:space="preserve">ation. There is ongoing activity in this area, as several GB sites are being developed for new nuclear plants. While the assessment principles are no different to those that apply to operating nuclear plant, there are particular challenges associated with performing assessments for new generation plant that has not been built in GB. </w:t>
      </w:r>
    </w:p>
    <w:p w14:paraId="469BA021" w14:textId="36E9ED98" w:rsidR="004854E8" w:rsidRPr="008E2FE4" w:rsidRDefault="0028064F" w:rsidP="008E2FE4">
      <w:pPr>
        <w:pStyle w:val="F9-Paragraph"/>
      </w:pPr>
      <w:r w:rsidRPr="00006C8F">
        <w:t xml:space="preserve">A </w:t>
      </w:r>
      <w:r w:rsidRPr="008E2FE4">
        <w:t xml:space="preserve">feature of the Generic Design Assessments done to date has been that the plant designs have been developed within regulatory regimes that can differ significantly from that which applies to GB licensed nuclear sites: features that are commonplace in a UK nuclear safety case may be absent or treated differently. These safety cases contain analysis that has been developed with different regulatory targets in mind, and may employ plant assumptions that will not eventually apply to the specific plant that is built in GB. The principle of ALARP, which is the cornerstone of the GB regulatory approach, may not be part of the regulatory regimes in which the reactor was designed. Advice on assessing the ALARP aspects of New Build is given in Annexe 2 of NS –TAST-GD 005 </w:t>
      </w:r>
      <w:sdt>
        <w:sdtPr>
          <w:id w:val="-1849548886"/>
          <w:citation/>
        </w:sdtPr>
        <w:sdtEndPr/>
        <w:sdtContent>
          <w:r w:rsidR="002156D0" w:rsidRPr="008E2FE4">
            <w:fldChar w:fldCharType="begin"/>
          </w:r>
          <w:r w:rsidR="002D1EEF" w:rsidRPr="008E2FE4">
            <w:instrText xml:space="preserve">CITATION ONR \l 2057 </w:instrText>
          </w:r>
          <w:r w:rsidR="002156D0" w:rsidRPr="008E2FE4">
            <w:fldChar w:fldCharType="separate"/>
          </w:r>
          <w:r w:rsidR="0088793B">
            <w:rPr>
              <w:noProof/>
            </w:rPr>
            <w:t>[18]</w:t>
          </w:r>
          <w:r w:rsidR="002156D0" w:rsidRPr="008E2FE4">
            <w:fldChar w:fldCharType="end"/>
          </w:r>
        </w:sdtContent>
      </w:sdt>
      <w:r w:rsidRPr="008E2FE4">
        <w:t xml:space="preserve">. </w:t>
      </w:r>
    </w:p>
    <w:p w14:paraId="49661E64" w14:textId="77777777" w:rsidR="004854E8" w:rsidRPr="008E2FE4" w:rsidRDefault="0028064F" w:rsidP="008E2FE4">
      <w:pPr>
        <w:pStyle w:val="F9-Paragraph"/>
      </w:pPr>
      <w:r w:rsidRPr="008E2FE4">
        <w:lastRenderedPageBreak/>
        <w:t xml:space="preserve">The assessor should take a non-prescriptive approach to the assessment, accepting that ownership of the safety case rests with the requesting party/potential licensee. In the first instance, the assessor should assess against SAPs and the SAPs numerical targets. Where the requesting party/potential licensee has used an approach that departs significantly, and this is difficult or impossible to do, an equivalent set of standards should be sought. </w:t>
      </w:r>
    </w:p>
    <w:p w14:paraId="023160FB" w14:textId="77777777" w:rsidR="004854E8" w:rsidRPr="008E2FE4" w:rsidRDefault="0028064F" w:rsidP="008E2FE4">
      <w:pPr>
        <w:pStyle w:val="F9-Paragraph"/>
      </w:pPr>
      <w:r w:rsidRPr="008E2FE4">
        <w:t xml:space="preserve">Care should be taken to examine assumptions relating to the identity, habits and locations of “representative” receptors, and the transfer of radionuclides to food, since these factors can vary significantly between countries. For example, exposure via consumption of fresh milk may be a key exposure pathway in the United Kingdom, but considered insignificant in countries such as Japan or France. Such assumptions may be embedded within modelling tools, and may not be immediately obvious without conducting a full audit of safety case evidence. </w:t>
      </w:r>
    </w:p>
    <w:p w14:paraId="01B26E6A" w14:textId="7D8F6C0E" w:rsidR="0028064F" w:rsidRPr="00006C8F" w:rsidRDefault="0028064F" w:rsidP="008E2FE4">
      <w:pPr>
        <w:pStyle w:val="F9-Paragraph"/>
      </w:pPr>
      <w:r w:rsidRPr="008E2FE4">
        <w:t>If the safety case passes Generic Design Assessment and moves to a license application, it will be appropriate to include site-specific factors in the radiolog</w:t>
      </w:r>
      <w:r w:rsidRPr="00006C8F">
        <w:t xml:space="preserve">ical consequences analysis. This should include the use of site-specific weather, habit and population data. </w:t>
      </w:r>
    </w:p>
    <w:p w14:paraId="50D24344" w14:textId="77777777" w:rsidR="00CA6038" w:rsidRDefault="00CA6038" w:rsidP="0049061B">
      <w:pPr>
        <w:pStyle w:val="F9-Paragraph"/>
        <w:numPr>
          <w:ilvl w:val="0"/>
          <w:numId w:val="0"/>
        </w:numPr>
        <w:ind w:left="851" w:hanging="851"/>
      </w:pPr>
    </w:p>
    <w:p w14:paraId="55C8370D" w14:textId="77777777" w:rsidR="008E2FE4" w:rsidRPr="008E2FE4" w:rsidRDefault="008E2FE4" w:rsidP="0049061B">
      <w:pPr>
        <w:pStyle w:val="F9-Paragraph"/>
        <w:numPr>
          <w:ilvl w:val="0"/>
          <w:numId w:val="0"/>
        </w:numPr>
        <w:ind w:left="851" w:hanging="851"/>
      </w:pPr>
    </w:p>
    <w:p w14:paraId="08F0172B" w14:textId="74007696" w:rsidR="00CA6038" w:rsidRPr="00385EB0" w:rsidRDefault="00CA6038" w:rsidP="0049061B">
      <w:pPr>
        <w:pStyle w:val="F9-Paragraph"/>
        <w:numPr>
          <w:ilvl w:val="0"/>
          <w:numId w:val="0"/>
        </w:numPr>
        <w:ind w:left="851" w:hanging="851"/>
        <w:rPr>
          <w:color w:val="C00000"/>
        </w:rPr>
        <w:sectPr w:rsidR="00CA6038" w:rsidRPr="00385EB0" w:rsidSect="000B2BCD">
          <w:pgSz w:w="11906" w:h="16838" w:code="9"/>
          <w:pgMar w:top="1440" w:right="1440" w:bottom="1440" w:left="1440" w:header="397" w:footer="397" w:gutter="0"/>
          <w:cols w:space="312"/>
          <w:docGrid w:linePitch="360"/>
        </w:sectPr>
      </w:pPr>
    </w:p>
    <w:bookmarkStart w:id="12" w:name="_Toc160794067"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904152">
          <w:pPr>
            <w:pStyle w:val="Heading1"/>
            <w:numPr>
              <w:ilvl w:val="0"/>
              <w:numId w:val="0"/>
            </w:numPr>
          </w:pPr>
          <w:r>
            <w:t>References</w:t>
          </w:r>
          <w:bookmarkEnd w:id="12"/>
        </w:p>
        <w:sdt>
          <w:sdtPr>
            <w:id w:val="700524479"/>
            <w:bibliography/>
          </w:sdtPr>
          <w:sdtEndPr/>
          <w:sdtContent>
            <w:p w14:paraId="19A06A41" w14:textId="77777777" w:rsidR="0088793B" w:rsidRDefault="00F7687C" w:rsidP="002D1EEF">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459"/>
              </w:tblGrid>
              <w:tr w:rsidR="0088793B" w14:paraId="769DBD8A" w14:textId="77777777" w:rsidTr="0088793B">
                <w:trPr>
                  <w:divId w:val="1737128009"/>
                  <w:tblCellSpacing w:w="15" w:type="dxa"/>
                </w:trPr>
                <w:tc>
                  <w:tcPr>
                    <w:tcW w:w="289" w:type="pct"/>
                    <w:hideMark/>
                  </w:tcPr>
                  <w:p w14:paraId="36B79FC7" w14:textId="5EB67B2E" w:rsidR="0088793B" w:rsidRDefault="0088793B">
                    <w:pPr>
                      <w:pStyle w:val="Bibliography"/>
                      <w:rPr>
                        <w:noProof/>
                        <w:szCs w:val="24"/>
                      </w:rPr>
                    </w:pPr>
                    <w:r>
                      <w:rPr>
                        <w:noProof/>
                      </w:rPr>
                      <w:t xml:space="preserve">[1] </w:t>
                    </w:r>
                  </w:p>
                </w:tc>
                <w:tc>
                  <w:tcPr>
                    <w:tcW w:w="4661" w:type="pct"/>
                    <w:hideMark/>
                  </w:tcPr>
                  <w:p w14:paraId="3D796ED5" w14:textId="77777777" w:rsidR="0088793B" w:rsidRDefault="0088793B">
                    <w:pPr>
                      <w:pStyle w:val="Bibliography"/>
                      <w:rPr>
                        <w:noProof/>
                      </w:rPr>
                    </w:pPr>
                    <w:r>
                      <w:rPr>
                        <w:noProof/>
                      </w:rPr>
                      <w:t>ONR, “Safety Assessment Principles (SAPs) for Nuclear Facilities - 2014 Edition (Revision 1),” January 2020. [Online]. Available: https://www.onr.org.uk/saps/saps2014.pdf.</w:t>
                    </w:r>
                  </w:p>
                </w:tc>
              </w:tr>
              <w:tr w:rsidR="0088793B" w14:paraId="36EE39DA" w14:textId="77777777" w:rsidTr="0088793B">
                <w:trPr>
                  <w:divId w:val="1737128009"/>
                  <w:tblCellSpacing w:w="15" w:type="dxa"/>
                </w:trPr>
                <w:tc>
                  <w:tcPr>
                    <w:tcW w:w="289" w:type="pct"/>
                    <w:hideMark/>
                  </w:tcPr>
                  <w:p w14:paraId="1C7D4102" w14:textId="77777777" w:rsidR="0088793B" w:rsidRDefault="0088793B">
                    <w:pPr>
                      <w:pStyle w:val="Bibliography"/>
                      <w:rPr>
                        <w:noProof/>
                      </w:rPr>
                    </w:pPr>
                    <w:r>
                      <w:rPr>
                        <w:noProof/>
                      </w:rPr>
                      <w:t xml:space="preserve">[2] </w:t>
                    </w:r>
                  </w:p>
                </w:tc>
                <w:tc>
                  <w:tcPr>
                    <w:tcW w:w="4661" w:type="pct"/>
                    <w:hideMark/>
                  </w:tcPr>
                  <w:p w14:paraId="0C33B688" w14:textId="77777777" w:rsidR="0088793B" w:rsidRDefault="0088793B">
                    <w:pPr>
                      <w:pStyle w:val="Bibliography"/>
                      <w:rPr>
                        <w:noProof/>
                      </w:rPr>
                    </w:pPr>
                    <w:r>
                      <w:rPr>
                        <w:noProof/>
                      </w:rPr>
                      <w:t>ONR, “Safety Assessment Principles (SAPs) for Nuclear Facilities - 2014 Edition (Revision 1) Appendix 1,” January 2020. [Online]. Available: https://www.onr.org.uk/saps/saps2014.pdf.</w:t>
                    </w:r>
                  </w:p>
                </w:tc>
              </w:tr>
              <w:tr w:rsidR="0088793B" w14:paraId="3B93ED06" w14:textId="77777777" w:rsidTr="0088793B">
                <w:trPr>
                  <w:divId w:val="1737128009"/>
                  <w:tblCellSpacing w:w="15" w:type="dxa"/>
                </w:trPr>
                <w:tc>
                  <w:tcPr>
                    <w:tcW w:w="289" w:type="pct"/>
                    <w:hideMark/>
                  </w:tcPr>
                  <w:p w14:paraId="6C2E2DBE" w14:textId="77777777" w:rsidR="0088793B" w:rsidRDefault="0088793B">
                    <w:pPr>
                      <w:pStyle w:val="Bibliography"/>
                      <w:rPr>
                        <w:noProof/>
                      </w:rPr>
                    </w:pPr>
                    <w:r>
                      <w:rPr>
                        <w:noProof/>
                      </w:rPr>
                      <w:t xml:space="preserve">[3] </w:t>
                    </w:r>
                  </w:p>
                </w:tc>
                <w:tc>
                  <w:tcPr>
                    <w:tcW w:w="4661" w:type="pct"/>
                    <w:hideMark/>
                  </w:tcPr>
                  <w:p w14:paraId="429DD227" w14:textId="77777777" w:rsidR="0088793B" w:rsidRDefault="0088793B">
                    <w:pPr>
                      <w:pStyle w:val="Bibliography"/>
                      <w:rPr>
                        <w:noProof/>
                      </w:rPr>
                    </w:pPr>
                    <w:r>
                      <w:rPr>
                        <w:noProof/>
                      </w:rPr>
                      <w:t>ONR, “NS-TAST-GD-043: Radiological Analysis - Normal Operation,” 2024. [Online]. Available: https://www.onr.org.uk/operational/tech_asst_guides/index.htm.</w:t>
                    </w:r>
                  </w:p>
                </w:tc>
              </w:tr>
              <w:tr w:rsidR="0088793B" w14:paraId="56FA0F16" w14:textId="77777777" w:rsidTr="0088793B">
                <w:trPr>
                  <w:divId w:val="1737128009"/>
                  <w:tblCellSpacing w:w="15" w:type="dxa"/>
                </w:trPr>
                <w:tc>
                  <w:tcPr>
                    <w:tcW w:w="289" w:type="pct"/>
                    <w:hideMark/>
                  </w:tcPr>
                  <w:p w14:paraId="34F8C444" w14:textId="77777777" w:rsidR="0088793B" w:rsidRDefault="0088793B">
                    <w:pPr>
                      <w:pStyle w:val="Bibliography"/>
                      <w:rPr>
                        <w:noProof/>
                      </w:rPr>
                    </w:pPr>
                    <w:r>
                      <w:rPr>
                        <w:noProof/>
                      </w:rPr>
                      <w:t xml:space="preserve">[4] </w:t>
                    </w:r>
                  </w:p>
                </w:tc>
                <w:tc>
                  <w:tcPr>
                    <w:tcW w:w="4661" w:type="pct"/>
                    <w:hideMark/>
                  </w:tcPr>
                  <w:p w14:paraId="468E2A50" w14:textId="77777777" w:rsidR="0088793B" w:rsidRDefault="0088793B">
                    <w:pPr>
                      <w:pStyle w:val="Bibliography"/>
                      <w:rPr>
                        <w:noProof/>
                      </w:rPr>
                    </w:pPr>
                    <w:r>
                      <w:rPr>
                        <w:noProof/>
                      </w:rPr>
                      <w:t>ONR, “NS-TAST-GD-038: Radiological Protection,” 2022. [Online]. Available: https://www.onr.org.uk/operational/tech_asst_guides/index.htm.</w:t>
                    </w:r>
                  </w:p>
                </w:tc>
              </w:tr>
              <w:tr w:rsidR="0088793B" w14:paraId="16DC258D" w14:textId="77777777" w:rsidTr="0088793B">
                <w:trPr>
                  <w:divId w:val="1737128009"/>
                  <w:tblCellSpacing w:w="15" w:type="dxa"/>
                </w:trPr>
                <w:tc>
                  <w:tcPr>
                    <w:tcW w:w="289" w:type="pct"/>
                    <w:hideMark/>
                  </w:tcPr>
                  <w:p w14:paraId="52219888" w14:textId="77777777" w:rsidR="0088793B" w:rsidRDefault="0088793B">
                    <w:pPr>
                      <w:pStyle w:val="Bibliography"/>
                      <w:rPr>
                        <w:noProof/>
                      </w:rPr>
                    </w:pPr>
                    <w:r>
                      <w:rPr>
                        <w:noProof/>
                      </w:rPr>
                      <w:t xml:space="preserve">[5] </w:t>
                    </w:r>
                  </w:p>
                </w:tc>
                <w:tc>
                  <w:tcPr>
                    <w:tcW w:w="4661" w:type="pct"/>
                    <w:hideMark/>
                  </w:tcPr>
                  <w:p w14:paraId="6DE57591" w14:textId="77777777" w:rsidR="0088793B" w:rsidRDefault="0088793B">
                    <w:pPr>
                      <w:pStyle w:val="Bibliography"/>
                      <w:rPr>
                        <w:noProof/>
                      </w:rPr>
                    </w:pPr>
                    <w:r>
                      <w:rPr>
                        <w:i/>
                        <w:iCs/>
                        <w:noProof/>
                      </w:rPr>
                      <w:t xml:space="preserve">Health and Safety at Work etc. Act 1974, </w:t>
                    </w:r>
                    <w:r>
                      <w:rPr>
                        <w:noProof/>
                      </w:rPr>
                      <w:t xml:space="preserve">1974. </w:t>
                    </w:r>
                  </w:p>
                </w:tc>
              </w:tr>
              <w:tr w:rsidR="0088793B" w14:paraId="55263C76" w14:textId="77777777" w:rsidTr="0088793B">
                <w:trPr>
                  <w:divId w:val="1737128009"/>
                  <w:tblCellSpacing w:w="15" w:type="dxa"/>
                </w:trPr>
                <w:tc>
                  <w:tcPr>
                    <w:tcW w:w="289" w:type="pct"/>
                    <w:hideMark/>
                  </w:tcPr>
                  <w:p w14:paraId="16995F07" w14:textId="77777777" w:rsidR="0088793B" w:rsidRDefault="0088793B">
                    <w:pPr>
                      <w:pStyle w:val="Bibliography"/>
                      <w:rPr>
                        <w:noProof/>
                      </w:rPr>
                    </w:pPr>
                    <w:r>
                      <w:rPr>
                        <w:noProof/>
                      </w:rPr>
                      <w:t xml:space="preserve">[6] </w:t>
                    </w:r>
                  </w:p>
                </w:tc>
                <w:tc>
                  <w:tcPr>
                    <w:tcW w:w="4661" w:type="pct"/>
                    <w:hideMark/>
                  </w:tcPr>
                  <w:p w14:paraId="14DF49FD" w14:textId="77777777" w:rsidR="0088793B" w:rsidRDefault="0088793B">
                    <w:pPr>
                      <w:pStyle w:val="Bibliography"/>
                      <w:rPr>
                        <w:noProof/>
                      </w:rPr>
                    </w:pPr>
                    <w:r>
                      <w:rPr>
                        <w:noProof/>
                      </w:rPr>
                      <w:t>HSE, “The tolerability of risk from nuclear power stations,” 1992. [Online]. Available: https://www.onr.org.uk/documents/tolerability.pdf.</w:t>
                    </w:r>
                  </w:p>
                </w:tc>
              </w:tr>
              <w:tr w:rsidR="0088793B" w14:paraId="421F4619" w14:textId="77777777" w:rsidTr="0088793B">
                <w:trPr>
                  <w:divId w:val="1737128009"/>
                  <w:tblCellSpacing w:w="15" w:type="dxa"/>
                </w:trPr>
                <w:tc>
                  <w:tcPr>
                    <w:tcW w:w="289" w:type="pct"/>
                    <w:hideMark/>
                  </w:tcPr>
                  <w:p w14:paraId="36EA54A2" w14:textId="77777777" w:rsidR="0088793B" w:rsidRDefault="0088793B">
                    <w:pPr>
                      <w:pStyle w:val="Bibliography"/>
                      <w:rPr>
                        <w:noProof/>
                      </w:rPr>
                    </w:pPr>
                    <w:r>
                      <w:rPr>
                        <w:noProof/>
                      </w:rPr>
                      <w:t xml:space="preserve">[7] </w:t>
                    </w:r>
                  </w:p>
                </w:tc>
                <w:tc>
                  <w:tcPr>
                    <w:tcW w:w="4661" w:type="pct"/>
                    <w:hideMark/>
                  </w:tcPr>
                  <w:p w14:paraId="56BD958E" w14:textId="77777777" w:rsidR="0088793B" w:rsidRDefault="0088793B">
                    <w:pPr>
                      <w:pStyle w:val="Bibliography"/>
                      <w:rPr>
                        <w:noProof/>
                      </w:rPr>
                    </w:pPr>
                    <w:r>
                      <w:rPr>
                        <w:noProof/>
                      </w:rPr>
                      <w:t>HSE, “Reducing risks, protecting people, HSE’s decision-making process,” 2001. [Online]. Available: https://www.hse.gov.uk/enforce/assets/docs/r2p2.pdf.</w:t>
                    </w:r>
                  </w:p>
                </w:tc>
              </w:tr>
              <w:tr w:rsidR="0088793B" w14:paraId="0A2109AB" w14:textId="77777777" w:rsidTr="0088793B">
                <w:trPr>
                  <w:divId w:val="1737128009"/>
                  <w:tblCellSpacing w:w="15" w:type="dxa"/>
                </w:trPr>
                <w:tc>
                  <w:tcPr>
                    <w:tcW w:w="289" w:type="pct"/>
                    <w:hideMark/>
                  </w:tcPr>
                  <w:p w14:paraId="44D0FAEF" w14:textId="77777777" w:rsidR="0088793B" w:rsidRDefault="0088793B">
                    <w:pPr>
                      <w:pStyle w:val="Bibliography"/>
                      <w:rPr>
                        <w:noProof/>
                      </w:rPr>
                    </w:pPr>
                    <w:r>
                      <w:rPr>
                        <w:noProof/>
                      </w:rPr>
                      <w:t xml:space="preserve">[8] </w:t>
                    </w:r>
                  </w:p>
                </w:tc>
                <w:tc>
                  <w:tcPr>
                    <w:tcW w:w="4661" w:type="pct"/>
                    <w:hideMark/>
                  </w:tcPr>
                  <w:p w14:paraId="2037721A" w14:textId="77777777" w:rsidR="0088793B" w:rsidRDefault="0088793B">
                    <w:pPr>
                      <w:pStyle w:val="Bibliography"/>
                      <w:rPr>
                        <w:noProof/>
                      </w:rPr>
                    </w:pPr>
                    <w:r>
                      <w:rPr>
                        <w:noProof/>
                      </w:rPr>
                      <w:t>ICRP, “ICRP Publication 30 (Part 1): Limits for Intakes of Radionuclides by Workers.,” 1979. [Online]. Available: https://www.icrp.org/publication.asp?id=ICRP%20Publication%2030%20(Part%201).</w:t>
                    </w:r>
                  </w:p>
                </w:tc>
              </w:tr>
              <w:tr w:rsidR="0088793B" w14:paraId="7472DC75" w14:textId="77777777" w:rsidTr="0088793B">
                <w:trPr>
                  <w:divId w:val="1737128009"/>
                  <w:tblCellSpacing w:w="15" w:type="dxa"/>
                </w:trPr>
                <w:tc>
                  <w:tcPr>
                    <w:tcW w:w="289" w:type="pct"/>
                    <w:hideMark/>
                  </w:tcPr>
                  <w:p w14:paraId="307C9DC5" w14:textId="77777777" w:rsidR="0088793B" w:rsidRDefault="0088793B">
                    <w:pPr>
                      <w:pStyle w:val="Bibliography"/>
                      <w:rPr>
                        <w:noProof/>
                      </w:rPr>
                    </w:pPr>
                    <w:r>
                      <w:rPr>
                        <w:noProof/>
                      </w:rPr>
                      <w:t xml:space="preserve">[9] </w:t>
                    </w:r>
                  </w:p>
                </w:tc>
                <w:tc>
                  <w:tcPr>
                    <w:tcW w:w="4661" w:type="pct"/>
                    <w:hideMark/>
                  </w:tcPr>
                  <w:p w14:paraId="37BD4E55" w14:textId="77777777" w:rsidR="0088793B" w:rsidRDefault="0088793B">
                    <w:pPr>
                      <w:pStyle w:val="Bibliography"/>
                      <w:rPr>
                        <w:noProof/>
                      </w:rPr>
                    </w:pPr>
                    <w:r>
                      <w:rPr>
                        <w:noProof/>
                      </w:rPr>
                      <w:t>ICRP, “ICRP Publication 60: 1990 Recommendations of the International Commission on Radiological Protection,” 1991. [Online]. Available: https://www.icrp.org/publication.asp?id=ICRP%20Publication%2060.</w:t>
                    </w:r>
                  </w:p>
                </w:tc>
              </w:tr>
              <w:tr w:rsidR="0088793B" w14:paraId="55567F23" w14:textId="77777777" w:rsidTr="0088793B">
                <w:trPr>
                  <w:divId w:val="1737128009"/>
                  <w:tblCellSpacing w:w="15" w:type="dxa"/>
                </w:trPr>
                <w:tc>
                  <w:tcPr>
                    <w:tcW w:w="289" w:type="pct"/>
                    <w:hideMark/>
                  </w:tcPr>
                  <w:p w14:paraId="75805C94" w14:textId="77777777" w:rsidR="0088793B" w:rsidRDefault="0088793B">
                    <w:pPr>
                      <w:pStyle w:val="Bibliography"/>
                      <w:rPr>
                        <w:noProof/>
                      </w:rPr>
                    </w:pPr>
                    <w:r>
                      <w:rPr>
                        <w:noProof/>
                      </w:rPr>
                      <w:t xml:space="preserve">[10] </w:t>
                    </w:r>
                  </w:p>
                </w:tc>
                <w:tc>
                  <w:tcPr>
                    <w:tcW w:w="4661" w:type="pct"/>
                    <w:hideMark/>
                  </w:tcPr>
                  <w:p w14:paraId="586C7F24" w14:textId="77777777" w:rsidR="0088793B" w:rsidRDefault="0088793B">
                    <w:pPr>
                      <w:pStyle w:val="Bibliography"/>
                      <w:rPr>
                        <w:noProof/>
                      </w:rPr>
                    </w:pPr>
                    <w:r>
                      <w:rPr>
                        <w:noProof/>
                      </w:rPr>
                      <w:t>ICRP, “ICRP Publication 103: The 2007 Recommendations of the International Commission on Radiological Protection,” 2007. [Online]. Available: https://www.icrp.org/publication.asp?id=ICRP%20Publication%20103.</w:t>
                    </w:r>
                  </w:p>
                </w:tc>
              </w:tr>
              <w:tr w:rsidR="0088793B" w14:paraId="3C4FEC58" w14:textId="77777777" w:rsidTr="0088793B">
                <w:trPr>
                  <w:divId w:val="1737128009"/>
                  <w:tblCellSpacing w:w="15" w:type="dxa"/>
                </w:trPr>
                <w:tc>
                  <w:tcPr>
                    <w:tcW w:w="289" w:type="pct"/>
                    <w:hideMark/>
                  </w:tcPr>
                  <w:p w14:paraId="7258539A" w14:textId="77777777" w:rsidR="0088793B" w:rsidRDefault="0088793B">
                    <w:pPr>
                      <w:pStyle w:val="Bibliography"/>
                      <w:rPr>
                        <w:noProof/>
                      </w:rPr>
                    </w:pPr>
                    <w:r>
                      <w:rPr>
                        <w:noProof/>
                      </w:rPr>
                      <w:t xml:space="preserve">[11] </w:t>
                    </w:r>
                  </w:p>
                </w:tc>
                <w:tc>
                  <w:tcPr>
                    <w:tcW w:w="4661" w:type="pct"/>
                    <w:hideMark/>
                  </w:tcPr>
                  <w:p w14:paraId="418C3EBF" w14:textId="77777777" w:rsidR="0088793B" w:rsidRDefault="0088793B">
                    <w:pPr>
                      <w:pStyle w:val="Bibliography"/>
                      <w:rPr>
                        <w:noProof/>
                      </w:rPr>
                    </w:pPr>
                    <w:r>
                      <w:rPr>
                        <w:noProof/>
                      </w:rPr>
                      <w:t>IAEA, “Safety Series Publications,” [Online]. Available: https://www-pub.iaea.org/mtcd/publications/ResultsPageSSS.asp.</w:t>
                    </w:r>
                  </w:p>
                </w:tc>
              </w:tr>
              <w:tr w:rsidR="0088793B" w14:paraId="58D194A2" w14:textId="77777777" w:rsidTr="0088793B">
                <w:trPr>
                  <w:divId w:val="1737128009"/>
                  <w:tblCellSpacing w:w="15" w:type="dxa"/>
                </w:trPr>
                <w:tc>
                  <w:tcPr>
                    <w:tcW w:w="289" w:type="pct"/>
                    <w:hideMark/>
                  </w:tcPr>
                  <w:p w14:paraId="612AC655" w14:textId="77777777" w:rsidR="0088793B" w:rsidRDefault="0088793B">
                    <w:pPr>
                      <w:pStyle w:val="Bibliography"/>
                      <w:rPr>
                        <w:noProof/>
                      </w:rPr>
                    </w:pPr>
                    <w:r>
                      <w:rPr>
                        <w:noProof/>
                      </w:rPr>
                      <w:t xml:space="preserve">[12] </w:t>
                    </w:r>
                  </w:p>
                </w:tc>
                <w:tc>
                  <w:tcPr>
                    <w:tcW w:w="4661" w:type="pct"/>
                    <w:hideMark/>
                  </w:tcPr>
                  <w:p w14:paraId="410786F7" w14:textId="77777777" w:rsidR="0088793B" w:rsidRDefault="0088793B">
                    <w:pPr>
                      <w:pStyle w:val="Bibliography"/>
                      <w:rPr>
                        <w:noProof/>
                      </w:rPr>
                    </w:pPr>
                    <w:r>
                      <w:rPr>
                        <w:noProof/>
                      </w:rPr>
                      <w:t>ICRP, “Publications,” [Online]. Available: https://www.icrp.org/page.asp?id=5.</w:t>
                    </w:r>
                  </w:p>
                </w:tc>
              </w:tr>
              <w:tr w:rsidR="0088793B" w14:paraId="37B6EE23" w14:textId="77777777" w:rsidTr="0088793B">
                <w:trPr>
                  <w:divId w:val="1737128009"/>
                  <w:tblCellSpacing w:w="15" w:type="dxa"/>
                </w:trPr>
                <w:tc>
                  <w:tcPr>
                    <w:tcW w:w="289" w:type="pct"/>
                    <w:hideMark/>
                  </w:tcPr>
                  <w:p w14:paraId="7B40020F" w14:textId="77777777" w:rsidR="0088793B" w:rsidRDefault="0088793B">
                    <w:pPr>
                      <w:pStyle w:val="Bibliography"/>
                      <w:rPr>
                        <w:noProof/>
                      </w:rPr>
                    </w:pPr>
                    <w:r>
                      <w:rPr>
                        <w:noProof/>
                      </w:rPr>
                      <w:lastRenderedPageBreak/>
                      <w:t xml:space="preserve">[13] </w:t>
                    </w:r>
                  </w:p>
                </w:tc>
                <w:tc>
                  <w:tcPr>
                    <w:tcW w:w="4661" w:type="pct"/>
                    <w:hideMark/>
                  </w:tcPr>
                  <w:p w14:paraId="619BF946" w14:textId="77777777" w:rsidR="0088793B" w:rsidRDefault="0088793B">
                    <w:pPr>
                      <w:pStyle w:val="Bibliography"/>
                      <w:rPr>
                        <w:noProof/>
                      </w:rPr>
                    </w:pPr>
                    <w:r>
                      <w:rPr>
                        <w:noProof/>
                      </w:rPr>
                      <w:t>GOV.UK, “NRPB Publications,” [Online]. Available: https://www.gov.uk/government/collections/national-radiological-protection-board-nrpb-report-series.</w:t>
                    </w:r>
                  </w:p>
                </w:tc>
              </w:tr>
              <w:tr w:rsidR="0088793B" w14:paraId="27F1BCAD" w14:textId="77777777" w:rsidTr="0088793B">
                <w:trPr>
                  <w:divId w:val="1737128009"/>
                  <w:tblCellSpacing w:w="15" w:type="dxa"/>
                </w:trPr>
                <w:tc>
                  <w:tcPr>
                    <w:tcW w:w="289" w:type="pct"/>
                    <w:hideMark/>
                  </w:tcPr>
                  <w:p w14:paraId="7FDA8A48" w14:textId="77777777" w:rsidR="0088793B" w:rsidRDefault="0088793B">
                    <w:pPr>
                      <w:pStyle w:val="Bibliography"/>
                      <w:rPr>
                        <w:noProof/>
                      </w:rPr>
                    </w:pPr>
                    <w:r>
                      <w:rPr>
                        <w:noProof/>
                      </w:rPr>
                      <w:t xml:space="preserve">[14] </w:t>
                    </w:r>
                  </w:p>
                </w:tc>
                <w:tc>
                  <w:tcPr>
                    <w:tcW w:w="4661" w:type="pct"/>
                    <w:hideMark/>
                  </w:tcPr>
                  <w:p w14:paraId="7DF7D6A0" w14:textId="77777777" w:rsidR="0088793B" w:rsidRDefault="0088793B">
                    <w:pPr>
                      <w:pStyle w:val="Bibliography"/>
                      <w:rPr>
                        <w:noProof/>
                      </w:rPr>
                    </w:pPr>
                    <w:r>
                      <w:rPr>
                        <w:noProof/>
                      </w:rPr>
                      <w:t>The National Archives, “NRPB Publications Archive,” Public Health England, [Online]. Available: https://webarchive.nationalarchives.gov.uk/ukgwa/20140721192948/http://www.hpa.org.uk/Publications/Radiation/NPRBArchive/.</w:t>
                    </w:r>
                  </w:p>
                </w:tc>
              </w:tr>
              <w:tr w:rsidR="0088793B" w14:paraId="00B40AE5" w14:textId="77777777" w:rsidTr="0088793B">
                <w:trPr>
                  <w:divId w:val="1737128009"/>
                  <w:tblCellSpacing w:w="15" w:type="dxa"/>
                </w:trPr>
                <w:tc>
                  <w:tcPr>
                    <w:tcW w:w="289" w:type="pct"/>
                    <w:hideMark/>
                  </w:tcPr>
                  <w:p w14:paraId="7FDFF8C2" w14:textId="77777777" w:rsidR="0088793B" w:rsidRDefault="0088793B">
                    <w:pPr>
                      <w:pStyle w:val="Bibliography"/>
                      <w:rPr>
                        <w:noProof/>
                      </w:rPr>
                    </w:pPr>
                    <w:r>
                      <w:rPr>
                        <w:noProof/>
                      </w:rPr>
                      <w:t xml:space="preserve">[15] </w:t>
                    </w:r>
                  </w:p>
                </w:tc>
                <w:tc>
                  <w:tcPr>
                    <w:tcW w:w="4661" w:type="pct"/>
                    <w:hideMark/>
                  </w:tcPr>
                  <w:p w14:paraId="4E57285B" w14:textId="77777777" w:rsidR="0088793B" w:rsidRDefault="0088793B">
                    <w:pPr>
                      <w:pStyle w:val="Bibliography"/>
                      <w:rPr>
                        <w:noProof/>
                      </w:rPr>
                    </w:pPr>
                    <w:r>
                      <w:rPr>
                        <w:noProof/>
                      </w:rPr>
                      <w:t>ONR, “NS-TAST-GD-006: Design Basis Analysis,” 2022. [Online]. Available: https://www.onr.org.uk/operational/tech_asst_guides/index.htm.</w:t>
                    </w:r>
                  </w:p>
                </w:tc>
              </w:tr>
              <w:tr w:rsidR="0088793B" w14:paraId="56F01FD0" w14:textId="77777777" w:rsidTr="0088793B">
                <w:trPr>
                  <w:divId w:val="1737128009"/>
                  <w:tblCellSpacing w:w="15" w:type="dxa"/>
                </w:trPr>
                <w:tc>
                  <w:tcPr>
                    <w:tcW w:w="289" w:type="pct"/>
                    <w:hideMark/>
                  </w:tcPr>
                  <w:p w14:paraId="1612B2E2" w14:textId="77777777" w:rsidR="0088793B" w:rsidRDefault="0088793B">
                    <w:pPr>
                      <w:pStyle w:val="Bibliography"/>
                      <w:rPr>
                        <w:noProof/>
                      </w:rPr>
                    </w:pPr>
                    <w:r>
                      <w:rPr>
                        <w:noProof/>
                      </w:rPr>
                      <w:t xml:space="preserve">[16] </w:t>
                    </w:r>
                  </w:p>
                </w:tc>
                <w:tc>
                  <w:tcPr>
                    <w:tcW w:w="4661" w:type="pct"/>
                    <w:hideMark/>
                  </w:tcPr>
                  <w:p w14:paraId="66654AB6" w14:textId="77777777" w:rsidR="0088793B" w:rsidRDefault="0088793B">
                    <w:pPr>
                      <w:pStyle w:val="Bibliography"/>
                      <w:rPr>
                        <w:noProof/>
                      </w:rPr>
                    </w:pPr>
                    <w:r>
                      <w:rPr>
                        <w:noProof/>
                      </w:rPr>
                      <w:t>ONR, “NS-TAST-GD-007: Severe Accident Analysis,” 2022. [Online]. Available: https://www.onr.org.uk/operational/tech_asst_guides/index.htm.</w:t>
                    </w:r>
                  </w:p>
                </w:tc>
              </w:tr>
              <w:tr w:rsidR="0088793B" w14:paraId="4E7B513E" w14:textId="77777777" w:rsidTr="0088793B">
                <w:trPr>
                  <w:divId w:val="1737128009"/>
                  <w:tblCellSpacing w:w="15" w:type="dxa"/>
                </w:trPr>
                <w:tc>
                  <w:tcPr>
                    <w:tcW w:w="289" w:type="pct"/>
                    <w:hideMark/>
                  </w:tcPr>
                  <w:p w14:paraId="5501621A" w14:textId="77777777" w:rsidR="0088793B" w:rsidRDefault="0088793B">
                    <w:pPr>
                      <w:pStyle w:val="Bibliography"/>
                      <w:rPr>
                        <w:noProof/>
                      </w:rPr>
                    </w:pPr>
                    <w:r>
                      <w:rPr>
                        <w:noProof/>
                      </w:rPr>
                      <w:t xml:space="preserve">[17] </w:t>
                    </w:r>
                  </w:p>
                </w:tc>
                <w:tc>
                  <w:tcPr>
                    <w:tcW w:w="4661" w:type="pct"/>
                    <w:hideMark/>
                  </w:tcPr>
                  <w:p w14:paraId="311D5CBB" w14:textId="77777777" w:rsidR="0088793B" w:rsidRDefault="0088793B">
                    <w:pPr>
                      <w:pStyle w:val="Bibliography"/>
                      <w:rPr>
                        <w:noProof/>
                      </w:rPr>
                    </w:pPr>
                    <w:r>
                      <w:rPr>
                        <w:noProof/>
                      </w:rPr>
                      <w:t>ONR, “NS-TAST-GD-030: Probabilistic Safety Analysis,” 2019. [Online]. Available: https://www.onr.org.uk/operational/tech_asst_guides/index.htm.</w:t>
                    </w:r>
                  </w:p>
                </w:tc>
              </w:tr>
              <w:tr w:rsidR="0088793B" w14:paraId="5EBD456B" w14:textId="77777777" w:rsidTr="0088793B">
                <w:trPr>
                  <w:divId w:val="1737128009"/>
                  <w:tblCellSpacing w:w="15" w:type="dxa"/>
                </w:trPr>
                <w:tc>
                  <w:tcPr>
                    <w:tcW w:w="289" w:type="pct"/>
                    <w:hideMark/>
                  </w:tcPr>
                  <w:p w14:paraId="6BE89329" w14:textId="77777777" w:rsidR="0088793B" w:rsidRDefault="0088793B">
                    <w:pPr>
                      <w:pStyle w:val="Bibliography"/>
                      <w:rPr>
                        <w:noProof/>
                      </w:rPr>
                    </w:pPr>
                    <w:r>
                      <w:rPr>
                        <w:noProof/>
                      </w:rPr>
                      <w:t xml:space="preserve">[18] </w:t>
                    </w:r>
                  </w:p>
                </w:tc>
                <w:tc>
                  <w:tcPr>
                    <w:tcW w:w="4661" w:type="pct"/>
                    <w:hideMark/>
                  </w:tcPr>
                  <w:p w14:paraId="54626B5A" w14:textId="77777777" w:rsidR="0088793B" w:rsidRDefault="0088793B">
                    <w:pPr>
                      <w:pStyle w:val="Bibliography"/>
                      <w:rPr>
                        <w:noProof/>
                      </w:rPr>
                    </w:pPr>
                    <w:r>
                      <w:rPr>
                        <w:noProof/>
                      </w:rPr>
                      <w:t>ONR, “NS-TAST-GD-005: Guidance on the Demonstration of ALARP,” 2023. [Online]. Available: https://www.onr.org.uk/operational/tech_asst_guides/index.htm.</w:t>
                    </w:r>
                  </w:p>
                </w:tc>
              </w:tr>
              <w:tr w:rsidR="0088793B" w14:paraId="48CFBA43" w14:textId="77777777" w:rsidTr="0088793B">
                <w:trPr>
                  <w:divId w:val="1737128009"/>
                  <w:tblCellSpacing w:w="15" w:type="dxa"/>
                </w:trPr>
                <w:tc>
                  <w:tcPr>
                    <w:tcW w:w="289" w:type="pct"/>
                    <w:hideMark/>
                  </w:tcPr>
                  <w:p w14:paraId="1E1CFF07" w14:textId="77777777" w:rsidR="0088793B" w:rsidRDefault="0088793B">
                    <w:pPr>
                      <w:pStyle w:val="Bibliography"/>
                      <w:rPr>
                        <w:noProof/>
                      </w:rPr>
                    </w:pPr>
                    <w:r>
                      <w:rPr>
                        <w:noProof/>
                      </w:rPr>
                      <w:t xml:space="preserve">[19] </w:t>
                    </w:r>
                  </w:p>
                </w:tc>
                <w:tc>
                  <w:tcPr>
                    <w:tcW w:w="4661" w:type="pct"/>
                    <w:hideMark/>
                  </w:tcPr>
                  <w:p w14:paraId="59706B42" w14:textId="77777777" w:rsidR="0088793B" w:rsidRDefault="0088793B">
                    <w:pPr>
                      <w:pStyle w:val="Bibliography"/>
                      <w:rPr>
                        <w:noProof/>
                      </w:rPr>
                    </w:pPr>
                    <w:r>
                      <w:rPr>
                        <w:noProof/>
                      </w:rPr>
                      <w:t>ONR, “NS-TAST-GD-088: Chemistry of Operating Civil Nuclear Reactors,” 2019. [Online]. Available: https://www.onr.org.uk/operational/tech_asst_guides/index.htm.</w:t>
                    </w:r>
                  </w:p>
                </w:tc>
              </w:tr>
              <w:tr w:rsidR="0088793B" w14:paraId="1128B35F" w14:textId="77777777" w:rsidTr="0088793B">
                <w:trPr>
                  <w:divId w:val="1737128009"/>
                  <w:tblCellSpacing w:w="15" w:type="dxa"/>
                </w:trPr>
                <w:tc>
                  <w:tcPr>
                    <w:tcW w:w="289" w:type="pct"/>
                    <w:hideMark/>
                  </w:tcPr>
                  <w:p w14:paraId="64297CC5" w14:textId="77777777" w:rsidR="0088793B" w:rsidRDefault="0088793B">
                    <w:pPr>
                      <w:pStyle w:val="Bibliography"/>
                      <w:rPr>
                        <w:noProof/>
                      </w:rPr>
                    </w:pPr>
                    <w:r>
                      <w:rPr>
                        <w:noProof/>
                      </w:rPr>
                      <w:t xml:space="preserve">[20] </w:t>
                    </w:r>
                  </w:p>
                </w:tc>
                <w:tc>
                  <w:tcPr>
                    <w:tcW w:w="4661" w:type="pct"/>
                    <w:hideMark/>
                  </w:tcPr>
                  <w:p w14:paraId="26A48901" w14:textId="77777777" w:rsidR="0088793B" w:rsidRDefault="0088793B">
                    <w:pPr>
                      <w:pStyle w:val="Bibliography"/>
                      <w:rPr>
                        <w:noProof/>
                      </w:rPr>
                    </w:pPr>
                    <w:r>
                      <w:rPr>
                        <w:noProof/>
                      </w:rPr>
                      <w:t>NRPB, “Protection of On-site Personnel in the Event of a Radiation Accident,” 2005. [Online]. Available: https://assets.publishing.service.gov.uk/media/5a8170a740f0b6230269750e/Documents_of_the_NRPB_Volume_16_Number_1.pdf.</w:t>
                    </w:r>
                  </w:p>
                </w:tc>
              </w:tr>
              <w:tr w:rsidR="0088793B" w14:paraId="6EF3255B" w14:textId="77777777" w:rsidTr="0088793B">
                <w:trPr>
                  <w:divId w:val="1737128009"/>
                  <w:tblCellSpacing w:w="15" w:type="dxa"/>
                </w:trPr>
                <w:tc>
                  <w:tcPr>
                    <w:tcW w:w="289" w:type="pct"/>
                    <w:hideMark/>
                  </w:tcPr>
                  <w:p w14:paraId="61760C57" w14:textId="77777777" w:rsidR="0088793B" w:rsidRDefault="0088793B">
                    <w:pPr>
                      <w:pStyle w:val="Bibliography"/>
                      <w:rPr>
                        <w:noProof/>
                      </w:rPr>
                    </w:pPr>
                    <w:r>
                      <w:rPr>
                        <w:noProof/>
                      </w:rPr>
                      <w:t xml:space="preserve">[21] </w:t>
                    </w:r>
                  </w:p>
                </w:tc>
                <w:tc>
                  <w:tcPr>
                    <w:tcW w:w="4661" w:type="pct"/>
                    <w:hideMark/>
                  </w:tcPr>
                  <w:p w14:paraId="08C454BA" w14:textId="77777777" w:rsidR="0088793B" w:rsidRDefault="0088793B">
                    <w:pPr>
                      <w:pStyle w:val="Bibliography"/>
                      <w:rPr>
                        <w:noProof/>
                      </w:rPr>
                    </w:pPr>
                    <w:r>
                      <w:rPr>
                        <w:noProof/>
                      </w:rPr>
                      <w:t>UKHSA, “National Dose Assessment Working Group Reports and Guidance,” [Online]. Available: https://www.ukhsa-protectionservices.org.uk/eras/resources/.</w:t>
                    </w:r>
                  </w:p>
                </w:tc>
              </w:tr>
              <w:tr w:rsidR="0088793B" w14:paraId="6FC4C56F" w14:textId="77777777" w:rsidTr="0088793B">
                <w:trPr>
                  <w:divId w:val="1737128009"/>
                  <w:tblCellSpacing w:w="15" w:type="dxa"/>
                </w:trPr>
                <w:tc>
                  <w:tcPr>
                    <w:tcW w:w="289" w:type="pct"/>
                    <w:hideMark/>
                  </w:tcPr>
                  <w:p w14:paraId="00ED0056" w14:textId="77777777" w:rsidR="0088793B" w:rsidRDefault="0088793B">
                    <w:pPr>
                      <w:pStyle w:val="Bibliography"/>
                      <w:rPr>
                        <w:noProof/>
                      </w:rPr>
                    </w:pPr>
                    <w:r>
                      <w:rPr>
                        <w:noProof/>
                      </w:rPr>
                      <w:t xml:space="preserve">[22] </w:t>
                    </w:r>
                  </w:p>
                </w:tc>
                <w:tc>
                  <w:tcPr>
                    <w:tcW w:w="4661" w:type="pct"/>
                    <w:hideMark/>
                  </w:tcPr>
                  <w:p w14:paraId="1F32827D" w14:textId="77777777" w:rsidR="0088793B" w:rsidRDefault="0088793B">
                    <w:pPr>
                      <w:pStyle w:val="Bibliography"/>
                      <w:rPr>
                        <w:noProof/>
                      </w:rPr>
                    </w:pPr>
                    <w:r>
                      <w:rPr>
                        <w:noProof/>
                      </w:rPr>
                      <w:t>NRPB, “NRPB-R91: A Model for Short and Medium Range Dispersion of Radionuclides Released to the Atmosphere,” 1979. [Online]. Available: https://admlc.files.wordpress.com/2014/05/r91.pdf.</w:t>
                    </w:r>
                  </w:p>
                </w:tc>
              </w:tr>
              <w:tr w:rsidR="0088793B" w14:paraId="07DF0B64" w14:textId="77777777" w:rsidTr="0088793B">
                <w:trPr>
                  <w:divId w:val="1737128009"/>
                  <w:tblCellSpacing w:w="15" w:type="dxa"/>
                </w:trPr>
                <w:tc>
                  <w:tcPr>
                    <w:tcW w:w="289" w:type="pct"/>
                    <w:hideMark/>
                  </w:tcPr>
                  <w:p w14:paraId="6AD7185D" w14:textId="77777777" w:rsidR="0088793B" w:rsidRDefault="0088793B">
                    <w:pPr>
                      <w:pStyle w:val="Bibliography"/>
                      <w:rPr>
                        <w:noProof/>
                      </w:rPr>
                    </w:pPr>
                    <w:r>
                      <w:rPr>
                        <w:noProof/>
                      </w:rPr>
                      <w:t xml:space="preserve">[23] </w:t>
                    </w:r>
                  </w:p>
                </w:tc>
                <w:tc>
                  <w:tcPr>
                    <w:tcW w:w="4661" w:type="pct"/>
                    <w:hideMark/>
                  </w:tcPr>
                  <w:p w14:paraId="58CE92B5" w14:textId="77777777" w:rsidR="0088793B" w:rsidRDefault="0088793B">
                    <w:pPr>
                      <w:pStyle w:val="Bibliography"/>
                      <w:rPr>
                        <w:noProof/>
                      </w:rPr>
                    </w:pPr>
                    <w:r>
                      <w:rPr>
                        <w:noProof/>
                      </w:rPr>
                      <w:t>ADMLC, “Atmospheric Dispersion Modelling Liaison Committee,” [Online]. Available: https://admlc.com/.</w:t>
                    </w:r>
                  </w:p>
                </w:tc>
              </w:tr>
              <w:tr w:rsidR="0088793B" w14:paraId="259FA2A9" w14:textId="77777777" w:rsidTr="0088793B">
                <w:trPr>
                  <w:divId w:val="1737128009"/>
                  <w:tblCellSpacing w:w="15" w:type="dxa"/>
                </w:trPr>
                <w:tc>
                  <w:tcPr>
                    <w:tcW w:w="289" w:type="pct"/>
                    <w:hideMark/>
                  </w:tcPr>
                  <w:p w14:paraId="12C4A272" w14:textId="77777777" w:rsidR="0088793B" w:rsidRDefault="0088793B">
                    <w:pPr>
                      <w:pStyle w:val="Bibliography"/>
                      <w:rPr>
                        <w:noProof/>
                      </w:rPr>
                    </w:pPr>
                    <w:r>
                      <w:rPr>
                        <w:noProof/>
                      </w:rPr>
                      <w:t xml:space="preserve">[24] </w:t>
                    </w:r>
                  </w:p>
                </w:tc>
                <w:tc>
                  <w:tcPr>
                    <w:tcW w:w="4661" w:type="pct"/>
                    <w:hideMark/>
                  </w:tcPr>
                  <w:p w14:paraId="1C989BD9" w14:textId="77777777" w:rsidR="0088793B" w:rsidRDefault="0088793B">
                    <w:pPr>
                      <w:pStyle w:val="Bibliography"/>
                      <w:rPr>
                        <w:noProof/>
                      </w:rPr>
                    </w:pPr>
                    <w:r>
                      <w:rPr>
                        <w:noProof/>
                      </w:rPr>
                      <w:t xml:space="preserve">HPA, “HPA-CRCE-029: Intercomparison of the R91 gaussian plume model and the UL Met Office's Lagrangian particle NAME III model in the context of short-duration release,” 2011. [Online]. Available: </w:t>
                    </w:r>
                    <w:r>
                      <w:rPr>
                        <w:noProof/>
                      </w:rPr>
                      <w:lastRenderedPageBreak/>
                      <w:t>https://assets.publishing.service.gov.uk/media/5a7eee7aed915d74e33f3534/HPA-CRCE-029_for_website.pdf.</w:t>
                    </w:r>
                  </w:p>
                </w:tc>
              </w:tr>
              <w:tr w:rsidR="0088793B" w14:paraId="21EBF24E" w14:textId="77777777" w:rsidTr="0088793B">
                <w:trPr>
                  <w:divId w:val="1737128009"/>
                  <w:tblCellSpacing w:w="15" w:type="dxa"/>
                </w:trPr>
                <w:tc>
                  <w:tcPr>
                    <w:tcW w:w="289" w:type="pct"/>
                    <w:hideMark/>
                  </w:tcPr>
                  <w:p w14:paraId="782FE42A" w14:textId="77777777" w:rsidR="0088793B" w:rsidRDefault="0088793B">
                    <w:pPr>
                      <w:pStyle w:val="Bibliography"/>
                      <w:rPr>
                        <w:noProof/>
                      </w:rPr>
                    </w:pPr>
                    <w:r>
                      <w:rPr>
                        <w:noProof/>
                      </w:rPr>
                      <w:lastRenderedPageBreak/>
                      <w:t xml:space="preserve">[25] </w:t>
                    </w:r>
                  </w:p>
                </w:tc>
                <w:tc>
                  <w:tcPr>
                    <w:tcW w:w="4661" w:type="pct"/>
                    <w:hideMark/>
                  </w:tcPr>
                  <w:p w14:paraId="605116FE" w14:textId="77777777" w:rsidR="0088793B" w:rsidRDefault="0088793B">
                    <w:pPr>
                      <w:pStyle w:val="Bibliography"/>
                      <w:rPr>
                        <w:noProof/>
                      </w:rPr>
                    </w:pPr>
                    <w:r>
                      <w:rPr>
                        <w:noProof/>
                      </w:rPr>
                      <w:t>NRPB, “NRPB-W16: Atmospheric Dispersion from Releases in the Vincinity of Buildings,” 2002. [Online]. Available: https://webarchive.nationalarchives.gov.uk/ukgwa/20140722195558/http://www.hpa.org.uk/Publications/Radiation/NPRBArchive/NRPBWSeriesReports/2002nrpbw016/.</w:t>
                    </w:r>
                  </w:p>
                </w:tc>
              </w:tr>
              <w:tr w:rsidR="0088793B" w14:paraId="399107D2" w14:textId="77777777" w:rsidTr="0088793B">
                <w:trPr>
                  <w:divId w:val="1737128009"/>
                  <w:tblCellSpacing w:w="15" w:type="dxa"/>
                </w:trPr>
                <w:tc>
                  <w:tcPr>
                    <w:tcW w:w="289" w:type="pct"/>
                    <w:hideMark/>
                  </w:tcPr>
                  <w:p w14:paraId="73BB609E" w14:textId="77777777" w:rsidR="0088793B" w:rsidRDefault="0088793B">
                    <w:pPr>
                      <w:pStyle w:val="Bibliography"/>
                      <w:rPr>
                        <w:noProof/>
                      </w:rPr>
                    </w:pPr>
                    <w:r>
                      <w:rPr>
                        <w:noProof/>
                      </w:rPr>
                      <w:t xml:space="preserve">[26] </w:t>
                    </w:r>
                  </w:p>
                </w:tc>
                <w:tc>
                  <w:tcPr>
                    <w:tcW w:w="4661" w:type="pct"/>
                    <w:hideMark/>
                  </w:tcPr>
                  <w:p w14:paraId="767675C5" w14:textId="77777777" w:rsidR="0088793B" w:rsidRDefault="0088793B">
                    <w:pPr>
                      <w:pStyle w:val="Bibliography"/>
                      <w:rPr>
                        <w:noProof/>
                      </w:rPr>
                    </w:pPr>
                    <w:r>
                      <w:rPr>
                        <w:noProof/>
                      </w:rPr>
                      <w:t>J. Smith, “Issues Arising Over The Continued Use Of NRPB-R91,” 2013. [Online]. Available: http://webarchive.nationalarchives.gov.uk/20131102015939/http://www.admlc.org.uk/pdfs/workshop/justin_smith.pdf.</w:t>
                    </w:r>
                  </w:p>
                </w:tc>
              </w:tr>
              <w:tr w:rsidR="0088793B" w14:paraId="301E122E" w14:textId="77777777" w:rsidTr="0088793B">
                <w:trPr>
                  <w:divId w:val="1737128009"/>
                  <w:tblCellSpacing w:w="15" w:type="dxa"/>
                </w:trPr>
                <w:tc>
                  <w:tcPr>
                    <w:tcW w:w="289" w:type="pct"/>
                    <w:hideMark/>
                  </w:tcPr>
                  <w:p w14:paraId="0BE5C382" w14:textId="77777777" w:rsidR="0088793B" w:rsidRDefault="0088793B">
                    <w:pPr>
                      <w:pStyle w:val="Bibliography"/>
                      <w:rPr>
                        <w:noProof/>
                      </w:rPr>
                    </w:pPr>
                    <w:r>
                      <w:rPr>
                        <w:noProof/>
                      </w:rPr>
                      <w:t xml:space="preserve">[27] </w:t>
                    </w:r>
                  </w:p>
                </w:tc>
                <w:tc>
                  <w:tcPr>
                    <w:tcW w:w="4661" w:type="pct"/>
                    <w:hideMark/>
                  </w:tcPr>
                  <w:p w14:paraId="0889F8E5" w14:textId="77777777" w:rsidR="0088793B" w:rsidRDefault="0088793B">
                    <w:pPr>
                      <w:pStyle w:val="Bibliography"/>
                      <w:rPr>
                        <w:noProof/>
                      </w:rPr>
                    </w:pPr>
                    <w:r>
                      <w:rPr>
                        <w:noProof/>
                      </w:rPr>
                      <w:t>NRPB, “NRPB-R122: A Procedure to include deposition in the model for short and medium range dispersion of radionuclides,” 1981. [Online]. Available: https://admlc.files.wordpress.com/2014/09/r122_000.pdf.</w:t>
                    </w:r>
                  </w:p>
                </w:tc>
              </w:tr>
              <w:tr w:rsidR="0088793B" w14:paraId="245E868E" w14:textId="77777777" w:rsidTr="0088793B">
                <w:trPr>
                  <w:divId w:val="1737128009"/>
                  <w:tblCellSpacing w:w="15" w:type="dxa"/>
                </w:trPr>
                <w:tc>
                  <w:tcPr>
                    <w:tcW w:w="289" w:type="pct"/>
                    <w:hideMark/>
                  </w:tcPr>
                  <w:p w14:paraId="0CAC2FE7" w14:textId="77777777" w:rsidR="0088793B" w:rsidRDefault="0088793B">
                    <w:pPr>
                      <w:pStyle w:val="Bibliography"/>
                      <w:rPr>
                        <w:noProof/>
                      </w:rPr>
                    </w:pPr>
                    <w:r>
                      <w:rPr>
                        <w:noProof/>
                      </w:rPr>
                      <w:t xml:space="preserve">[28] </w:t>
                    </w:r>
                  </w:p>
                </w:tc>
                <w:tc>
                  <w:tcPr>
                    <w:tcW w:w="4661" w:type="pct"/>
                    <w:hideMark/>
                  </w:tcPr>
                  <w:p w14:paraId="44B66571" w14:textId="77777777" w:rsidR="0088793B" w:rsidRDefault="0088793B">
                    <w:pPr>
                      <w:pStyle w:val="Bibliography"/>
                      <w:rPr>
                        <w:noProof/>
                      </w:rPr>
                    </w:pPr>
                    <w:r>
                      <w:rPr>
                        <w:noProof/>
                      </w:rPr>
                      <w:t>ADMLC, “NRPB-R322: Atmospheric Dispersion Modelling Liaison Committee Annual Report 1998/99,” 2001. [Online]. Available: https://admlc.files.wordpress.com/2014/05/2001_nrpbr322_all.pdf.</w:t>
                    </w:r>
                  </w:p>
                </w:tc>
              </w:tr>
              <w:tr w:rsidR="0088793B" w14:paraId="2F8CAF52" w14:textId="77777777" w:rsidTr="0088793B">
                <w:trPr>
                  <w:divId w:val="1737128009"/>
                  <w:tblCellSpacing w:w="15" w:type="dxa"/>
                </w:trPr>
                <w:tc>
                  <w:tcPr>
                    <w:tcW w:w="289" w:type="pct"/>
                    <w:hideMark/>
                  </w:tcPr>
                  <w:p w14:paraId="595CBBA5" w14:textId="77777777" w:rsidR="0088793B" w:rsidRDefault="0088793B">
                    <w:pPr>
                      <w:pStyle w:val="Bibliography"/>
                      <w:rPr>
                        <w:noProof/>
                      </w:rPr>
                    </w:pPr>
                    <w:r>
                      <w:rPr>
                        <w:noProof/>
                      </w:rPr>
                      <w:t xml:space="preserve">[29] </w:t>
                    </w:r>
                  </w:p>
                </w:tc>
                <w:tc>
                  <w:tcPr>
                    <w:tcW w:w="4661" w:type="pct"/>
                    <w:hideMark/>
                  </w:tcPr>
                  <w:p w14:paraId="55977C69" w14:textId="77777777" w:rsidR="0088793B" w:rsidRDefault="0088793B">
                    <w:pPr>
                      <w:pStyle w:val="Bibliography"/>
                      <w:rPr>
                        <w:noProof/>
                      </w:rPr>
                    </w:pPr>
                    <w:r>
                      <w:rPr>
                        <w:noProof/>
                      </w:rPr>
                      <w:t>NRPB, “NRPB-R157: The sixth report of a Working Group on Atmospheric Dispersion: Modelling wet deposition from a short release,” 1983. [Online]. Available: https://admlc.files.wordpress.com/2014/09/r157.pdf.</w:t>
                    </w:r>
                  </w:p>
                </w:tc>
              </w:tr>
              <w:tr w:rsidR="0088793B" w14:paraId="403D099D" w14:textId="77777777" w:rsidTr="0088793B">
                <w:trPr>
                  <w:divId w:val="1737128009"/>
                  <w:tblCellSpacing w:w="15" w:type="dxa"/>
                </w:trPr>
                <w:tc>
                  <w:tcPr>
                    <w:tcW w:w="289" w:type="pct"/>
                    <w:hideMark/>
                  </w:tcPr>
                  <w:p w14:paraId="432EBB33" w14:textId="77777777" w:rsidR="0088793B" w:rsidRDefault="0088793B">
                    <w:pPr>
                      <w:pStyle w:val="Bibliography"/>
                      <w:rPr>
                        <w:noProof/>
                      </w:rPr>
                    </w:pPr>
                    <w:r>
                      <w:rPr>
                        <w:noProof/>
                      </w:rPr>
                      <w:t xml:space="preserve">[30] </w:t>
                    </w:r>
                  </w:p>
                </w:tc>
                <w:tc>
                  <w:tcPr>
                    <w:tcW w:w="4661" w:type="pct"/>
                    <w:hideMark/>
                  </w:tcPr>
                  <w:p w14:paraId="72D06845" w14:textId="77777777" w:rsidR="0088793B" w:rsidRDefault="0088793B">
                    <w:pPr>
                      <w:pStyle w:val="Bibliography"/>
                      <w:rPr>
                        <w:noProof/>
                      </w:rPr>
                    </w:pPr>
                    <w:r>
                      <w:rPr>
                        <w:noProof/>
                      </w:rPr>
                      <w:t>ICRP, “ICRP Publication 101: Assessing Dose of the Representative Person for the Purpose of Radiation Protection of the Public and The Optimisation of Radiological Protection: Broadening the Process,” 2006. [Online]. Available: https://journals.sagepub.com/doi/pdf/10.1177/ANIB_36_3.</w:t>
                    </w:r>
                  </w:p>
                </w:tc>
              </w:tr>
              <w:tr w:rsidR="0088793B" w14:paraId="7D120921" w14:textId="77777777" w:rsidTr="0088793B">
                <w:trPr>
                  <w:divId w:val="1737128009"/>
                  <w:tblCellSpacing w:w="15" w:type="dxa"/>
                </w:trPr>
                <w:tc>
                  <w:tcPr>
                    <w:tcW w:w="289" w:type="pct"/>
                    <w:hideMark/>
                  </w:tcPr>
                  <w:p w14:paraId="00A6B144" w14:textId="77777777" w:rsidR="0088793B" w:rsidRDefault="0088793B">
                    <w:pPr>
                      <w:pStyle w:val="Bibliography"/>
                      <w:rPr>
                        <w:noProof/>
                      </w:rPr>
                    </w:pPr>
                    <w:r>
                      <w:rPr>
                        <w:noProof/>
                      </w:rPr>
                      <w:t xml:space="preserve">[31] </w:t>
                    </w:r>
                  </w:p>
                </w:tc>
                <w:tc>
                  <w:tcPr>
                    <w:tcW w:w="4661" w:type="pct"/>
                    <w:hideMark/>
                  </w:tcPr>
                  <w:p w14:paraId="15EB4064" w14:textId="77777777" w:rsidR="0088793B" w:rsidRDefault="0088793B">
                    <w:pPr>
                      <w:pStyle w:val="Bibliography"/>
                      <w:rPr>
                        <w:noProof/>
                      </w:rPr>
                    </w:pPr>
                    <w:r>
                      <w:rPr>
                        <w:noProof/>
                      </w:rPr>
                      <w:t>ICRP, “ICRP Publication 119: Compendium of Dose Coefficients based on ICRP Publication 60,” 2012. [Online]. Available: https://journals.sagepub.com/doi/pdf/10.1016/j.icrp.2013.05.003.</w:t>
                    </w:r>
                  </w:p>
                </w:tc>
              </w:tr>
              <w:tr w:rsidR="0088793B" w14:paraId="13A5AD50" w14:textId="77777777" w:rsidTr="0088793B">
                <w:trPr>
                  <w:divId w:val="1737128009"/>
                  <w:tblCellSpacing w:w="15" w:type="dxa"/>
                </w:trPr>
                <w:tc>
                  <w:tcPr>
                    <w:tcW w:w="289" w:type="pct"/>
                    <w:hideMark/>
                  </w:tcPr>
                  <w:p w14:paraId="37F5234C" w14:textId="77777777" w:rsidR="0088793B" w:rsidRDefault="0088793B">
                    <w:pPr>
                      <w:pStyle w:val="Bibliography"/>
                      <w:rPr>
                        <w:noProof/>
                      </w:rPr>
                    </w:pPr>
                    <w:r>
                      <w:rPr>
                        <w:noProof/>
                      </w:rPr>
                      <w:t xml:space="preserve">[32] </w:t>
                    </w:r>
                  </w:p>
                </w:tc>
                <w:tc>
                  <w:tcPr>
                    <w:tcW w:w="4661" w:type="pct"/>
                    <w:hideMark/>
                  </w:tcPr>
                  <w:p w14:paraId="5257F6D8" w14:textId="77777777" w:rsidR="0088793B" w:rsidRDefault="0088793B">
                    <w:pPr>
                      <w:pStyle w:val="Bibliography"/>
                      <w:rPr>
                        <w:noProof/>
                      </w:rPr>
                    </w:pPr>
                    <w:r>
                      <w:rPr>
                        <w:noProof/>
                      </w:rPr>
                      <w:t>CEFAS, “Radiological Habits Survey: Hartlepool, 2002,” 2003. [Online]. Available: https://www.cefas.co.uk/publications/environment/Hartlepool2002.pdf.</w:t>
                    </w:r>
                  </w:p>
                </w:tc>
              </w:tr>
              <w:tr w:rsidR="0088793B" w14:paraId="21781165" w14:textId="77777777" w:rsidTr="0088793B">
                <w:trPr>
                  <w:divId w:val="1737128009"/>
                  <w:tblCellSpacing w:w="15" w:type="dxa"/>
                </w:trPr>
                <w:tc>
                  <w:tcPr>
                    <w:tcW w:w="289" w:type="pct"/>
                    <w:hideMark/>
                  </w:tcPr>
                  <w:p w14:paraId="55F69EAB" w14:textId="77777777" w:rsidR="0088793B" w:rsidRDefault="0088793B">
                    <w:pPr>
                      <w:pStyle w:val="Bibliography"/>
                      <w:rPr>
                        <w:noProof/>
                      </w:rPr>
                    </w:pPr>
                    <w:r>
                      <w:rPr>
                        <w:noProof/>
                      </w:rPr>
                      <w:t xml:space="preserve">[33] </w:t>
                    </w:r>
                  </w:p>
                </w:tc>
                <w:tc>
                  <w:tcPr>
                    <w:tcW w:w="4661" w:type="pct"/>
                    <w:hideMark/>
                  </w:tcPr>
                  <w:p w14:paraId="7131E055" w14:textId="77777777" w:rsidR="0088793B" w:rsidRDefault="0088793B">
                    <w:pPr>
                      <w:pStyle w:val="Bibliography"/>
                      <w:rPr>
                        <w:noProof/>
                      </w:rPr>
                    </w:pPr>
                    <w:r>
                      <w:rPr>
                        <w:noProof/>
                      </w:rPr>
                      <w:t>NRPB, “NRPB-W41: Generalised Habit Data for Radiological Assessments,” 2003. [Online]. Available: https://webarchive.nationalarchives.gov.uk/ukgwa/20140722195035/http://www.hpa.org.uk/Publications/Radiation/NPRBArchive/NRPBWSeriesReports/2003nrpbw041/.</w:t>
                    </w:r>
                  </w:p>
                </w:tc>
              </w:tr>
              <w:tr w:rsidR="0088793B" w14:paraId="3452BF45" w14:textId="77777777" w:rsidTr="0088793B">
                <w:trPr>
                  <w:divId w:val="1737128009"/>
                  <w:tblCellSpacing w:w="15" w:type="dxa"/>
                </w:trPr>
                <w:tc>
                  <w:tcPr>
                    <w:tcW w:w="289" w:type="pct"/>
                    <w:hideMark/>
                  </w:tcPr>
                  <w:p w14:paraId="1640148E" w14:textId="77777777" w:rsidR="0088793B" w:rsidRDefault="0088793B">
                    <w:pPr>
                      <w:pStyle w:val="Bibliography"/>
                      <w:rPr>
                        <w:noProof/>
                      </w:rPr>
                    </w:pPr>
                    <w:r>
                      <w:rPr>
                        <w:noProof/>
                      </w:rPr>
                      <w:t xml:space="preserve">[34] </w:t>
                    </w:r>
                  </w:p>
                </w:tc>
                <w:tc>
                  <w:tcPr>
                    <w:tcW w:w="4661" w:type="pct"/>
                    <w:hideMark/>
                  </w:tcPr>
                  <w:p w14:paraId="33613C4A" w14:textId="77777777" w:rsidR="0088793B" w:rsidRDefault="0088793B">
                    <w:pPr>
                      <w:pStyle w:val="Bibliography"/>
                      <w:rPr>
                        <w:noProof/>
                      </w:rPr>
                    </w:pPr>
                    <w:r>
                      <w:rPr>
                        <w:noProof/>
                      </w:rPr>
                      <w:t xml:space="preserve">HPA, “HPA-RPD-043: Delay Times between Harvesting or Collection of Food Products and Consumption for Use in Radiological Assessments,” 2008. </w:t>
                    </w:r>
                    <w:r>
                      <w:rPr>
                        <w:noProof/>
                      </w:rPr>
                      <w:lastRenderedPageBreak/>
                      <w:t>[Online]. Available: https://assets.publishing.service.gov.uk/media/5a7de0efe5274a5eaea66e23/HPA-RPD-043_for_website.pdf.</w:t>
                    </w:r>
                  </w:p>
                </w:tc>
              </w:tr>
              <w:tr w:rsidR="0088793B" w14:paraId="27D91A1C" w14:textId="77777777" w:rsidTr="0088793B">
                <w:trPr>
                  <w:divId w:val="1737128009"/>
                  <w:tblCellSpacing w:w="15" w:type="dxa"/>
                </w:trPr>
                <w:tc>
                  <w:tcPr>
                    <w:tcW w:w="289" w:type="pct"/>
                    <w:hideMark/>
                  </w:tcPr>
                  <w:p w14:paraId="6580927B" w14:textId="77777777" w:rsidR="0088793B" w:rsidRDefault="0088793B">
                    <w:pPr>
                      <w:pStyle w:val="Bibliography"/>
                      <w:rPr>
                        <w:noProof/>
                      </w:rPr>
                    </w:pPr>
                    <w:r>
                      <w:rPr>
                        <w:noProof/>
                      </w:rPr>
                      <w:lastRenderedPageBreak/>
                      <w:t xml:space="preserve">[35] </w:t>
                    </w:r>
                  </w:p>
                </w:tc>
                <w:tc>
                  <w:tcPr>
                    <w:tcW w:w="4661" w:type="pct"/>
                    <w:hideMark/>
                  </w:tcPr>
                  <w:p w14:paraId="10805F6A" w14:textId="77777777" w:rsidR="0088793B" w:rsidRDefault="0088793B">
                    <w:pPr>
                      <w:pStyle w:val="Bibliography"/>
                      <w:rPr>
                        <w:noProof/>
                      </w:rPr>
                    </w:pPr>
                    <w:r>
                      <w:rPr>
                        <w:noProof/>
                      </w:rPr>
                      <w:t>NRPB, “NRBP Volume 5, Number 1: Guidance on Restrictions on Food and Water Following a Radiological Accident,” 1994. [Online]. Available: https://assets.publishing.service.gov.uk/media/5a7f203ce5274a2e8ab4a461/NRPB_Vol_5_No_1_1994_-_for_website.pdf.</w:t>
                    </w:r>
                  </w:p>
                </w:tc>
              </w:tr>
              <w:tr w:rsidR="0088793B" w14:paraId="521C4B90" w14:textId="77777777" w:rsidTr="0088793B">
                <w:trPr>
                  <w:divId w:val="1737128009"/>
                  <w:tblCellSpacing w:w="15" w:type="dxa"/>
                </w:trPr>
                <w:tc>
                  <w:tcPr>
                    <w:tcW w:w="289" w:type="pct"/>
                    <w:hideMark/>
                  </w:tcPr>
                  <w:p w14:paraId="4ECB6B47" w14:textId="77777777" w:rsidR="0088793B" w:rsidRDefault="0088793B">
                    <w:pPr>
                      <w:pStyle w:val="Bibliography"/>
                      <w:rPr>
                        <w:noProof/>
                      </w:rPr>
                    </w:pPr>
                    <w:r>
                      <w:rPr>
                        <w:noProof/>
                      </w:rPr>
                      <w:t xml:space="preserve">[36] </w:t>
                    </w:r>
                  </w:p>
                </w:tc>
                <w:tc>
                  <w:tcPr>
                    <w:tcW w:w="4661" w:type="pct"/>
                    <w:hideMark/>
                  </w:tcPr>
                  <w:p w14:paraId="6CDF6B17" w14:textId="77777777" w:rsidR="0088793B" w:rsidRDefault="0088793B">
                    <w:pPr>
                      <w:pStyle w:val="Bibliography"/>
                      <w:rPr>
                        <w:noProof/>
                      </w:rPr>
                    </w:pPr>
                    <w:r>
                      <w:rPr>
                        <w:noProof/>
                      </w:rPr>
                      <w:t>A. Khursheed, “Neutron – induced activation of the first wall of conceptual fusion reactors,” 1989. [Online]. Available: https://spiral.imperial.ac.uk/bitstream/10044/1/47510/2/Khursheed-A-1989-PhD-Thesis.pdf.</w:t>
                    </w:r>
                  </w:p>
                </w:tc>
              </w:tr>
              <w:tr w:rsidR="0088793B" w14:paraId="63BCE510" w14:textId="77777777" w:rsidTr="0088793B">
                <w:trPr>
                  <w:divId w:val="1737128009"/>
                  <w:tblCellSpacing w:w="15" w:type="dxa"/>
                </w:trPr>
                <w:tc>
                  <w:tcPr>
                    <w:tcW w:w="289" w:type="pct"/>
                    <w:hideMark/>
                  </w:tcPr>
                  <w:p w14:paraId="228BB70B" w14:textId="77777777" w:rsidR="0088793B" w:rsidRDefault="0088793B">
                    <w:pPr>
                      <w:pStyle w:val="Bibliography"/>
                      <w:rPr>
                        <w:noProof/>
                      </w:rPr>
                    </w:pPr>
                    <w:r>
                      <w:rPr>
                        <w:noProof/>
                      </w:rPr>
                      <w:t xml:space="preserve">[37] </w:t>
                    </w:r>
                  </w:p>
                </w:tc>
                <w:tc>
                  <w:tcPr>
                    <w:tcW w:w="4661" w:type="pct"/>
                    <w:hideMark/>
                  </w:tcPr>
                  <w:p w14:paraId="64F9F1C4" w14:textId="77777777" w:rsidR="0088793B" w:rsidRDefault="0088793B">
                    <w:pPr>
                      <w:pStyle w:val="Bibliography"/>
                      <w:rPr>
                        <w:noProof/>
                      </w:rPr>
                    </w:pPr>
                    <w:r>
                      <w:rPr>
                        <w:noProof/>
                      </w:rPr>
                      <w:t xml:space="preserve">A. G. Croff, “ORIGEN2: A versatile computer code for calculating the nuclide compositions and characteristics of nuclear materials,” </w:t>
                    </w:r>
                    <w:r>
                      <w:rPr>
                        <w:i/>
                        <w:iCs/>
                        <w:noProof/>
                      </w:rPr>
                      <w:t xml:space="preserve">Nuclear Technology, </w:t>
                    </w:r>
                    <w:r>
                      <w:rPr>
                        <w:noProof/>
                      </w:rPr>
                      <w:t xml:space="preserve">vol. 62, no. 3, 1983. </w:t>
                    </w:r>
                  </w:p>
                </w:tc>
              </w:tr>
              <w:tr w:rsidR="0088793B" w14:paraId="581065C2" w14:textId="77777777" w:rsidTr="0088793B">
                <w:trPr>
                  <w:divId w:val="1737128009"/>
                  <w:tblCellSpacing w:w="15" w:type="dxa"/>
                </w:trPr>
                <w:tc>
                  <w:tcPr>
                    <w:tcW w:w="289" w:type="pct"/>
                    <w:hideMark/>
                  </w:tcPr>
                  <w:p w14:paraId="60AC7020" w14:textId="77777777" w:rsidR="0088793B" w:rsidRDefault="0088793B">
                    <w:pPr>
                      <w:pStyle w:val="Bibliography"/>
                      <w:rPr>
                        <w:noProof/>
                      </w:rPr>
                    </w:pPr>
                    <w:r>
                      <w:rPr>
                        <w:noProof/>
                      </w:rPr>
                      <w:t xml:space="preserve">[38] </w:t>
                    </w:r>
                  </w:p>
                </w:tc>
                <w:tc>
                  <w:tcPr>
                    <w:tcW w:w="4661" w:type="pct"/>
                    <w:hideMark/>
                  </w:tcPr>
                  <w:p w14:paraId="5256693F" w14:textId="77777777" w:rsidR="0088793B" w:rsidRDefault="0088793B">
                    <w:pPr>
                      <w:pStyle w:val="Bibliography"/>
                      <w:rPr>
                        <w:noProof/>
                      </w:rPr>
                    </w:pPr>
                    <w:r>
                      <w:rPr>
                        <w:noProof/>
                      </w:rPr>
                      <w:t>R. F. Burstall, “FISPIN - A Computer Code for Nuclide Inventory Calculations,” 1979. [Online]. Available: https://ntrl.ntis.gov/NTRL/dashboard/searchResults/titleDetail/NDR328R.xhtml.</w:t>
                    </w:r>
                  </w:p>
                </w:tc>
              </w:tr>
              <w:tr w:rsidR="0088793B" w14:paraId="7D710F43" w14:textId="77777777" w:rsidTr="0088793B">
                <w:trPr>
                  <w:divId w:val="1737128009"/>
                  <w:tblCellSpacing w:w="15" w:type="dxa"/>
                </w:trPr>
                <w:tc>
                  <w:tcPr>
                    <w:tcW w:w="289" w:type="pct"/>
                    <w:hideMark/>
                  </w:tcPr>
                  <w:p w14:paraId="081CB572" w14:textId="77777777" w:rsidR="0088793B" w:rsidRDefault="0088793B">
                    <w:pPr>
                      <w:pStyle w:val="Bibliography"/>
                      <w:rPr>
                        <w:noProof/>
                      </w:rPr>
                    </w:pPr>
                    <w:r>
                      <w:rPr>
                        <w:noProof/>
                      </w:rPr>
                      <w:t xml:space="preserve">[39] </w:t>
                    </w:r>
                  </w:p>
                </w:tc>
                <w:tc>
                  <w:tcPr>
                    <w:tcW w:w="4661" w:type="pct"/>
                    <w:hideMark/>
                  </w:tcPr>
                  <w:p w14:paraId="50699474" w14:textId="77777777" w:rsidR="0088793B" w:rsidRDefault="0088793B">
                    <w:pPr>
                      <w:pStyle w:val="Bibliography"/>
                      <w:rPr>
                        <w:noProof/>
                      </w:rPr>
                    </w:pPr>
                    <w:r>
                      <w:rPr>
                        <w:noProof/>
                      </w:rPr>
                      <w:t>UKAEA, “UKAEA-R(18)001: The FISPACT-II User Manual,” 2018. [Online]. Available: https://fispact.ukaea.uk/_documentation/UKAEA-R18001.pdf.</w:t>
                    </w:r>
                  </w:p>
                </w:tc>
              </w:tr>
              <w:tr w:rsidR="0088793B" w14:paraId="7214FCAE" w14:textId="77777777" w:rsidTr="0088793B">
                <w:trPr>
                  <w:divId w:val="1737128009"/>
                  <w:tblCellSpacing w:w="15" w:type="dxa"/>
                </w:trPr>
                <w:tc>
                  <w:tcPr>
                    <w:tcW w:w="289" w:type="pct"/>
                    <w:hideMark/>
                  </w:tcPr>
                  <w:p w14:paraId="75637778" w14:textId="77777777" w:rsidR="0088793B" w:rsidRDefault="0088793B">
                    <w:pPr>
                      <w:pStyle w:val="Bibliography"/>
                      <w:rPr>
                        <w:noProof/>
                      </w:rPr>
                    </w:pPr>
                    <w:r>
                      <w:rPr>
                        <w:noProof/>
                      </w:rPr>
                      <w:t xml:space="preserve">[40] </w:t>
                    </w:r>
                  </w:p>
                </w:tc>
                <w:tc>
                  <w:tcPr>
                    <w:tcW w:w="4661" w:type="pct"/>
                    <w:hideMark/>
                  </w:tcPr>
                  <w:p w14:paraId="03EB39CC" w14:textId="77777777" w:rsidR="0088793B" w:rsidRDefault="0088793B">
                    <w:pPr>
                      <w:pStyle w:val="Bibliography"/>
                      <w:rPr>
                        <w:noProof/>
                      </w:rPr>
                    </w:pPr>
                    <w:r>
                      <w:rPr>
                        <w:noProof/>
                      </w:rPr>
                      <w:t>US NRC, “NUREG-1465: Accident Source Terms for Light-Water Nuclear Power Plants,” 1995. [Online]. Available: https://www.nrc.gov/docs/ML0410/ML041040063.pdf.</w:t>
                    </w:r>
                  </w:p>
                </w:tc>
              </w:tr>
              <w:tr w:rsidR="0088793B" w14:paraId="625BD5F2" w14:textId="77777777" w:rsidTr="0088793B">
                <w:trPr>
                  <w:divId w:val="1737128009"/>
                  <w:tblCellSpacing w:w="15" w:type="dxa"/>
                </w:trPr>
                <w:tc>
                  <w:tcPr>
                    <w:tcW w:w="289" w:type="pct"/>
                    <w:hideMark/>
                  </w:tcPr>
                  <w:p w14:paraId="2A2E9A8B" w14:textId="77777777" w:rsidR="0088793B" w:rsidRDefault="0088793B">
                    <w:pPr>
                      <w:pStyle w:val="Bibliography"/>
                      <w:rPr>
                        <w:noProof/>
                      </w:rPr>
                    </w:pPr>
                    <w:r>
                      <w:rPr>
                        <w:noProof/>
                      </w:rPr>
                      <w:t xml:space="preserve">[41] </w:t>
                    </w:r>
                  </w:p>
                </w:tc>
                <w:tc>
                  <w:tcPr>
                    <w:tcW w:w="4661" w:type="pct"/>
                    <w:hideMark/>
                  </w:tcPr>
                  <w:p w14:paraId="58EB9FBC" w14:textId="77777777" w:rsidR="0088793B" w:rsidRDefault="0088793B">
                    <w:pPr>
                      <w:pStyle w:val="Bibliography"/>
                      <w:rPr>
                        <w:noProof/>
                      </w:rPr>
                    </w:pPr>
                    <w:r>
                      <w:rPr>
                        <w:noProof/>
                      </w:rPr>
                      <w:t xml:space="preserve">J. Erhardt, J. Jones and L. Goossens, “Probabilistic Accident Consequence Uncertainty Analysis of the Whole Program Package COSYMA,” </w:t>
                    </w:r>
                    <w:r>
                      <w:rPr>
                        <w:i/>
                        <w:iCs/>
                        <w:noProof/>
                      </w:rPr>
                      <w:t xml:space="preserve">Radiation Protection Dosimetry, </w:t>
                    </w:r>
                    <w:r>
                      <w:rPr>
                        <w:noProof/>
                      </w:rPr>
                      <w:t xml:space="preserve">vol. 90, no. 3, 2000. </w:t>
                    </w:r>
                  </w:p>
                </w:tc>
              </w:tr>
              <w:tr w:rsidR="0088793B" w14:paraId="16EE13F6" w14:textId="77777777" w:rsidTr="0088793B">
                <w:trPr>
                  <w:divId w:val="1737128009"/>
                  <w:tblCellSpacing w:w="15" w:type="dxa"/>
                </w:trPr>
                <w:tc>
                  <w:tcPr>
                    <w:tcW w:w="289" w:type="pct"/>
                    <w:hideMark/>
                  </w:tcPr>
                  <w:p w14:paraId="782B9F45" w14:textId="77777777" w:rsidR="0088793B" w:rsidRDefault="0088793B">
                    <w:pPr>
                      <w:pStyle w:val="Bibliography"/>
                      <w:rPr>
                        <w:noProof/>
                      </w:rPr>
                    </w:pPr>
                    <w:r>
                      <w:rPr>
                        <w:noProof/>
                      </w:rPr>
                      <w:t xml:space="preserve">[42] </w:t>
                    </w:r>
                  </w:p>
                </w:tc>
                <w:tc>
                  <w:tcPr>
                    <w:tcW w:w="4661" w:type="pct"/>
                    <w:hideMark/>
                  </w:tcPr>
                  <w:p w14:paraId="3C8A0BA9" w14:textId="77777777" w:rsidR="0088793B" w:rsidRDefault="0088793B">
                    <w:pPr>
                      <w:pStyle w:val="Bibliography"/>
                      <w:rPr>
                        <w:noProof/>
                      </w:rPr>
                    </w:pPr>
                    <w:r>
                      <w:rPr>
                        <w:noProof/>
                      </w:rPr>
                      <w:t xml:space="preserve">A. Khursheed, “Uncertainties in Dose Coefficients for Systemic Plutonium,” </w:t>
                    </w:r>
                    <w:r>
                      <w:rPr>
                        <w:i/>
                        <w:iCs/>
                        <w:noProof/>
                      </w:rPr>
                      <w:t xml:space="preserve">Radiation Protection Dosimetry, </w:t>
                    </w:r>
                    <w:r>
                      <w:rPr>
                        <w:noProof/>
                      </w:rPr>
                      <w:t xml:space="preserve">vol. 78, no. 2, pp. 121-126, 1998. </w:t>
                    </w:r>
                  </w:p>
                </w:tc>
              </w:tr>
              <w:tr w:rsidR="0088793B" w14:paraId="74417713" w14:textId="77777777" w:rsidTr="0088793B">
                <w:trPr>
                  <w:divId w:val="1737128009"/>
                  <w:tblCellSpacing w:w="15" w:type="dxa"/>
                </w:trPr>
                <w:tc>
                  <w:tcPr>
                    <w:tcW w:w="289" w:type="pct"/>
                    <w:hideMark/>
                  </w:tcPr>
                  <w:p w14:paraId="4680755F" w14:textId="77777777" w:rsidR="0088793B" w:rsidRDefault="0088793B">
                    <w:pPr>
                      <w:pStyle w:val="Bibliography"/>
                      <w:rPr>
                        <w:noProof/>
                      </w:rPr>
                    </w:pPr>
                    <w:r>
                      <w:rPr>
                        <w:noProof/>
                      </w:rPr>
                      <w:t xml:space="preserve">[43] </w:t>
                    </w:r>
                  </w:p>
                </w:tc>
                <w:tc>
                  <w:tcPr>
                    <w:tcW w:w="4661" w:type="pct"/>
                    <w:hideMark/>
                  </w:tcPr>
                  <w:p w14:paraId="49238F68" w14:textId="77777777" w:rsidR="0088793B" w:rsidRDefault="0088793B">
                    <w:pPr>
                      <w:pStyle w:val="Bibliography"/>
                      <w:rPr>
                        <w:noProof/>
                      </w:rPr>
                    </w:pPr>
                    <w:r>
                      <w:rPr>
                        <w:noProof/>
                      </w:rPr>
                      <w:t>ONR, “NS-TAST-GD-042: Validation of Computer Codes and Calculation Methods,” 2023. [Online]. Available: https://www.onr.org.uk/operational/tech_asst_guides/index.htm.</w:t>
                    </w:r>
                  </w:p>
                </w:tc>
              </w:tr>
              <w:tr w:rsidR="0088793B" w14:paraId="71F1C7EE" w14:textId="77777777" w:rsidTr="0088793B">
                <w:trPr>
                  <w:divId w:val="1737128009"/>
                  <w:tblCellSpacing w:w="15" w:type="dxa"/>
                </w:trPr>
                <w:tc>
                  <w:tcPr>
                    <w:tcW w:w="289" w:type="pct"/>
                    <w:hideMark/>
                  </w:tcPr>
                  <w:p w14:paraId="0E81FC22" w14:textId="77777777" w:rsidR="0088793B" w:rsidRDefault="0088793B">
                    <w:pPr>
                      <w:pStyle w:val="Bibliography"/>
                      <w:rPr>
                        <w:noProof/>
                      </w:rPr>
                    </w:pPr>
                    <w:r>
                      <w:rPr>
                        <w:noProof/>
                      </w:rPr>
                      <w:t xml:space="preserve">[44] </w:t>
                    </w:r>
                  </w:p>
                </w:tc>
                <w:tc>
                  <w:tcPr>
                    <w:tcW w:w="4661" w:type="pct"/>
                    <w:hideMark/>
                  </w:tcPr>
                  <w:p w14:paraId="2BB24AF1" w14:textId="77777777" w:rsidR="0088793B" w:rsidRDefault="0088793B">
                    <w:pPr>
                      <w:pStyle w:val="Bibliography"/>
                      <w:rPr>
                        <w:noProof/>
                      </w:rPr>
                    </w:pPr>
                    <w:r>
                      <w:rPr>
                        <w:noProof/>
                      </w:rPr>
                      <w:t>HSE, “L121: Work with ionising radiation; Ionising Radiations Regulations 2017 Approved Code of Practice and guidance,” 2018. [Online]. Available: https://www.hse.gov.uk/pubns/books/l121.htm.</w:t>
                    </w:r>
                  </w:p>
                </w:tc>
              </w:tr>
            </w:tbl>
            <w:p w14:paraId="638FE122" w14:textId="77777777" w:rsidR="0088793B" w:rsidRDefault="0088793B">
              <w:pPr>
                <w:divId w:val="1737128009"/>
                <w:rPr>
                  <w:rFonts w:eastAsia="Times New Roman"/>
                  <w:noProof/>
                </w:rPr>
              </w:pPr>
            </w:p>
            <w:p w14:paraId="316D8711" w14:textId="175304A5" w:rsidR="00F7687C" w:rsidRDefault="00F7687C" w:rsidP="002D1EEF">
              <w:r>
                <w:rPr>
                  <w:b/>
                  <w:bCs/>
                  <w:noProof/>
                </w:rPr>
                <w:fldChar w:fldCharType="end"/>
              </w:r>
            </w:p>
          </w:sdtContent>
        </w:sdt>
      </w:sdtContent>
    </w:sdt>
    <w:p w14:paraId="1DC90079" w14:textId="77777777" w:rsidR="00F7687C" w:rsidRDefault="00F7687C" w:rsidP="00F7687C">
      <w:pPr>
        <w:sectPr w:rsidR="00F7687C" w:rsidSect="000B2BCD">
          <w:pgSz w:w="11906" w:h="16838" w:code="9"/>
          <w:pgMar w:top="1440" w:right="1440" w:bottom="1440" w:left="1440" w:header="397" w:footer="397" w:gutter="0"/>
          <w:cols w:space="312"/>
          <w:docGrid w:linePitch="360"/>
        </w:sectPr>
      </w:pPr>
    </w:p>
    <w:p w14:paraId="4323F5E0" w14:textId="5E23822E" w:rsidR="00F7687C" w:rsidRPr="003B4701" w:rsidRDefault="00F7687C" w:rsidP="00904152">
      <w:pPr>
        <w:pStyle w:val="Heading1"/>
        <w:numPr>
          <w:ilvl w:val="0"/>
          <w:numId w:val="0"/>
        </w:numPr>
        <w:ind w:left="851" w:hanging="851"/>
      </w:pPr>
      <w:bookmarkStart w:id="13" w:name="_Toc89268373"/>
      <w:bookmarkStart w:id="14" w:name="_Toc160794068"/>
      <w:r w:rsidRPr="003B4701">
        <w:lastRenderedPageBreak/>
        <w:t>Glossary and Abbreviations</w:t>
      </w:r>
      <w:bookmarkEnd w:id="13"/>
      <w:bookmarkEnd w:id="14"/>
    </w:p>
    <w:p w14:paraId="0A272E35" w14:textId="77777777" w:rsidR="009257C4" w:rsidRDefault="009257C4" w:rsidP="00F7687C">
      <w:pPr>
        <w:tabs>
          <w:tab w:val="left" w:pos="1440"/>
        </w:tabs>
        <w:spacing w:line="240" w:lineRule="auto"/>
        <w:contextualSpacing/>
      </w:pPr>
      <w:r>
        <w:t xml:space="preserve">ADMLC </w:t>
      </w:r>
      <w:r>
        <w:tab/>
        <w:t xml:space="preserve">Atmospheric Dispersion Modelling Liaison Committee </w:t>
      </w:r>
    </w:p>
    <w:p w14:paraId="2411F952" w14:textId="77777777" w:rsidR="009257C4" w:rsidRDefault="009257C4" w:rsidP="00F7687C">
      <w:pPr>
        <w:tabs>
          <w:tab w:val="left" w:pos="1440"/>
        </w:tabs>
        <w:spacing w:line="240" w:lineRule="auto"/>
        <w:contextualSpacing/>
      </w:pPr>
      <w:r>
        <w:t xml:space="preserve">ALARP </w:t>
      </w:r>
      <w:r>
        <w:tab/>
        <w:t xml:space="preserve">As low as reasonably practicable </w:t>
      </w:r>
    </w:p>
    <w:p w14:paraId="47078E59" w14:textId="77777777" w:rsidR="009257C4" w:rsidRDefault="009257C4" w:rsidP="00F7687C">
      <w:pPr>
        <w:tabs>
          <w:tab w:val="left" w:pos="1440"/>
        </w:tabs>
        <w:spacing w:line="240" w:lineRule="auto"/>
        <w:contextualSpacing/>
      </w:pPr>
      <w:r>
        <w:t xml:space="preserve">BSL </w:t>
      </w:r>
      <w:r>
        <w:tab/>
        <w:t xml:space="preserve">Basic Safety Level </w:t>
      </w:r>
    </w:p>
    <w:p w14:paraId="06502AC3" w14:textId="77777777" w:rsidR="009257C4" w:rsidRDefault="009257C4" w:rsidP="00F7687C">
      <w:pPr>
        <w:tabs>
          <w:tab w:val="left" w:pos="1440"/>
        </w:tabs>
        <w:spacing w:line="240" w:lineRule="auto"/>
        <w:contextualSpacing/>
      </w:pPr>
      <w:r>
        <w:t xml:space="preserve">BSO </w:t>
      </w:r>
      <w:r>
        <w:tab/>
        <w:t xml:space="preserve">Basic Safety Objective </w:t>
      </w:r>
    </w:p>
    <w:p w14:paraId="7243D927" w14:textId="77777777" w:rsidR="009257C4" w:rsidRDefault="009257C4" w:rsidP="00F7687C">
      <w:pPr>
        <w:tabs>
          <w:tab w:val="left" w:pos="1440"/>
        </w:tabs>
        <w:spacing w:line="240" w:lineRule="auto"/>
        <w:contextualSpacing/>
      </w:pPr>
      <w:r>
        <w:t xml:space="preserve">CBA </w:t>
      </w:r>
      <w:r>
        <w:tab/>
        <w:t xml:space="preserve">Cost Benefit Analysis </w:t>
      </w:r>
    </w:p>
    <w:p w14:paraId="4E31E2A2" w14:textId="77777777" w:rsidR="009257C4" w:rsidRDefault="009257C4" w:rsidP="00F7687C">
      <w:pPr>
        <w:tabs>
          <w:tab w:val="left" w:pos="1440"/>
        </w:tabs>
        <w:spacing w:line="240" w:lineRule="auto"/>
        <w:contextualSpacing/>
      </w:pPr>
      <w:r>
        <w:t xml:space="preserve">DBA </w:t>
      </w:r>
      <w:r>
        <w:tab/>
        <w:t xml:space="preserve">Design Basis Analysis </w:t>
      </w:r>
    </w:p>
    <w:p w14:paraId="5F34664D" w14:textId="77777777" w:rsidR="009257C4" w:rsidRPr="00805316" w:rsidRDefault="009257C4" w:rsidP="00F7687C">
      <w:pPr>
        <w:tabs>
          <w:tab w:val="left" w:pos="1440"/>
        </w:tabs>
        <w:spacing w:line="240" w:lineRule="auto"/>
        <w:contextualSpacing/>
      </w:pPr>
      <w:r w:rsidRPr="00805316">
        <w:t xml:space="preserve">HSE </w:t>
      </w:r>
      <w:r w:rsidRPr="00805316">
        <w:tab/>
        <w:t xml:space="preserve">Health and Safety Executive </w:t>
      </w:r>
    </w:p>
    <w:p w14:paraId="11B90C85" w14:textId="101EA28D" w:rsidR="009257C4" w:rsidRPr="00805316" w:rsidRDefault="009257C4" w:rsidP="00F7687C">
      <w:pPr>
        <w:tabs>
          <w:tab w:val="left" w:pos="1440"/>
        </w:tabs>
        <w:spacing w:line="240" w:lineRule="auto"/>
        <w:contextualSpacing/>
      </w:pPr>
      <w:r w:rsidRPr="00805316">
        <w:t>HSW</w:t>
      </w:r>
      <w:r w:rsidR="005A02FC">
        <w:t xml:space="preserve"> </w:t>
      </w:r>
      <w:r w:rsidRPr="00805316">
        <w:t>A</w:t>
      </w:r>
      <w:r w:rsidR="005A02FC">
        <w:t>ct</w:t>
      </w:r>
      <w:r w:rsidRPr="00805316">
        <w:t xml:space="preserve"> </w:t>
      </w:r>
      <w:r w:rsidRPr="00805316">
        <w:tab/>
        <w:t xml:space="preserve">The Health and Safety at Work etc. Act 1974 </w:t>
      </w:r>
    </w:p>
    <w:p w14:paraId="6C8B73C2" w14:textId="77777777" w:rsidR="009257C4" w:rsidRDefault="009257C4" w:rsidP="00F7687C">
      <w:pPr>
        <w:tabs>
          <w:tab w:val="left" w:pos="1440"/>
        </w:tabs>
        <w:spacing w:line="240" w:lineRule="auto"/>
        <w:contextualSpacing/>
      </w:pPr>
      <w:r w:rsidRPr="00805316">
        <w:t xml:space="preserve">IAEA </w:t>
      </w:r>
      <w:r w:rsidRPr="00805316">
        <w:tab/>
        <w:t>International Atomic Energy Agency</w:t>
      </w:r>
      <w:r>
        <w:t xml:space="preserve"> </w:t>
      </w:r>
    </w:p>
    <w:p w14:paraId="64A60917" w14:textId="26BFA533" w:rsidR="0024721B" w:rsidRDefault="0024721B" w:rsidP="00F7687C">
      <w:pPr>
        <w:tabs>
          <w:tab w:val="left" w:pos="1440"/>
        </w:tabs>
        <w:spacing w:line="240" w:lineRule="auto"/>
        <w:contextualSpacing/>
      </w:pPr>
      <w:r>
        <w:t>ICRP</w:t>
      </w:r>
      <w:r>
        <w:tab/>
      </w:r>
      <w:r w:rsidRPr="0024721B">
        <w:t>International Commission on Radiological Protection</w:t>
      </w:r>
    </w:p>
    <w:p w14:paraId="76DA7D3C" w14:textId="77777777" w:rsidR="009257C4" w:rsidRDefault="009257C4" w:rsidP="00F7687C">
      <w:pPr>
        <w:tabs>
          <w:tab w:val="left" w:pos="1440"/>
        </w:tabs>
        <w:spacing w:line="240" w:lineRule="auto"/>
        <w:contextualSpacing/>
      </w:pPr>
      <w:r>
        <w:t xml:space="preserve">LOCA </w:t>
      </w:r>
      <w:r>
        <w:tab/>
        <w:t xml:space="preserve">Loss of Coolant Accident </w:t>
      </w:r>
    </w:p>
    <w:p w14:paraId="32CAE314" w14:textId="77777777" w:rsidR="009257C4" w:rsidRDefault="009257C4" w:rsidP="00F7687C">
      <w:pPr>
        <w:tabs>
          <w:tab w:val="left" w:pos="1440"/>
        </w:tabs>
        <w:spacing w:line="240" w:lineRule="auto"/>
        <w:contextualSpacing/>
      </w:pPr>
      <w:r>
        <w:t xml:space="preserve">NDAWG </w:t>
      </w:r>
      <w:r>
        <w:tab/>
        <w:t xml:space="preserve">National Dose Assessment Working Group </w:t>
      </w:r>
    </w:p>
    <w:p w14:paraId="1201260B" w14:textId="77777777" w:rsidR="009257C4" w:rsidRDefault="009257C4" w:rsidP="00F7687C">
      <w:pPr>
        <w:tabs>
          <w:tab w:val="left" w:pos="1440"/>
        </w:tabs>
        <w:spacing w:line="240" w:lineRule="auto"/>
        <w:contextualSpacing/>
      </w:pPr>
      <w:r>
        <w:t xml:space="preserve">NRPB </w:t>
      </w:r>
      <w:r>
        <w:tab/>
        <w:t xml:space="preserve">National Radiological Protection Board (now UKHSA) </w:t>
      </w:r>
    </w:p>
    <w:p w14:paraId="20830DED" w14:textId="2627DFCB" w:rsidR="008B4FEE" w:rsidRDefault="008B4FEE" w:rsidP="00F7687C">
      <w:pPr>
        <w:tabs>
          <w:tab w:val="left" w:pos="1440"/>
        </w:tabs>
        <w:spacing w:line="240" w:lineRule="auto"/>
        <w:contextualSpacing/>
      </w:pPr>
      <w:r>
        <w:t>NWP</w:t>
      </w:r>
      <w:r>
        <w:tab/>
        <w:t>Numerical Weather Prediction</w:t>
      </w:r>
    </w:p>
    <w:p w14:paraId="5611DC5D" w14:textId="77777777" w:rsidR="009257C4" w:rsidRDefault="009257C4" w:rsidP="00F7687C">
      <w:pPr>
        <w:tabs>
          <w:tab w:val="left" w:pos="1440"/>
        </w:tabs>
        <w:spacing w:line="240" w:lineRule="auto"/>
        <w:contextualSpacing/>
      </w:pPr>
      <w:r>
        <w:t xml:space="preserve">ONR </w:t>
      </w:r>
      <w:r>
        <w:tab/>
        <w:t xml:space="preserve">Office for Nuclear Regulation </w:t>
      </w:r>
    </w:p>
    <w:p w14:paraId="3251C7EF" w14:textId="77777777" w:rsidR="009257C4" w:rsidRDefault="009257C4" w:rsidP="00F7687C">
      <w:pPr>
        <w:tabs>
          <w:tab w:val="left" w:pos="1440"/>
        </w:tabs>
        <w:spacing w:line="240" w:lineRule="auto"/>
        <w:contextualSpacing/>
      </w:pPr>
      <w:r>
        <w:t xml:space="preserve">PSA </w:t>
      </w:r>
      <w:r>
        <w:tab/>
        <w:t xml:space="preserve">Probabilistic Safety Analysis </w:t>
      </w:r>
    </w:p>
    <w:p w14:paraId="7D55032E" w14:textId="77777777" w:rsidR="009257C4" w:rsidRDefault="009257C4" w:rsidP="00F7687C">
      <w:pPr>
        <w:tabs>
          <w:tab w:val="left" w:pos="1440"/>
        </w:tabs>
        <w:spacing w:line="240" w:lineRule="auto"/>
        <w:contextualSpacing/>
      </w:pPr>
      <w:r>
        <w:t xml:space="preserve">PWR </w:t>
      </w:r>
      <w:r>
        <w:tab/>
        <w:t xml:space="preserve">Pressurised Water Reactor </w:t>
      </w:r>
    </w:p>
    <w:p w14:paraId="20D84514" w14:textId="77777777" w:rsidR="009257C4" w:rsidRDefault="009257C4" w:rsidP="00F7687C">
      <w:pPr>
        <w:tabs>
          <w:tab w:val="left" w:pos="1440"/>
        </w:tabs>
        <w:spacing w:line="240" w:lineRule="auto"/>
        <w:contextualSpacing/>
      </w:pPr>
      <w:r>
        <w:t xml:space="preserve">RGP </w:t>
      </w:r>
      <w:r>
        <w:tab/>
        <w:t xml:space="preserve">Recommended Good Practice </w:t>
      </w:r>
    </w:p>
    <w:p w14:paraId="270FB3E7" w14:textId="77777777" w:rsidR="009257C4" w:rsidRDefault="009257C4" w:rsidP="00F7687C">
      <w:pPr>
        <w:tabs>
          <w:tab w:val="left" w:pos="1440"/>
        </w:tabs>
        <w:spacing w:line="240" w:lineRule="auto"/>
        <w:contextualSpacing/>
      </w:pPr>
      <w:r>
        <w:t xml:space="preserve">SAA </w:t>
      </w:r>
      <w:r>
        <w:tab/>
        <w:t xml:space="preserve">Severe Accident Assessment </w:t>
      </w:r>
    </w:p>
    <w:p w14:paraId="4C395C5C" w14:textId="77777777" w:rsidR="009257C4" w:rsidRDefault="009257C4" w:rsidP="00F7687C">
      <w:pPr>
        <w:tabs>
          <w:tab w:val="left" w:pos="1440"/>
        </w:tabs>
        <w:spacing w:line="240" w:lineRule="auto"/>
        <w:contextualSpacing/>
      </w:pPr>
      <w:r>
        <w:t xml:space="preserve">SAP </w:t>
      </w:r>
      <w:r>
        <w:tab/>
        <w:t xml:space="preserve">Safety Assessment Principle(s) </w:t>
      </w:r>
    </w:p>
    <w:p w14:paraId="602510A8" w14:textId="4F99158E" w:rsidR="009257C4" w:rsidRDefault="009257C4" w:rsidP="00F7687C">
      <w:pPr>
        <w:tabs>
          <w:tab w:val="left" w:pos="1440"/>
        </w:tabs>
        <w:spacing w:line="240" w:lineRule="auto"/>
        <w:contextualSpacing/>
      </w:pPr>
      <w:r>
        <w:t xml:space="preserve">TAG </w:t>
      </w:r>
      <w:r>
        <w:tab/>
        <w:t>Technical Assessment Guide(s)</w:t>
      </w:r>
    </w:p>
    <w:p w14:paraId="441BA8B3" w14:textId="00BE1D55" w:rsidR="001C4C3E" w:rsidRDefault="001C4C3E" w:rsidP="00F7687C">
      <w:pPr>
        <w:tabs>
          <w:tab w:val="left" w:pos="1440"/>
        </w:tabs>
        <w:spacing w:line="240" w:lineRule="auto"/>
        <w:contextualSpacing/>
      </w:pPr>
      <w:r>
        <w:t>UKHSA</w:t>
      </w:r>
      <w:r>
        <w:tab/>
        <w:t>UK Health Security Agency</w:t>
      </w:r>
    </w:p>
    <w:p w14:paraId="405C8988" w14:textId="404E5070" w:rsidR="00921E15" w:rsidRDefault="00921E15" w:rsidP="00F7687C">
      <w:pPr>
        <w:tabs>
          <w:tab w:val="left" w:pos="1440"/>
        </w:tabs>
        <w:spacing w:line="240" w:lineRule="auto"/>
        <w:contextualSpacing/>
      </w:pPr>
      <w:r>
        <w:t>US NRC</w:t>
      </w:r>
      <w:r>
        <w:tab/>
        <w:t>United States Nuclear Regulatory Commission</w:t>
      </w:r>
    </w:p>
    <w:p w14:paraId="14BAA3E0" w14:textId="169097C9" w:rsidR="00F7687C" w:rsidRDefault="00F7687C" w:rsidP="00F7687C">
      <w:pPr>
        <w:tabs>
          <w:tab w:val="left" w:pos="1440"/>
        </w:tabs>
        <w:spacing w:line="240" w:lineRule="auto"/>
        <w:contextualSpacing/>
      </w:pPr>
      <w:r w:rsidRPr="0003328B">
        <w:t>WENRA</w:t>
      </w:r>
      <w:r w:rsidRPr="0003328B">
        <w:tab/>
        <w:t>Western European Nuclear Regulators’ Association</w:t>
      </w:r>
    </w:p>
    <w:sectPr w:rsidR="00F7687C"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E6A68" w14:textId="77777777" w:rsidR="00DE7313" w:rsidRDefault="00DE7313" w:rsidP="007D199A">
      <w:pPr>
        <w:spacing w:after="0"/>
      </w:pPr>
      <w:r>
        <w:separator/>
      </w:r>
    </w:p>
    <w:p w14:paraId="6584E93A" w14:textId="77777777" w:rsidR="00DE7313" w:rsidRDefault="00DE7313"/>
    <w:p w14:paraId="36F440EB" w14:textId="77777777" w:rsidR="00DE7313" w:rsidRDefault="00DE7313"/>
  </w:endnote>
  <w:endnote w:type="continuationSeparator" w:id="0">
    <w:p w14:paraId="573414FF" w14:textId="77777777" w:rsidR="00DE7313" w:rsidRDefault="00DE7313" w:rsidP="007D199A">
      <w:pPr>
        <w:spacing w:after="0"/>
      </w:pPr>
      <w:r>
        <w:continuationSeparator/>
      </w:r>
    </w:p>
    <w:p w14:paraId="0416512F" w14:textId="77777777" w:rsidR="00DE7313" w:rsidRDefault="00DE7313"/>
    <w:p w14:paraId="673523AE" w14:textId="77777777" w:rsidR="00DE7313" w:rsidRDefault="00DE73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0B0CA4B" w:rsidR="007C3C1D" w:rsidRPr="002D5F2E" w:rsidRDefault="006455EA" w:rsidP="007C3C1D">
    <w:pPr>
      <w:pStyle w:val="Footer"/>
      <w:jc w:val="left"/>
      <w:rPr>
        <w:sz w:val="22"/>
      </w:rPr>
    </w:pPr>
    <w:r>
      <w:t>NS-TAST-GD-045</w:t>
    </w:r>
    <w:r w:rsidRPr="002D5F2E">
      <w:rPr>
        <w:sz w:val="22"/>
      </w:rPr>
      <w:t xml:space="preserve"> </w:t>
    </w:r>
    <w:r w:rsidR="006A525B" w:rsidRPr="002D5F2E">
      <w:rPr>
        <w:sz w:val="22"/>
      </w:rPr>
      <w:t xml:space="preserve">(Issue </w:t>
    </w:r>
    <w:r w:rsidR="00582EDC">
      <w:rPr>
        <w:sz w:val="22"/>
      </w:rPr>
      <w:t>7.0</w:t>
    </w:r>
    <w:r w:rsidR="006A525B" w:rsidRPr="002D5F2E">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56CE48E5" w:rsidR="00CE6198" w:rsidRPr="000B2BCD" w:rsidRDefault="002D5F2E" w:rsidP="000B2BCD">
    <w:pPr>
      <w:pStyle w:val="Footer"/>
      <w:spacing w:before="240" w:after="0" w:line="240" w:lineRule="auto"/>
      <w:rPr>
        <w:rStyle w:val="PageNumber"/>
        <w:color w:val="22413A"/>
        <w:sz w:val="24"/>
      </w:rPr>
    </w:pPr>
    <w:r w:rsidRPr="002D5F2E">
      <w:rPr>
        <w:rStyle w:val="PageNumber"/>
        <w:color w:val="22413A"/>
        <w:sz w:val="24"/>
      </w:rPr>
      <w:t xml:space="preserve">Page | </w:t>
    </w:r>
    <w:r w:rsidRPr="002D5F2E">
      <w:rPr>
        <w:rStyle w:val="PageNumber"/>
        <w:color w:val="22413A"/>
        <w:sz w:val="24"/>
      </w:rPr>
      <w:fldChar w:fldCharType="begin"/>
    </w:r>
    <w:r w:rsidRPr="002D5F2E">
      <w:rPr>
        <w:rStyle w:val="PageNumber"/>
        <w:color w:val="22413A"/>
        <w:sz w:val="24"/>
      </w:rPr>
      <w:instrText xml:space="preserve"> PAGE   \* MERGEFORMAT </w:instrText>
    </w:r>
    <w:r w:rsidRPr="002D5F2E">
      <w:rPr>
        <w:rStyle w:val="PageNumber"/>
        <w:color w:val="22413A"/>
        <w:sz w:val="24"/>
      </w:rPr>
      <w:fldChar w:fldCharType="separate"/>
    </w:r>
    <w:r w:rsidRPr="002D5F2E">
      <w:rPr>
        <w:rStyle w:val="PageNumber"/>
        <w:noProof/>
        <w:color w:val="22413A"/>
        <w:sz w:val="24"/>
      </w:rPr>
      <w:t>1</w:t>
    </w:r>
    <w:r w:rsidRPr="002D5F2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18047" w14:textId="77777777" w:rsidR="00DE7313" w:rsidRPr="005E0344" w:rsidRDefault="00DE7313" w:rsidP="005E0344">
      <w:pPr>
        <w:spacing w:after="120"/>
        <w:rPr>
          <w:color w:val="000000" w:themeColor="text2"/>
        </w:rPr>
      </w:pPr>
      <w:r w:rsidRPr="005E0344">
        <w:rPr>
          <w:color w:val="000000" w:themeColor="text2"/>
        </w:rPr>
        <w:separator/>
      </w:r>
    </w:p>
    <w:p w14:paraId="3AF32A24" w14:textId="77777777" w:rsidR="00DE7313" w:rsidRDefault="00DE7313"/>
  </w:footnote>
  <w:footnote w:type="continuationSeparator" w:id="0">
    <w:p w14:paraId="4920DDFE" w14:textId="77777777" w:rsidR="00DE7313" w:rsidRPr="005E0344" w:rsidRDefault="00DE7313" w:rsidP="0090581D">
      <w:pPr>
        <w:spacing w:after="120"/>
        <w:rPr>
          <w:color w:val="000000" w:themeColor="text2"/>
        </w:rPr>
      </w:pPr>
      <w:r w:rsidRPr="005E0344">
        <w:rPr>
          <w:color w:val="000000" w:themeColor="text2"/>
        </w:rPr>
        <w:continuationSeparator/>
      </w:r>
    </w:p>
    <w:p w14:paraId="0CF1421A" w14:textId="77777777" w:rsidR="00DE7313" w:rsidRDefault="00DE7313"/>
    <w:p w14:paraId="1E819758" w14:textId="77777777" w:rsidR="00DE7313" w:rsidRDefault="00DE7313"/>
  </w:footnote>
  <w:footnote w:type="continuationNotice" w:id="1">
    <w:p w14:paraId="17578BB9" w14:textId="77777777" w:rsidR="00DE7313" w:rsidRDefault="00DE7313">
      <w:pPr>
        <w:spacing w:after="0"/>
      </w:pPr>
    </w:p>
    <w:p w14:paraId="1497F62D" w14:textId="77777777" w:rsidR="00DE7313" w:rsidRDefault="00DE7313"/>
    <w:p w14:paraId="24CBD824" w14:textId="77777777" w:rsidR="00DE7313" w:rsidRDefault="00DE7313"/>
  </w:footnote>
  <w:footnote w:id="2">
    <w:p w14:paraId="683D5576" w14:textId="77777777" w:rsidR="00D51870" w:rsidRDefault="00D51870" w:rsidP="00D51870">
      <w:pPr>
        <w:pStyle w:val="FootnoteText"/>
        <w:ind w:left="0" w:firstLine="0"/>
      </w:pPr>
      <w:r w:rsidRPr="00F504F8">
        <w:rPr>
          <w:rStyle w:val="FootnoteReference"/>
        </w:rPr>
        <w:footnoteRef/>
      </w:r>
      <w:r w:rsidRPr="00F504F8">
        <w:t xml:space="preserve"> </w:t>
      </w:r>
      <w:r w:rsidRPr="00861F27">
        <w:rPr>
          <w:sz w:val="22"/>
          <w:szCs w:val="22"/>
        </w:rPr>
        <w:t>Uncertainty is defined here as the ratio between the mean and the 5% and 95% percentile in a log-normal distribution.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1F097E34" w:rsidR="000B2BCD" w:rsidRPr="00046936" w:rsidRDefault="00317AC0"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E344C2">
          <w:rPr>
            <w:sz w:val="20"/>
            <w:szCs w:val="24"/>
          </w:rPr>
          <w:t>Radiological Analysis for Fault Conditions</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541EA5">
          <w:rPr>
            <w:sz w:val="20"/>
            <w:szCs w:val="24"/>
          </w:rPr>
          <w:t>7</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2"/>
  </w:num>
  <w:num w:numId="12" w16cid:durableId="783227120">
    <w:abstractNumId w:val="23"/>
  </w:num>
  <w:num w:numId="13" w16cid:durableId="1367565994">
    <w:abstractNumId w:val="16"/>
  </w:num>
  <w:num w:numId="14" w16cid:durableId="1174225926">
    <w:abstractNumId w:val="14"/>
  </w:num>
  <w:num w:numId="15" w16cid:durableId="150562503">
    <w:abstractNumId w:val="23"/>
    <w:lvlOverride w:ilvl="0">
      <w:startOverride w:val="1"/>
    </w:lvlOverride>
  </w:num>
  <w:num w:numId="16" w16cid:durableId="708191280">
    <w:abstractNumId w:val="16"/>
    <w:lvlOverride w:ilvl="0">
      <w:startOverride w:val="1"/>
    </w:lvlOverride>
  </w:num>
  <w:num w:numId="17" w16cid:durableId="735981639">
    <w:abstractNumId w:val="14"/>
    <w:lvlOverride w:ilvl="0">
      <w:startOverride w:val="1"/>
    </w:lvlOverride>
  </w:num>
  <w:num w:numId="18" w16cid:durableId="966933876">
    <w:abstractNumId w:val="22"/>
  </w:num>
  <w:num w:numId="19" w16cid:durableId="985626502">
    <w:abstractNumId w:val="20"/>
  </w:num>
  <w:num w:numId="20" w16cid:durableId="2086879214">
    <w:abstractNumId w:val="13"/>
  </w:num>
  <w:num w:numId="21" w16cid:durableId="399718409">
    <w:abstractNumId w:val="25"/>
  </w:num>
  <w:num w:numId="22" w16cid:durableId="999388671">
    <w:abstractNumId w:val="19"/>
  </w:num>
  <w:num w:numId="23" w16cid:durableId="14912149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19"/>
  </w:num>
  <w:num w:numId="25" w16cid:durableId="20966315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26"/>
  </w:num>
  <w:num w:numId="27" w16cid:durableId="561334936">
    <w:abstractNumId w:val="11"/>
  </w:num>
  <w:num w:numId="28" w16cid:durableId="391512796">
    <w:abstractNumId w:val="10"/>
  </w:num>
  <w:num w:numId="29" w16cid:durableId="19601881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17"/>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18"/>
  </w:num>
  <w:num w:numId="33" w16cid:durableId="7413421">
    <w:abstractNumId w:val="24"/>
  </w:num>
  <w:num w:numId="34" w16cid:durableId="377974685">
    <w:abstractNumId w:val="21"/>
  </w:num>
  <w:num w:numId="35" w16cid:durableId="922030000">
    <w:abstractNumId w:val="15"/>
  </w:num>
  <w:num w:numId="36" w16cid:durableId="20830673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905705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428528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4CD"/>
    <w:rsid w:val="00002F03"/>
    <w:rsid w:val="000032C9"/>
    <w:rsid w:val="00004C16"/>
    <w:rsid w:val="00005604"/>
    <w:rsid w:val="00006C8F"/>
    <w:rsid w:val="00011177"/>
    <w:rsid w:val="00013CB0"/>
    <w:rsid w:val="00014814"/>
    <w:rsid w:val="00021D2C"/>
    <w:rsid w:val="00024522"/>
    <w:rsid w:val="00024B2E"/>
    <w:rsid w:val="00024C1F"/>
    <w:rsid w:val="000256ED"/>
    <w:rsid w:val="00027F4F"/>
    <w:rsid w:val="00030430"/>
    <w:rsid w:val="0003078E"/>
    <w:rsid w:val="00031B89"/>
    <w:rsid w:val="00036643"/>
    <w:rsid w:val="0003693D"/>
    <w:rsid w:val="00037EE2"/>
    <w:rsid w:val="0004440F"/>
    <w:rsid w:val="00046936"/>
    <w:rsid w:val="00051735"/>
    <w:rsid w:val="00052C8A"/>
    <w:rsid w:val="000548C8"/>
    <w:rsid w:val="00055898"/>
    <w:rsid w:val="00066140"/>
    <w:rsid w:val="00075605"/>
    <w:rsid w:val="00075C66"/>
    <w:rsid w:val="00081114"/>
    <w:rsid w:val="00082879"/>
    <w:rsid w:val="000901EF"/>
    <w:rsid w:val="00091EEA"/>
    <w:rsid w:val="000950B3"/>
    <w:rsid w:val="000A51C3"/>
    <w:rsid w:val="000A6831"/>
    <w:rsid w:val="000B0383"/>
    <w:rsid w:val="000B2BCD"/>
    <w:rsid w:val="000B53F7"/>
    <w:rsid w:val="000C109B"/>
    <w:rsid w:val="000C1731"/>
    <w:rsid w:val="000C2DDC"/>
    <w:rsid w:val="000C566B"/>
    <w:rsid w:val="000C6CC4"/>
    <w:rsid w:val="000D2FD4"/>
    <w:rsid w:val="000E3DB8"/>
    <w:rsid w:val="000E713E"/>
    <w:rsid w:val="000F1B7B"/>
    <w:rsid w:val="000F2ED4"/>
    <w:rsid w:val="000F3932"/>
    <w:rsid w:val="00100A9D"/>
    <w:rsid w:val="001028E8"/>
    <w:rsid w:val="00107EF5"/>
    <w:rsid w:val="00122BB3"/>
    <w:rsid w:val="00122FCC"/>
    <w:rsid w:val="001247D4"/>
    <w:rsid w:val="00126752"/>
    <w:rsid w:val="00130B30"/>
    <w:rsid w:val="00131E06"/>
    <w:rsid w:val="001321E2"/>
    <w:rsid w:val="00136064"/>
    <w:rsid w:val="00140E1C"/>
    <w:rsid w:val="001447A9"/>
    <w:rsid w:val="00147AE4"/>
    <w:rsid w:val="0015407B"/>
    <w:rsid w:val="001569BE"/>
    <w:rsid w:val="001571E5"/>
    <w:rsid w:val="00162DB0"/>
    <w:rsid w:val="001750BA"/>
    <w:rsid w:val="00177666"/>
    <w:rsid w:val="00182377"/>
    <w:rsid w:val="001849CA"/>
    <w:rsid w:val="00185410"/>
    <w:rsid w:val="00187155"/>
    <w:rsid w:val="00187E62"/>
    <w:rsid w:val="00192352"/>
    <w:rsid w:val="0019490E"/>
    <w:rsid w:val="001A0905"/>
    <w:rsid w:val="001A12EF"/>
    <w:rsid w:val="001A6FAD"/>
    <w:rsid w:val="001C260F"/>
    <w:rsid w:val="001C4BB5"/>
    <w:rsid w:val="001C4C3E"/>
    <w:rsid w:val="001C4D63"/>
    <w:rsid w:val="001C64D3"/>
    <w:rsid w:val="001C78BB"/>
    <w:rsid w:val="001D0DE0"/>
    <w:rsid w:val="001D5AFF"/>
    <w:rsid w:val="001D74B4"/>
    <w:rsid w:val="001D7D27"/>
    <w:rsid w:val="001E03E1"/>
    <w:rsid w:val="001F059F"/>
    <w:rsid w:val="00200811"/>
    <w:rsid w:val="00200CA1"/>
    <w:rsid w:val="0021338D"/>
    <w:rsid w:val="002149AB"/>
    <w:rsid w:val="00214D43"/>
    <w:rsid w:val="002156D0"/>
    <w:rsid w:val="00216FC6"/>
    <w:rsid w:val="00221ED0"/>
    <w:rsid w:val="002238B4"/>
    <w:rsid w:val="002319AB"/>
    <w:rsid w:val="002319AC"/>
    <w:rsid w:val="00231C76"/>
    <w:rsid w:val="00234342"/>
    <w:rsid w:val="0024040D"/>
    <w:rsid w:val="00241AC4"/>
    <w:rsid w:val="00245A0D"/>
    <w:rsid w:val="0024721B"/>
    <w:rsid w:val="00247967"/>
    <w:rsid w:val="00252179"/>
    <w:rsid w:val="00255FA3"/>
    <w:rsid w:val="00257288"/>
    <w:rsid w:val="00260148"/>
    <w:rsid w:val="00261FB6"/>
    <w:rsid w:val="002629F8"/>
    <w:rsid w:val="00263396"/>
    <w:rsid w:val="002659FA"/>
    <w:rsid w:val="00267815"/>
    <w:rsid w:val="0028064F"/>
    <w:rsid w:val="00280DDF"/>
    <w:rsid w:val="00283FEB"/>
    <w:rsid w:val="002917FF"/>
    <w:rsid w:val="00292ADF"/>
    <w:rsid w:val="002A0DEC"/>
    <w:rsid w:val="002A61DD"/>
    <w:rsid w:val="002A6F91"/>
    <w:rsid w:val="002B025C"/>
    <w:rsid w:val="002B1C53"/>
    <w:rsid w:val="002B5D43"/>
    <w:rsid w:val="002C5A8F"/>
    <w:rsid w:val="002D1EEF"/>
    <w:rsid w:val="002D2BA1"/>
    <w:rsid w:val="002D5F2E"/>
    <w:rsid w:val="002E0BE4"/>
    <w:rsid w:val="002E2F0C"/>
    <w:rsid w:val="002E3B58"/>
    <w:rsid w:val="002E3E8A"/>
    <w:rsid w:val="002E5CBB"/>
    <w:rsid w:val="002E68CB"/>
    <w:rsid w:val="002E6A6A"/>
    <w:rsid w:val="002F3397"/>
    <w:rsid w:val="002F6D9E"/>
    <w:rsid w:val="0030380D"/>
    <w:rsid w:val="00303873"/>
    <w:rsid w:val="003040C8"/>
    <w:rsid w:val="00312411"/>
    <w:rsid w:val="00315370"/>
    <w:rsid w:val="00316D3D"/>
    <w:rsid w:val="00317AC0"/>
    <w:rsid w:val="00323E71"/>
    <w:rsid w:val="003327C2"/>
    <w:rsid w:val="00335E26"/>
    <w:rsid w:val="00337501"/>
    <w:rsid w:val="00337CD8"/>
    <w:rsid w:val="00346C8E"/>
    <w:rsid w:val="00347CA8"/>
    <w:rsid w:val="00357A80"/>
    <w:rsid w:val="0036300B"/>
    <w:rsid w:val="00367BD5"/>
    <w:rsid w:val="00370CA4"/>
    <w:rsid w:val="0037176F"/>
    <w:rsid w:val="0037315C"/>
    <w:rsid w:val="003834B4"/>
    <w:rsid w:val="00385465"/>
    <w:rsid w:val="00385EB0"/>
    <w:rsid w:val="00387234"/>
    <w:rsid w:val="0038761F"/>
    <w:rsid w:val="00390327"/>
    <w:rsid w:val="0039230F"/>
    <w:rsid w:val="00393B78"/>
    <w:rsid w:val="003970B0"/>
    <w:rsid w:val="003A01E9"/>
    <w:rsid w:val="003A34FD"/>
    <w:rsid w:val="003A7032"/>
    <w:rsid w:val="003A704B"/>
    <w:rsid w:val="003C0306"/>
    <w:rsid w:val="003C0DD8"/>
    <w:rsid w:val="003C114C"/>
    <w:rsid w:val="003C18C4"/>
    <w:rsid w:val="003C465D"/>
    <w:rsid w:val="003C7E9D"/>
    <w:rsid w:val="003D0536"/>
    <w:rsid w:val="003D1F19"/>
    <w:rsid w:val="003D31D0"/>
    <w:rsid w:val="003D495D"/>
    <w:rsid w:val="003E098E"/>
    <w:rsid w:val="003E2C4B"/>
    <w:rsid w:val="003E2F1A"/>
    <w:rsid w:val="003E2FAE"/>
    <w:rsid w:val="003E37AD"/>
    <w:rsid w:val="003E3DF7"/>
    <w:rsid w:val="003E4F19"/>
    <w:rsid w:val="003E7590"/>
    <w:rsid w:val="003F0086"/>
    <w:rsid w:val="00404B0C"/>
    <w:rsid w:val="00405E9C"/>
    <w:rsid w:val="004077B8"/>
    <w:rsid w:val="00407CF7"/>
    <w:rsid w:val="00415ED6"/>
    <w:rsid w:val="00417CAF"/>
    <w:rsid w:val="00420A11"/>
    <w:rsid w:val="00422265"/>
    <w:rsid w:val="0042657E"/>
    <w:rsid w:val="004373A7"/>
    <w:rsid w:val="00437D94"/>
    <w:rsid w:val="0044030C"/>
    <w:rsid w:val="004414D0"/>
    <w:rsid w:val="004420A2"/>
    <w:rsid w:val="0045414F"/>
    <w:rsid w:val="00454D24"/>
    <w:rsid w:val="00456BA2"/>
    <w:rsid w:val="00460A67"/>
    <w:rsid w:val="004638C7"/>
    <w:rsid w:val="004648A4"/>
    <w:rsid w:val="00471380"/>
    <w:rsid w:val="00474BFA"/>
    <w:rsid w:val="00481A19"/>
    <w:rsid w:val="004854E8"/>
    <w:rsid w:val="0049061B"/>
    <w:rsid w:val="00494F0D"/>
    <w:rsid w:val="00496BFD"/>
    <w:rsid w:val="004A1E17"/>
    <w:rsid w:val="004A3DF2"/>
    <w:rsid w:val="004A5D08"/>
    <w:rsid w:val="004B5ABF"/>
    <w:rsid w:val="004B5D3D"/>
    <w:rsid w:val="004C361D"/>
    <w:rsid w:val="004C4891"/>
    <w:rsid w:val="004C5811"/>
    <w:rsid w:val="004D2C60"/>
    <w:rsid w:val="004D2C89"/>
    <w:rsid w:val="004D2F9B"/>
    <w:rsid w:val="004D65F5"/>
    <w:rsid w:val="004D715F"/>
    <w:rsid w:val="004E3932"/>
    <w:rsid w:val="004F1390"/>
    <w:rsid w:val="004F1E79"/>
    <w:rsid w:val="004F5F33"/>
    <w:rsid w:val="0050103A"/>
    <w:rsid w:val="00511B0F"/>
    <w:rsid w:val="005169FE"/>
    <w:rsid w:val="00520701"/>
    <w:rsid w:val="005339B4"/>
    <w:rsid w:val="00536721"/>
    <w:rsid w:val="00541EA5"/>
    <w:rsid w:val="00543595"/>
    <w:rsid w:val="005504C2"/>
    <w:rsid w:val="0055388E"/>
    <w:rsid w:val="00554B47"/>
    <w:rsid w:val="005654E8"/>
    <w:rsid w:val="00565811"/>
    <w:rsid w:val="00571739"/>
    <w:rsid w:val="005754AE"/>
    <w:rsid w:val="00575A51"/>
    <w:rsid w:val="005763D7"/>
    <w:rsid w:val="00577FB5"/>
    <w:rsid w:val="00582E22"/>
    <w:rsid w:val="00582EDC"/>
    <w:rsid w:val="005846CB"/>
    <w:rsid w:val="005852D1"/>
    <w:rsid w:val="00587A22"/>
    <w:rsid w:val="00587E35"/>
    <w:rsid w:val="00590AC6"/>
    <w:rsid w:val="0059299D"/>
    <w:rsid w:val="00595C8C"/>
    <w:rsid w:val="00597747"/>
    <w:rsid w:val="005A02FC"/>
    <w:rsid w:val="005A4CDD"/>
    <w:rsid w:val="005B0E76"/>
    <w:rsid w:val="005B5545"/>
    <w:rsid w:val="005B57E4"/>
    <w:rsid w:val="005B5ABD"/>
    <w:rsid w:val="005B5DD1"/>
    <w:rsid w:val="005B7798"/>
    <w:rsid w:val="005B7FC8"/>
    <w:rsid w:val="005C140A"/>
    <w:rsid w:val="005C2A67"/>
    <w:rsid w:val="005C6763"/>
    <w:rsid w:val="005C7C08"/>
    <w:rsid w:val="005D3164"/>
    <w:rsid w:val="005E0344"/>
    <w:rsid w:val="005E0F6E"/>
    <w:rsid w:val="005E17B4"/>
    <w:rsid w:val="005E211F"/>
    <w:rsid w:val="005E440B"/>
    <w:rsid w:val="005E4840"/>
    <w:rsid w:val="005F1F94"/>
    <w:rsid w:val="005F2C85"/>
    <w:rsid w:val="005F7908"/>
    <w:rsid w:val="00605ADB"/>
    <w:rsid w:val="00611C9F"/>
    <w:rsid w:val="00621BF6"/>
    <w:rsid w:val="00627555"/>
    <w:rsid w:val="00627B76"/>
    <w:rsid w:val="0063036F"/>
    <w:rsid w:val="006316C4"/>
    <w:rsid w:val="006322A0"/>
    <w:rsid w:val="006361FD"/>
    <w:rsid w:val="00637B24"/>
    <w:rsid w:val="0064226F"/>
    <w:rsid w:val="00644CC8"/>
    <w:rsid w:val="006455EA"/>
    <w:rsid w:val="006471DC"/>
    <w:rsid w:val="00647F3B"/>
    <w:rsid w:val="00650547"/>
    <w:rsid w:val="00653298"/>
    <w:rsid w:val="00653677"/>
    <w:rsid w:val="0065776A"/>
    <w:rsid w:val="00663A7C"/>
    <w:rsid w:val="0066519C"/>
    <w:rsid w:val="00667DF2"/>
    <w:rsid w:val="00670DF1"/>
    <w:rsid w:val="00671345"/>
    <w:rsid w:val="006715A2"/>
    <w:rsid w:val="00672A7E"/>
    <w:rsid w:val="00672A9B"/>
    <w:rsid w:val="00674646"/>
    <w:rsid w:val="00675884"/>
    <w:rsid w:val="00685C37"/>
    <w:rsid w:val="006966CA"/>
    <w:rsid w:val="00696D09"/>
    <w:rsid w:val="00696EE0"/>
    <w:rsid w:val="00697980"/>
    <w:rsid w:val="006A19EF"/>
    <w:rsid w:val="006A43D5"/>
    <w:rsid w:val="006A4E7C"/>
    <w:rsid w:val="006A525B"/>
    <w:rsid w:val="006C045F"/>
    <w:rsid w:val="006C35BE"/>
    <w:rsid w:val="006C4196"/>
    <w:rsid w:val="006C63B0"/>
    <w:rsid w:val="006C7234"/>
    <w:rsid w:val="006C76A2"/>
    <w:rsid w:val="006C792E"/>
    <w:rsid w:val="006D116C"/>
    <w:rsid w:val="006D1451"/>
    <w:rsid w:val="006D2257"/>
    <w:rsid w:val="006D3687"/>
    <w:rsid w:val="006D7F23"/>
    <w:rsid w:val="006E200C"/>
    <w:rsid w:val="006E22C1"/>
    <w:rsid w:val="006E7C42"/>
    <w:rsid w:val="006F168A"/>
    <w:rsid w:val="006F33B0"/>
    <w:rsid w:val="006F5076"/>
    <w:rsid w:val="006F5C88"/>
    <w:rsid w:val="006F6009"/>
    <w:rsid w:val="006F6E33"/>
    <w:rsid w:val="0070155A"/>
    <w:rsid w:val="0070321D"/>
    <w:rsid w:val="007039A2"/>
    <w:rsid w:val="007068BA"/>
    <w:rsid w:val="00712279"/>
    <w:rsid w:val="00716AB1"/>
    <w:rsid w:val="00721D63"/>
    <w:rsid w:val="00725127"/>
    <w:rsid w:val="007253A2"/>
    <w:rsid w:val="007317C2"/>
    <w:rsid w:val="00732C7B"/>
    <w:rsid w:val="00733D0F"/>
    <w:rsid w:val="00734D2B"/>
    <w:rsid w:val="00737705"/>
    <w:rsid w:val="007405B2"/>
    <w:rsid w:val="007408D4"/>
    <w:rsid w:val="00741DFB"/>
    <w:rsid w:val="007420AC"/>
    <w:rsid w:val="00742617"/>
    <w:rsid w:val="00751FDA"/>
    <w:rsid w:val="0075662A"/>
    <w:rsid w:val="00762CDC"/>
    <w:rsid w:val="00776151"/>
    <w:rsid w:val="00780FA8"/>
    <w:rsid w:val="00783AFA"/>
    <w:rsid w:val="00785427"/>
    <w:rsid w:val="00790540"/>
    <w:rsid w:val="007968CA"/>
    <w:rsid w:val="007A3D14"/>
    <w:rsid w:val="007A43FF"/>
    <w:rsid w:val="007B3918"/>
    <w:rsid w:val="007B7634"/>
    <w:rsid w:val="007C09A9"/>
    <w:rsid w:val="007C0AD9"/>
    <w:rsid w:val="007C3C1D"/>
    <w:rsid w:val="007D199A"/>
    <w:rsid w:val="007D2EBE"/>
    <w:rsid w:val="007D6F37"/>
    <w:rsid w:val="007E1A31"/>
    <w:rsid w:val="007E1C07"/>
    <w:rsid w:val="007F24B6"/>
    <w:rsid w:val="007F2A70"/>
    <w:rsid w:val="007F4B1B"/>
    <w:rsid w:val="007F5EFE"/>
    <w:rsid w:val="007F6460"/>
    <w:rsid w:val="00803D94"/>
    <w:rsid w:val="00805316"/>
    <w:rsid w:val="00806D68"/>
    <w:rsid w:val="00810362"/>
    <w:rsid w:val="00821BF3"/>
    <w:rsid w:val="008229BA"/>
    <w:rsid w:val="00837185"/>
    <w:rsid w:val="0084035C"/>
    <w:rsid w:val="0084081C"/>
    <w:rsid w:val="00845390"/>
    <w:rsid w:val="0084601B"/>
    <w:rsid w:val="00857973"/>
    <w:rsid w:val="00860079"/>
    <w:rsid w:val="008606F0"/>
    <w:rsid w:val="00861F27"/>
    <w:rsid w:val="00865489"/>
    <w:rsid w:val="0086553D"/>
    <w:rsid w:val="008701E4"/>
    <w:rsid w:val="00874FEB"/>
    <w:rsid w:val="00876653"/>
    <w:rsid w:val="00881B6F"/>
    <w:rsid w:val="00882AA4"/>
    <w:rsid w:val="00883E22"/>
    <w:rsid w:val="008847BC"/>
    <w:rsid w:val="00884AA2"/>
    <w:rsid w:val="00884E43"/>
    <w:rsid w:val="0088793B"/>
    <w:rsid w:val="00887EC6"/>
    <w:rsid w:val="0089084C"/>
    <w:rsid w:val="00893409"/>
    <w:rsid w:val="00893D9F"/>
    <w:rsid w:val="008A2379"/>
    <w:rsid w:val="008A4329"/>
    <w:rsid w:val="008A578E"/>
    <w:rsid w:val="008B1519"/>
    <w:rsid w:val="008B4FEE"/>
    <w:rsid w:val="008B69E3"/>
    <w:rsid w:val="008B7BCC"/>
    <w:rsid w:val="008C50C3"/>
    <w:rsid w:val="008C7094"/>
    <w:rsid w:val="008D2B97"/>
    <w:rsid w:val="008D49A5"/>
    <w:rsid w:val="008D54BE"/>
    <w:rsid w:val="008D5721"/>
    <w:rsid w:val="008D585F"/>
    <w:rsid w:val="008D6C81"/>
    <w:rsid w:val="008E2FE4"/>
    <w:rsid w:val="008E386B"/>
    <w:rsid w:val="008E5949"/>
    <w:rsid w:val="008E5C61"/>
    <w:rsid w:val="008E6CF0"/>
    <w:rsid w:val="008E7910"/>
    <w:rsid w:val="008F1439"/>
    <w:rsid w:val="008F1F39"/>
    <w:rsid w:val="008F6271"/>
    <w:rsid w:val="008F660E"/>
    <w:rsid w:val="008F7051"/>
    <w:rsid w:val="008F75EF"/>
    <w:rsid w:val="00902B01"/>
    <w:rsid w:val="00903305"/>
    <w:rsid w:val="009033A9"/>
    <w:rsid w:val="00904152"/>
    <w:rsid w:val="0090581D"/>
    <w:rsid w:val="00905E9F"/>
    <w:rsid w:val="00907760"/>
    <w:rsid w:val="0091439C"/>
    <w:rsid w:val="00920572"/>
    <w:rsid w:val="00920BF2"/>
    <w:rsid w:val="00921E15"/>
    <w:rsid w:val="009257C4"/>
    <w:rsid w:val="00926DE4"/>
    <w:rsid w:val="00931AAA"/>
    <w:rsid w:val="009349A9"/>
    <w:rsid w:val="00936C52"/>
    <w:rsid w:val="00937DA9"/>
    <w:rsid w:val="009414C6"/>
    <w:rsid w:val="00944938"/>
    <w:rsid w:val="00946929"/>
    <w:rsid w:val="0095489B"/>
    <w:rsid w:val="00956248"/>
    <w:rsid w:val="00966FB9"/>
    <w:rsid w:val="009671CD"/>
    <w:rsid w:val="00971970"/>
    <w:rsid w:val="009751A9"/>
    <w:rsid w:val="00980F9C"/>
    <w:rsid w:val="0098632B"/>
    <w:rsid w:val="009863E6"/>
    <w:rsid w:val="00986FCB"/>
    <w:rsid w:val="009940DA"/>
    <w:rsid w:val="00997BFB"/>
    <w:rsid w:val="009A7348"/>
    <w:rsid w:val="009B161E"/>
    <w:rsid w:val="009B2885"/>
    <w:rsid w:val="009B462C"/>
    <w:rsid w:val="009C15F3"/>
    <w:rsid w:val="009C6A19"/>
    <w:rsid w:val="009E07C2"/>
    <w:rsid w:val="009E0916"/>
    <w:rsid w:val="009E0E52"/>
    <w:rsid w:val="009E337F"/>
    <w:rsid w:val="009F72F9"/>
    <w:rsid w:val="00A00205"/>
    <w:rsid w:val="00A00AF0"/>
    <w:rsid w:val="00A02C57"/>
    <w:rsid w:val="00A05804"/>
    <w:rsid w:val="00A06430"/>
    <w:rsid w:val="00A1164A"/>
    <w:rsid w:val="00A14B5A"/>
    <w:rsid w:val="00A23496"/>
    <w:rsid w:val="00A26822"/>
    <w:rsid w:val="00A2794A"/>
    <w:rsid w:val="00A3534A"/>
    <w:rsid w:val="00A3567F"/>
    <w:rsid w:val="00A35B21"/>
    <w:rsid w:val="00A37698"/>
    <w:rsid w:val="00A41ED3"/>
    <w:rsid w:val="00A44064"/>
    <w:rsid w:val="00A46D91"/>
    <w:rsid w:val="00A56C01"/>
    <w:rsid w:val="00A63AB5"/>
    <w:rsid w:val="00A669EC"/>
    <w:rsid w:val="00A75F46"/>
    <w:rsid w:val="00A77C70"/>
    <w:rsid w:val="00A802CA"/>
    <w:rsid w:val="00A81D82"/>
    <w:rsid w:val="00A8606E"/>
    <w:rsid w:val="00A868EF"/>
    <w:rsid w:val="00A90409"/>
    <w:rsid w:val="00A90A0C"/>
    <w:rsid w:val="00A93E33"/>
    <w:rsid w:val="00A95960"/>
    <w:rsid w:val="00AA240F"/>
    <w:rsid w:val="00AA460D"/>
    <w:rsid w:val="00AA6D10"/>
    <w:rsid w:val="00AB4683"/>
    <w:rsid w:val="00AB5679"/>
    <w:rsid w:val="00AB6970"/>
    <w:rsid w:val="00AC117B"/>
    <w:rsid w:val="00AC1939"/>
    <w:rsid w:val="00AC4514"/>
    <w:rsid w:val="00AC7C05"/>
    <w:rsid w:val="00AD167C"/>
    <w:rsid w:val="00AD17C7"/>
    <w:rsid w:val="00AD4041"/>
    <w:rsid w:val="00AD78FC"/>
    <w:rsid w:val="00AE261A"/>
    <w:rsid w:val="00AE302B"/>
    <w:rsid w:val="00AE4F54"/>
    <w:rsid w:val="00AF31F0"/>
    <w:rsid w:val="00AF55A7"/>
    <w:rsid w:val="00B01486"/>
    <w:rsid w:val="00B0560D"/>
    <w:rsid w:val="00B23E3E"/>
    <w:rsid w:val="00B259DF"/>
    <w:rsid w:val="00B32F2F"/>
    <w:rsid w:val="00B44B1F"/>
    <w:rsid w:val="00B44BBA"/>
    <w:rsid w:val="00B4716B"/>
    <w:rsid w:val="00B50450"/>
    <w:rsid w:val="00B526D6"/>
    <w:rsid w:val="00B64141"/>
    <w:rsid w:val="00B64E72"/>
    <w:rsid w:val="00B70D6F"/>
    <w:rsid w:val="00B73194"/>
    <w:rsid w:val="00B77913"/>
    <w:rsid w:val="00B80C24"/>
    <w:rsid w:val="00B824FB"/>
    <w:rsid w:val="00B82646"/>
    <w:rsid w:val="00B92E1A"/>
    <w:rsid w:val="00B94E2E"/>
    <w:rsid w:val="00B97359"/>
    <w:rsid w:val="00B97A8F"/>
    <w:rsid w:val="00BA4E58"/>
    <w:rsid w:val="00BA7074"/>
    <w:rsid w:val="00BA7845"/>
    <w:rsid w:val="00BB2977"/>
    <w:rsid w:val="00BB5EBA"/>
    <w:rsid w:val="00BB7829"/>
    <w:rsid w:val="00BB7EF7"/>
    <w:rsid w:val="00BB7FB3"/>
    <w:rsid w:val="00BC2D33"/>
    <w:rsid w:val="00BC6116"/>
    <w:rsid w:val="00BC6ED6"/>
    <w:rsid w:val="00BD1457"/>
    <w:rsid w:val="00BD3825"/>
    <w:rsid w:val="00BD60EF"/>
    <w:rsid w:val="00BE2AD9"/>
    <w:rsid w:val="00BE4C8A"/>
    <w:rsid w:val="00BF27FE"/>
    <w:rsid w:val="00BF4526"/>
    <w:rsid w:val="00BF75CF"/>
    <w:rsid w:val="00C043B3"/>
    <w:rsid w:val="00C079AB"/>
    <w:rsid w:val="00C10E61"/>
    <w:rsid w:val="00C114A6"/>
    <w:rsid w:val="00C14787"/>
    <w:rsid w:val="00C1596D"/>
    <w:rsid w:val="00C15B8D"/>
    <w:rsid w:val="00C17010"/>
    <w:rsid w:val="00C20562"/>
    <w:rsid w:val="00C215C3"/>
    <w:rsid w:val="00C23A96"/>
    <w:rsid w:val="00C249C6"/>
    <w:rsid w:val="00C32CC1"/>
    <w:rsid w:val="00C35D86"/>
    <w:rsid w:val="00C426EC"/>
    <w:rsid w:val="00C4615A"/>
    <w:rsid w:val="00C46572"/>
    <w:rsid w:val="00C53B86"/>
    <w:rsid w:val="00C57B0E"/>
    <w:rsid w:val="00C6483C"/>
    <w:rsid w:val="00C64AE9"/>
    <w:rsid w:val="00C70CFF"/>
    <w:rsid w:val="00C718FE"/>
    <w:rsid w:val="00C72D13"/>
    <w:rsid w:val="00C8773D"/>
    <w:rsid w:val="00C87ABB"/>
    <w:rsid w:val="00C907C8"/>
    <w:rsid w:val="00C90D34"/>
    <w:rsid w:val="00C91095"/>
    <w:rsid w:val="00C91181"/>
    <w:rsid w:val="00C91831"/>
    <w:rsid w:val="00C953DF"/>
    <w:rsid w:val="00CA2905"/>
    <w:rsid w:val="00CA6038"/>
    <w:rsid w:val="00CA7B44"/>
    <w:rsid w:val="00CB5A90"/>
    <w:rsid w:val="00CC6D11"/>
    <w:rsid w:val="00CD0E6C"/>
    <w:rsid w:val="00CD150C"/>
    <w:rsid w:val="00CD2D74"/>
    <w:rsid w:val="00CD48E3"/>
    <w:rsid w:val="00CE1DB2"/>
    <w:rsid w:val="00CE2709"/>
    <w:rsid w:val="00CE2D64"/>
    <w:rsid w:val="00CE5583"/>
    <w:rsid w:val="00CE6198"/>
    <w:rsid w:val="00CF1EA3"/>
    <w:rsid w:val="00CF6230"/>
    <w:rsid w:val="00CF7F62"/>
    <w:rsid w:val="00D017FC"/>
    <w:rsid w:val="00D0226A"/>
    <w:rsid w:val="00D0373C"/>
    <w:rsid w:val="00D1256B"/>
    <w:rsid w:val="00D12B37"/>
    <w:rsid w:val="00D13147"/>
    <w:rsid w:val="00D16BAE"/>
    <w:rsid w:val="00D220BF"/>
    <w:rsid w:val="00D2360D"/>
    <w:rsid w:val="00D247EE"/>
    <w:rsid w:val="00D25664"/>
    <w:rsid w:val="00D32AFA"/>
    <w:rsid w:val="00D44A9F"/>
    <w:rsid w:val="00D51870"/>
    <w:rsid w:val="00D5715A"/>
    <w:rsid w:val="00D71687"/>
    <w:rsid w:val="00D71D92"/>
    <w:rsid w:val="00D72635"/>
    <w:rsid w:val="00D74813"/>
    <w:rsid w:val="00D835EC"/>
    <w:rsid w:val="00D87817"/>
    <w:rsid w:val="00D93119"/>
    <w:rsid w:val="00DA30BC"/>
    <w:rsid w:val="00DA69C2"/>
    <w:rsid w:val="00DA6D70"/>
    <w:rsid w:val="00DB06CF"/>
    <w:rsid w:val="00DB6050"/>
    <w:rsid w:val="00DB7950"/>
    <w:rsid w:val="00DC01C7"/>
    <w:rsid w:val="00DC2C34"/>
    <w:rsid w:val="00DC445A"/>
    <w:rsid w:val="00DC4909"/>
    <w:rsid w:val="00DC4F35"/>
    <w:rsid w:val="00DC515C"/>
    <w:rsid w:val="00DC5373"/>
    <w:rsid w:val="00DE2C87"/>
    <w:rsid w:val="00DE3455"/>
    <w:rsid w:val="00DE459A"/>
    <w:rsid w:val="00DE7313"/>
    <w:rsid w:val="00DF27DA"/>
    <w:rsid w:val="00DF3880"/>
    <w:rsid w:val="00DF4DBE"/>
    <w:rsid w:val="00E01077"/>
    <w:rsid w:val="00E039D4"/>
    <w:rsid w:val="00E06A44"/>
    <w:rsid w:val="00E15683"/>
    <w:rsid w:val="00E17577"/>
    <w:rsid w:val="00E20B32"/>
    <w:rsid w:val="00E221DC"/>
    <w:rsid w:val="00E344C2"/>
    <w:rsid w:val="00E34607"/>
    <w:rsid w:val="00E36C78"/>
    <w:rsid w:val="00E40820"/>
    <w:rsid w:val="00E4658F"/>
    <w:rsid w:val="00E54A67"/>
    <w:rsid w:val="00E57DB9"/>
    <w:rsid w:val="00E602EC"/>
    <w:rsid w:val="00E60C06"/>
    <w:rsid w:val="00E61C0D"/>
    <w:rsid w:val="00E63DBA"/>
    <w:rsid w:val="00E63EB4"/>
    <w:rsid w:val="00E64912"/>
    <w:rsid w:val="00E6548B"/>
    <w:rsid w:val="00E66160"/>
    <w:rsid w:val="00E669DD"/>
    <w:rsid w:val="00E67022"/>
    <w:rsid w:val="00E71329"/>
    <w:rsid w:val="00E7194B"/>
    <w:rsid w:val="00E821CC"/>
    <w:rsid w:val="00E8343B"/>
    <w:rsid w:val="00E8363B"/>
    <w:rsid w:val="00E84966"/>
    <w:rsid w:val="00E90780"/>
    <w:rsid w:val="00E92383"/>
    <w:rsid w:val="00E9489D"/>
    <w:rsid w:val="00EA1605"/>
    <w:rsid w:val="00EA1B3A"/>
    <w:rsid w:val="00EA2109"/>
    <w:rsid w:val="00EB3D69"/>
    <w:rsid w:val="00EC0094"/>
    <w:rsid w:val="00EC64DA"/>
    <w:rsid w:val="00ED4D4E"/>
    <w:rsid w:val="00EE0C77"/>
    <w:rsid w:val="00EE4E54"/>
    <w:rsid w:val="00EF0F6C"/>
    <w:rsid w:val="00F11090"/>
    <w:rsid w:val="00F14CB3"/>
    <w:rsid w:val="00F17987"/>
    <w:rsid w:val="00F21B96"/>
    <w:rsid w:val="00F24377"/>
    <w:rsid w:val="00F3284E"/>
    <w:rsid w:val="00F3594C"/>
    <w:rsid w:val="00F37740"/>
    <w:rsid w:val="00F436BB"/>
    <w:rsid w:val="00F44BEF"/>
    <w:rsid w:val="00F45A7A"/>
    <w:rsid w:val="00F47145"/>
    <w:rsid w:val="00F504F8"/>
    <w:rsid w:val="00F545BF"/>
    <w:rsid w:val="00F56152"/>
    <w:rsid w:val="00F57698"/>
    <w:rsid w:val="00F61B86"/>
    <w:rsid w:val="00F6278F"/>
    <w:rsid w:val="00F63AA5"/>
    <w:rsid w:val="00F71B56"/>
    <w:rsid w:val="00F7687C"/>
    <w:rsid w:val="00F832C8"/>
    <w:rsid w:val="00F873B3"/>
    <w:rsid w:val="00F933E0"/>
    <w:rsid w:val="00FA3CE3"/>
    <w:rsid w:val="00FA42B9"/>
    <w:rsid w:val="00FA755A"/>
    <w:rsid w:val="00FB107A"/>
    <w:rsid w:val="00FB1E07"/>
    <w:rsid w:val="00FB2B0F"/>
    <w:rsid w:val="00FB3F53"/>
    <w:rsid w:val="00FB45B3"/>
    <w:rsid w:val="00FB4F6B"/>
    <w:rsid w:val="00FB5FE1"/>
    <w:rsid w:val="00FC0E8D"/>
    <w:rsid w:val="00FC46EF"/>
    <w:rsid w:val="00FD31B3"/>
    <w:rsid w:val="00FD33E4"/>
    <w:rsid w:val="00FD39B1"/>
    <w:rsid w:val="00FD418B"/>
    <w:rsid w:val="00FD4204"/>
    <w:rsid w:val="00FD58F6"/>
    <w:rsid w:val="00FD60D4"/>
    <w:rsid w:val="00FF2C97"/>
    <w:rsid w:val="00FF3CCB"/>
    <w:rsid w:val="00FF57B5"/>
    <w:rsid w:val="00FF64D0"/>
    <w:rsid w:val="00FF6D9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styleId="CommentSubject">
    <w:name w:val="annotation subject"/>
    <w:basedOn w:val="CommentText"/>
    <w:next w:val="CommentText"/>
    <w:link w:val="CommentSubjectChar"/>
    <w:uiPriority w:val="99"/>
    <w:semiHidden/>
    <w:unhideWhenUsed/>
    <w:rsid w:val="00EB3D69"/>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EB3D69"/>
    <w:rPr>
      <w:rFonts w:ascii="Arial" w:eastAsiaTheme="minorHAnsi" w:hAnsi="Arial" w:cstheme="minorBidi"/>
      <w:b/>
      <w:bCs/>
      <w:lang w:eastAsia="en-US" w:bidi="he-IL"/>
    </w:rPr>
  </w:style>
  <w:style w:type="paragraph" w:styleId="Revision">
    <w:name w:val="Revision"/>
    <w:hidden/>
    <w:uiPriority w:val="99"/>
    <w:semiHidden/>
    <w:rsid w:val="004077B8"/>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210">
      <w:bodyDiv w:val="1"/>
      <w:marLeft w:val="0"/>
      <w:marRight w:val="0"/>
      <w:marTop w:val="0"/>
      <w:marBottom w:val="0"/>
      <w:divBdr>
        <w:top w:val="none" w:sz="0" w:space="0" w:color="auto"/>
        <w:left w:val="none" w:sz="0" w:space="0" w:color="auto"/>
        <w:bottom w:val="none" w:sz="0" w:space="0" w:color="auto"/>
        <w:right w:val="none" w:sz="0" w:space="0" w:color="auto"/>
      </w:divBdr>
    </w:div>
    <w:div w:id="1207917">
      <w:bodyDiv w:val="1"/>
      <w:marLeft w:val="0"/>
      <w:marRight w:val="0"/>
      <w:marTop w:val="0"/>
      <w:marBottom w:val="0"/>
      <w:divBdr>
        <w:top w:val="none" w:sz="0" w:space="0" w:color="auto"/>
        <w:left w:val="none" w:sz="0" w:space="0" w:color="auto"/>
        <w:bottom w:val="none" w:sz="0" w:space="0" w:color="auto"/>
        <w:right w:val="none" w:sz="0" w:space="0" w:color="auto"/>
      </w:divBdr>
    </w:div>
    <w:div w:id="1513077">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2559156">
      <w:bodyDiv w:val="1"/>
      <w:marLeft w:val="0"/>
      <w:marRight w:val="0"/>
      <w:marTop w:val="0"/>
      <w:marBottom w:val="0"/>
      <w:divBdr>
        <w:top w:val="none" w:sz="0" w:space="0" w:color="auto"/>
        <w:left w:val="none" w:sz="0" w:space="0" w:color="auto"/>
        <w:bottom w:val="none" w:sz="0" w:space="0" w:color="auto"/>
        <w:right w:val="none" w:sz="0" w:space="0" w:color="auto"/>
      </w:divBdr>
    </w:div>
    <w:div w:id="5838770">
      <w:bodyDiv w:val="1"/>
      <w:marLeft w:val="0"/>
      <w:marRight w:val="0"/>
      <w:marTop w:val="0"/>
      <w:marBottom w:val="0"/>
      <w:divBdr>
        <w:top w:val="none" w:sz="0" w:space="0" w:color="auto"/>
        <w:left w:val="none" w:sz="0" w:space="0" w:color="auto"/>
        <w:bottom w:val="none" w:sz="0" w:space="0" w:color="auto"/>
        <w:right w:val="none" w:sz="0" w:space="0" w:color="auto"/>
      </w:divBdr>
    </w:div>
    <w:div w:id="6059928">
      <w:bodyDiv w:val="1"/>
      <w:marLeft w:val="0"/>
      <w:marRight w:val="0"/>
      <w:marTop w:val="0"/>
      <w:marBottom w:val="0"/>
      <w:divBdr>
        <w:top w:val="none" w:sz="0" w:space="0" w:color="auto"/>
        <w:left w:val="none" w:sz="0" w:space="0" w:color="auto"/>
        <w:bottom w:val="none" w:sz="0" w:space="0" w:color="auto"/>
        <w:right w:val="none" w:sz="0" w:space="0" w:color="auto"/>
      </w:divBdr>
    </w:div>
    <w:div w:id="7215544">
      <w:bodyDiv w:val="1"/>
      <w:marLeft w:val="0"/>
      <w:marRight w:val="0"/>
      <w:marTop w:val="0"/>
      <w:marBottom w:val="0"/>
      <w:divBdr>
        <w:top w:val="none" w:sz="0" w:space="0" w:color="auto"/>
        <w:left w:val="none" w:sz="0" w:space="0" w:color="auto"/>
        <w:bottom w:val="none" w:sz="0" w:space="0" w:color="auto"/>
        <w:right w:val="none" w:sz="0" w:space="0" w:color="auto"/>
      </w:divBdr>
    </w:div>
    <w:div w:id="9526513">
      <w:bodyDiv w:val="1"/>
      <w:marLeft w:val="0"/>
      <w:marRight w:val="0"/>
      <w:marTop w:val="0"/>
      <w:marBottom w:val="0"/>
      <w:divBdr>
        <w:top w:val="none" w:sz="0" w:space="0" w:color="auto"/>
        <w:left w:val="none" w:sz="0" w:space="0" w:color="auto"/>
        <w:bottom w:val="none" w:sz="0" w:space="0" w:color="auto"/>
        <w:right w:val="none" w:sz="0" w:space="0" w:color="auto"/>
      </w:divBdr>
    </w:div>
    <w:div w:id="9766581">
      <w:bodyDiv w:val="1"/>
      <w:marLeft w:val="0"/>
      <w:marRight w:val="0"/>
      <w:marTop w:val="0"/>
      <w:marBottom w:val="0"/>
      <w:divBdr>
        <w:top w:val="none" w:sz="0" w:space="0" w:color="auto"/>
        <w:left w:val="none" w:sz="0" w:space="0" w:color="auto"/>
        <w:bottom w:val="none" w:sz="0" w:space="0" w:color="auto"/>
        <w:right w:val="none" w:sz="0" w:space="0" w:color="auto"/>
      </w:divBdr>
    </w:div>
    <w:div w:id="9911460">
      <w:bodyDiv w:val="1"/>
      <w:marLeft w:val="0"/>
      <w:marRight w:val="0"/>
      <w:marTop w:val="0"/>
      <w:marBottom w:val="0"/>
      <w:divBdr>
        <w:top w:val="none" w:sz="0" w:space="0" w:color="auto"/>
        <w:left w:val="none" w:sz="0" w:space="0" w:color="auto"/>
        <w:bottom w:val="none" w:sz="0" w:space="0" w:color="auto"/>
        <w:right w:val="none" w:sz="0" w:space="0" w:color="auto"/>
      </w:divBdr>
    </w:div>
    <w:div w:id="9962545">
      <w:bodyDiv w:val="1"/>
      <w:marLeft w:val="0"/>
      <w:marRight w:val="0"/>
      <w:marTop w:val="0"/>
      <w:marBottom w:val="0"/>
      <w:divBdr>
        <w:top w:val="none" w:sz="0" w:space="0" w:color="auto"/>
        <w:left w:val="none" w:sz="0" w:space="0" w:color="auto"/>
        <w:bottom w:val="none" w:sz="0" w:space="0" w:color="auto"/>
        <w:right w:val="none" w:sz="0" w:space="0" w:color="auto"/>
      </w:divBdr>
    </w:div>
    <w:div w:id="12657810">
      <w:bodyDiv w:val="1"/>
      <w:marLeft w:val="0"/>
      <w:marRight w:val="0"/>
      <w:marTop w:val="0"/>
      <w:marBottom w:val="0"/>
      <w:divBdr>
        <w:top w:val="none" w:sz="0" w:space="0" w:color="auto"/>
        <w:left w:val="none" w:sz="0" w:space="0" w:color="auto"/>
        <w:bottom w:val="none" w:sz="0" w:space="0" w:color="auto"/>
        <w:right w:val="none" w:sz="0" w:space="0" w:color="auto"/>
      </w:divBdr>
    </w:div>
    <w:div w:id="16005856">
      <w:bodyDiv w:val="1"/>
      <w:marLeft w:val="0"/>
      <w:marRight w:val="0"/>
      <w:marTop w:val="0"/>
      <w:marBottom w:val="0"/>
      <w:divBdr>
        <w:top w:val="none" w:sz="0" w:space="0" w:color="auto"/>
        <w:left w:val="none" w:sz="0" w:space="0" w:color="auto"/>
        <w:bottom w:val="none" w:sz="0" w:space="0" w:color="auto"/>
        <w:right w:val="none" w:sz="0" w:space="0" w:color="auto"/>
      </w:divBdr>
    </w:div>
    <w:div w:id="17126267">
      <w:bodyDiv w:val="1"/>
      <w:marLeft w:val="0"/>
      <w:marRight w:val="0"/>
      <w:marTop w:val="0"/>
      <w:marBottom w:val="0"/>
      <w:divBdr>
        <w:top w:val="none" w:sz="0" w:space="0" w:color="auto"/>
        <w:left w:val="none" w:sz="0" w:space="0" w:color="auto"/>
        <w:bottom w:val="none" w:sz="0" w:space="0" w:color="auto"/>
        <w:right w:val="none" w:sz="0" w:space="0" w:color="auto"/>
      </w:divBdr>
    </w:div>
    <w:div w:id="17198669">
      <w:bodyDiv w:val="1"/>
      <w:marLeft w:val="0"/>
      <w:marRight w:val="0"/>
      <w:marTop w:val="0"/>
      <w:marBottom w:val="0"/>
      <w:divBdr>
        <w:top w:val="none" w:sz="0" w:space="0" w:color="auto"/>
        <w:left w:val="none" w:sz="0" w:space="0" w:color="auto"/>
        <w:bottom w:val="none" w:sz="0" w:space="0" w:color="auto"/>
        <w:right w:val="none" w:sz="0" w:space="0" w:color="auto"/>
      </w:divBdr>
    </w:div>
    <w:div w:id="20060720">
      <w:bodyDiv w:val="1"/>
      <w:marLeft w:val="0"/>
      <w:marRight w:val="0"/>
      <w:marTop w:val="0"/>
      <w:marBottom w:val="0"/>
      <w:divBdr>
        <w:top w:val="none" w:sz="0" w:space="0" w:color="auto"/>
        <w:left w:val="none" w:sz="0" w:space="0" w:color="auto"/>
        <w:bottom w:val="none" w:sz="0" w:space="0" w:color="auto"/>
        <w:right w:val="none" w:sz="0" w:space="0" w:color="auto"/>
      </w:divBdr>
    </w:div>
    <w:div w:id="23748287">
      <w:bodyDiv w:val="1"/>
      <w:marLeft w:val="0"/>
      <w:marRight w:val="0"/>
      <w:marTop w:val="0"/>
      <w:marBottom w:val="0"/>
      <w:divBdr>
        <w:top w:val="none" w:sz="0" w:space="0" w:color="auto"/>
        <w:left w:val="none" w:sz="0" w:space="0" w:color="auto"/>
        <w:bottom w:val="none" w:sz="0" w:space="0" w:color="auto"/>
        <w:right w:val="none" w:sz="0" w:space="0" w:color="auto"/>
      </w:divBdr>
    </w:div>
    <w:div w:id="23989360">
      <w:bodyDiv w:val="1"/>
      <w:marLeft w:val="0"/>
      <w:marRight w:val="0"/>
      <w:marTop w:val="0"/>
      <w:marBottom w:val="0"/>
      <w:divBdr>
        <w:top w:val="none" w:sz="0" w:space="0" w:color="auto"/>
        <w:left w:val="none" w:sz="0" w:space="0" w:color="auto"/>
        <w:bottom w:val="none" w:sz="0" w:space="0" w:color="auto"/>
        <w:right w:val="none" w:sz="0" w:space="0" w:color="auto"/>
      </w:divBdr>
    </w:div>
    <w:div w:id="24213051">
      <w:bodyDiv w:val="1"/>
      <w:marLeft w:val="0"/>
      <w:marRight w:val="0"/>
      <w:marTop w:val="0"/>
      <w:marBottom w:val="0"/>
      <w:divBdr>
        <w:top w:val="none" w:sz="0" w:space="0" w:color="auto"/>
        <w:left w:val="none" w:sz="0" w:space="0" w:color="auto"/>
        <w:bottom w:val="none" w:sz="0" w:space="0" w:color="auto"/>
        <w:right w:val="none" w:sz="0" w:space="0" w:color="auto"/>
      </w:divBdr>
    </w:div>
    <w:div w:id="24405692">
      <w:bodyDiv w:val="1"/>
      <w:marLeft w:val="0"/>
      <w:marRight w:val="0"/>
      <w:marTop w:val="0"/>
      <w:marBottom w:val="0"/>
      <w:divBdr>
        <w:top w:val="none" w:sz="0" w:space="0" w:color="auto"/>
        <w:left w:val="none" w:sz="0" w:space="0" w:color="auto"/>
        <w:bottom w:val="none" w:sz="0" w:space="0" w:color="auto"/>
        <w:right w:val="none" w:sz="0" w:space="0" w:color="auto"/>
      </w:divBdr>
    </w:div>
    <w:div w:id="24643258">
      <w:bodyDiv w:val="1"/>
      <w:marLeft w:val="0"/>
      <w:marRight w:val="0"/>
      <w:marTop w:val="0"/>
      <w:marBottom w:val="0"/>
      <w:divBdr>
        <w:top w:val="none" w:sz="0" w:space="0" w:color="auto"/>
        <w:left w:val="none" w:sz="0" w:space="0" w:color="auto"/>
        <w:bottom w:val="none" w:sz="0" w:space="0" w:color="auto"/>
        <w:right w:val="none" w:sz="0" w:space="0" w:color="auto"/>
      </w:divBdr>
    </w:div>
    <w:div w:id="25909853">
      <w:bodyDiv w:val="1"/>
      <w:marLeft w:val="0"/>
      <w:marRight w:val="0"/>
      <w:marTop w:val="0"/>
      <w:marBottom w:val="0"/>
      <w:divBdr>
        <w:top w:val="none" w:sz="0" w:space="0" w:color="auto"/>
        <w:left w:val="none" w:sz="0" w:space="0" w:color="auto"/>
        <w:bottom w:val="none" w:sz="0" w:space="0" w:color="auto"/>
        <w:right w:val="none" w:sz="0" w:space="0" w:color="auto"/>
      </w:divBdr>
    </w:div>
    <w:div w:id="26101099">
      <w:bodyDiv w:val="1"/>
      <w:marLeft w:val="0"/>
      <w:marRight w:val="0"/>
      <w:marTop w:val="0"/>
      <w:marBottom w:val="0"/>
      <w:divBdr>
        <w:top w:val="none" w:sz="0" w:space="0" w:color="auto"/>
        <w:left w:val="none" w:sz="0" w:space="0" w:color="auto"/>
        <w:bottom w:val="none" w:sz="0" w:space="0" w:color="auto"/>
        <w:right w:val="none" w:sz="0" w:space="0" w:color="auto"/>
      </w:divBdr>
    </w:div>
    <w:div w:id="32392952">
      <w:bodyDiv w:val="1"/>
      <w:marLeft w:val="0"/>
      <w:marRight w:val="0"/>
      <w:marTop w:val="0"/>
      <w:marBottom w:val="0"/>
      <w:divBdr>
        <w:top w:val="none" w:sz="0" w:space="0" w:color="auto"/>
        <w:left w:val="none" w:sz="0" w:space="0" w:color="auto"/>
        <w:bottom w:val="none" w:sz="0" w:space="0" w:color="auto"/>
        <w:right w:val="none" w:sz="0" w:space="0" w:color="auto"/>
      </w:divBdr>
    </w:div>
    <w:div w:id="32846001">
      <w:bodyDiv w:val="1"/>
      <w:marLeft w:val="0"/>
      <w:marRight w:val="0"/>
      <w:marTop w:val="0"/>
      <w:marBottom w:val="0"/>
      <w:divBdr>
        <w:top w:val="none" w:sz="0" w:space="0" w:color="auto"/>
        <w:left w:val="none" w:sz="0" w:space="0" w:color="auto"/>
        <w:bottom w:val="none" w:sz="0" w:space="0" w:color="auto"/>
        <w:right w:val="none" w:sz="0" w:space="0" w:color="auto"/>
      </w:divBdr>
    </w:div>
    <w:div w:id="33579582">
      <w:bodyDiv w:val="1"/>
      <w:marLeft w:val="0"/>
      <w:marRight w:val="0"/>
      <w:marTop w:val="0"/>
      <w:marBottom w:val="0"/>
      <w:divBdr>
        <w:top w:val="none" w:sz="0" w:space="0" w:color="auto"/>
        <w:left w:val="none" w:sz="0" w:space="0" w:color="auto"/>
        <w:bottom w:val="none" w:sz="0" w:space="0" w:color="auto"/>
        <w:right w:val="none" w:sz="0" w:space="0" w:color="auto"/>
      </w:divBdr>
    </w:div>
    <w:div w:id="34283413">
      <w:bodyDiv w:val="1"/>
      <w:marLeft w:val="0"/>
      <w:marRight w:val="0"/>
      <w:marTop w:val="0"/>
      <w:marBottom w:val="0"/>
      <w:divBdr>
        <w:top w:val="none" w:sz="0" w:space="0" w:color="auto"/>
        <w:left w:val="none" w:sz="0" w:space="0" w:color="auto"/>
        <w:bottom w:val="none" w:sz="0" w:space="0" w:color="auto"/>
        <w:right w:val="none" w:sz="0" w:space="0" w:color="auto"/>
      </w:divBdr>
    </w:div>
    <w:div w:id="35856124">
      <w:bodyDiv w:val="1"/>
      <w:marLeft w:val="0"/>
      <w:marRight w:val="0"/>
      <w:marTop w:val="0"/>
      <w:marBottom w:val="0"/>
      <w:divBdr>
        <w:top w:val="none" w:sz="0" w:space="0" w:color="auto"/>
        <w:left w:val="none" w:sz="0" w:space="0" w:color="auto"/>
        <w:bottom w:val="none" w:sz="0" w:space="0" w:color="auto"/>
        <w:right w:val="none" w:sz="0" w:space="0" w:color="auto"/>
      </w:divBdr>
    </w:div>
    <w:div w:id="36584748">
      <w:bodyDiv w:val="1"/>
      <w:marLeft w:val="0"/>
      <w:marRight w:val="0"/>
      <w:marTop w:val="0"/>
      <w:marBottom w:val="0"/>
      <w:divBdr>
        <w:top w:val="none" w:sz="0" w:space="0" w:color="auto"/>
        <w:left w:val="none" w:sz="0" w:space="0" w:color="auto"/>
        <w:bottom w:val="none" w:sz="0" w:space="0" w:color="auto"/>
        <w:right w:val="none" w:sz="0" w:space="0" w:color="auto"/>
      </w:divBdr>
    </w:div>
    <w:div w:id="37097339">
      <w:bodyDiv w:val="1"/>
      <w:marLeft w:val="0"/>
      <w:marRight w:val="0"/>
      <w:marTop w:val="0"/>
      <w:marBottom w:val="0"/>
      <w:divBdr>
        <w:top w:val="none" w:sz="0" w:space="0" w:color="auto"/>
        <w:left w:val="none" w:sz="0" w:space="0" w:color="auto"/>
        <w:bottom w:val="none" w:sz="0" w:space="0" w:color="auto"/>
        <w:right w:val="none" w:sz="0" w:space="0" w:color="auto"/>
      </w:divBdr>
    </w:div>
    <w:div w:id="37438995">
      <w:bodyDiv w:val="1"/>
      <w:marLeft w:val="0"/>
      <w:marRight w:val="0"/>
      <w:marTop w:val="0"/>
      <w:marBottom w:val="0"/>
      <w:divBdr>
        <w:top w:val="none" w:sz="0" w:space="0" w:color="auto"/>
        <w:left w:val="none" w:sz="0" w:space="0" w:color="auto"/>
        <w:bottom w:val="none" w:sz="0" w:space="0" w:color="auto"/>
        <w:right w:val="none" w:sz="0" w:space="0" w:color="auto"/>
      </w:divBdr>
    </w:div>
    <w:div w:id="37972311">
      <w:bodyDiv w:val="1"/>
      <w:marLeft w:val="0"/>
      <w:marRight w:val="0"/>
      <w:marTop w:val="0"/>
      <w:marBottom w:val="0"/>
      <w:divBdr>
        <w:top w:val="none" w:sz="0" w:space="0" w:color="auto"/>
        <w:left w:val="none" w:sz="0" w:space="0" w:color="auto"/>
        <w:bottom w:val="none" w:sz="0" w:space="0" w:color="auto"/>
        <w:right w:val="none" w:sz="0" w:space="0" w:color="auto"/>
      </w:divBdr>
    </w:div>
    <w:div w:id="44107914">
      <w:bodyDiv w:val="1"/>
      <w:marLeft w:val="0"/>
      <w:marRight w:val="0"/>
      <w:marTop w:val="0"/>
      <w:marBottom w:val="0"/>
      <w:divBdr>
        <w:top w:val="none" w:sz="0" w:space="0" w:color="auto"/>
        <w:left w:val="none" w:sz="0" w:space="0" w:color="auto"/>
        <w:bottom w:val="none" w:sz="0" w:space="0" w:color="auto"/>
        <w:right w:val="none" w:sz="0" w:space="0" w:color="auto"/>
      </w:divBdr>
    </w:div>
    <w:div w:id="46995305">
      <w:bodyDiv w:val="1"/>
      <w:marLeft w:val="0"/>
      <w:marRight w:val="0"/>
      <w:marTop w:val="0"/>
      <w:marBottom w:val="0"/>
      <w:divBdr>
        <w:top w:val="none" w:sz="0" w:space="0" w:color="auto"/>
        <w:left w:val="none" w:sz="0" w:space="0" w:color="auto"/>
        <w:bottom w:val="none" w:sz="0" w:space="0" w:color="auto"/>
        <w:right w:val="none" w:sz="0" w:space="0" w:color="auto"/>
      </w:divBdr>
    </w:div>
    <w:div w:id="48576014">
      <w:bodyDiv w:val="1"/>
      <w:marLeft w:val="0"/>
      <w:marRight w:val="0"/>
      <w:marTop w:val="0"/>
      <w:marBottom w:val="0"/>
      <w:divBdr>
        <w:top w:val="none" w:sz="0" w:space="0" w:color="auto"/>
        <w:left w:val="none" w:sz="0" w:space="0" w:color="auto"/>
        <w:bottom w:val="none" w:sz="0" w:space="0" w:color="auto"/>
        <w:right w:val="none" w:sz="0" w:space="0" w:color="auto"/>
      </w:divBdr>
    </w:div>
    <w:div w:id="49966361">
      <w:bodyDiv w:val="1"/>
      <w:marLeft w:val="0"/>
      <w:marRight w:val="0"/>
      <w:marTop w:val="0"/>
      <w:marBottom w:val="0"/>
      <w:divBdr>
        <w:top w:val="none" w:sz="0" w:space="0" w:color="auto"/>
        <w:left w:val="none" w:sz="0" w:space="0" w:color="auto"/>
        <w:bottom w:val="none" w:sz="0" w:space="0" w:color="auto"/>
        <w:right w:val="none" w:sz="0" w:space="0" w:color="auto"/>
      </w:divBdr>
    </w:div>
    <w:div w:id="51780560">
      <w:bodyDiv w:val="1"/>
      <w:marLeft w:val="0"/>
      <w:marRight w:val="0"/>
      <w:marTop w:val="0"/>
      <w:marBottom w:val="0"/>
      <w:divBdr>
        <w:top w:val="none" w:sz="0" w:space="0" w:color="auto"/>
        <w:left w:val="none" w:sz="0" w:space="0" w:color="auto"/>
        <w:bottom w:val="none" w:sz="0" w:space="0" w:color="auto"/>
        <w:right w:val="none" w:sz="0" w:space="0" w:color="auto"/>
      </w:divBdr>
    </w:div>
    <w:div w:id="52238475">
      <w:bodyDiv w:val="1"/>
      <w:marLeft w:val="0"/>
      <w:marRight w:val="0"/>
      <w:marTop w:val="0"/>
      <w:marBottom w:val="0"/>
      <w:divBdr>
        <w:top w:val="none" w:sz="0" w:space="0" w:color="auto"/>
        <w:left w:val="none" w:sz="0" w:space="0" w:color="auto"/>
        <w:bottom w:val="none" w:sz="0" w:space="0" w:color="auto"/>
        <w:right w:val="none" w:sz="0" w:space="0" w:color="auto"/>
      </w:divBdr>
    </w:div>
    <w:div w:id="52780938">
      <w:bodyDiv w:val="1"/>
      <w:marLeft w:val="0"/>
      <w:marRight w:val="0"/>
      <w:marTop w:val="0"/>
      <w:marBottom w:val="0"/>
      <w:divBdr>
        <w:top w:val="none" w:sz="0" w:space="0" w:color="auto"/>
        <w:left w:val="none" w:sz="0" w:space="0" w:color="auto"/>
        <w:bottom w:val="none" w:sz="0" w:space="0" w:color="auto"/>
        <w:right w:val="none" w:sz="0" w:space="0" w:color="auto"/>
      </w:divBdr>
    </w:div>
    <w:div w:id="58795558">
      <w:bodyDiv w:val="1"/>
      <w:marLeft w:val="0"/>
      <w:marRight w:val="0"/>
      <w:marTop w:val="0"/>
      <w:marBottom w:val="0"/>
      <w:divBdr>
        <w:top w:val="none" w:sz="0" w:space="0" w:color="auto"/>
        <w:left w:val="none" w:sz="0" w:space="0" w:color="auto"/>
        <w:bottom w:val="none" w:sz="0" w:space="0" w:color="auto"/>
        <w:right w:val="none" w:sz="0" w:space="0" w:color="auto"/>
      </w:divBdr>
    </w:div>
    <w:div w:id="60374490">
      <w:bodyDiv w:val="1"/>
      <w:marLeft w:val="0"/>
      <w:marRight w:val="0"/>
      <w:marTop w:val="0"/>
      <w:marBottom w:val="0"/>
      <w:divBdr>
        <w:top w:val="none" w:sz="0" w:space="0" w:color="auto"/>
        <w:left w:val="none" w:sz="0" w:space="0" w:color="auto"/>
        <w:bottom w:val="none" w:sz="0" w:space="0" w:color="auto"/>
        <w:right w:val="none" w:sz="0" w:space="0" w:color="auto"/>
      </w:divBdr>
    </w:div>
    <w:div w:id="63724535">
      <w:bodyDiv w:val="1"/>
      <w:marLeft w:val="0"/>
      <w:marRight w:val="0"/>
      <w:marTop w:val="0"/>
      <w:marBottom w:val="0"/>
      <w:divBdr>
        <w:top w:val="none" w:sz="0" w:space="0" w:color="auto"/>
        <w:left w:val="none" w:sz="0" w:space="0" w:color="auto"/>
        <w:bottom w:val="none" w:sz="0" w:space="0" w:color="auto"/>
        <w:right w:val="none" w:sz="0" w:space="0" w:color="auto"/>
      </w:divBdr>
    </w:div>
    <w:div w:id="64576260">
      <w:bodyDiv w:val="1"/>
      <w:marLeft w:val="0"/>
      <w:marRight w:val="0"/>
      <w:marTop w:val="0"/>
      <w:marBottom w:val="0"/>
      <w:divBdr>
        <w:top w:val="none" w:sz="0" w:space="0" w:color="auto"/>
        <w:left w:val="none" w:sz="0" w:space="0" w:color="auto"/>
        <w:bottom w:val="none" w:sz="0" w:space="0" w:color="auto"/>
        <w:right w:val="none" w:sz="0" w:space="0" w:color="auto"/>
      </w:divBdr>
    </w:div>
    <w:div w:id="66458720">
      <w:bodyDiv w:val="1"/>
      <w:marLeft w:val="0"/>
      <w:marRight w:val="0"/>
      <w:marTop w:val="0"/>
      <w:marBottom w:val="0"/>
      <w:divBdr>
        <w:top w:val="none" w:sz="0" w:space="0" w:color="auto"/>
        <w:left w:val="none" w:sz="0" w:space="0" w:color="auto"/>
        <w:bottom w:val="none" w:sz="0" w:space="0" w:color="auto"/>
        <w:right w:val="none" w:sz="0" w:space="0" w:color="auto"/>
      </w:divBdr>
    </w:div>
    <w:div w:id="68118844">
      <w:bodyDiv w:val="1"/>
      <w:marLeft w:val="0"/>
      <w:marRight w:val="0"/>
      <w:marTop w:val="0"/>
      <w:marBottom w:val="0"/>
      <w:divBdr>
        <w:top w:val="none" w:sz="0" w:space="0" w:color="auto"/>
        <w:left w:val="none" w:sz="0" w:space="0" w:color="auto"/>
        <w:bottom w:val="none" w:sz="0" w:space="0" w:color="auto"/>
        <w:right w:val="none" w:sz="0" w:space="0" w:color="auto"/>
      </w:divBdr>
    </w:div>
    <w:div w:id="71659323">
      <w:bodyDiv w:val="1"/>
      <w:marLeft w:val="0"/>
      <w:marRight w:val="0"/>
      <w:marTop w:val="0"/>
      <w:marBottom w:val="0"/>
      <w:divBdr>
        <w:top w:val="none" w:sz="0" w:space="0" w:color="auto"/>
        <w:left w:val="none" w:sz="0" w:space="0" w:color="auto"/>
        <w:bottom w:val="none" w:sz="0" w:space="0" w:color="auto"/>
        <w:right w:val="none" w:sz="0" w:space="0" w:color="auto"/>
      </w:divBdr>
    </w:div>
    <w:div w:id="74129363">
      <w:bodyDiv w:val="1"/>
      <w:marLeft w:val="0"/>
      <w:marRight w:val="0"/>
      <w:marTop w:val="0"/>
      <w:marBottom w:val="0"/>
      <w:divBdr>
        <w:top w:val="none" w:sz="0" w:space="0" w:color="auto"/>
        <w:left w:val="none" w:sz="0" w:space="0" w:color="auto"/>
        <w:bottom w:val="none" w:sz="0" w:space="0" w:color="auto"/>
        <w:right w:val="none" w:sz="0" w:space="0" w:color="auto"/>
      </w:divBdr>
    </w:div>
    <w:div w:id="74867863">
      <w:bodyDiv w:val="1"/>
      <w:marLeft w:val="0"/>
      <w:marRight w:val="0"/>
      <w:marTop w:val="0"/>
      <w:marBottom w:val="0"/>
      <w:divBdr>
        <w:top w:val="none" w:sz="0" w:space="0" w:color="auto"/>
        <w:left w:val="none" w:sz="0" w:space="0" w:color="auto"/>
        <w:bottom w:val="none" w:sz="0" w:space="0" w:color="auto"/>
        <w:right w:val="none" w:sz="0" w:space="0" w:color="auto"/>
      </w:divBdr>
    </w:div>
    <w:div w:id="75052472">
      <w:bodyDiv w:val="1"/>
      <w:marLeft w:val="0"/>
      <w:marRight w:val="0"/>
      <w:marTop w:val="0"/>
      <w:marBottom w:val="0"/>
      <w:divBdr>
        <w:top w:val="none" w:sz="0" w:space="0" w:color="auto"/>
        <w:left w:val="none" w:sz="0" w:space="0" w:color="auto"/>
        <w:bottom w:val="none" w:sz="0" w:space="0" w:color="auto"/>
        <w:right w:val="none" w:sz="0" w:space="0" w:color="auto"/>
      </w:divBdr>
    </w:div>
    <w:div w:id="75641266">
      <w:bodyDiv w:val="1"/>
      <w:marLeft w:val="0"/>
      <w:marRight w:val="0"/>
      <w:marTop w:val="0"/>
      <w:marBottom w:val="0"/>
      <w:divBdr>
        <w:top w:val="none" w:sz="0" w:space="0" w:color="auto"/>
        <w:left w:val="none" w:sz="0" w:space="0" w:color="auto"/>
        <w:bottom w:val="none" w:sz="0" w:space="0" w:color="auto"/>
        <w:right w:val="none" w:sz="0" w:space="0" w:color="auto"/>
      </w:divBdr>
    </w:div>
    <w:div w:id="76902347">
      <w:bodyDiv w:val="1"/>
      <w:marLeft w:val="0"/>
      <w:marRight w:val="0"/>
      <w:marTop w:val="0"/>
      <w:marBottom w:val="0"/>
      <w:divBdr>
        <w:top w:val="none" w:sz="0" w:space="0" w:color="auto"/>
        <w:left w:val="none" w:sz="0" w:space="0" w:color="auto"/>
        <w:bottom w:val="none" w:sz="0" w:space="0" w:color="auto"/>
        <w:right w:val="none" w:sz="0" w:space="0" w:color="auto"/>
      </w:divBdr>
    </w:div>
    <w:div w:id="77101318">
      <w:bodyDiv w:val="1"/>
      <w:marLeft w:val="0"/>
      <w:marRight w:val="0"/>
      <w:marTop w:val="0"/>
      <w:marBottom w:val="0"/>
      <w:divBdr>
        <w:top w:val="none" w:sz="0" w:space="0" w:color="auto"/>
        <w:left w:val="none" w:sz="0" w:space="0" w:color="auto"/>
        <w:bottom w:val="none" w:sz="0" w:space="0" w:color="auto"/>
        <w:right w:val="none" w:sz="0" w:space="0" w:color="auto"/>
      </w:divBdr>
    </w:div>
    <w:div w:id="78528917">
      <w:bodyDiv w:val="1"/>
      <w:marLeft w:val="0"/>
      <w:marRight w:val="0"/>
      <w:marTop w:val="0"/>
      <w:marBottom w:val="0"/>
      <w:divBdr>
        <w:top w:val="none" w:sz="0" w:space="0" w:color="auto"/>
        <w:left w:val="none" w:sz="0" w:space="0" w:color="auto"/>
        <w:bottom w:val="none" w:sz="0" w:space="0" w:color="auto"/>
        <w:right w:val="none" w:sz="0" w:space="0" w:color="auto"/>
      </w:divBdr>
    </w:div>
    <w:div w:id="79379010">
      <w:bodyDiv w:val="1"/>
      <w:marLeft w:val="0"/>
      <w:marRight w:val="0"/>
      <w:marTop w:val="0"/>
      <w:marBottom w:val="0"/>
      <w:divBdr>
        <w:top w:val="none" w:sz="0" w:space="0" w:color="auto"/>
        <w:left w:val="none" w:sz="0" w:space="0" w:color="auto"/>
        <w:bottom w:val="none" w:sz="0" w:space="0" w:color="auto"/>
        <w:right w:val="none" w:sz="0" w:space="0" w:color="auto"/>
      </w:divBdr>
    </w:div>
    <w:div w:id="80294493">
      <w:bodyDiv w:val="1"/>
      <w:marLeft w:val="0"/>
      <w:marRight w:val="0"/>
      <w:marTop w:val="0"/>
      <w:marBottom w:val="0"/>
      <w:divBdr>
        <w:top w:val="none" w:sz="0" w:space="0" w:color="auto"/>
        <w:left w:val="none" w:sz="0" w:space="0" w:color="auto"/>
        <w:bottom w:val="none" w:sz="0" w:space="0" w:color="auto"/>
        <w:right w:val="none" w:sz="0" w:space="0" w:color="auto"/>
      </w:divBdr>
    </w:div>
    <w:div w:id="81535515">
      <w:bodyDiv w:val="1"/>
      <w:marLeft w:val="0"/>
      <w:marRight w:val="0"/>
      <w:marTop w:val="0"/>
      <w:marBottom w:val="0"/>
      <w:divBdr>
        <w:top w:val="none" w:sz="0" w:space="0" w:color="auto"/>
        <w:left w:val="none" w:sz="0" w:space="0" w:color="auto"/>
        <w:bottom w:val="none" w:sz="0" w:space="0" w:color="auto"/>
        <w:right w:val="none" w:sz="0" w:space="0" w:color="auto"/>
      </w:divBdr>
    </w:div>
    <w:div w:id="88963991">
      <w:bodyDiv w:val="1"/>
      <w:marLeft w:val="0"/>
      <w:marRight w:val="0"/>
      <w:marTop w:val="0"/>
      <w:marBottom w:val="0"/>
      <w:divBdr>
        <w:top w:val="none" w:sz="0" w:space="0" w:color="auto"/>
        <w:left w:val="none" w:sz="0" w:space="0" w:color="auto"/>
        <w:bottom w:val="none" w:sz="0" w:space="0" w:color="auto"/>
        <w:right w:val="none" w:sz="0" w:space="0" w:color="auto"/>
      </w:divBdr>
    </w:div>
    <w:div w:id="9070286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976529">
      <w:bodyDiv w:val="1"/>
      <w:marLeft w:val="0"/>
      <w:marRight w:val="0"/>
      <w:marTop w:val="0"/>
      <w:marBottom w:val="0"/>
      <w:divBdr>
        <w:top w:val="none" w:sz="0" w:space="0" w:color="auto"/>
        <w:left w:val="none" w:sz="0" w:space="0" w:color="auto"/>
        <w:bottom w:val="none" w:sz="0" w:space="0" w:color="auto"/>
        <w:right w:val="none" w:sz="0" w:space="0" w:color="auto"/>
      </w:divBdr>
    </w:div>
    <w:div w:id="92629061">
      <w:bodyDiv w:val="1"/>
      <w:marLeft w:val="0"/>
      <w:marRight w:val="0"/>
      <w:marTop w:val="0"/>
      <w:marBottom w:val="0"/>
      <w:divBdr>
        <w:top w:val="none" w:sz="0" w:space="0" w:color="auto"/>
        <w:left w:val="none" w:sz="0" w:space="0" w:color="auto"/>
        <w:bottom w:val="none" w:sz="0" w:space="0" w:color="auto"/>
        <w:right w:val="none" w:sz="0" w:space="0" w:color="auto"/>
      </w:divBdr>
    </w:div>
    <w:div w:id="92634166">
      <w:bodyDiv w:val="1"/>
      <w:marLeft w:val="0"/>
      <w:marRight w:val="0"/>
      <w:marTop w:val="0"/>
      <w:marBottom w:val="0"/>
      <w:divBdr>
        <w:top w:val="none" w:sz="0" w:space="0" w:color="auto"/>
        <w:left w:val="none" w:sz="0" w:space="0" w:color="auto"/>
        <w:bottom w:val="none" w:sz="0" w:space="0" w:color="auto"/>
        <w:right w:val="none" w:sz="0" w:space="0" w:color="auto"/>
      </w:divBdr>
    </w:div>
    <w:div w:id="93288897">
      <w:bodyDiv w:val="1"/>
      <w:marLeft w:val="0"/>
      <w:marRight w:val="0"/>
      <w:marTop w:val="0"/>
      <w:marBottom w:val="0"/>
      <w:divBdr>
        <w:top w:val="none" w:sz="0" w:space="0" w:color="auto"/>
        <w:left w:val="none" w:sz="0" w:space="0" w:color="auto"/>
        <w:bottom w:val="none" w:sz="0" w:space="0" w:color="auto"/>
        <w:right w:val="none" w:sz="0" w:space="0" w:color="auto"/>
      </w:divBdr>
    </w:div>
    <w:div w:id="94904007">
      <w:bodyDiv w:val="1"/>
      <w:marLeft w:val="0"/>
      <w:marRight w:val="0"/>
      <w:marTop w:val="0"/>
      <w:marBottom w:val="0"/>
      <w:divBdr>
        <w:top w:val="none" w:sz="0" w:space="0" w:color="auto"/>
        <w:left w:val="none" w:sz="0" w:space="0" w:color="auto"/>
        <w:bottom w:val="none" w:sz="0" w:space="0" w:color="auto"/>
        <w:right w:val="none" w:sz="0" w:space="0" w:color="auto"/>
      </w:divBdr>
    </w:div>
    <w:div w:id="95828156">
      <w:bodyDiv w:val="1"/>
      <w:marLeft w:val="0"/>
      <w:marRight w:val="0"/>
      <w:marTop w:val="0"/>
      <w:marBottom w:val="0"/>
      <w:divBdr>
        <w:top w:val="none" w:sz="0" w:space="0" w:color="auto"/>
        <w:left w:val="none" w:sz="0" w:space="0" w:color="auto"/>
        <w:bottom w:val="none" w:sz="0" w:space="0" w:color="auto"/>
        <w:right w:val="none" w:sz="0" w:space="0" w:color="auto"/>
      </w:divBdr>
    </w:div>
    <w:div w:id="96491727">
      <w:bodyDiv w:val="1"/>
      <w:marLeft w:val="0"/>
      <w:marRight w:val="0"/>
      <w:marTop w:val="0"/>
      <w:marBottom w:val="0"/>
      <w:divBdr>
        <w:top w:val="none" w:sz="0" w:space="0" w:color="auto"/>
        <w:left w:val="none" w:sz="0" w:space="0" w:color="auto"/>
        <w:bottom w:val="none" w:sz="0" w:space="0" w:color="auto"/>
        <w:right w:val="none" w:sz="0" w:space="0" w:color="auto"/>
      </w:divBdr>
    </w:div>
    <w:div w:id="97337415">
      <w:bodyDiv w:val="1"/>
      <w:marLeft w:val="0"/>
      <w:marRight w:val="0"/>
      <w:marTop w:val="0"/>
      <w:marBottom w:val="0"/>
      <w:divBdr>
        <w:top w:val="none" w:sz="0" w:space="0" w:color="auto"/>
        <w:left w:val="none" w:sz="0" w:space="0" w:color="auto"/>
        <w:bottom w:val="none" w:sz="0" w:space="0" w:color="auto"/>
        <w:right w:val="none" w:sz="0" w:space="0" w:color="auto"/>
      </w:divBdr>
    </w:div>
    <w:div w:id="97337785">
      <w:bodyDiv w:val="1"/>
      <w:marLeft w:val="0"/>
      <w:marRight w:val="0"/>
      <w:marTop w:val="0"/>
      <w:marBottom w:val="0"/>
      <w:divBdr>
        <w:top w:val="none" w:sz="0" w:space="0" w:color="auto"/>
        <w:left w:val="none" w:sz="0" w:space="0" w:color="auto"/>
        <w:bottom w:val="none" w:sz="0" w:space="0" w:color="auto"/>
        <w:right w:val="none" w:sz="0" w:space="0" w:color="auto"/>
      </w:divBdr>
    </w:div>
    <w:div w:id="97871523">
      <w:bodyDiv w:val="1"/>
      <w:marLeft w:val="0"/>
      <w:marRight w:val="0"/>
      <w:marTop w:val="0"/>
      <w:marBottom w:val="0"/>
      <w:divBdr>
        <w:top w:val="none" w:sz="0" w:space="0" w:color="auto"/>
        <w:left w:val="none" w:sz="0" w:space="0" w:color="auto"/>
        <w:bottom w:val="none" w:sz="0" w:space="0" w:color="auto"/>
        <w:right w:val="none" w:sz="0" w:space="0" w:color="auto"/>
      </w:divBdr>
    </w:div>
    <w:div w:id="99684332">
      <w:bodyDiv w:val="1"/>
      <w:marLeft w:val="0"/>
      <w:marRight w:val="0"/>
      <w:marTop w:val="0"/>
      <w:marBottom w:val="0"/>
      <w:divBdr>
        <w:top w:val="none" w:sz="0" w:space="0" w:color="auto"/>
        <w:left w:val="none" w:sz="0" w:space="0" w:color="auto"/>
        <w:bottom w:val="none" w:sz="0" w:space="0" w:color="auto"/>
        <w:right w:val="none" w:sz="0" w:space="0" w:color="auto"/>
      </w:divBdr>
    </w:div>
    <w:div w:id="107940980">
      <w:bodyDiv w:val="1"/>
      <w:marLeft w:val="0"/>
      <w:marRight w:val="0"/>
      <w:marTop w:val="0"/>
      <w:marBottom w:val="0"/>
      <w:divBdr>
        <w:top w:val="none" w:sz="0" w:space="0" w:color="auto"/>
        <w:left w:val="none" w:sz="0" w:space="0" w:color="auto"/>
        <w:bottom w:val="none" w:sz="0" w:space="0" w:color="auto"/>
        <w:right w:val="none" w:sz="0" w:space="0" w:color="auto"/>
      </w:divBdr>
    </w:div>
    <w:div w:id="109328478">
      <w:bodyDiv w:val="1"/>
      <w:marLeft w:val="0"/>
      <w:marRight w:val="0"/>
      <w:marTop w:val="0"/>
      <w:marBottom w:val="0"/>
      <w:divBdr>
        <w:top w:val="none" w:sz="0" w:space="0" w:color="auto"/>
        <w:left w:val="none" w:sz="0" w:space="0" w:color="auto"/>
        <w:bottom w:val="none" w:sz="0" w:space="0" w:color="auto"/>
        <w:right w:val="none" w:sz="0" w:space="0" w:color="auto"/>
      </w:divBdr>
    </w:div>
    <w:div w:id="110709421">
      <w:bodyDiv w:val="1"/>
      <w:marLeft w:val="0"/>
      <w:marRight w:val="0"/>
      <w:marTop w:val="0"/>
      <w:marBottom w:val="0"/>
      <w:divBdr>
        <w:top w:val="none" w:sz="0" w:space="0" w:color="auto"/>
        <w:left w:val="none" w:sz="0" w:space="0" w:color="auto"/>
        <w:bottom w:val="none" w:sz="0" w:space="0" w:color="auto"/>
        <w:right w:val="none" w:sz="0" w:space="0" w:color="auto"/>
      </w:divBdr>
    </w:div>
    <w:div w:id="113988034">
      <w:bodyDiv w:val="1"/>
      <w:marLeft w:val="0"/>
      <w:marRight w:val="0"/>
      <w:marTop w:val="0"/>
      <w:marBottom w:val="0"/>
      <w:divBdr>
        <w:top w:val="none" w:sz="0" w:space="0" w:color="auto"/>
        <w:left w:val="none" w:sz="0" w:space="0" w:color="auto"/>
        <w:bottom w:val="none" w:sz="0" w:space="0" w:color="auto"/>
        <w:right w:val="none" w:sz="0" w:space="0" w:color="auto"/>
      </w:divBdr>
    </w:div>
    <w:div w:id="114830622">
      <w:bodyDiv w:val="1"/>
      <w:marLeft w:val="0"/>
      <w:marRight w:val="0"/>
      <w:marTop w:val="0"/>
      <w:marBottom w:val="0"/>
      <w:divBdr>
        <w:top w:val="none" w:sz="0" w:space="0" w:color="auto"/>
        <w:left w:val="none" w:sz="0" w:space="0" w:color="auto"/>
        <w:bottom w:val="none" w:sz="0" w:space="0" w:color="auto"/>
        <w:right w:val="none" w:sz="0" w:space="0" w:color="auto"/>
      </w:divBdr>
    </w:div>
    <w:div w:id="118762940">
      <w:bodyDiv w:val="1"/>
      <w:marLeft w:val="0"/>
      <w:marRight w:val="0"/>
      <w:marTop w:val="0"/>
      <w:marBottom w:val="0"/>
      <w:divBdr>
        <w:top w:val="none" w:sz="0" w:space="0" w:color="auto"/>
        <w:left w:val="none" w:sz="0" w:space="0" w:color="auto"/>
        <w:bottom w:val="none" w:sz="0" w:space="0" w:color="auto"/>
        <w:right w:val="none" w:sz="0" w:space="0" w:color="auto"/>
      </w:divBdr>
    </w:div>
    <w:div w:id="120811041">
      <w:bodyDiv w:val="1"/>
      <w:marLeft w:val="0"/>
      <w:marRight w:val="0"/>
      <w:marTop w:val="0"/>
      <w:marBottom w:val="0"/>
      <w:divBdr>
        <w:top w:val="none" w:sz="0" w:space="0" w:color="auto"/>
        <w:left w:val="none" w:sz="0" w:space="0" w:color="auto"/>
        <w:bottom w:val="none" w:sz="0" w:space="0" w:color="auto"/>
        <w:right w:val="none" w:sz="0" w:space="0" w:color="auto"/>
      </w:divBdr>
    </w:div>
    <w:div w:id="125202250">
      <w:bodyDiv w:val="1"/>
      <w:marLeft w:val="0"/>
      <w:marRight w:val="0"/>
      <w:marTop w:val="0"/>
      <w:marBottom w:val="0"/>
      <w:divBdr>
        <w:top w:val="none" w:sz="0" w:space="0" w:color="auto"/>
        <w:left w:val="none" w:sz="0" w:space="0" w:color="auto"/>
        <w:bottom w:val="none" w:sz="0" w:space="0" w:color="auto"/>
        <w:right w:val="none" w:sz="0" w:space="0" w:color="auto"/>
      </w:divBdr>
    </w:div>
    <w:div w:id="126244763">
      <w:bodyDiv w:val="1"/>
      <w:marLeft w:val="0"/>
      <w:marRight w:val="0"/>
      <w:marTop w:val="0"/>
      <w:marBottom w:val="0"/>
      <w:divBdr>
        <w:top w:val="none" w:sz="0" w:space="0" w:color="auto"/>
        <w:left w:val="none" w:sz="0" w:space="0" w:color="auto"/>
        <w:bottom w:val="none" w:sz="0" w:space="0" w:color="auto"/>
        <w:right w:val="none" w:sz="0" w:space="0" w:color="auto"/>
      </w:divBdr>
    </w:div>
    <w:div w:id="126827282">
      <w:bodyDiv w:val="1"/>
      <w:marLeft w:val="0"/>
      <w:marRight w:val="0"/>
      <w:marTop w:val="0"/>
      <w:marBottom w:val="0"/>
      <w:divBdr>
        <w:top w:val="none" w:sz="0" w:space="0" w:color="auto"/>
        <w:left w:val="none" w:sz="0" w:space="0" w:color="auto"/>
        <w:bottom w:val="none" w:sz="0" w:space="0" w:color="auto"/>
        <w:right w:val="none" w:sz="0" w:space="0" w:color="auto"/>
      </w:divBdr>
    </w:div>
    <w:div w:id="127668397">
      <w:bodyDiv w:val="1"/>
      <w:marLeft w:val="0"/>
      <w:marRight w:val="0"/>
      <w:marTop w:val="0"/>
      <w:marBottom w:val="0"/>
      <w:divBdr>
        <w:top w:val="none" w:sz="0" w:space="0" w:color="auto"/>
        <w:left w:val="none" w:sz="0" w:space="0" w:color="auto"/>
        <w:bottom w:val="none" w:sz="0" w:space="0" w:color="auto"/>
        <w:right w:val="none" w:sz="0" w:space="0" w:color="auto"/>
      </w:divBdr>
    </w:div>
    <w:div w:id="128865569">
      <w:bodyDiv w:val="1"/>
      <w:marLeft w:val="0"/>
      <w:marRight w:val="0"/>
      <w:marTop w:val="0"/>
      <w:marBottom w:val="0"/>
      <w:divBdr>
        <w:top w:val="none" w:sz="0" w:space="0" w:color="auto"/>
        <w:left w:val="none" w:sz="0" w:space="0" w:color="auto"/>
        <w:bottom w:val="none" w:sz="0" w:space="0" w:color="auto"/>
        <w:right w:val="none" w:sz="0" w:space="0" w:color="auto"/>
      </w:divBdr>
    </w:div>
    <w:div w:id="129716947">
      <w:bodyDiv w:val="1"/>
      <w:marLeft w:val="0"/>
      <w:marRight w:val="0"/>
      <w:marTop w:val="0"/>
      <w:marBottom w:val="0"/>
      <w:divBdr>
        <w:top w:val="none" w:sz="0" w:space="0" w:color="auto"/>
        <w:left w:val="none" w:sz="0" w:space="0" w:color="auto"/>
        <w:bottom w:val="none" w:sz="0" w:space="0" w:color="auto"/>
        <w:right w:val="none" w:sz="0" w:space="0" w:color="auto"/>
      </w:divBdr>
    </w:div>
    <w:div w:id="130054824">
      <w:bodyDiv w:val="1"/>
      <w:marLeft w:val="0"/>
      <w:marRight w:val="0"/>
      <w:marTop w:val="0"/>
      <w:marBottom w:val="0"/>
      <w:divBdr>
        <w:top w:val="none" w:sz="0" w:space="0" w:color="auto"/>
        <w:left w:val="none" w:sz="0" w:space="0" w:color="auto"/>
        <w:bottom w:val="none" w:sz="0" w:space="0" w:color="auto"/>
        <w:right w:val="none" w:sz="0" w:space="0" w:color="auto"/>
      </w:divBdr>
    </w:div>
    <w:div w:id="131798221">
      <w:bodyDiv w:val="1"/>
      <w:marLeft w:val="0"/>
      <w:marRight w:val="0"/>
      <w:marTop w:val="0"/>
      <w:marBottom w:val="0"/>
      <w:divBdr>
        <w:top w:val="none" w:sz="0" w:space="0" w:color="auto"/>
        <w:left w:val="none" w:sz="0" w:space="0" w:color="auto"/>
        <w:bottom w:val="none" w:sz="0" w:space="0" w:color="auto"/>
        <w:right w:val="none" w:sz="0" w:space="0" w:color="auto"/>
      </w:divBdr>
    </w:div>
    <w:div w:id="137387278">
      <w:bodyDiv w:val="1"/>
      <w:marLeft w:val="0"/>
      <w:marRight w:val="0"/>
      <w:marTop w:val="0"/>
      <w:marBottom w:val="0"/>
      <w:divBdr>
        <w:top w:val="none" w:sz="0" w:space="0" w:color="auto"/>
        <w:left w:val="none" w:sz="0" w:space="0" w:color="auto"/>
        <w:bottom w:val="none" w:sz="0" w:space="0" w:color="auto"/>
        <w:right w:val="none" w:sz="0" w:space="0" w:color="auto"/>
      </w:divBdr>
    </w:div>
    <w:div w:id="138308854">
      <w:bodyDiv w:val="1"/>
      <w:marLeft w:val="0"/>
      <w:marRight w:val="0"/>
      <w:marTop w:val="0"/>
      <w:marBottom w:val="0"/>
      <w:divBdr>
        <w:top w:val="none" w:sz="0" w:space="0" w:color="auto"/>
        <w:left w:val="none" w:sz="0" w:space="0" w:color="auto"/>
        <w:bottom w:val="none" w:sz="0" w:space="0" w:color="auto"/>
        <w:right w:val="none" w:sz="0" w:space="0" w:color="auto"/>
      </w:divBdr>
    </w:div>
    <w:div w:id="141121741">
      <w:bodyDiv w:val="1"/>
      <w:marLeft w:val="0"/>
      <w:marRight w:val="0"/>
      <w:marTop w:val="0"/>
      <w:marBottom w:val="0"/>
      <w:divBdr>
        <w:top w:val="none" w:sz="0" w:space="0" w:color="auto"/>
        <w:left w:val="none" w:sz="0" w:space="0" w:color="auto"/>
        <w:bottom w:val="none" w:sz="0" w:space="0" w:color="auto"/>
        <w:right w:val="none" w:sz="0" w:space="0" w:color="auto"/>
      </w:divBdr>
    </w:div>
    <w:div w:id="142240290">
      <w:bodyDiv w:val="1"/>
      <w:marLeft w:val="0"/>
      <w:marRight w:val="0"/>
      <w:marTop w:val="0"/>
      <w:marBottom w:val="0"/>
      <w:divBdr>
        <w:top w:val="none" w:sz="0" w:space="0" w:color="auto"/>
        <w:left w:val="none" w:sz="0" w:space="0" w:color="auto"/>
        <w:bottom w:val="none" w:sz="0" w:space="0" w:color="auto"/>
        <w:right w:val="none" w:sz="0" w:space="0" w:color="auto"/>
      </w:divBdr>
    </w:div>
    <w:div w:id="142699080">
      <w:bodyDiv w:val="1"/>
      <w:marLeft w:val="0"/>
      <w:marRight w:val="0"/>
      <w:marTop w:val="0"/>
      <w:marBottom w:val="0"/>
      <w:divBdr>
        <w:top w:val="none" w:sz="0" w:space="0" w:color="auto"/>
        <w:left w:val="none" w:sz="0" w:space="0" w:color="auto"/>
        <w:bottom w:val="none" w:sz="0" w:space="0" w:color="auto"/>
        <w:right w:val="none" w:sz="0" w:space="0" w:color="auto"/>
      </w:divBdr>
    </w:div>
    <w:div w:id="143008527">
      <w:bodyDiv w:val="1"/>
      <w:marLeft w:val="0"/>
      <w:marRight w:val="0"/>
      <w:marTop w:val="0"/>
      <w:marBottom w:val="0"/>
      <w:divBdr>
        <w:top w:val="none" w:sz="0" w:space="0" w:color="auto"/>
        <w:left w:val="none" w:sz="0" w:space="0" w:color="auto"/>
        <w:bottom w:val="none" w:sz="0" w:space="0" w:color="auto"/>
        <w:right w:val="none" w:sz="0" w:space="0" w:color="auto"/>
      </w:divBdr>
    </w:div>
    <w:div w:id="144008747">
      <w:bodyDiv w:val="1"/>
      <w:marLeft w:val="0"/>
      <w:marRight w:val="0"/>
      <w:marTop w:val="0"/>
      <w:marBottom w:val="0"/>
      <w:divBdr>
        <w:top w:val="none" w:sz="0" w:space="0" w:color="auto"/>
        <w:left w:val="none" w:sz="0" w:space="0" w:color="auto"/>
        <w:bottom w:val="none" w:sz="0" w:space="0" w:color="auto"/>
        <w:right w:val="none" w:sz="0" w:space="0" w:color="auto"/>
      </w:divBdr>
    </w:div>
    <w:div w:id="144321985">
      <w:bodyDiv w:val="1"/>
      <w:marLeft w:val="0"/>
      <w:marRight w:val="0"/>
      <w:marTop w:val="0"/>
      <w:marBottom w:val="0"/>
      <w:divBdr>
        <w:top w:val="none" w:sz="0" w:space="0" w:color="auto"/>
        <w:left w:val="none" w:sz="0" w:space="0" w:color="auto"/>
        <w:bottom w:val="none" w:sz="0" w:space="0" w:color="auto"/>
        <w:right w:val="none" w:sz="0" w:space="0" w:color="auto"/>
      </w:divBdr>
    </w:div>
    <w:div w:id="147945111">
      <w:bodyDiv w:val="1"/>
      <w:marLeft w:val="0"/>
      <w:marRight w:val="0"/>
      <w:marTop w:val="0"/>
      <w:marBottom w:val="0"/>
      <w:divBdr>
        <w:top w:val="none" w:sz="0" w:space="0" w:color="auto"/>
        <w:left w:val="none" w:sz="0" w:space="0" w:color="auto"/>
        <w:bottom w:val="none" w:sz="0" w:space="0" w:color="auto"/>
        <w:right w:val="none" w:sz="0" w:space="0" w:color="auto"/>
      </w:divBdr>
    </w:div>
    <w:div w:id="148836377">
      <w:bodyDiv w:val="1"/>
      <w:marLeft w:val="0"/>
      <w:marRight w:val="0"/>
      <w:marTop w:val="0"/>
      <w:marBottom w:val="0"/>
      <w:divBdr>
        <w:top w:val="none" w:sz="0" w:space="0" w:color="auto"/>
        <w:left w:val="none" w:sz="0" w:space="0" w:color="auto"/>
        <w:bottom w:val="none" w:sz="0" w:space="0" w:color="auto"/>
        <w:right w:val="none" w:sz="0" w:space="0" w:color="auto"/>
      </w:divBdr>
    </w:div>
    <w:div w:id="152068048">
      <w:bodyDiv w:val="1"/>
      <w:marLeft w:val="0"/>
      <w:marRight w:val="0"/>
      <w:marTop w:val="0"/>
      <w:marBottom w:val="0"/>
      <w:divBdr>
        <w:top w:val="none" w:sz="0" w:space="0" w:color="auto"/>
        <w:left w:val="none" w:sz="0" w:space="0" w:color="auto"/>
        <w:bottom w:val="none" w:sz="0" w:space="0" w:color="auto"/>
        <w:right w:val="none" w:sz="0" w:space="0" w:color="auto"/>
      </w:divBdr>
    </w:div>
    <w:div w:id="152188277">
      <w:bodyDiv w:val="1"/>
      <w:marLeft w:val="0"/>
      <w:marRight w:val="0"/>
      <w:marTop w:val="0"/>
      <w:marBottom w:val="0"/>
      <w:divBdr>
        <w:top w:val="none" w:sz="0" w:space="0" w:color="auto"/>
        <w:left w:val="none" w:sz="0" w:space="0" w:color="auto"/>
        <w:bottom w:val="none" w:sz="0" w:space="0" w:color="auto"/>
        <w:right w:val="none" w:sz="0" w:space="0" w:color="auto"/>
      </w:divBdr>
    </w:div>
    <w:div w:id="152572351">
      <w:bodyDiv w:val="1"/>
      <w:marLeft w:val="0"/>
      <w:marRight w:val="0"/>
      <w:marTop w:val="0"/>
      <w:marBottom w:val="0"/>
      <w:divBdr>
        <w:top w:val="none" w:sz="0" w:space="0" w:color="auto"/>
        <w:left w:val="none" w:sz="0" w:space="0" w:color="auto"/>
        <w:bottom w:val="none" w:sz="0" w:space="0" w:color="auto"/>
        <w:right w:val="none" w:sz="0" w:space="0" w:color="auto"/>
      </w:divBdr>
    </w:div>
    <w:div w:id="152987330">
      <w:bodyDiv w:val="1"/>
      <w:marLeft w:val="0"/>
      <w:marRight w:val="0"/>
      <w:marTop w:val="0"/>
      <w:marBottom w:val="0"/>
      <w:divBdr>
        <w:top w:val="none" w:sz="0" w:space="0" w:color="auto"/>
        <w:left w:val="none" w:sz="0" w:space="0" w:color="auto"/>
        <w:bottom w:val="none" w:sz="0" w:space="0" w:color="auto"/>
        <w:right w:val="none" w:sz="0" w:space="0" w:color="auto"/>
      </w:divBdr>
    </w:div>
    <w:div w:id="153301956">
      <w:bodyDiv w:val="1"/>
      <w:marLeft w:val="0"/>
      <w:marRight w:val="0"/>
      <w:marTop w:val="0"/>
      <w:marBottom w:val="0"/>
      <w:divBdr>
        <w:top w:val="none" w:sz="0" w:space="0" w:color="auto"/>
        <w:left w:val="none" w:sz="0" w:space="0" w:color="auto"/>
        <w:bottom w:val="none" w:sz="0" w:space="0" w:color="auto"/>
        <w:right w:val="none" w:sz="0" w:space="0" w:color="auto"/>
      </w:divBdr>
    </w:div>
    <w:div w:id="156381352">
      <w:bodyDiv w:val="1"/>
      <w:marLeft w:val="0"/>
      <w:marRight w:val="0"/>
      <w:marTop w:val="0"/>
      <w:marBottom w:val="0"/>
      <w:divBdr>
        <w:top w:val="none" w:sz="0" w:space="0" w:color="auto"/>
        <w:left w:val="none" w:sz="0" w:space="0" w:color="auto"/>
        <w:bottom w:val="none" w:sz="0" w:space="0" w:color="auto"/>
        <w:right w:val="none" w:sz="0" w:space="0" w:color="auto"/>
      </w:divBdr>
    </w:div>
    <w:div w:id="156381977">
      <w:bodyDiv w:val="1"/>
      <w:marLeft w:val="0"/>
      <w:marRight w:val="0"/>
      <w:marTop w:val="0"/>
      <w:marBottom w:val="0"/>
      <w:divBdr>
        <w:top w:val="none" w:sz="0" w:space="0" w:color="auto"/>
        <w:left w:val="none" w:sz="0" w:space="0" w:color="auto"/>
        <w:bottom w:val="none" w:sz="0" w:space="0" w:color="auto"/>
        <w:right w:val="none" w:sz="0" w:space="0" w:color="auto"/>
      </w:divBdr>
    </w:div>
    <w:div w:id="158008968">
      <w:bodyDiv w:val="1"/>
      <w:marLeft w:val="0"/>
      <w:marRight w:val="0"/>
      <w:marTop w:val="0"/>
      <w:marBottom w:val="0"/>
      <w:divBdr>
        <w:top w:val="none" w:sz="0" w:space="0" w:color="auto"/>
        <w:left w:val="none" w:sz="0" w:space="0" w:color="auto"/>
        <w:bottom w:val="none" w:sz="0" w:space="0" w:color="auto"/>
        <w:right w:val="none" w:sz="0" w:space="0" w:color="auto"/>
      </w:divBdr>
    </w:div>
    <w:div w:id="158160690">
      <w:bodyDiv w:val="1"/>
      <w:marLeft w:val="0"/>
      <w:marRight w:val="0"/>
      <w:marTop w:val="0"/>
      <w:marBottom w:val="0"/>
      <w:divBdr>
        <w:top w:val="none" w:sz="0" w:space="0" w:color="auto"/>
        <w:left w:val="none" w:sz="0" w:space="0" w:color="auto"/>
        <w:bottom w:val="none" w:sz="0" w:space="0" w:color="auto"/>
        <w:right w:val="none" w:sz="0" w:space="0" w:color="auto"/>
      </w:divBdr>
    </w:div>
    <w:div w:id="161043418">
      <w:bodyDiv w:val="1"/>
      <w:marLeft w:val="0"/>
      <w:marRight w:val="0"/>
      <w:marTop w:val="0"/>
      <w:marBottom w:val="0"/>
      <w:divBdr>
        <w:top w:val="none" w:sz="0" w:space="0" w:color="auto"/>
        <w:left w:val="none" w:sz="0" w:space="0" w:color="auto"/>
        <w:bottom w:val="none" w:sz="0" w:space="0" w:color="auto"/>
        <w:right w:val="none" w:sz="0" w:space="0" w:color="auto"/>
      </w:divBdr>
    </w:div>
    <w:div w:id="161549137">
      <w:bodyDiv w:val="1"/>
      <w:marLeft w:val="0"/>
      <w:marRight w:val="0"/>
      <w:marTop w:val="0"/>
      <w:marBottom w:val="0"/>
      <w:divBdr>
        <w:top w:val="none" w:sz="0" w:space="0" w:color="auto"/>
        <w:left w:val="none" w:sz="0" w:space="0" w:color="auto"/>
        <w:bottom w:val="none" w:sz="0" w:space="0" w:color="auto"/>
        <w:right w:val="none" w:sz="0" w:space="0" w:color="auto"/>
      </w:divBdr>
    </w:div>
    <w:div w:id="161624747">
      <w:bodyDiv w:val="1"/>
      <w:marLeft w:val="0"/>
      <w:marRight w:val="0"/>
      <w:marTop w:val="0"/>
      <w:marBottom w:val="0"/>
      <w:divBdr>
        <w:top w:val="none" w:sz="0" w:space="0" w:color="auto"/>
        <w:left w:val="none" w:sz="0" w:space="0" w:color="auto"/>
        <w:bottom w:val="none" w:sz="0" w:space="0" w:color="auto"/>
        <w:right w:val="none" w:sz="0" w:space="0" w:color="auto"/>
      </w:divBdr>
    </w:div>
    <w:div w:id="163128643">
      <w:bodyDiv w:val="1"/>
      <w:marLeft w:val="0"/>
      <w:marRight w:val="0"/>
      <w:marTop w:val="0"/>
      <w:marBottom w:val="0"/>
      <w:divBdr>
        <w:top w:val="none" w:sz="0" w:space="0" w:color="auto"/>
        <w:left w:val="none" w:sz="0" w:space="0" w:color="auto"/>
        <w:bottom w:val="none" w:sz="0" w:space="0" w:color="auto"/>
        <w:right w:val="none" w:sz="0" w:space="0" w:color="auto"/>
      </w:divBdr>
    </w:div>
    <w:div w:id="163209790">
      <w:bodyDiv w:val="1"/>
      <w:marLeft w:val="0"/>
      <w:marRight w:val="0"/>
      <w:marTop w:val="0"/>
      <w:marBottom w:val="0"/>
      <w:divBdr>
        <w:top w:val="none" w:sz="0" w:space="0" w:color="auto"/>
        <w:left w:val="none" w:sz="0" w:space="0" w:color="auto"/>
        <w:bottom w:val="none" w:sz="0" w:space="0" w:color="auto"/>
        <w:right w:val="none" w:sz="0" w:space="0" w:color="auto"/>
      </w:divBdr>
    </w:div>
    <w:div w:id="166292678">
      <w:bodyDiv w:val="1"/>
      <w:marLeft w:val="0"/>
      <w:marRight w:val="0"/>
      <w:marTop w:val="0"/>
      <w:marBottom w:val="0"/>
      <w:divBdr>
        <w:top w:val="none" w:sz="0" w:space="0" w:color="auto"/>
        <w:left w:val="none" w:sz="0" w:space="0" w:color="auto"/>
        <w:bottom w:val="none" w:sz="0" w:space="0" w:color="auto"/>
        <w:right w:val="none" w:sz="0" w:space="0" w:color="auto"/>
      </w:divBdr>
    </w:div>
    <w:div w:id="167065928">
      <w:bodyDiv w:val="1"/>
      <w:marLeft w:val="0"/>
      <w:marRight w:val="0"/>
      <w:marTop w:val="0"/>
      <w:marBottom w:val="0"/>
      <w:divBdr>
        <w:top w:val="none" w:sz="0" w:space="0" w:color="auto"/>
        <w:left w:val="none" w:sz="0" w:space="0" w:color="auto"/>
        <w:bottom w:val="none" w:sz="0" w:space="0" w:color="auto"/>
        <w:right w:val="none" w:sz="0" w:space="0" w:color="auto"/>
      </w:divBdr>
    </w:div>
    <w:div w:id="167791169">
      <w:bodyDiv w:val="1"/>
      <w:marLeft w:val="0"/>
      <w:marRight w:val="0"/>
      <w:marTop w:val="0"/>
      <w:marBottom w:val="0"/>
      <w:divBdr>
        <w:top w:val="none" w:sz="0" w:space="0" w:color="auto"/>
        <w:left w:val="none" w:sz="0" w:space="0" w:color="auto"/>
        <w:bottom w:val="none" w:sz="0" w:space="0" w:color="auto"/>
        <w:right w:val="none" w:sz="0" w:space="0" w:color="auto"/>
      </w:divBdr>
    </w:div>
    <w:div w:id="168565772">
      <w:bodyDiv w:val="1"/>
      <w:marLeft w:val="0"/>
      <w:marRight w:val="0"/>
      <w:marTop w:val="0"/>
      <w:marBottom w:val="0"/>
      <w:divBdr>
        <w:top w:val="none" w:sz="0" w:space="0" w:color="auto"/>
        <w:left w:val="none" w:sz="0" w:space="0" w:color="auto"/>
        <w:bottom w:val="none" w:sz="0" w:space="0" w:color="auto"/>
        <w:right w:val="none" w:sz="0" w:space="0" w:color="auto"/>
      </w:divBdr>
    </w:div>
    <w:div w:id="170334666">
      <w:bodyDiv w:val="1"/>
      <w:marLeft w:val="0"/>
      <w:marRight w:val="0"/>
      <w:marTop w:val="0"/>
      <w:marBottom w:val="0"/>
      <w:divBdr>
        <w:top w:val="none" w:sz="0" w:space="0" w:color="auto"/>
        <w:left w:val="none" w:sz="0" w:space="0" w:color="auto"/>
        <w:bottom w:val="none" w:sz="0" w:space="0" w:color="auto"/>
        <w:right w:val="none" w:sz="0" w:space="0" w:color="auto"/>
      </w:divBdr>
    </w:div>
    <w:div w:id="172305642">
      <w:bodyDiv w:val="1"/>
      <w:marLeft w:val="0"/>
      <w:marRight w:val="0"/>
      <w:marTop w:val="0"/>
      <w:marBottom w:val="0"/>
      <w:divBdr>
        <w:top w:val="none" w:sz="0" w:space="0" w:color="auto"/>
        <w:left w:val="none" w:sz="0" w:space="0" w:color="auto"/>
        <w:bottom w:val="none" w:sz="0" w:space="0" w:color="auto"/>
        <w:right w:val="none" w:sz="0" w:space="0" w:color="auto"/>
      </w:divBdr>
    </w:div>
    <w:div w:id="173614286">
      <w:bodyDiv w:val="1"/>
      <w:marLeft w:val="0"/>
      <w:marRight w:val="0"/>
      <w:marTop w:val="0"/>
      <w:marBottom w:val="0"/>
      <w:divBdr>
        <w:top w:val="none" w:sz="0" w:space="0" w:color="auto"/>
        <w:left w:val="none" w:sz="0" w:space="0" w:color="auto"/>
        <w:bottom w:val="none" w:sz="0" w:space="0" w:color="auto"/>
        <w:right w:val="none" w:sz="0" w:space="0" w:color="auto"/>
      </w:divBdr>
    </w:div>
    <w:div w:id="174271900">
      <w:bodyDiv w:val="1"/>
      <w:marLeft w:val="0"/>
      <w:marRight w:val="0"/>
      <w:marTop w:val="0"/>
      <w:marBottom w:val="0"/>
      <w:divBdr>
        <w:top w:val="none" w:sz="0" w:space="0" w:color="auto"/>
        <w:left w:val="none" w:sz="0" w:space="0" w:color="auto"/>
        <w:bottom w:val="none" w:sz="0" w:space="0" w:color="auto"/>
        <w:right w:val="none" w:sz="0" w:space="0" w:color="auto"/>
      </w:divBdr>
    </w:div>
    <w:div w:id="174542661">
      <w:bodyDiv w:val="1"/>
      <w:marLeft w:val="0"/>
      <w:marRight w:val="0"/>
      <w:marTop w:val="0"/>
      <w:marBottom w:val="0"/>
      <w:divBdr>
        <w:top w:val="none" w:sz="0" w:space="0" w:color="auto"/>
        <w:left w:val="none" w:sz="0" w:space="0" w:color="auto"/>
        <w:bottom w:val="none" w:sz="0" w:space="0" w:color="auto"/>
        <w:right w:val="none" w:sz="0" w:space="0" w:color="auto"/>
      </w:divBdr>
    </w:div>
    <w:div w:id="176385700">
      <w:bodyDiv w:val="1"/>
      <w:marLeft w:val="0"/>
      <w:marRight w:val="0"/>
      <w:marTop w:val="0"/>
      <w:marBottom w:val="0"/>
      <w:divBdr>
        <w:top w:val="none" w:sz="0" w:space="0" w:color="auto"/>
        <w:left w:val="none" w:sz="0" w:space="0" w:color="auto"/>
        <w:bottom w:val="none" w:sz="0" w:space="0" w:color="auto"/>
        <w:right w:val="none" w:sz="0" w:space="0" w:color="auto"/>
      </w:divBdr>
    </w:div>
    <w:div w:id="176431514">
      <w:bodyDiv w:val="1"/>
      <w:marLeft w:val="0"/>
      <w:marRight w:val="0"/>
      <w:marTop w:val="0"/>
      <w:marBottom w:val="0"/>
      <w:divBdr>
        <w:top w:val="none" w:sz="0" w:space="0" w:color="auto"/>
        <w:left w:val="none" w:sz="0" w:space="0" w:color="auto"/>
        <w:bottom w:val="none" w:sz="0" w:space="0" w:color="auto"/>
        <w:right w:val="none" w:sz="0" w:space="0" w:color="auto"/>
      </w:divBdr>
    </w:div>
    <w:div w:id="177886539">
      <w:bodyDiv w:val="1"/>
      <w:marLeft w:val="0"/>
      <w:marRight w:val="0"/>
      <w:marTop w:val="0"/>
      <w:marBottom w:val="0"/>
      <w:divBdr>
        <w:top w:val="none" w:sz="0" w:space="0" w:color="auto"/>
        <w:left w:val="none" w:sz="0" w:space="0" w:color="auto"/>
        <w:bottom w:val="none" w:sz="0" w:space="0" w:color="auto"/>
        <w:right w:val="none" w:sz="0" w:space="0" w:color="auto"/>
      </w:divBdr>
    </w:div>
    <w:div w:id="179129345">
      <w:bodyDiv w:val="1"/>
      <w:marLeft w:val="0"/>
      <w:marRight w:val="0"/>
      <w:marTop w:val="0"/>
      <w:marBottom w:val="0"/>
      <w:divBdr>
        <w:top w:val="none" w:sz="0" w:space="0" w:color="auto"/>
        <w:left w:val="none" w:sz="0" w:space="0" w:color="auto"/>
        <w:bottom w:val="none" w:sz="0" w:space="0" w:color="auto"/>
        <w:right w:val="none" w:sz="0" w:space="0" w:color="auto"/>
      </w:divBdr>
    </w:div>
    <w:div w:id="181356225">
      <w:bodyDiv w:val="1"/>
      <w:marLeft w:val="0"/>
      <w:marRight w:val="0"/>
      <w:marTop w:val="0"/>
      <w:marBottom w:val="0"/>
      <w:divBdr>
        <w:top w:val="none" w:sz="0" w:space="0" w:color="auto"/>
        <w:left w:val="none" w:sz="0" w:space="0" w:color="auto"/>
        <w:bottom w:val="none" w:sz="0" w:space="0" w:color="auto"/>
        <w:right w:val="none" w:sz="0" w:space="0" w:color="auto"/>
      </w:divBdr>
    </w:div>
    <w:div w:id="184950923">
      <w:bodyDiv w:val="1"/>
      <w:marLeft w:val="0"/>
      <w:marRight w:val="0"/>
      <w:marTop w:val="0"/>
      <w:marBottom w:val="0"/>
      <w:divBdr>
        <w:top w:val="none" w:sz="0" w:space="0" w:color="auto"/>
        <w:left w:val="none" w:sz="0" w:space="0" w:color="auto"/>
        <w:bottom w:val="none" w:sz="0" w:space="0" w:color="auto"/>
        <w:right w:val="none" w:sz="0" w:space="0" w:color="auto"/>
      </w:divBdr>
    </w:div>
    <w:div w:id="189227686">
      <w:bodyDiv w:val="1"/>
      <w:marLeft w:val="0"/>
      <w:marRight w:val="0"/>
      <w:marTop w:val="0"/>
      <w:marBottom w:val="0"/>
      <w:divBdr>
        <w:top w:val="none" w:sz="0" w:space="0" w:color="auto"/>
        <w:left w:val="none" w:sz="0" w:space="0" w:color="auto"/>
        <w:bottom w:val="none" w:sz="0" w:space="0" w:color="auto"/>
        <w:right w:val="none" w:sz="0" w:space="0" w:color="auto"/>
      </w:divBdr>
    </w:div>
    <w:div w:id="191117890">
      <w:bodyDiv w:val="1"/>
      <w:marLeft w:val="0"/>
      <w:marRight w:val="0"/>
      <w:marTop w:val="0"/>
      <w:marBottom w:val="0"/>
      <w:divBdr>
        <w:top w:val="none" w:sz="0" w:space="0" w:color="auto"/>
        <w:left w:val="none" w:sz="0" w:space="0" w:color="auto"/>
        <w:bottom w:val="none" w:sz="0" w:space="0" w:color="auto"/>
        <w:right w:val="none" w:sz="0" w:space="0" w:color="auto"/>
      </w:divBdr>
    </w:div>
    <w:div w:id="195316739">
      <w:bodyDiv w:val="1"/>
      <w:marLeft w:val="0"/>
      <w:marRight w:val="0"/>
      <w:marTop w:val="0"/>
      <w:marBottom w:val="0"/>
      <w:divBdr>
        <w:top w:val="none" w:sz="0" w:space="0" w:color="auto"/>
        <w:left w:val="none" w:sz="0" w:space="0" w:color="auto"/>
        <w:bottom w:val="none" w:sz="0" w:space="0" w:color="auto"/>
        <w:right w:val="none" w:sz="0" w:space="0" w:color="auto"/>
      </w:divBdr>
    </w:div>
    <w:div w:id="196431503">
      <w:bodyDiv w:val="1"/>
      <w:marLeft w:val="0"/>
      <w:marRight w:val="0"/>
      <w:marTop w:val="0"/>
      <w:marBottom w:val="0"/>
      <w:divBdr>
        <w:top w:val="none" w:sz="0" w:space="0" w:color="auto"/>
        <w:left w:val="none" w:sz="0" w:space="0" w:color="auto"/>
        <w:bottom w:val="none" w:sz="0" w:space="0" w:color="auto"/>
        <w:right w:val="none" w:sz="0" w:space="0" w:color="auto"/>
      </w:divBdr>
    </w:div>
    <w:div w:id="197744652">
      <w:bodyDiv w:val="1"/>
      <w:marLeft w:val="0"/>
      <w:marRight w:val="0"/>
      <w:marTop w:val="0"/>
      <w:marBottom w:val="0"/>
      <w:divBdr>
        <w:top w:val="none" w:sz="0" w:space="0" w:color="auto"/>
        <w:left w:val="none" w:sz="0" w:space="0" w:color="auto"/>
        <w:bottom w:val="none" w:sz="0" w:space="0" w:color="auto"/>
        <w:right w:val="none" w:sz="0" w:space="0" w:color="auto"/>
      </w:divBdr>
    </w:div>
    <w:div w:id="20179006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5408404">
      <w:bodyDiv w:val="1"/>
      <w:marLeft w:val="0"/>
      <w:marRight w:val="0"/>
      <w:marTop w:val="0"/>
      <w:marBottom w:val="0"/>
      <w:divBdr>
        <w:top w:val="none" w:sz="0" w:space="0" w:color="auto"/>
        <w:left w:val="none" w:sz="0" w:space="0" w:color="auto"/>
        <w:bottom w:val="none" w:sz="0" w:space="0" w:color="auto"/>
        <w:right w:val="none" w:sz="0" w:space="0" w:color="auto"/>
      </w:divBdr>
    </w:div>
    <w:div w:id="207037591">
      <w:bodyDiv w:val="1"/>
      <w:marLeft w:val="0"/>
      <w:marRight w:val="0"/>
      <w:marTop w:val="0"/>
      <w:marBottom w:val="0"/>
      <w:divBdr>
        <w:top w:val="none" w:sz="0" w:space="0" w:color="auto"/>
        <w:left w:val="none" w:sz="0" w:space="0" w:color="auto"/>
        <w:bottom w:val="none" w:sz="0" w:space="0" w:color="auto"/>
        <w:right w:val="none" w:sz="0" w:space="0" w:color="auto"/>
      </w:divBdr>
    </w:div>
    <w:div w:id="209613860">
      <w:bodyDiv w:val="1"/>
      <w:marLeft w:val="0"/>
      <w:marRight w:val="0"/>
      <w:marTop w:val="0"/>
      <w:marBottom w:val="0"/>
      <w:divBdr>
        <w:top w:val="none" w:sz="0" w:space="0" w:color="auto"/>
        <w:left w:val="none" w:sz="0" w:space="0" w:color="auto"/>
        <w:bottom w:val="none" w:sz="0" w:space="0" w:color="auto"/>
        <w:right w:val="none" w:sz="0" w:space="0" w:color="auto"/>
      </w:divBdr>
    </w:div>
    <w:div w:id="211038943">
      <w:bodyDiv w:val="1"/>
      <w:marLeft w:val="0"/>
      <w:marRight w:val="0"/>
      <w:marTop w:val="0"/>
      <w:marBottom w:val="0"/>
      <w:divBdr>
        <w:top w:val="none" w:sz="0" w:space="0" w:color="auto"/>
        <w:left w:val="none" w:sz="0" w:space="0" w:color="auto"/>
        <w:bottom w:val="none" w:sz="0" w:space="0" w:color="auto"/>
        <w:right w:val="none" w:sz="0" w:space="0" w:color="auto"/>
      </w:divBdr>
    </w:div>
    <w:div w:id="213583628">
      <w:bodyDiv w:val="1"/>
      <w:marLeft w:val="0"/>
      <w:marRight w:val="0"/>
      <w:marTop w:val="0"/>
      <w:marBottom w:val="0"/>
      <w:divBdr>
        <w:top w:val="none" w:sz="0" w:space="0" w:color="auto"/>
        <w:left w:val="none" w:sz="0" w:space="0" w:color="auto"/>
        <w:bottom w:val="none" w:sz="0" w:space="0" w:color="auto"/>
        <w:right w:val="none" w:sz="0" w:space="0" w:color="auto"/>
      </w:divBdr>
    </w:div>
    <w:div w:id="213658781">
      <w:bodyDiv w:val="1"/>
      <w:marLeft w:val="0"/>
      <w:marRight w:val="0"/>
      <w:marTop w:val="0"/>
      <w:marBottom w:val="0"/>
      <w:divBdr>
        <w:top w:val="none" w:sz="0" w:space="0" w:color="auto"/>
        <w:left w:val="none" w:sz="0" w:space="0" w:color="auto"/>
        <w:bottom w:val="none" w:sz="0" w:space="0" w:color="auto"/>
        <w:right w:val="none" w:sz="0" w:space="0" w:color="auto"/>
      </w:divBdr>
    </w:div>
    <w:div w:id="216016214">
      <w:bodyDiv w:val="1"/>
      <w:marLeft w:val="0"/>
      <w:marRight w:val="0"/>
      <w:marTop w:val="0"/>
      <w:marBottom w:val="0"/>
      <w:divBdr>
        <w:top w:val="none" w:sz="0" w:space="0" w:color="auto"/>
        <w:left w:val="none" w:sz="0" w:space="0" w:color="auto"/>
        <w:bottom w:val="none" w:sz="0" w:space="0" w:color="auto"/>
        <w:right w:val="none" w:sz="0" w:space="0" w:color="auto"/>
      </w:divBdr>
    </w:div>
    <w:div w:id="218174083">
      <w:bodyDiv w:val="1"/>
      <w:marLeft w:val="0"/>
      <w:marRight w:val="0"/>
      <w:marTop w:val="0"/>
      <w:marBottom w:val="0"/>
      <w:divBdr>
        <w:top w:val="none" w:sz="0" w:space="0" w:color="auto"/>
        <w:left w:val="none" w:sz="0" w:space="0" w:color="auto"/>
        <w:bottom w:val="none" w:sz="0" w:space="0" w:color="auto"/>
        <w:right w:val="none" w:sz="0" w:space="0" w:color="auto"/>
      </w:divBdr>
    </w:div>
    <w:div w:id="219243788">
      <w:bodyDiv w:val="1"/>
      <w:marLeft w:val="0"/>
      <w:marRight w:val="0"/>
      <w:marTop w:val="0"/>
      <w:marBottom w:val="0"/>
      <w:divBdr>
        <w:top w:val="none" w:sz="0" w:space="0" w:color="auto"/>
        <w:left w:val="none" w:sz="0" w:space="0" w:color="auto"/>
        <w:bottom w:val="none" w:sz="0" w:space="0" w:color="auto"/>
        <w:right w:val="none" w:sz="0" w:space="0" w:color="auto"/>
      </w:divBdr>
    </w:div>
    <w:div w:id="219874518">
      <w:bodyDiv w:val="1"/>
      <w:marLeft w:val="0"/>
      <w:marRight w:val="0"/>
      <w:marTop w:val="0"/>
      <w:marBottom w:val="0"/>
      <w:divBdr>
        <w:top w:val="none" w:sz="0" w:space="0" w:color="auto"/>
        <w:left w:val="none" w:sz="0" w:space="0" w:color="auto"/>
        <w:bottom w:val="none" w:sz="0" w:space="0" w:color="auto"/>
        <w:right w:val="none" w:sz="0" w:space="0" w:color="auto"/>
      </w:divBdr>
    </w:div>
    <w:div w:id="221409621">
      <w:bodyDiv w:val="1"/>
      <w:marLeft w:val="0"/>
      <w:marRight w:val="0"/>
      <w:marTop w:val="0"/>
      <w:marBottom w:val="0"/>
      <w:divBdr>
        <w:top w:val="none" w:sz="0" w:space="0" w:color="auto"/>
        <w:left w:val="none" w:sz="0" w:space="0" w:color="auto"/>
        <w:bottom w:val="none" w:sz="0" w:space="0" w:color="auto"/>
        <w:right w:val="none" w:sz="0" w:space="0" w:color="auto"/>
      </w:divBdr>
    </w:div>
    <w:div w:id="223105583">
      <w:bodyDiv w:val="1"/>
      <w:marLeft w:val="0"/>
      <w:marRight w:val="0"/>
      <w:marTop w:val="0"/>
      <w:marBottom w:val="0"/>
      <w:divBdr>
        <w:top w:val="none" w:sz="0" w:space="0" w:color="auto"/>
        <w:left w:val="none" w:sz="0" w:space="0" w:color="auto"/>
        <w:bottom w:val="none" w:sz="0" w:space="0" w:color="auto"/>
        <w:right w:val="none" w:sz="0" w:space="0" w:color="auto"/>
      </w:divBdr>
    </w:div>
    <w:div w:id="224266586">
      <w:bodyDiv w:val="1"/>
      <w:marLeft w:val="0"/>
      <w:marRight w:val="0"/>
      <w:marTop w:val="0"/>
      <w:marBottom w:val="0"/>
      <w:divBdr>
        <w:top w:val="none" w:sz="0" w:space="0" w:color="auto"/>
        <w:left w:val="none" w:sz="0" w:space="0" w:color="auto"/>
        <w:bottom w:val="none" w:sz="0" w:space="0" w:color="auto"/>
        <w:right w:val="none" w:sz="0" w:space="0" w:color="auto"/>
      </w:divBdr>
    </w:div>
    <w:div w:id="225845649">
      <w:bodyDiv w:val="1"/>
      <w:marLeft w:val="0"/>
      <w:marRight w:val="0"/>
      <w:marTop w:val="0"/>
      <w:marBottom w:val="0"/>
      <w:divBdr>
        <w:top w:val="none" w:sz="0" w:space="0" w:color="auto"/>
        <w:left w:val="none" w:sz="0" w:space="0" w:color="auto"/>
        <w:bottom w:val="none" w:sz="0" w:space="0" w:color="auto"/>
        <w:right w:val="none" w:sz="0" w:space="0" w:color="auto"/>
      </w:divBdr>
    </w:div>
    <w:div w:id="229314064">
      <w:bodyDiv w:val="1"/>
      <w:marLeft w:val="0"/>
      <w:marRight w:val="0"/>
      <w:marTop w:val="0"/>
      <w:marBottom w:val="0"/>
      <w:divBdr>
        <w:top w:val="none" w:sz="0" w:space="0" w:color="auto"/>
        <w:left w:val="none" w:sz="0" w:space="0" w:color="auto"/>
        <w:bottom w:val="none" w:sz="0" w:space="0" w:color="auto"/>
        <w:right w:val="none" w:sz="0" w:space="0" w:color="auto"/>
      </w:divBdr>
    </w:div>
    <w:div w:id="234168285">
      <w:bodyDiv w:val="1"/>
      <w:marLeft w:val="0"/>
      <w:marRight w:val="0"/>
      <w:marTop w:val="0"/>
      <w:marBottom w:val="0"/>
      <w:divBdr>
        <w:top w:val="none" w:sz="0" w:space="0" w:color="auto"/>
        <w:left w:val="none" w:sz="0" w:space="0" w:color="auto"/>
        <w:bottom w:val="none" w:sz="0" w:space="0" w:color="auto"/>
        <w:right w:val="none" w:sz="0" w:space="0" w:color="auto"/>
      </w:divBdr>
    </w:div>
    <w:div w:id="234323611">
      <w:bodyDiv w:val="1"/>
      <w:marLeft w:val="0"/>
      <w:marRight w:val="0"/>
      <w:marTop w:val="0"/>
      <w:marBottom w:val="0"/>
      <w:divBdr>
        <w:top w:val="none" w:sz="0" w:space="0" w:color="auto"/>
        <w:left w:val="none" w:sz="0" w:space="0" w:color="auto"/>
        <w:bottom w:val="none" w:sz="0" w:space="0" w:color="auto"/>
        <w:right w:val="none" w:sz="0" w:space="0" w:color="auto"/>
      </w:divBdr>
    </w:div>
    <w:div w:id="237835966">
      <w:bodyDiv w:val="1"/>
      <w:marLeft w:val="0"/>
      <w:marRight w:val="0"/>
      <w:marTop w:val="0"/>
      <w:marBottom w:val="0"/>
      <w:divBdr>
        <w:top w:val="none" w:sz="0" w:space="0" w:color="auto"/>
        <w:left w:val="none" w:sz="0" w:space="0" w:color="auto"/>
        <w:bottom w:val="none" w:sz="0" w:space="0" w:color="auto"/>
        <w:right w:val="none" w:sz="0" w:space="0" w:color="auto"/>
      </w:divBdr>
    </w:div>
    <w:div w:id="240257549">
      <w:bodyDiv w:val="1"/>
      <w:marLeft w:val="0"/>
      <w:marRight w:val="0"/>
      <w:marTop w:val="0"/>
      <w:marBottom w:val="0"/>
      <w:divBdr>
        <w:top w:val="none" w:sz="0" w:space="0" w:color="auto"/>
        <w:left w:val="none" w:sz="0" w:space="0" w:color="auto"/>
        <w:bottom w:val="none" w:sz="0" w:space="0" w:color="auto"/>
        <w:right w:val="none" w:sz="0" w:space="0" w:color="auto"/>
      </w:divBdr>
    </w:div>
    <w:div w:id="240524581">
      <w:bodyDiv w:val="1"/>
      <w:marLeft w:val="0"/>
      <w:marRight w:val="0"/>
      <w:marTop w:val="0"/>
      <w:marBottom w:val="0"/>
      <w:divBdr>
        <w:top w:val="none" w:sz="0" w:space="0" w:color="auto"/>
        <w:left w:val="none" w:sz="0" w:space="0" w:color="auto"/>
        <w:bottom w:val="none" w:sz="0" w:space="0" w:color="auto"/>
        <w:right w:val="none" w:sz="0" w:space="0" w:color="auto"/>
      </w:divBdr>
    </w:div>
    <w:div w:id="241447584">
      <w:bodyDiv w:val="1"/>
      <w:marLeft w:val="0"/>
      <w:marRight w:val="0"/>
      <w:marTop w:val="0"/>
      <w:marBottom w:val="0"/>
      <w:divBdr>
        <w:top w:val="none" w:sz="0" w:space="0" w:color="auto"/>
        <w:left w:val="none" w:sz="0" w:space="0" w:color="auto"/>
        <w:bottom w:val="none" w:sz="0" w:space="0" w:color="auto"/>
        <w:right w:val="none" w:sz="0" w:space="0" w:color="auto"/>
      </w:divBdr>
    </w:div>
    <w:div w:id="243148285">
      <w:bodyDiv w:val="1"/>
      <w:marLeft w:val="0"/>
      <w:marRight w:val="0"/>
      <w:marTop w:val="0"/>
      <w:marBottom w:val="0"/>
      <w:divBdr>
        <w:top w:val="none" w:sz="0" w:space="0" w:color="auto"/>
        <w:left w:val="none" w:sz="0" w:space="0" w:color="auto"/>
        <w:bottom w:val="none" w:sz="0" w:space="0" w:color="auto"/>
        <w:right w:val="none" w:sz="0" w:space="0" w:color="auto"/>
      </w:divBdr>
    </w:div>
    <w:div w:id="244193131">
      <w:bodyDiv w:val="1"/>
      <w:marLeft w:val="0"/>
      <w:marRight w:val="0"/>
      <w:marTop w:val="0"/>
      <w:marBottom w:val="0"/>
      <w:divBdr>
        <w:top w:val="none" w:sz="0" w:space="0" w:color="auto"/>
        <w:left w:val="none" w:sz="0" w:space="0" w:color="auto"/>
        <w:bottom w:val="none" w:sz="0" w:space="0" w:color="auto"/>
        <w:right w:val="none" w:sz="0" w:space="0" w:color="auto"/>
      </w:divBdr>
    </w:div>
    <w:div w:id="245651674">
      <w:bodyDiv w:val="1"/>
      <w:marLeft w:val="0"/>
      <w:marRight w:val="0"/>
      <w:marTop w:val="0"/>
      <w:marBottom w:val="0"/>
      <w:divBdr>
        <w:top w:val="none" w:sz="0" w:space="0" w:color="auto"/>
        <w:left w:val="none" w:sz="0" w:space="0" w:color="auto"/>
        <w:bottom w:val="none" w:sz="0" w:space="0" w:color="auto"/>
        <w:right w:val="none" w:sz="0" w:space="0" w:color="auto"/>
      </w:divBdr>
    </w:div>
    <w:div w:id="247927647">
      <w:bodyDiv w:val="1"/>
      <w:marLeft w:val="0"/>
      <w:marRight w:val="0"/>
      <w:marTop w:val="0"/>
      <w:marBottom w:val="0"/>
      <w:divBdr>
        <w:top w:val="none" w:sz="0" w:space="0" w:color="auto"/>
        <w:left w:val="none" w:sz="0" w:space="0" w:color="auto"/>
        <w:bottom w:val="none" w:sz="0" w:space="0" w:color="auto"/>
        <w:right w:val="none" w:sz="0" w:space="0" w:color="auto"/>
      </w:divBdr>
    </w:div>
    <w:div w:id="248009280">
      <w:bodyDiv w:val="1"/>
      <w:marLeft w:val="0"/>
      <w:marRight w:val="0"/>
      <w:marTop w:val="0"/>
      <w:marBottom w:val="0"/>
      <w:divBdr>
        <w:top w:val="none" w:sz="0" w:space="0" w:color="auto"/>
        <w:left w:val="none" w:sz="0" w:space="0" w:color="auto"/>
        <w:bottom w:val="none" w:sz="0" w:space="0" w:color="auto"/>
        <w:right w:val="none" w:sz="0" w:space="0" w:color="auto"/>
      </w:divBdr>
    </w:div>
    <w:div w:id="250772667">
      <w:bodyDiv w:val="1"/>
      <w:marLeft w:val="0"/>
      <w:marRight w:val="0"/>
      <w:marTop w:val="0"/>
      <w:marBottom w:val="0"/>
      <w:divBdr>
        <w:top w:val="none" w:sz="0" w:space="0" w:color="auto"/>
        <w:left w:val="none" w:sz="0" w:space="0" w:color="auto"/>
        <w:bottom w:val="none" w:sz="0" w:space="0" w:color="auto"/>
        <w:right w:val="none" w:sz="0" w:space="0" w:color="auto"/>
      </w:divBdr>
    </w:div>
    <w:div w:id="253125550">
      <w:bodyDiv w:val="1"/>
      <w:marLeft w:val="0"/>
      <w:marRight w:val="0"/>
      <w:marTop w:val="0"/>
      <w:marBottom w:val="0"/>
      <w:divBdr>
        <w:top w:val="none" w:sz="0" w:space="0" w:color="auto"/>
        <w:left w:val="none" w:sz="0" w:space="0" w:color="auto"/>
        <w:bottom w:val="none" w:sz="0" w:space="0" w:color="auto"/>
        <w:right w:val="none" w:sz="0" w:space="0" w:color="auto"/>
      </w:divBdr>
    </w:div>
    <w:div w:id="255405256">
      <w:bodyDiv w:val="1"/>
      <w:marLeft w:val="0"/>
      <w:marRight w:val="0"/>
      <w:marTop w:val="0"/>
      <w:marBottom w:val="0"/>
      <w:divBdr>
        <w:top w:val="none" w:sz="0" w:space="0" w:color="auto"/>
        <w:left w:val="none" w:sz="0" w:space="0" w:color="auto"/>
        <w:bottom w:val="none" w:sz="0" w:space="0" w:color="auto"/>
        <w:right w:val="none" w:sz="0" w:space="0" w:color="auto"/>
      </w:divBdr>
    </w:div>
    <w:div w:id="260334524">
      <w:bodyDiv w:val="1"/>
      <w:marLeft w:val="0"/>
      <w:marRight w:val="0"/>
      <w:marTop w:val="0"/>
      <w:marBottom w:val="0"/>
      <w:divBdr>
        <w:top w:val="none" w:sz="0" w:space="0" w:color="auto"/>
        <w:left w:val="none" w:sz="0" w:space="0" w:color="auto"/>
        <w:bottom w:val="none" w:sz="0" w:space="0" w:color="auto"/>
        <w:right w:val="none" w:sz="0" w:space="0" w:color="auto"/>
      </w:divBdr>
    </w:div>
    <w:div w:id="261383875">
      <w:bodyDiv w:val="1"/>
      <w:marLeft w:val="0"/>
      <w:marRight w:val="0"/>
      <w:marTop w:val="0"/>
      <w:marBottom w:val="0"/>
      <w:divBdr>
        <w:top w:val="none" w:sz="0" w:space="0" w:color="auto"/>
        <w:left w:val="none" w:sz="0" w:space="0" w:color="auto"/>
        <w:bottom w:val="none" w:sz="0" w:space="0" w:color="auto"/>
        <w:right w:val="none" w:sz="0" w:space="0" w:color="auto"/>
      </w:divBdr>
    </w:div>
    <w:div w:id="261770184">
      <w:bodyDiv w:val="1"/>
      <w:marLeft w:val="0"/>
      <w:marRight w:val="0"/>
      <w:marTop w:val="0"/>
      <w:marBottom w:val="0"/>
      <w:divBdr>
        <w:top w:val="none" w:sz="0" w:space="0" w:color="auto"/>
        <w:left w:val="none" w:sz="0" w:space="0" w:color="auto"/>
        <w:bottom w:val="none" w:sz="0" w:space="0" w:color="auto"/>
        <w:right w:val="none" w:sz="0" w:space="0" w:color="auto"/>
      </w:divBdr>
    </w:div>
    <w:div w:id="262345236">
      <w:bodyDiv w:val="1"/>
      <w:marLeft w:val="0"/>
      <w:marRight w:val="0"/>
      <w:marTop w:val="0"/>
      <w:marBottom w:val="0"/>
      <w:divBdr>
        <w:top w:val="none" w:sz="0" w:space="0" w:color="auto"/>
        <w:left w:val="none" w:sz="0" w:space="0" w:color="auto"/>
        <w:bottom w:val="none" w:sz="0" w:space="0" w:color="auto"/>
        <w:right w:val="none" w:sz="0" w:space="0" w:color="auto"/>
      </w:divBdr>
    </w:div>
    <w:div w:id="263735185">
      <w:bodyDiv w:val="1"/>
      <w:marLeft w:val="0"/>
      <w:marRight w:val="0"/>
      <w:marTop w:val="0"/>
      <w:marBottom w:val="0"/>
      <w:divBdr>
        <w:top w:val="none" w:sz="0" w:space="0" w:color="auto"/>
        <w:left w:val="none" w:sz="0" w:space="0" w:color="auto"/>
        <w:bottom w:val="none" w:sz="0" w:space="0" w:color="auto"/>
        <w:right w:val="none" w:sz="0" w:space="0" w:color="auto"/>
      </w:divBdr>
    </w:div>
    <w:div w:id="267742659">
      <w:bodyDiv w:val="1"/>
      <w:marLeft w:val="0"/>
      <w:marRight w:val="0"/>
      <w:marTop w:val="0"/>
      <w:marBottom w:val="0"/>
      <w:divBdr>
        <w:top w:val="none" w:sz="0" w:space="0" w:color="auto"/>
        <w:left w:val="none" w:sz="0" w:space="0" w:color="auto"/>
        <w:bottom w:val="none" w:sz="0" w:space="0" w:color="auto"/>
        <w:right w:val="none" w:sz="0" w:space="0" w:color="auto"/>
      </w:divBdr>
    </w:div>
    <w:div w:id="268128405">
      <w:bodyDiv w:val="1"/>
      <w:marLeft w:val="0"/>
      <w:marRight w:val="0"/>
      <w:marTop w:val="0"/>
      <w:marBottom w:val="0"/>
      <w:divBdr>
        <w:top w:val="none" w:sz="0" w:space="0" w:color="auto"/>
        <w:left w:val="none" w:sz="0" w:space="0" w:color="auto"/>
        <w:bottom w:val="none" w:sz="0" w:space="0" w:color="auto"/>
        <w:right w:val="none" w:sz="0" w:space="0" w:color="auto"/>
      </w:divBdr>
    </w:div>
    <w:div w:id="269703604">
      <w:bodyDiv w:val="1"/>
      <w:marLeft w:val="0"/>
      <w:marRight w:val="0"/>
      <w:marTop w:val="0"/>
      <w:marBottom w:val="0"/>
      <w:divBdr>
        <w:top w:val="none" w:sz="0" w:space="0" w:color="auto"/>
        <w:left w:val="none" w:sz="0" w:space="0" w:color="auto"/>
        <w:bottom w:val="none" w:sz="0" w:space="0" w:color="auto"/>
        <w:right w:val="none" w:sz="0" w:space="0" w:color="auto"/>
      </w:divBdr>
    </w:div>
    <w:div w:id="271330733">
      <w:bodyDiv w:val="1"/>
      <w:marLeft w:val="0"/>
      <w:marRight w:val="0"/>
      <w:marTop w:val="0"/>
      <w:marBottom w:val="0"/>
      <w:divBdr>
        <w:top w:val="none" w:sz="0" w:space="0" w:color="auto"/>
        <w:left w:val="none" w:sz="0" w:space="0" w:color="auto"/>
        <w:bottom w:val="none" w:sz="0" w:space="0" w:color="auto"/>
        <w:right w:val="none" w:sz="0" w:space="0" w:color="auto"/>
      </w:divBdr>
    </w:div>
    <w:div w:id="272440600">
      <w:bodyDiv w:val="1"/>
      <w:marLeft w:val="0"/>
      <w:marRight w:val="0"/>
      <w:marTop w:val="0"/>
      <w:marBottom w:val="0"/>
      <w:divBdr>
        <w:top w:val="none" w:sz="0" w:space="0" w:color="auto"/>
        <w:left w:val="none" w:sz="0" w:space="0" w:color="auto"/>
        <w:bottom w:val="none" w:sz="0" w:space="0" w:color="auto"/>
        <w:right w:val="none" w:sz="0" w:space="0" w:color="auto"/>
      </w:divBdr>
    </w:div>
    <w:div w:id="277299065">
      <w:bodyDiv w:val="1"/>
      <w:marLeft w:val="0"/>
      <w:marRight w:val="0"/>
      <w:marTop w:val="0"/>
      <w:marBottom w:val="0"/>
      <w:divBdr>
        <w:top w:val="none" w:sz="0" w:space="0" w:color="auto"/>
        <w:left w:val="none" w:sz="0" w:space="0" w:color="auto"/>
        <w:bottom w:val="none" w:sz="0" w:space="0" w:color="auto"/>
        <w:right w:val="none" w:sz="0" w:space="0" w:color="auto"/>
      </w:divBdr>
    </w:div>
    <w:div w:id="277759188">
      <w:bodyDiv w:val="1"/>
      <w:marLeft w:val="0"/>
      <w:marRight w:val="0"/>
      <w:marTop w:val="0"/>
      <w:marBottom w:val="0"/>
      <w:divBdr>
        <w:top w:val="none" w:sz="0" w:space="0" w:color="auto"/>
        <w:left w:val="none" w:sz="0" w:space="0" w:color="auto"/>
        <w:bottom w:val="none" w:sz="0" w:space="0" w:color="auto"/>
        <w:right w:val="none" w:sz="0" w:space="0" w:color="auto"/>
      </w:divBdr>
    </w:div>
    <w:div w:id="278076629">
      <w:bodyDiv w:val="1"/>
      <w:marLeft w:val="0"/>
      <w:marRight w:val="0"/>
      <w:marTop w:val="0"/>
      <w:marBottom w:val="0"/>
      <w:divBdr>
        <w:top w:val="none" w:sz="0" w:space="0" w:color="auto"/>
        <w:left w:val="none" w:sz="0" w:space="0" w:color="auto"/>
        <w:bottom w:val="none" w:sz="0" w:space="0" w:color="auto"/>
        <w:right w:val="none" w:sz="0" w:space="0" w:color="auto"/>
      </w:divBdr>
    </w:div>
    <w:div w:id="278923663">
      <w:bodyDiv w:val="1"/>
      <w:marLeft w:val="0"/>
      <w:marRight w:val="0"/>
      <w:marTop w:val="0"/>
      <w:marBottom w:val="0"/>
      <w:divBdr>
        <w:top w:val="none" w:sz="0" w:space="0" w:color="auto"/>
        <w:left w:val="none" w:sz="0" w:space="0" w:color="auto"/>
        <w:bottom w:val="none" w:sz="0" w:space="0" w:color="auto"/>
        <w:right w:val="none" w:sz="0" w:space="0" w:color="auto"/>
      </w:divBdr>
    </w:div>
    <w:div w:id="279848749">
      <w:bodyDiv w:val="1"/>
      <w:marLeft w:val="0"/>
      <w:marRight w:val="0"/>
      <w:marTop w:val="0"/>
      <w:marBottom w:val="0"/>
      <w:divBdr>
        <w:top w:val="none" w:sz="0" w:space="0" w:color="auto"/>
        <w:left w:val="none" w:sz="0" w:space="0" w:color="auto"/>
        <w:bottom w:val="none" w:sz="0" w:space="0" w:color="auto"/>
        <w:right w:val="none" w:sz="0" w:space="0" w:color="auto"/>
      </w:divBdr>
    </w:div>
    <w:div w:id="281427804">
      <w:bodyDiv w:val="1"/>
      <w:marLeft w:val="0"/>
      <w:marRight w:val="0"/>
      <w:marTop w:val="0"/>
      <w:marBottom w:val="0"/>
      <w:divBdr>
        <w:top w:val="none" w:sz="0" w:space="0" w:color="auto"/>
        <w:left w:val="none" w:sz="0" w:space="0" w:color="auto"/>
        <w:bottom w:val="none" w:sz="0" w:space="0" w:color="auto"/>
        <w:right w:val="none" w:sz="0" w:space="0" w:color="auto"/>
      </w:divBdr>
    </w:div>
    <w:div w:id="282200249">
      <w:bodyDiv w:val="1"/>
      <w:marLeft w:val="0"/>
      <w:marRight w:val="0"/>
      <w:marTop w:val="0"/>
      <w:marBottom w:val="0"/>
      <w:divBdr>
        <w:top w:val="none" w:sz="0" w:space="0" w:color="auto"/>
        <w:left w:val="none" w:sz="0" w:space="0" w:color="auto"/>
        <w:bottom w:val="none" w:sz="0" w:space="0" w:color="auto"/>
        <w:right w:val="none" w:sz="0" w:space="0" w:color="auto"/>
      </w:divBdr>
    </w:div>
    <w:div w:id="285089581">
      <w:bodyDiv w:val="1"/>
      <w:marLeft w:val="0"/>
      <w:marRight w:val="0"/>
      <w:marTop w:val="0"/>
      <w:marBottom w:val="0"/>
      <w:divBdr>
        <w:top w:val="none" w:sz="0" w:space="0" w:color="auto"/>
        <w:left w:val="none" w:sz="0" w:space="0" w:color="auto"/>
        <w:bottom w:val="none" w:sz="0" w:space="0" w:color="auto"/>
        <w:right w:val="none" w:sz="0" w:space="0" w:color="auto"/>
      </w:divBdr>
    </w:div>
    <w:div w:id="287902598">
      <w:bodyDiv w:val="1"/>
      <w:marLeft w:val="0"/>
      <w:marRight w:val="0"/>
      <w:marTop w:val="0"/>
      <w:marBottom w:val="0"/>
      <w:divBdr>
        <w:top w:val="none" w:sz="0" w:space="0" w:color="auto"/>
        <w:left w:val="none" w:sz="0" w:space="0" w:color="auto"/>
        <w:bottom w:val="none" w:sz="0" w:space="0" w:color="auto"/>
        <w:right w:val="none" w:sz="0" w:space="0" w:color="auto"/>
      </w:divBdr>
    </w:div>
    <w:div w:id="289627293">
      <w:bodyDiv w:val="1"/>
      <w:marLeft w:val="0"/>
      <w:marRight w:val="0"/>
      <w:marTop w:val="0"/>
      <w:marBottom w:val="0"/>
      <w:divBdr>
        <w:top w:val="none" w:sz="0" w:space="0" w:color="auto"/>
        <w:left w:val="none" w:sz="0" w:space="0" w:color="auto"/>
        <w:bottom w:val="none" w:sz="0" w:space="0" w:color="auto"/>
        <w:right w:val="none" w:sz="0" w:space="0" w:color="auto"/>
      </w:divBdr>
    </w:div>
    <w:div w:id="291982866">
      <w:bodyDiv w:val="1"/>
      <w:marLeft w:val="0"/>
      <w:marRight w:val="0"/>
      <w:marTop w:val="0"/>
      <w:marBottom w:val="0"/>
      <w:divBdr>
        <w:top w:val="none" w:sz="0" w:space="0" w:color="auto"/>
        <w:left w:val="none" w:sz="0" w:space="0" w:color="auto"/>
        <w:bottom w:val="none" w:sz="0" w:space="0" w:color="auto"/>
        <w:right w:val="none" w:sz="0" w:space="0" w:color="auto"/>
      </w:divBdr>
    </w:div>
    <w:div w:id="294145309">
      <w:bodyDiv w:val="1"/>
      <w:marLeft w:val="0"/>
      <w:marRight w:val="0"/>
      <w:marTop w:val="0"/>
      <w:marBottom w:val="0"/>
      <w:divBdr>
        <w:top w:val="none" w:sz="0" w:space="0" w:color="auto"/>
        <w:left w:val="none" w:sz="0" w:space="0" w:color="auto"/>
        <w:bottom w:val="none" w:sz="0" w:space="0" w:color="auto"/>
        <w:right w:val="none" w:sz="0" w:space="0" w:color="auto"/>
      </w:divBdr>
    </w:div>
    <w:div w:id="295260677">
      <w:bodyDiv w:val="1"/>
      <w:marLeft w:val="0"/>
      <w:marRight w:val="0"/>
      <w:marTop w:val="0"/>
      <w:marBottom w:val="0"/>
      <w:divBdr>
        <w:top w:val="none" w:sz="0" w:space="0" w:color="auto"/>
        <w:left w:val="none" w:sz="0" w:space="0" w:color="auto"/>
        <w:bottom w:val="none" w:sz="0" w:space="0" w:color="auto"/>
        <w:right w:val="none" w:sz="0" w:space="0" w:color="auto"/>
      </w:divBdr>
    </w:div>
    <w:div w:id="296761660">
      <w:bodyDiv w:val="1"/>
      <w:marLeft w:val="0"/>
      <w:marRight w:val="0"/>
      <w:marTop w:val="0"/>
      <w:marBottom w:val="0"/>
      <w:divBdr>
        <w:top w:val="none" w:sz="0" w:space="0" w:color="auto"/>
        <w:left w:val="none" w:sz="0" w:space="0" w:color="auto"/>
        <w:bottom w:val="none" w:sz="0" w:space="0" w:color="auto"/>
        <w:right w:val="none" w:sz="0" w:space="0" w:color="auto"/>
      </w:divBdr>
    </w:div>
    <w:div w:id="297031963">
      <w:bodyDiv w:val="1"/>
      <w:marLeft w:val="0"/>
      <w:marRight w:val="0"/>
      <w:marTop w:val="0"/>
      <w:marBottom w:val="0"/>
      <w:divBdr>
        <w:top w:val="none" w:sz="0" w:space="0" w:color="auto"/>
        <w:left w:val="none" w:sz="0" w:space="0" w:color="auto"/>
        <w:bottom w:val="none" w:sz="0" w:space="0" w:color="auto"/>
        <w:right w:val="none" w:sz="0" w:space="0" w:color="auto"/>
      </w:divBdr>
    </w:div>
    <w:div w:id="297492095">
      <w:bodyDiv w:val="1"/>
      <w:marLeft w:val="0"/>
      <w:marRight w:val="0"/>
      <w:marTop w:val="0"/>
      <w:marBottom w:val="0"/>
      <w:divBdr>
        <w:top w:val="none" w:sz="0" w:space="0" w:color="auto"/>
        <w:left w:val="none" w:sz="0" w:space="0" w:color="auto"/>
        <w:bottom w:val="none" w:sz="0" w:space="0" w:color="auto"/>
        <w:right w:val="none" w:sz="0" w:space="0" w:color="auto"/>
      </w:divBdr>
    </w:div>
    <w:div w:id="298733144">
      <w:bodyDiv w:val="1"/>
      <w:marLeft w:val="0"/>
      <w:marRight w:val="0"/>
      <w:marTop w:val="0"/>
      <w:marBottom w:val="0"/>
      <w:divBdr>
        <w:top w:val="none" w:sz="0" w:space="0" w:color="auto"/>
        <w:left w:val="none" w:sz="0" w:space="0" w:color="auto"/>
        <w:bottom w:val="none" w:sz="0" w:space="0" w:color="auto"/>
        <w:right w:val="none" w:sz="0" w:space="0" w:color="auto"/>
      </w:divBdr>
    </w:div>
    <w:div w:id="301496580">
      <w:bodyDiv w:val="1"/>
      <w:marLeft w:val="0"/>
      <w:marRight w:val="0"/>
      <w:marTop w:val="0"/>
      <w:marBottom w:val="0"/>
      <w:divBdr>
        <w:top w:val="none" w:sz="0" w:space="0" w:color="auto"/>
        <w:left w:val="none" w:sz="0" w:space="0" w:color="auto"/>
        <w:bottom w:val="none" w:sz="0" w:space="0" w:color="auto"/>
        <w:right w:val="none" w:sz="0" w:space="0" w:color="auto"/>
      </w:divBdr>
    </w:div>
    <w:div w:id="302587418">
      <w:bodyDiv w:val="1"/>
      <w:marLeft w:val="0"/>
      <w:marRight w:val="0"/>
      <w:marTop w:val="0"/>
      <w:marBottom w:val="0"/>
      <w:divBdr>
        <w:top w:val="none" w:sz="0" w:space="0" w:color="auto"/>
        <w:left w:val="none" w:sz="0" w:space="0" w:color="auto"/>
        <w:bottom w:val="none" w:sz="0" w:space="0" w:color="auto"/>
        <w:right w:val="none" w:sz="0" w:space="0" w:color="auto"/>
      </w:divBdr>
    </w:div>
    <w:div w:id="308756274">
      <w:bodyDiv w:val="1"/>
      <w:marLeft w:val="0"/>
      <w:marRight w:val="0"/>
      <w:marTop w:val="0"/>
      <w:marBottom w:val="0"/>
      <w:divBdr>
        <w:top w:val="none" w:sz="0" w:space="0" w:color="auto"/>
        <w:left w:val="none" w:sz="0" w:space="0" w:color="auto"/>
        <w:bottom w:val="none" w:sz="0" w:space="0" w:color="auto"/>
        <w:right w:val="none" w:sz="0" w:space="0" w:color="auto"/>
      </w:divBdr>
    </w:div>
    <w:div w:id="308948613">
      <w:bodyDiv w:val="1"/>
      <w:marLeft w:val="0"/>
      <w:marRight w:val="0"/>
      <w:marTop w:val="0"/>
      <w:marBottom w:val="0"/>
      <w:divBdr>
        <w:top w:val="none" w:sz="0" w:space="0" w:color="auto"/>
        <w:left w:val="none" w:sz="0" w:space="0" w:color="auto"/>
        <w:bottom w:val="none" w:sz="0" w:space="0" w:color="auto"/>
        <w:right w:val="none" w:sz="0" w:space="0" w:color="auto"/>
      </w:divBdr>
    </w:div>
    <w:div w:id="309603947">
      <w:bodyDiv w:val="1"/>
      <w:marLeft w:val="0"/>
      <w:marRight w:val="0"/>
      <w:marTop w:val="0"/>
      <w:marBottom w:val="0"/>
      <w:divBdr>
        <w:top w:val="none" w:sz="0" w:space="0" w:color="auto"/>
        <w:left w:val="none" w:sz="0" w:space="0" w:color="auto"/>
        <w:bottom w:val="none" w:sz="0" w:space="0" w:color="auto"/>
        <w:right w:val="none" w:sz="0" w:space="0" w:color="auto"/>
      </w:divBdr>
    </w:div>
    <w:div w:id="309793522">
      <w:bodyDiv w:val="1"/>
      <w:marLeft w:val="0"/>
      <w:marRight w:val="0"/>
      <w:marTop w:val="0"/>
      <w:marBottom w:val="0"/>
      <w:divBdr>
        <w:top w:val="none" w:sz="0" w:space="0" w:color="auto"/>
        <w:left w:val="none" w:sz="0" w:space="0" w:color="auto"/>
        <w:bottom w:val="none" w:sz="0" w:space="0" w:color="auto"/>
        <w:right w:val="none" w:sz="0" w:space="0" w:color="auto"/>
      </w:divBdr>
    </w:div>
    <w:div w:id="311099944">
      <w:bodyDiv w:val="1"/>
      <w:marLeft w:val="0"/>
      <w:marRight w:val="0"/>
      <w:marTop w:val="0"/>
      <w:marBottom w:val="0"/>
      <w:divBdr>
        <w:top w:val="none" w:sz="0" w:space="0" w:color="auto"/>
        <w:left w:val="none" w:sz="0" w:space="0" w:color="auto"/>
        <w:bottom w:val="none" w:sz="0" w:space="0" w:color="auto"/>
        <w:right w:val="none" w:sz="0" w:space="0" w:color="auto"/>
      </w:divBdr>
    </w:div>
    <w:div w:id="313149413">
      <w:bodyDiv w:val="1"/>
      <w:marLeft w:val="0"/>
      <w:marRight w:val="0"/>
      <w:marTop w:val="0"/>
      <w:marBottom w:val="0"/>
      <w:divBdr>
        <w:top w:val="none" w:sz="0" w:space="0" w:color="auto"/>
        <w:left w:val="none" w:sz="0" w:space="0" w:color="auto"/>
        <w:bottom w:val="none" w:sz="0" w:space="0" w:color="auto"/>
        <w:right w:val="none" w:sz="0" w:space="0" w:color="auto"/>
      </w:divBdr>
    </w:div>
    <w:div w:id="314645934">
      <w:bodyDiv w:val="1"/>
      <w:marLeft w:val="0"/>
      <w:marRight w:val="0"/>
      <w:marTop w:val="0"/>
      <w:marBottom w:val="0"/>
      <w:divBdr>
        <w:top w:val="none" w:sz="0" w:space="0" w:color="auto"/>
        <w:left w:val="none" w:sz="0" w:space="0" w:color="auto"/>
        <w:bottom w:val="none" w:sz="0" w:space="0" w:color="auto"/>
        <w:right w:val="none" w:sz="0" w:space="0" w:color="auto"/>
      </w:divBdr>
    </w:div>
    <w:div w:id="316612238">
      <w:bodyDiv w:val="1"/>
      <w:marLeft w:val="0"/>
      <w:marRight w:val="0"/>
      <w:marTop w:val="0"/>
      <w:marBottom w:val="0"/>
      <w:divBdr>
        <w:top w:val="none" w:sz="0" w:space="0" w:color="auto"/>
        <w:left w:val="none" w:sz="0" w:space="0" w:color="auto"/>
        <w:bottom w:val="none" w:sz="0" w:space="0" w:color="auto"/>
        <w:right w:val="none" w:sz="0" w:space="0" w:color="auto"/>
      </w:divBdr>
    </w:div>
    <w:div w:id="317924952">
      <w:bodyDiv w:val="1"/>
      <w:marLeft w:val="0"/>
      <w:marRight w:val="0"/>
      <w:marTop w:val="0"/>
      <w:marBottom w:val="0"/>
      <w:divBdr>
        <w:top w:val="none" w:sz="0" w:space="0" w:color="auto"/>
        <w:left w:val="none" w:sz="0" w:space="0" w:color="auto"/>
        <w:bottom w:val="none" w:sz="0" w:space="0" w:color="auto"/>
        <w:right w:val="none" w:sz="0" w:space="0" w:color="auto"/>
      </w:divBdr>
    </w:div>
    <w:div w:id="319312818">
      <w:bodyDiv w:val="1"/>
      <w:marLeft w:val="0"/>
      <w:marRight w:val="0"/>
      <w:marTop w:val="0"/>
      <w:marBottom w:val="0"/>
      <w:divBdr>
        <w:top w:val="none" w:sz="0" w:space="0" w:color="auto"/>
        <w:left w:val="none" w:sz="0" w:space="0" w:color="auto"/>
        <w:bottom w:val="none" w:sz="0" w:space="0" w:color="auto"/>
        <w:right w:val="none" w:sz="0" w:space="0" w:color="auto"/>
      </w:divBdr>
    </w:div>
    <w:div w:id="319965011">
      <w:bodyDiv w:val="1"/>
      <w:marLeft w:val="0"/>
      <w:marRight w:val="0"/>
      <w:marTop w:val="0"/>
      <w:marBottom w:val="0"/>
      <w:divBdr>
        <w:top w:val="none" w:sz="0" w:space="0" w:color="auto"/>
        <w:left w:val="none" w:sz="0" w:space="0" w:color="auto"/>
        <w:bottom w:val="none" w:sz="0" w:space="0" w:color="auto"/>
        <w:right w:val="none" w:sz="0" w:space="0" w:color="auto"/>
      </w:divBdr>
    </w:div>
    <w:div w:id="320698355">
      <w:bodyDiv w:val="1"/>
      <w:marLeft w:val="0"/>
      <w:marRight w:val="0"/>
      <w:marTop w:val="0"/>
      <w:marBottom w:val="0"/>
      <w:divBdr>
        <w:top w:val="none" w:sz="0" w:space="0" w:color="auto"/>
        <w:left w:val="none" w:sz="0" w:space="0" w:color="auto"/>
        <w:bottom w:val="none" w:sz="0" w:space="0" w:color="auto"/>
        <w:right w:val="none" w:sz="0" w:space="0" w:color="auto"/>
      </w:divBdr>
    </w:div>
    <w:div w:id="321278878">
      <w:bodyDiv w:val="1"/>
      <w:marLeft w:val="0"/>
      <w:marRight w:val="0"/>
      <w:marTop w:val="0"/>
      <w:marBottom w:val="0"/>
      <w:divBdr>
        <w:top w:val="none" w:sz="0" w:space="0" w:color="auto"/>
        <w:left w:val="none" w:sz="0" w:space="0" w:color="auto"/>
        <w:bottom w:val="none" w:sz="0" w:space="0" w:color="auto"/>
        <w:right w:val="none" w:sz="0" w:space="0" w:color="auto"/>
      </w:divBdr>
    </w:div>
    <w:div w:id="323247816">
      <w:bodyDiv w:val="1"/>
      <w:marLeft w:val="0"/>
      <w:marRight w:val="0"/>
      <w:marTop w:val="0"/>
      <w:marBottom w:val="0"/>
      <w:divBdr>
        <w:top w:val="none" w:sz="0" w:space="0" w:color="auto"/>
        <w:left w:val="none" w:sz="0" w:space="0" w:color="auto"/>
        <w:bottom w:val="none" w:sz="0" w:space="0" w:color="auto"/>
        <w:right w:val="none" w:sz="0" w:space="0" w:color="auto"/>
      </w:divBdr>
    </w:div>
    <w:div w:id="323901999">
      <w:bodyDiv w:val="1"/>
      <w:marLeft w:val="0"/>
      <w:marRight w:val="0"/>
      <w:marTop w:val="0"/>
      <w:marBottom w:val="0"/>
      <w:divBdr>
        <w:top w:val="none" w:sz="0" w:space="0" w:color="auto"/>
        <w:left w:val="none" w:sz="0" w:space="0" w:color="auto"/>
        <w:bottom w:val="none" w:sz="0" w:space="0" w:color="auto"/>
        <w:right w:val="none" w:sz="0" w:space="0" w:color="auto"/>
      </w:divBdr>
    </w:div>
    <w:div w:id="327027934">
      <w:bodyDiv w:val="1"/>
      <w:marLeft w:val="0"/>
      <w:marRight w:val="0"/>
      <w:marTop w:val="0"/>
      <w:marBottom w:val="0"/>
      <w:divBdr>
        <w:top w:val="none" w:sz="0" w:space="0" w:color="auto"/>
        <w:left w:val="none" w:sz="0" w:space="0" w:color="auto"/>
        <w:bottom w:val="none" w:sz="0" w:space="0" w:color="auto"/>
        <w:right w:val="none" w:sz="0" w:space="0" w:color="auto"/>
      </w:divBdr>
    </w:div>
    <w:div w:id="328994339">
      <w:bodyDiv w:val="1"/>
      <w:marLeft w:val="0"/>
      <w:marRight w:val="0"/>
      <w:marTop w:val="0"/>
      <w:marBottom w:val="0"/>
      <w:divBdr>
        <w:top w:val="none" w:sz="0" w:space="0" w:color="auto"/>
        <w:left w:val="none" w:sz="0" w:space="0" w:color="auto"/>
        <w:bottom w:val="none" w:sz="0" w:space="0" w:color="auto"/>
        <w:right w:val="none" w:sz="0" w:space="0" w:color="auto"/>
      </w:divBdr>
    </w:div>
    <w:div w:id="329262088">
      <w:bodyDiv w:val="1"/>
      <w:marLeft w:val="0"/>
      <w:marRight w:val="0"/>
      <w:marTop w:val="0"/>
      <w:marBottom w:val="0"/>
      <w:divBdr>
        <w:top w:val="none" w:sz="0" w:space="0" w:color="auto"/>
        <w:left w:val="none" w:sz="0" w:space="0" w:color="auto"/>
        <w:bottom w:val="none" w:sz="0" w:space="0" w:color="auto"/>
        <w:right w:val="none" w:sz="0" w:space="0" w:color="auto"/>
      </w:divBdr>
    </w:div>
    <w:div w:id="331568237">
      <w:bodyDiv w:val="1"/>
      <w:marLeft w:val="0"/>
      <w:marRight w:val="0"/>
      <w:marTop w:val="0"/>
      <w:marBottom w:val="0"/>
      <w:divBdr>
        <w:top w:val="none" w:sz="0" w:space="0" w:color="auto"/>
        <w:left w:val="none" w:sz="0" w:space="0" w:color="auto"/>
        <w:bottom w:val="none" w:sz="0" w:space="0" w:color="auto"/>
        <w:right w:val="none" w:sz="0" w:space="0" w:color="auto"/>
      </w:divBdr>
    </w:div>
    <w:div w:id="332101589">
      <w:bodyDiv w:val="1"/>
      <w:marLeft w:val="0"/>
      <w:marRight w:val="0"/>
      <w:marTop w:val="0"/>
      <w:marBottom w:val="0"/>
      <w:divBdr>
        <w:top w:val="none" w:sz="0" w:space="0" w:color="auto"/>
        <w:left w:val="none" w:sz="0" w:space="0" w:color="auto"/>
        <w:bottom w:val="none" w:sz="0" w:space="0" w:color="auto"/>
        <w:right w:val="none" w:sz="0" w:space="0" w:color="auto"/>
      </w:divBdr>
    </w:div>
    <w:div w:id="332925757">
      <w:bodyDiv w:val="1"/>
      <w:marLeft w:val="0"/>
      <w:marRight w:val="0"/>
      <w:marTop w:val="0"/>
      <w:marBottom w:val="0"/>
      <w:divBdr>
        <w:top w:val="none" w:sz="0" w:space="0" w:color="auto"/>
        <w:left w:val="none" w:sz="0" w:space="0" w:color="auto"/>
        <w:bottom w:val="none" w:sz="0" w:space="0" w:color="auto"/>
        <w:right w:val="none" w:sz="0" w:space="0" w:color="auto"/>
      </w:divBdr>
    </w:div>
    <w:div w:id="33306778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845255">
      <w:bodyDiv w:val="1"/>
      <w:marLeft w:val="0"/>
      <w:marRight w:val="0"/>
      <w:marTop w:val="0"/>
      <w:marBottom w:val="0"/>
      <w:divBdr>
        <w:top w:val="none" w:sz="0" w:space="0" w:color="auto"/>
        <w:left w:val="none" w:sz="0" w:space="0" w:color="auto"/>
        <w:bottom w:val="none" w:sz="0" w:space="0" w:color="auto"/>
        <w:right w:val="none" w:sz="0" w:space="0" w:color="auto"/>
      </w:divBdr>
    </w:div>
    <w:div w:id="337007670">
      <w:bodyDiv w:val="1"/>
      <w:marLeft w:val="0"/>
      <w:marRight w:val="0"/>
      <w:marTop w:val="0"/>
      <w:marBottom w:val="0"/>
      <w:divBdr>
        <w:top w:val="none" w:sz="0" w:space="0" w:color="auto"/>
        <w:left w:val="none" w:sz="0" w:space="0" w:color="auto"/>
        <w:bottom w:val="none" w:sz="0" w:space="0" w:color="auto"/>
        <w:right w:val="none" w:sz="0" w:space="0" w:color="auto"/>
      </w:divBdr>
    </w:div>
    <w:div w:id="337272378">
      <w:bodyDiv w:val="1"/>
      <w:marLeft w:val="0"/>
      <w:marRight w:val="0"/>
      <w:marTop w:val="0"/>
      <w:marBottom w:val="0"/>
      <w:divBdr>
        <w:top w:val="none" w:sz="0" w:space="0" w:color="auto"/>
        <w:left w:val="none" w:sz="0" w:space="0" w:color="auto"/>
        <w:bottom w:val="none" w:sz="0" w:space="0" w:color="auto"/>
        <w:right w:val="none" w:sz="0" w:space="0" w:color="auto"/>
      </w:divBdr>
    </w:div>
    <w:div w:id="338240589">
      <w:bodyDiv w:val="1"/>
      <w:marLeft w:val="0"/>
      <w:marRight w:val="0"/>
      <w:marTop w:val="0"/>
      <w:marBottom w:val="0"/>
      <w:divBdr>
        <w:top w:val="none" w:sz="0" w:space="0" w:color="auto"/>
        <w:left w:val="none" w:sz="0" w:space="0" w:color="auto"/>
        <w:bottom w:val="none" w:sz="0" w:space="0" w:color="auto"/>
        <w:right w:val="none" w:sz="0" w:space="0" w:color="auto"/>
      </w:divBdr>
    </w:div>
    <w:div w:id="338385582">
      <w:bodyDiv w:val="1"/>
      <w:marLeft w:val="0"/>
      <w:marRight w:val="0"/>
      <w:marTop w:val="0"/>
      <w:marBottom w:val="0"/>
      <w:divBdr>
        <w:top w:val="none" w:sz="0" w:space="0" w:color="auto"/>
        <w:left w:val="none" w:sz="0" w:space="0" w:color="auto"/>
        <w:bottom w:val="none" w:sz="0" w:space="0" w:color="auto"/>
        <w:right w:val="none" w:sz="0" w:space="0" w:color="auto"/>
      </w:divBdr>
    </w:div>
    <w:div w:id="338393924">
      <w:bodyDiv w:val="1"/>
      <w:marLeft w:val="0"/>
      <w:marRight w:val="0"/>
      <w:marTop w:val="0"/>
      <w:marBottom w:val="0"/>
      <w:divBdr>
        <w:top w:val="none" w:sz="0" w:space="0" w:color="auto"/>
        <w:left w:val="none" w:sz="0" w:space="0" w:color="auto"/>
        <w:bottom w:val="none" w:sz="0" w:space="0" w:color="auto"/>
        <w:right w:val="none" w:sz="0" w:space="0" w:color="auto"/>
      </w:divBdr>
    </w:div>
    <w:div w:id="338772325">
      <w:bodyDiv w:val="1"/>
      <w:marLeft w:val="0"/>
      <w:marRight w:val="0"/>
      <w:marTop w:val="0"/>
      <w:marBottom w:val="0"/>
      <w:divBdr>
        <w:top w:val="none" w:sz="0" w:space="0" w:color="auto"/>
        <w:left w:val="none" w:sz="0" w:space="0" w:color="auto"/>
        <w:bottom w:val="none" w:sz="0" w:space="0" w:color="auto"/>
        <w:right w:val="none" w:sz="0" w:space="0" w:color="auto"/>
      </w:divBdr>
    </w:div>
    <w:div w:id="339428431">
      <w:bodyDiv w:val="1"/>
      <w:marLeft w:val="0"/>
      <w:marRight w:val="0"/>
      <w:marTop w:val="0"/>
      <w:marBottom w:val="0"/>
      <w:divBdr>
        <w:top w:val="none" w:sz="0" w:space="0" w:color="auto"/>
        <w:left w:val="none" w:sz="0" w:space="0" w:color="auto"/>
        <w:bottom w:val="none" w:sz="0" w:space="0" w:color="auto"/>
        <w:right w:val="none" w:sz="0" w:space="0" w:color="auto"/>
      </w:divBdr>
    </w:div>
    <w:div w:id="339552548">
      <w:bodyDiv w:val="1"/>
      <w:marLeft w:val="0"/>
      <w:marRight w:val="0"/>
      <w:marTop w:val="0"/>
      <w:marBottom w:val="0"/>
      <w:divBdr>
        <w:top w:val="none" w:sz="0" w:space="0" w:color="auto"/>
        <w:left w:val="none" w:sz="0" w:space="0" w:color="auto"/>
        <w:bottom w:val="none" w:sz="0" w:space="0" w:color="auto"/>
        <w:right w:val="none" w:sz="0" w:space="0" w:color="auto"/>
      </w:divBdr>
    </w:div>
    <w:div w:id="340356423">
      <w:bodyDiv w:val="1"/>
      <w:marLeft w:val="0"/>
      <w:marRight w:val="0"/>
      <w:marTop w:val="0"/>
      <w:marBottom w:val="0"/>
      <w:divBdr>
        <w:top w:val="none" w:sz="0" w:space="0" w:color="auto"/>
        <w:left w:val="none" w:sz="0" w:space="0" w:color="auto"/>
        <w:bottom w:val="none" w:sz="0" w:space="0" w:color="auto"/>
        <w:right w:val="none" w:sz="0" w:space="0" w:color="auto"/>
      </w:divBdr>
    </w:div>
    <w:div w:id="340549882">
      <w:bodyDiv w:val="1"/>
      <w:marLeft w:val="0"/>
      <w:marRight w:val="0"/>
      <w:marTop w:val="0"/>
      <w:marBottom w:val="0"/>
      <w:divBdr>
        <w:top w:val="none" w:sz="0" w:space="0" w:color="auto"/>
        <w:left w:val="none" w:sz="0" w:space="0" w:color="auto"/>
        <w:bottom w:val="none" w:sz="0" w:space="0" w:color="auto"/>
        <w:right w:val="none" w:sz="0" w:space="0" w:color="auto"/>
      </w:divBdr>
    </w:div>
    <w:div w:id="342781573">
      <w:bodyDiv w:val="1"/>
      <w:marLeft w:val="0"/>
      <w:marRight w:val="0"/>
      <w:marTop w:val="0"/>
      <w:marBottom w:val="0"/>
      <w:divBdr>
        <w:top w:val="none" w:sz="0" w:space="0" w:color="auto"/>
        <w:left w:val="none" w:sz="0" w:space="0" w:color="auto"/>
        <w:bottom w:val="none" w:sz="0" w:space="0" w:color="auto"/>
        <w:right w:val="none" w:sz="0" w:space="0" w:color="auto"/>
      </w:divBdr>
    </w:div>
    <w:div w:id="343361567">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4207347">
      <w:bodyDiv w:val="1"/>
      <w:marLeft w:val="0"/>
      <w:marRight w:val="0"/>
      <w:marTop w:val="0"/>
      <w:marBottom w:val="0"/>
      <w:divBdr>
        <w:top w:val="none" w:sz="0" w:space="0" w:color="auto"/>
        <w:left w:val="none" w:sz="0" w:space="0" w:color="auto"/>
        <w:bottom w:val="none" w:sz="0" w:space="0" w:color="auto"/>
        <w:right w:val="none" w:sz="0" w:space="0" w:color="auto"/>
      </w:divBdr>
    </w:div>
    <w:div w:id="346489217">
      <w:bodyDiv w:val="1"/>
      <w:marLeft w:val="0"/>
      <w:marRight w:val="0"/>
      <w:marTop w:val="0"/>
      <w:marBottom w:val="0"/>
      <w:divBdr>
        <w:top w:val="none" w:sz="0" w:space="0" w:color="auto"/>
        <w:left w:val="none" w:sz="0" w:space="0" w:color="auto"/>
        <w:bottom w:val="none" w:sz="0" w:space="0" w:color="auto"/>
        <w:right w:val="none" w:sz="0" w:space="0" w:color="auto"/>
      </w:divBdr>
    </w:div>
    <w:div w:id="347029037">
      <w:bodyDiv w:val="1"/>
      <w:marLeft w:val="0"/>
      <w:marRight w:val="0"/>
      <w:marTop w:val="0"/>
      <w:marBottom w:val="0"/>
      <w:divBdr>
        <w:top w:val="none" w:sz="0" w:space="0" w:color="auto"/>
        <w:left w:val="none" w:sz="0" w:space="0" w:color="auto"/>
        <w:bottom w:val="none" w:sz="0" w:space="0" w:color="auto"/>
        <w:right w:val="none" w:sz="0" w:space="0" w:color="auto"/>
      </w:divBdr>
    </w:div>
    <w:div w:id="348726559">
      <w:bodyDiv w:val="1"/>
      <w:marLeft w:val="0"/>
      <w:marRight w:val="0"/>
      <w:marTop w:val="0"/>
      <w:marBottom w:val="0"/>
      <w:divBdr>
        <w:top w:val="none" w:sz="0" w:space="0" w:color="auto"/>
        <w:left w:val="none" w:sz="0" w:space="0" w:color="auto"/>
        <w:bottom w:val="none" w:sz="0" w:space="0" w:color="auto"/>
        <w:right w:val="none" w:sz="0" w:space="0" w:color="auto"/>
      </w:divBdr>
    </w:div>
    <w:div w:id="351296891">
      <w:bodyDiv w:val="1"/>
      <w:marLeft w:val="0"/>
      <w:marRight w:val="0"/>
      <w:marTop w:val="0"/>
      <w:marBottom w:val="0"/>
      <w:divBdr>
        <w:top w:val="none" w:sz="0" w:space="0" w:color="auto"/>
        <w:left w:val="none" w:sz="0" w:space="0" w:color="auto"/>
        <w:bottom w:val="none" w:sz="0" w:space="0" w:color="auto"/>
        <w:right w:val="none" w:sz="0" w:space="0" w:color="auto"/>
      </w:divBdr>
    </w:div>
    <w:div w:id="352338522">
      <w:bodyDiv w:val="1"/>
      <w:marLeft w:val="0"/>
      <w:marRight w:val="0"/>
      <w:marTop w:val="0"/>
      <w:marBottom w:val="0"/>
      <w:divBdr>
        <w:top w:val="none" w:sz="0" w:space="0" w:color="auto"/>
        <w:left w:val="none" w:sz="0" w:space="0" w:color="auto"/>
        <w:bottom w:val="none" w:sz="0" w:space="0" w:color="auto"/>
        <w:right w:val="none" w:sz="0" w:space="0" w:color="auto"/>
      </w:divBdr>
    </w:div>
    <w:div w:id="355353625">
      <w:bodyDiv w:val="1"/>
      <w:marLeft w:val="0"/>
      <w:marRight w:val="0"/>
      <w:marTop w:val="0"/>
      <w:marBottom w:val="0"/>
      <w:divBdr>
        <w:top w:val="none" w:sz="0" w:space="0" w:color="auto"/>
        <w:left w:val="none" w:sz="0" w:space="0" w:color="auto"/>
        <w:bottom w:val="none" w:sz="0" w:space="0" w:color="auto"/>
        <w:right w:val="none" w:sz="0" w:space="0" w:color="auto"/>
      </w:divBdr>
    </w:div>
    <w:div w:id="356078620">
      <w:bodyDiv w:val="1"/>
      <w:marLeft w:val="0"/>
      <w:marRight w:val="0"/>
      <w:marTop w:val="0"/>
      <w:marBottom w:val="0"/>
      <w:divBdr>
        <w:top w:val="none" w:sz="0" w:space="0" w:color="auto"/>
        <w:left w:val="none" w:sz="0" w:space="0" w:color="auto"/>
        <w:bottom w:val="none" w:sz="0" w:space="0" w:color="auto"/>
        <w:right w:val="none" w:sz="0" w:space="0" w:color="auto"/>
      </w:divBdr>
    </w:div>
    <w:div w:id="358167460">
      <w:bodyDiv w:val="1"/>
      <w:marLeft w:val="0"/>
      <w:marRight w:val="0"/>
      <w:marTop w:val="0"/>
      <w:marBottom w:val="0"/>
      <w:divBdr>
        <w:top w:val="none" w:sz="0" w:space="0" w:color="auto"/>
        <w:left w:val="none" w:sz="0" w:space="0" w:color="auto"/>
        <w:bottom w:val="none" w:sz="0" w:space="0" w:color="auto"/>
        <w:right w:val="none" w:sz="0" w:space="0" w:color="auto"/>
      </w:divBdr>
    </w:div>
    <w:div w:id="358745888">
      <w:bodyDiv w:val="1"/>
      <w:marLeft w:val="0"/>
      <w:marRight w:val="0"/>
      <w:marTop w:val="0"/>
      <w:marBottom w:val="0"/>
      <w:divBdr>
        <w:top w:val="none" w:sz="0" w:space="0" w:color="auto"/>
        <w:left w:val="none" w:sz="0" w:space="0" w:color="auto"/>
        <w:bottom w:val="none" w:sz="0" w:space="0" w:color="auto"/>
        <w:right w:val="none" w:sz="0" w:space="0" w:color="auto"/>
      </w:divBdr>
    </w:div>
    <w:div w:id="359362373">
      <w:bodyDiv w:val="1"/>
      <w:marLeft w:val="0"/>
      <w:marRight w:val="0"/>
      <w:marTop w:val="0"/>
      <w:marBottom w:val="0"/>
      <w:divBdr>
        <w:top w:val="none" w:sz="0" w:space="0" w:color="auto"/>
        <w:left w:val="none" w:sz="0" w:space="0" w:color="auto"/>
        <w:bottom w:val="none" w:sz="0" w:space="0" w:color="auto"/>
        <w:right w:val="none" w:sz="0" w:space="0" w:color="auto"/>
      </w:divBdr>
    </w:div>
    <w:div w:id="359626666">
      <w:bodyDiv w:val="1"/>
      <w:marLeft w:val="0"/>
      <w:marRight w:val="0"/>
      <w:marTop w:val="0"/>
      <w:marBottom w:val="0"/>
      <w:divBdr>
        <w:top w:val="none" w:sz="0" w:space="0" w:color="auto"/>
        <w:left w:val="none" w:sz="0" w:space="0" w:color="auto"/>
        <w:bottom w:val="none" w:sz="0" w:space="0" w:color="auto"/>
        <w:right w:val="none" w:sz="0" w:space="0" w:color="auto"/>
      </w:divBdr>
    </w:div>
    <w:div w:id="361052857">
      <w:bodyDiv w:val="1"/>
      <w:marLeft w:val="0"/>
      <w:marRight w:val="0"/>
      <w:marTop w:val="0"/>
      <w:marBottom w:val="0"/>
      <w:divBdr>
        <w:top w:val="none" w:sz="0" w:space="0" w:color="auto"/>
        <w:left w:val="none" w:sz="0" w:space="0" w:color="auto"/>
        <w:bottom w:val="none" w:sz="0" w:space="0" w:color="auto"/>
        <w:right w:val="none" w:sz="0" w:space="0" w:color="auto"/>
      </w:divBdr>
    </w:div>
    <w:div w:id="363990338">
      <w:bodyDiv w:val="1"/>
      <w:marLeft w:val="0"/>
      <w:marRight w:val="0"/>
      <w:marTop w:val="0"/>
      <w:marBottom w:val="0"/>
      <w:divBdr>
        <w:top w:val="none" w:sz="0" w:space="0" w:color="auto"/>
        <w:left w:val="none" w:sz="0" w:space="0" w:color="auto"/>
        <w:bottom w:val="none" w:sz="0" w:space="0" w:color="auto"/>
        <w:right w:val="none" w:sz="0" w:space="0" w:color="auto"/>
      </w:divBdr>
    </w:div>
    <w:div w:id="366412614">
      <w:bodyDiv w:val="1"/>
      <w:marLeft w:val="0"/>
      <w:marRight w:val="0"/>
      <w:marTop w:val="0"/>
      <w:marBottom w:val="0"/>
      <w:divBdr>
        <w:top w:val="none" w:sz="0" w:space="0" w:color="auto"/>
        <w:left w:val="none" w:sz="0" w:space="0" w:color="auto"/>
        <w:bottom w:val="none" w:sz="0" w:space="0" w:color="auto"/>
        <w:right w:val="none" w:sz="0" w:space="0" w:color="auto"/>
      </w:divBdr>
    </w:div>
    <w:div w:id="370767387">
      <w:bodyDiv w:val="1"/>
      <w:marLeft w:val="0"/>
      <w:marRight w:val="0"/>
      <w:marTop w:val="0"/>
      <w:marBottom w:val="0"/>
      <w:divBdr>
        <w:top w:val="none" w:sz="0" w:space="0" w:color="auto"/>
        <w:left w:val="none" w:sz="0" w:space="0" w:color="auto"/>
        <w:bottom w:val="none" w:sz="0" w:space="0" w:color="auto"/>
        <w:right w:val="none" w:sz="0" w:space="0" w:color="auto"/>
      </w:divBdr>
    </w:div>
    <w:div w:id="372075971">
      <w:bodyDiv w:val="1"/>
      <w:marLeft w:val="0"/>
      <w:marRight w:val="0"/>
      <w:marTop w:val="0"/>
      <w:marBottom w:val="0"/>
      <w:divBdr>
        <w:top w:val="none" w:sz="0" w:space="0" w:color="auto"/>
        <w:left w:val="none" w:sz="0" w:space="0" w:color="auto"/>
        <w:bottom w:val="none" w:sz="0" w:space="0" w:color="auto"/>
        <w:right w:val="none" w:sz="0" w:space="0" w:color="auto"/>
      </w:divBdr>
    </w:div>
    <w:div w:id="372660553">
      <w:bodyDiv w:val="1"/>
      <w:marLeft w:val="0"/>
      <w:marRight w:val="0"/>
      <w:marTop w:val="0"/>
      <w:marBottom w:val="0"/>
      <w:divBdr>
        <w:top w:val="none" w:sz="0" w:space="0" w:color="auto"/>
        <w:left w:val="none" w:sz="0" w:space="0" w:color="auto"/>
        <w:bottom w:val="none" w:sz="0" w:space="0" w:color="auto"/>
        <w:right w:val="none" w:sz="0" w:space="0" w:color="auto"/>
      </w:divBdr>
    </w:div>
    <w:div w:id="375392468">
      <w:bodyDiv w:val="1"/>
      <w:marLeft w:val="0"/>
      <w:marRight w:val="0"/>
      <w:marTop w:val="0"/>
      <w:marBottom w:val="0"/>
      <w:divBdr>
        <w:top w:val="none" w:sz="0" w:space="0" w:color="auto"/>
        <w:left w:val="none" w:sz="0" w:space="0" w:color="auto"/>
        <w:bottom w:val="none" w:sz="0" w:space="0" w:color="auto"/>
        <w:right w:val="none" w:sz="0" w:space="0" w:color="auto"/>
      </w:divBdr>
    </w:div>
    <w:div w:id="377316518">
      <w:bodyDiv w:val="1"/>
      <w:marLeft w:val="0"/>
      <w:marRight w:val="0"/>
      <w:marTop w:val="0"/>
      <w:marBottom w:val="0"/>
      <w:divBdr>
        <w:top w:val="none" w:sz="0" w:space="0" w:color="auto"/>
        <w:left w:val="none" w:sz="0" w:space="0" w:color="auto"/>
        <w:bottom w:val="none" w:sz="0" w:space="0" w:color="auto"/>
        <w:right w:val="none" w:sz="0" w:space="0" w:color="auto"/>
      </w:divBdr>
    </w:div>
    <w:div w:id="378742654">
      <w:bodyDiv w:val="1"/>
      <w:marLeft w:val="0"/>
      <w:marRight w:val="0"/>
      <w:marTop w:val="0"/>
      <w:marBottom w:val="0"/>
      <w:divBdr>
        <w:top w:val="none" w:sz="0" w:space="0" w:color="auto"/>
        <w:left w:val="none" w:sz="0" w:space="0" w:color="auto"/>
        <w:bottom w:val="none" w:sz="0" w:space="0" w:color="auto"/>
        <w:right w:val="none" w:sz="0" w:space="0" w:color="auto"/>
      </w:divBdr>
    </w:div>
    <w:div w:id="379667430">
      <w:bodyDiv w:val="1"/>
      <w:marLeft w:val="0"/>
      <w:marRight w:val="0"/>
      <w:marTop w:val="0"/>
      <w:marBottom w:val="0"/>
      <w:divBdr>
        <w:top w:val="none" w:sz="0" w:space="0" w:color="auto"/>
        <w:left w:val="none" w:sz="0" w:space="0" w:color="auto"/>
        <w:bottom w:val="none" w:sz="0" w:space="0" w:color="auto"/>
        <w:right w:val="none" w:sz="0" w:space="0" w:color="auto"/>
      </w:divBdr>
    </w:div>
    <w:div w:id="380787875">
      <w:bodyDiv w:val="1"/>
      <w:marLeft w:val="0"/>
      <w:marRight w:val="0"/>
      <w:marTop w:val="0"/>
      <w:marBottom w:val="0"/>
      <w:divBdr>
        <w:top w:val="none" w:sz="0" w:space="0" w:color="auto"/>
        <w:left w:val="none" w:sz="0" w:space="0" w:color="auto"/>
        <w:bottom w:val="none" w:sz="0" w:space="0" w:color="auto"/>
        <w:right w:val="none" w:sz="0" w:space="0" w:color="auto"/>
      </w:divBdr>
    </w:div>
    <w:div w:id="381558082">
      <w:bodyDiv w:val="1"/>
      <w:marLeft w:val="0"/>
      <w:marRight w:val="0"/>
      <w:marTop w:val="0"/>
      <w:marBottom w:val="0"/>
      <w:divBdr>
        <w:top w:val="none" w:sz="0" w:space="0" w:color="auto"/>
        <w:left w:val="none" w:sz="0" w:space="0" w:color="auto"/>
        <w:bottom w:val="none" w:sz="0" w:space="0" w:color="auto"/>
        <w:right w:val="none" w:sz="0" w:space="0" w:color="auto"/>
      </w:divBdr>
    </w:div>
    <w:div w:id="383598402">
      <w:bodyDiv w:val="1"/>
      <w:marLeft w:val="0"/>
      <w:marRight w:val="0"/>
      <w:marTop w:val="0"/>
      <w:marBottom w:val="0"/>
      <w:divBdr>
        <w:top w:val="none" w:sz="0" w:space="0" w:color="auto"/>
        <w:left w:val="none" w:sz="0" w:space="0" w:color="auto"/>
        <w:bottom w:val="none" w:sz="0" w:space="0" w:color="auto"/>
        <w:right w:val="none" w:sz="0" w:space="0" w:color="auto"/>
      </w:divBdr>
    </w:div>
    <w:div w:id="387147563">
      <w:bodyDiv w:val="1"/>
      <w:marLeft w:val="0"/>
      <w:marRight w:val="0"/>
      <w:marTop w:val="0"/>
      <w:marBottom w:val="0"/>
      <w:divBdr>
        <w:top w:val="none" w:sz="0" w:space="0" w:color="auto"/>
        <w:left w:val="none" w:sz="0" w:space="0" w:color="auto"/>
        <w:bottom w:val="none" w:sz="0" w:space="0" w:color="auto"/>
        <w:right w:val="none" w:sz="0" w:space="0" w:color="auto"/>
      </w:divBdr>
    </w:div>
    <w:div w:id="387654576">
      <w:bodyDiv w:val="1"/>
      <w:marLeft w:val="0"/>
      <w:marRight w:val="0"/>
      <w:marTop w:val="0"/>
      <w:marBottom w:val="0"/>
      <w:divBdr>
        <w:top w:val="none" w:sz="0" w:space="0" w:color="auto"/>
        <w:left w:val="none" w:sz="0" w:space="0" w:color="auto"/>
        <w:bottom w:val="none" w:sz="0" w:space="0" w:color="auto"/>
        <w:right w:val="none" w:sz="0" w:space="0" w:color="auto"/>
      </w:divBdr>
    </w:div>
    <w:div w:id="389570917">
      <w:bodyDiv w:val="1"/>
      <w:marLeft w:val="0"/>
      <w:marRight w:val="0"/>
      <w:marTop w:val="0"/>
      <w:marBottom w:val="0"/>
      <w:divBdr>
        <w:top w:val="none" w:sz="0" w:space="0" w:color="auto"/>
        <w:left w:val="none" w:sz="0" w:space="0" w:color="auto"/>
        <w:bottom w:val="none" w:sz="0" w:space="0" w:color="auto"/>
        <w:right w:val="none" w:sz="0" w:space="0" w:color="auto"/>
      </w:divBdr>
    </w:div>
    <w:div w:id="392654740">
      <w:bodyDiv w:val="1"/>
      <w:marLeft w:val="0"/>
      <w:marRight w:val="0"/>
      <w:marTop w:val="0"/>
      <w:marBottom w:val="0"/>
      <w:divBdr>
        <w:top w:val="none" w:sz="0" w:space="0" w:color="auto"/>
        <w:left w:val="none" w:sz="0" w:space="0" w:color="auto"/>
        <w:bottom w:val="none" w:sz="0" w:space="0" w:color="auto"/>
        <w:right w:val="none" w:sz="0" w:space="0" w:color="auto"/>
      </w:divBdr>
    </w:div>
    <w:div w:id="396590008">
      <w:bodyDiv w:val="1"/>
      <w:marLeft w:val="0"/>
      <w:marRight w:val="0"/>
      <w:marTop w:val="0"/>
      <w:marBottom w:val="0"/>
      <w:divBdr>
        <w:top w:val="none" w:sz="0" w:space="0" w:color="auto"/>
        <w:left w:val="none" w:sz="0" w:space="0" w:color="auto"/>
        <w:bottom w:val="none" w:sz="0" w:space="0" w:color="auto"/>
        <w:right w:val="none" w:sz="0" w:space="0" w:color="auto"/>
      </w:divBdr>
    </w:div>
    <w:div w:id="398485639">
      <w:bodyDiv w:val="1"/>
      <w:marLeft w:val="0"/>
      <w:marRight w:val="0"/>
      <w:marTop w:val="0"/>
      <w:marBottom w:val="0"/>
      <w:divBdr>
        <w:top w:val="none" w:sz="0" w:space="0" w:color="auto"/>
        <w:left w:val="none" w:sz="0" w:space="0" w:color="auto"/>
        <w:bottom w:val="none" w:sz="0" w:space="0" w:color="auto"/>
        <w:right w:val="none" w:sz="0" w:space="0" w:color="auto"/>
      </w:divBdr>
    </w:div>
    <w:div w:id="398598487">
      <w:bodyDiv w:val="1"/>
      <w:marLeft w:val="0"/>
      <w:marRight w:val="0"/>
      <w:marTop w:val="0"/>
      <w:marBottom w:val="0"/>
      <w:divBdr>
        <w:top w:val="none" w:sz="0" w:space="0" w:color="auto"/>
        <w:left w:val="none" w:sz="0" w:space="0" w:color="auto"/>
        <w:bottom w:val="none" w:sz="0" w:space="0" w:color="auto"/>
        <w:right w:val="none" w:sz="0" w:space="0" w:color="auto"/>
      </w:divBdr>
    </w:div>
    <w:div w:id="398944208">
      <w:bodyDiv w:val="1"/>
      <w:marLeft w:val="0"/>
      <w:marRight w:val="0"/>
      <w:marTop w:val="0"/>
      <w:marBottom w:val="0"/>
      <w:divBdr>
        <w:top w:val="none" w:sz="0" w:space="0" w:color="auto"/>
        <w:left w:val="none" w:sz="0" w:space="0" w:color="auto"/>
        <w:bottom w:val="none" w:sz="0" w:space="0" w:color="auto"/>
        <w:right w:val="none" w:sz="0" w:space="0" w:color="auto"/>
      </w:divBdr>
    </w:div>
    <w:div w:id="403262251">
      <w:bodyDiv w:val="1"/>
      <w:marLeft w:val="0"/>
      <w:marRight w:val="0"/>
      <w:marTop w:val="0"/>
      <w:marBottom w:val="0"/>
      <w:divBdr>
        <w:top w:val="none" w:sz="0" w:space="0" w:color="auto"/>
        <w:left w:val="none" w:sz="0" w:space="0" w:color="auto"/>
        <w:bottom w:val="none" w:sz="0" w:space="0" w:color="auto"/>
        <w:right w:val="none" w:sz="0" w:space="0" w:color="auto"/>
      </w:divBdr>
    </w:div>
    <w:div w:id="404035906">
      <w:bodyDiv w:val="1"/>
      <w:marLeft w:val="0"/>
      <w:marRight w:val="0"/>
      <w:marTop w:val="0"/>
      <w:marBottom w:val="0"/>
      <w:divBdr>
        <w:top w:val="none" w:sz="0" w:space="0" w:color="auto"/>
        <w:left w:val="none" w:sz="0" w:space="0" w:color="auto"/>
        <w:bottom w:val="none" w:sz="0" w:space="0" w:color="auto"/>
        <w:right w:val="none" w:sz="0" w:space="0" w:color="auto"/>
      </w:divBdr>
    </w:div>
    <w:div w:id="404763861">
      <w:bodyDiv w:val="1"/>
      <w:marLeft w:val="0"/>
      <w:marRight w:val="0"/>
      <w:marTop w:val="0"/>
      <w:marBottom w:val="0"/>
      <w:divBdr>
        <w:top w:val="none" w:sz="0" w:space="0" w:color="auto"/>
        <w:left w:val="none" w:sz="0" w:space="0" w:color="auto"/>
        <w:bottom w:val="none" w:sz="0" w:space="0" w:color="auto"/>
        <w:right w:val="none" w:sz="0" w:space="0" w:color="auto"/>
      </w:divBdr>
    </w:div>
    <w:div w:id="406926789">
      <w:bodyDiv w:val="1"/>
      <w:marLeft w:val="0"/>
      <w:marRight w:val="0"/>
      <w:marTop w:val="0"/>
      <w:marBottom w:val="0"/>
      <w:divBdr>
        <w:top w:val="none" w:sz="0" w:space="0" w:color="auto"/>
        <w:left w:val="none" w:sz="0" w:space="0" w:color="auto"/>
        <w:bottom w:val="none" w:sz="0" w:space="0" w:color="auto"/>
        <w:right w:val="none" w:sz="0" w:space="0" w:color="auto"/>
      </w:divBdr>
    </w:div>
    <w:div w:id="407726264">
      <w:bodyDiv w:val="1"/>
      <w:marLeft w:val="0"/>
      <w:marRight w:val="0"/>
      <w:marTop w:val="0"/>
      <w:marBottom w:val="0"/>
      <w:divBdr>
        <w:top w:val="none" w:sz="0" w:space="0" w:color="auto"/>
        <w:left w:val="none" w:sz="0" w:space="0" w:color="auto"/>
        <w:bottom w:val="none" w:sz="0" w:space="0" w:color="auto"/>
        <w:right w:val="none" w:sz="0" w:space="0" w:color="auto"/>
      </w:divBdr>
    </w:div>
    <w:div w:id="409816849">
      <w:bodyDiv w:val="1"/>
      <w:marLeft w:val="0"/>
      <w:marRight w:val="0"/>
      <w:marTop w:val="0"/>
      <w:marBottom w:val="0"/>
      <w:divBdr>
        <w:top w:val="none" w:sz="0" w:space="0" w:color="auto"/>
        <w:left w:val="none" w:sz="0" w:space="0" w:color="auto"/>
        <w:bottom w:val="none" w:sz="0" w:space="0" w:color="auto"/>
        <w:right w:val="none" w:sz="0" w:space="0" w:color="auto"/>
      </w:divBdr>
    </w:div>
    <w:div w:id="411585477">
      <w:bodyDiv w:val="1"/>
      <w:marLeft w:val="0"/>
      <w:marRight w:val="0"/>
      <w:marTop w:val="0"/>
      <w:marBottom w:val="0"/>
      <w:divBdr>
        <w:top w:val="none" w:sz="0" w:space="0" w:color="auto"/>
        <w:left w:val="none" w:sz="0" w:space="0" w:color="auto"/>
        <w:bottom w:val="none" w:sz="0" w:space="0" w:color="auto"/>
        <w:right w:val="none" w:sz="0" w:space="0" w:color="auto"/>
      </w:divBdr>
    </w:div>
    <w:div w:id="413010306">
      <w:bodyDiv w:val="1"/>
      <w:marLeft w:val="0"/>
      <w:marRight w:val="0"/>
      <w:marTop w:val="0"/>
      <w:marBottom w:val="0"/>
      <w:divBdr>
        <w:top w:val="none" w:sz="0" w:space="0" w:color="auto"/>
        <w:left w:val="none" w:sz="0" w:space="0" w:color="auto"/>
        <w:bottom w:val="none" w:sz="0" w:space="0" w:color="auto"/>
        <w:right w:val="none" w:sz="0" w:space="0" w:color="auto"/>
      </w:divBdr>
    </w:div>
    <w:div w:id="416749785">
      <w:bodyDiv w:val="1"/>
      <w:marLeft w:val="0"/>
      <w:marRight w:val="0"/>
      <w:marTop w:val="0"/>
      <w:marBottom w:val="0"/>
      <w:divBdr>
        <w:top w:val="none" w:sz="0" w:space="0" w:color="auto"/>
        <w:left w:val="none" w:sz="0" w:space="0" w:color="auto"/>
        <w:bottom w:val="none" w:sz="0" w:space="0" w:color="auto"/>
        <w:right w:val="none" w:sz="0" w:space="0" w:color="auto"/>
      </w:divBdr>
    </w:div>
    <w:div w:id="418479593">
      <w:bodyDiv w:val="1"/>
      <w:marLeft w:val="0"/>
      <w:marRight w:val="0"/>
      <w:marTop w:val="0"/>
      <w:marBottom w:val="0"/>
      <w:divBdr>
        <w:top w:val="none" w:sz="0" w:space="0" w:color="auto"/>
        <w:left w:val="none" w:sz="0" w:space="0" w:color="auto"/>
        <w:bottom w:val="none" w:sz="0" w:space="0" w:color="auto"/>
        <w:right w:val="none" w:sz="0" w:space="0" w:color="auto"/>
      </w:divBdr>
    </w:div>
    <w:div w:id="419758282">
      <w:bodyDiv w:val="1"/>
      <w:marLeft w:val="0"/>
      <w:marRight w:val="0"/>
      <w:marTop w:val="0"/>
      <w:marBottom w:val="0"/>
      <w:divBdr>
        <w:top w:val="none" w:sz="0" w:space="0" w:color="auto"/>
        <w:left w:val="none" w:sz="0" w:space="0" w:color="auto"/>
        <w:bottom w:val="none" w:sz="0" w:space="0" w:color="auto"/>
        <w:right w:val="none" w:sz="0" w:space="0" w:color="auto"/>
      </w:divBdr>
    </w:div>
    <w:div w:id="422262269">
      <w:bodyDiv w:val="1"/>
      <w:marLeft w:val="0"/>
      <w:marRight w:val="0"/>
      <w:marTop w:val="0"/>
      <w:marBottom w:val="0"/>
      <w:divBdr>
        <w:top w:val="none" w:sz="0" w:space="0" w:color="auto"/>
        <w:left w:val="none" w:sz="0" w:space="0" w:color="auto"/>
        <w:bottom w:val="none" w:sz="0" w:space="0" w:color="auto"/>
        <w:right w:val="none" w:sz="0" w:space="0" w:color="auto"/>
      </w:divBdr>
    </w:div>
    <w:div w:id="424687159">
      <w:bodyDiv w:val="1"/>
      <w:marLeft w:val="0"/>
      <w:marRight w:val="0"/>
      <w:marTop w:val="0"/>
      <w:marBottom w:val="0"/>
      <w:divBdr>
        <w:top w:val="none" w:sz="0" w:space="0" w:color="auto"/>
        <w:left w:val="none" w:sz="0" w:space="0" w:color="auto"/>
        <w:bottom w:val="none" w:sz="0" w:space="0" w:color="auto"/>
        <w:right w:val="none" w:sz="0" w:space="0" w:color="auto"/>
      </w:divBdr>
    </w:div>
    <w:div w:id="424964278">
      <w:bodyDiv w:val="1"/>
      <w:marLeft w:val="0"/>
      <w:marRight w:val="0"/>
      <w:marTop w:val="0"/>
      <w:marBottom w:val="0"/>
      <w:divBdr>
        <w:top w:val="none" w:sz="0" w:space="0" w:color="auto"/>
        <w:left w:val="none" w:sz="0" w:space="0" w:color="auto"/>
        <w:bottom w:val="none" w:sz="0" w:space="0" w:color="auto"/>
        <w:right w:val="none" w:sz="0" w:space="0" w:color="auto"/>
      </w:divBdr>
    </w:div>
    <w:div w:id="428426306">
      <w:bodyDiv w:val="1"/>
      <w:marLeft w:val="0"/>
      <w:marRight w:val="0"/>
      <w:marTop w:val="0"/>
      <w:marBottom w:val="0"/>
      <w:divBdr>
        <w:top w:val="none" w:sz="0" w:space="0" w:color="auto"/>
        <w:left w:val="none" w:sz="0" w:space="0" w:color="auto"/>
        <w:bottom w:val="none" w:sz="0" w:space="0" w:color="auto"/>
        <w:right w:val="none" w:sz="0" w:space="0" w:color="auto"/>
      </w:divBdr>
    </w:div>
    <w:div w:id="435566484">
      <w:bodyDiv w:val="1"/>
      <w:marLeft w:val="0"/>
      <w:marRight w:val="0"/>
      <w:marTop w:val="0"/>
      <w:marBottom w:val="0"/>
      <w:divBdr>
        <w:top w:val="none" w:sz="0" w:space="0" w:color="auto"/>
        <w:left w:val="none" w:sz="0" w:space="0" w:color="auto"/>
        <w:bottom w:val="none" w:sz="0" w:space="0" w:color="auto"/>
        <w:right w:val="none" w:sz="0" w:space="0" w:color="auto"/>
      </w:divBdr>
    </w:div>
    <w:div w:id="435639791">
      <w:bodyDiv w:val="1"/>
      <w:marLeft w:val="0"/>
      <w:marRight w:val="0"/>
      <w:marTop w:val="0"/>
      <w:marBottom w:val="0"/>
      <w:divBdr>
        <w:top w:val="none" w:sz="0" w:space="0" w:color="auto"/>
        <w:left w:val="none" w:sz="0" w:space="0" w:color="auto"/>
        <w:bottom w:val="none" w:sz="0" w:space="0" w:color="auto"/>
        <w:right w:val="none" w:sz="0" w:space="0" w:color="auto"/>
      </w:divBdr>
    </w:div>
    <w:div w:id="436414275">
      <w:bodyDiv w:val="1"/>
      <w:marLeft w:val="0"/>
      <w:marRight w:val="0"/>
      <w:marTop w:val="0"/>
      <w:marBottom w:val="0"/>
      <w:divBdr>
        <w:top w:val="none" w:sz="0" w:space="0" w:color="auto"/>
        <w:left w:val="none" w:sz="0" w:space="0" w:color="auto"/>
        <w:bottom w:val="none" w:sz="0" w:space="0" w:color="auto"/>
        <w:right w:val="none" w:sz="0" w:space="0" w:color="auto"/>
      </w:divBdr>
    </w:div>
    <w:div w:id="437068809">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39030602">
      <w:bodyDiv w:val="1"/>
      <w:marLeft w:val="0"/>
      <w:marRight w:val="0"/>
      <w:marTop w:val="0"/>
      <w:marBottom w:val="0"/>
      <w:divBdr>
        <w:top w:val="none" w:sz="0" w:space="0" w:color="auto"/>
        <w:left w:val="none" w:sz="0" w:space="0" w:color="auto"/>
        <w:bottom w:val="none" w:sz="0" w:space="0" w:color="auto"/>
        <w:right w:val="none" w:sz="0" w:space="0" w:color="auto"/>
      </w:divBdr>
    </w:div>
    <w:div w:id="441076780">
      <w:bodyDiv w:val="1"/>
      <w:marLeft w:val="0"/>
      <w:marRight w:val="0"/>
      <w:marTop w:val="0"/>
      <w:marBottom w:val="0"/>
      <w:divBdr>
        <w:top w:val="none" w:sz="0" w:space="0" w:color="auto"/>
        <w:left w:val="none" w:sz="0" w:space="0" w:color="auto"/>
        <w:bottom w:val="none" w:sz="0" w:space="0" w:color="auto"/>
        <w:right w:val="none" w:sz="0" w:space="0" w:color="auto"/>
      </w:divBdr>
    </w:div>
    <w:div w:id="445388235">
      <w:bodyDiv w:val="1"/>
      <w:marLeft w:val="0"/>
      <w:marRight w:val="0"/>
      <w:marTop w:val="0"/>
      <w:marBottom w:val="0"/>
      <w:divBdr>
        <w:top w:val="none" w:sz="0" w:space="0" w:color="auto"/>
        <w:left w:val="none" w:sz="0" w:space="0" w:color="auto"/>
        <w:bottom w:val="none" w:sz="0" w:space="0" w:color="auto"/>
        <w:right w:val="none" w:sz="0" w:space="0" w:color="auto"/>
      </w:divBdr>
    </w:div>
    <w:div w:id="447704700">
      <w:bodyDiv w:val="1"/>
      <w:marLeft w:val="0"/>
      <w:marRight w:val="0"/>
      <w:marTop w:val="0"/>
      <w:marBottom w:val="0"/>
      <w:divBdr>
        <w:top w:val="none" w:sz="0" w:space="0" w:color="auto"/>
        <w:left w:val="none" w:sz="0" w:space="0" w:color="auto"/>
        <w:bottom w:val="none" w:sz="0" w:space="0" w:color="auto"/>
        <w:right w:val="none" w:sz="0" w:space="0" w:color="auto"/>
      </w:divBdr>
    </w:div>
    <w:div w:id="448427196">
      <w:bodyDiv w:val="1"/>
      <w:marLeft w:val="0"/>
      <w:marRight w:val="0"/>
      <w:marTop w:val="0"/>
      <w:marBottom w:val="0"/>
      <w:divBdr>
        <w:top w:val="none" w:sz="0" w:space="0" w:color="auto"/>
        <w:left w:val="none" w:sz="0" w:space="0" w:color="auto"/>
        <w:bottom w:val="none" w:sz="0" w:space="0" w:color="auto"/>
        <w:right w:val="none" w:sz="0" w:space="0" w:color="auto"/>
      </w:divBdr>
    </w:div>
    <w:div w:id="450827215">
      <w:bodyDiv w:val="1"/>
      <w:marLeft w:val="0"/>
      <w:marRight w:val="0"/>
      <w:marTop w:val="0"/>
      <w:marBottom w:val="0"/>
      <w:divBdr>
        <w:top w:val="none" w:sz="0" w:space="0" w:color="auto"/>
        <w:left w:val="none" w:sz="0" w:space="0" w:color="auto"/>
        <w:bottom w:val="none" w:sz="0" w:space="0" w:color="auto"/>
        <w:right w:val="none" w:sz="0" w:space="0" w:color="auto"/>
      </w:divBdr>
    </w:div>
    <w:div w:id="452140136">
      <w:bodyDiv w:val="1"/>
      <w:marLeft w:val="0"/>
      <w:marRight w:val="0"/>
      <w:marTop w:val="0"/>
      <w:marBottom w:val="0"/>
      <w:divBdr>
        <w:top w:val="none" w:sz="0" w:space="0" w:color="auto"/>
        <w:left w:val="none" w:sz="0" w:space="0" w:color="auto"/>
        <w:bottom w:val="none" w:sz="0" w:space="0" w:color="auto"/>
        <w:right w:val="none" w:sz="0" w:space="0" w:color="auto"/>
      </w:divBdr>
    </w:div>
    <w:div w:id="453714478">
      <w:bodyDiv w:val="1"/>
      <w:marLeft w:val="0"/>
      <w:marRight w:val="0"/>
      <w:marTop w:val="0"/>
      <w:marBottom w:val="0"/>
      <w:divBdr>
        <w:top w:val="none" w:sz="0" w:space="0" w:color="auto"/>
        <w:left w:val="none" w:sz="0" w:space="0" w:color="auto"/>
        <w:bottom w:val="none" w:sz="0" w:space="0" w:color="auto"/>
        <w:right w:val="none" w:sz="0" w:space="0" w:color="auto"/>
      </w:divBdr>
    </w:div>
    <w:div w:id="454327715">
      <w:bodyDiv w:val="1"/>
      <w:marLeft w:val="0"/>
      <w:marRight w:val="0"/>
      <w:marTop w:val="0"/>
      <w:marBottom w:val="0"/>
      <w:divBdr>
        <w:top w:val="none" w:sz="0" w:space="0" w:color="auto"/>
        <w:left w:val="none" w:sz="0" w:space="0" w:color="auto"/>
        <w:bottom w:val="none" w:sz="0" w:space="0" w:color="auto"/>
        <w:right w:val="none" w:sz="0" w:space="0" w:color="auto"/>
      </w:divBdr>
    </w:div>
    <w:div w:id="454759791">
      <w:bodyDiv w:val="1"/>
      <w:marLeft w:val="0"/>
      <w:marRight w:val="0"/>
      <w:marTop w:val="0"/>
      <w:marBottom w:val="0"/>
      <w:divBdr>
        <w:top w:val="none" w:sz="0" w:space="0" w:color="auto"/>
        <w:left w:val="none" w:sz="0" w:space="0" w:color="auto"/>
        <w:bottom w:val="none" w:sz="0" w:space="0" w:color="auto"/>
        <w:right w:val="none" w:sz="0" w:space="0" w:color="auto"/>
      </w:divBdr>
    </w:div>
    <w:div w:id="45687368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990921">
      <w:bodyDiv w:val="1"/>
      <w:marLeft w:val="0"/>
      <w:marRight w:val="0"/>
      <w:marTop w:val="0"/>
      <w:marBottom w:val="0"/>
      <w:divBdr>
        <w:top w:val="none" w:sz="0" w:space="0" w:color="auto"/>
        <w:left w:val="none" w:sz="0" w:space="0" w:color="auto"/>
        <w:bottom w:val="none" w:sz="0" w:space="0" w:color="auto"/>
        <w:right w:val="none" w:sz="0" w:space="0" w:color="auto"/>
      </w:divBdr>
    </w:div>
    <w:div w:id="458767462">
      <w:bodyDiv w:val="1"/>
      <w:marLeft w:val="0"/>
      <w:marRight w:val="0"/>
      <w:marTop w:val="0"/>
      <w:marBottom w:val="0"/>
      <w:divBdr>
        <w:top w:val="none" w:sz="0" w:space="0" w:color="auto"/>
        <w:left w:val="none" w:sz="0" w:space="0" w:color="auto"/>
        <w:bottom w:val="none" w:sz="0" w:space="0" w:color="auto"/>
        <w:right w:val="none" w:sz="0" w:space="0" w:color="auto"/>
      </w:divBdr>
    </w:div>
    <w:div w:id="460463076">
      <w:bodyDiv w:val="1"/>
      <w:marLeft w:val="0"/>
      <w:marRight w:val="0"/>
      <w:marTop w:val="0"/>
      <w:marBottom w:val="0"/>
      <w:divBdr>
        <w:top w:val="none" w:sz="0" w:space="0" w:color="auto"/>
        <w:left w:val="none" w:sz="0" w:space="0" w:color="auto"/>
        <w:bottom w:val="none" w:sz="0" w:space="0" w:color="auto"/>
        <w:right w:val="none" w:sz="0" w:space="0" w:color="auto"/>
      </w:divBdr>
    </w:div>
    <w:div w:id="461579553">
      <w:bodyDiv w:val="1"/>
      <w:marLeft w:val="0"/>
      <w:marRight w:val="0"/>
      <w:marTop w:val="0"/>
      <w:marBottom w:val="0"/>
      <w:divBdr>
        <w:top w:val="none" w:sz="0" w:space="0" w:color="auto"/>
        <w:left w:val="none" w:sz="0" w:space="0" w:color="auto"/>
        <w:bottom w:val="none" w:sz="0" w:space="0" w:color="auto"/>
        <w:right w:val="none" w:sz="0" w:space="0" w:color="auto"/>
      </w:divBdr>
    </w:div>
    <w:div w:id="461656951">
      <w:bodyDiv w:val="1"/>
      <w:marLeft w:val="0"/>
      <w:marRight w:val="0"/>
      <w:marTop w:val="0"/>
      <w:marBottom w:val="0"/>
      <w:divBdr>
        <w:top w:val="none" w:sz="0" w:space="0" w:color="auto"/>
        <w:left w:val="none" w:sz="0" w:space="0" w:color="auto"/>
        <w:bottom w:val="none" w:sz="0" w:space="0" w:color="auto"/>
        <w:right w:val="none" w:sz="0" w:space="0" w:color="auto"/>
      </w:divBdr>
    </w:div>
    <w:div w:id="462843973">
      <w:bodyDiv w:val="1"/>
      <w:marLeft w:val="0"/>
      <w:marRight w:val="0"/>
      <w:marTop w:val="0"/>
      <w:marBottom w:val="0"/>
      <w:divBdr>
        <w:top w:val="none" w:sz="0" w:space="0" w:color="auto"/>
        <w:left w:val="none" w:sz="0" w:space="0" w:color="auto"/>
        <w:bottom w:val="none" w:sz="0" w:space="0" w:color="auto"/>
        <w:right w:val="none" w:sz="0" w:space="0" w:color="auto"/>
      </w:divBdr>
    </w:div>
    <w:div w:id="463043238">
      <w:bodyDiv w:val="1"/>
      <w:marLeft w:val="0"/>
      <w:marRight w:val="0"/>
      <w:marTop w:val="0"/>
      <w:marBottom w:val="0"/>
      <w:divBdr>
        <w:top w:val="none" w:sz="0" w:space="0" w:color="auto"/>
        <w:left w:val="none" w:sz="0" w:space="0" w:color="auto"/>
        <w:bottom w:val="none" w:sz="0" w:space="0" w:color="auto"/>
        <w:right w:val="none" w:sz="0" w:space="0" w:color="auto"/>
      </w:divBdr>
    </w:div>
    <w:div w:id="463619660">
      <w:bodyDiv w:val="1"/>
      <w:marLeft w:val="0"/>
      <w:marRight w:val="0"/>
      <w:marTop w:val="0"/>
      <w:marBottom w:val="0"/>
      <w:divBdr>
        <w:top w:val="none" w:sz="0" w:space="0" w:color="auto"/>
        <w:left w:val="none" w:sz="0" w:space="0" w:color="auto"/>
        <w:bottom w:val="none" w:sz="0" w:space="0" w:color="auto"/>
        <w:right w:val="none" w:sz="0" w:space="0" w:color="auto"/>
      </w:divBdr>
    </w:div>
    <w:div w:id="464658573">
      <w:bodyDiv w:val="1"/>
      <w:marLeft w:val="0"/>
      <w:marRight w:val="0"/>
      <w:marTop w:val="0"/>
      <w:marBottom w:val="0"/>
      <w:divBdr>
        <w:top w:val="none" w:sz="0" w:space="0" w:color="auto"/>
        <w:left w:val="none" w:sz="0" w:space="0" w:color="auto"/>
        <w:bottom w:val="none" w:sz="0" w:space="0" w:color="auto"/>
        <w:right w:val="none" w:sz="0" w:space="0" w:color="auto"/>
      </w:divBdr>
    </w:div>
    <w:div w:id="464742420">
      <w:bodyDiv w:val="1"/>
      <w:marLeft w:val="0"/>
      <w:marRight w:val="0"/>
      <w:marTop w:val="0"/>
      <w:marBottom w:val="0"/>
      <w:divBdr>
        <w:top w:val="none" w:sz="0" w:space="0" w:color="auto"/>
        <w:left w:val="none" w:sz="0" w:space="0" w:color="auto"/>
        <w:bottom w:val="none" w:sz="0" w:space="0" w:color="auto"/>
        <w:right w:val="none" w:sz="0" w:space="0" w:color="auto"/>
      </w:divBdr>
    </w:div>
    <w:div w:id="464935674">
      <w:bodyDiv w:val="1"/>
      <w:marLeft w:val="0"/>
      <w:marRight w:val="0"/>
      <w:marTop w:val="0"/>
      <w:marBottom w:val="0"/>
      <w:divBdr>
        <w:top w:val="none" w:sz="0" w:space="0" w:color="auto"/>
        <w:left w:val="none" w:sz="0" w:space="0" w:color="auto"/>
        <w:bottom w:val="none" w:sz="0" w:space="0" w:color="auto"/>
        <w:right w:val="none" w:sz="0" w:space="0" w:color="auto"/>
      </w:divBdr>
    </w:div>
    <w:div w:id="469372290">
      <w:bodyDiv w:val="1"/>
      <w:marLeft w:val="0"/>
      <w:marRight w:val="0"/>
      <w:marTop w:val="0"/>
      <w:marBottom w:val="0"/>
      <w:divBdr>
        <w:top w:val="none" w:sz="0" w:space="0" w:color="auto"/>
        <w:left w:val="none" w:sz="0" w:space="0" w:color="auto"/>
        <w:bottom w:val="none" w:sz="0" w:space="0" w:color="auto"/>
        <w:right w:val="none" w:sz="0" w:space="0" w:color="auto"/>
      </w:divBdr>
    </w:div>
    <w:div w:id="469832918">
      <w:bodyDiv w:val="1"/>
      <w:marLeft w:val="0"/>
      <w:marRight w:val="0"/>
      <w:marTop w:val="0"/>
      <w:marBottom w:val="0"/>
      <w:divBdr>
        <w:top w:val="none" w:sz="0" w:space="0" w:color="auto"/>
        <w:left w:val="none" w:sz="0" w:space="0" w:color="auto"/>
        <w:bottom w:val="none" w:sz="0" w:space="0" w:color="auto"/>
        <w:right w:val="none" w:sz="0" w:space="0" w:color="auto"/>
      </w:divBdr>
    </w:div>
    <w:div w:id="471991109">
      <w:bodyDiv w:val="1"/>
      <w:marLeft w:val="0"/>
      <w:marRight w:val="0"/>
      <w:marTop w:val="0"/>
      <w:marBottom w:val="0"/>
      <w:divBdr>
        <w:top w:val="none" w:sz="0" w:space="0" w:color="auto"/>
        <w:left w:val="none" w:sz="0" w:space="0" w:color="auto"/>
        <w:bottom w:val="none" w:sz="0" w:space="0" w:color="auto"/>
        <w:right w:val="none" w:sz="0" w:space="0" w:color="auto"/>
      </w:divBdr>
    </w:div>
    <w:div w:id="472479773">
      <w:bodyDiv w:val="1"/>
      <w:marLeft w:val="0"/>
      <w:marRight w:val="0"/>
      <w:marTop w:val="0"/>
      <w:marBottom w:val="0"/>
      <w:divBdr>
        <w:top w:val="none" w:sz="0" w:space="0" w:color="auto"/>
        <w:left w:val="none" w:sz="0" w:space="0" w:color="auto"/>
        <w:bottom w:val="none" w:sz="0" w:space="0" w:color="auto"/>
        <w:right w:val="none" w:sz="0" w:space="0" w:color="auto"/>
      </w:divBdr>
    </w:div>
    <w:div w:id="475151560">
      <w:bodyDiv w:val="1"/>
      <w:marLeft w:val="0"/>
      <w:marRight w:val="0"/>
      <w:marTop w:val="0"/>
      <w:marBottom w:val="0"/>
      <w:divBdr>
        <w:top w:val="none" w:sz="0" w:space="0" w:color="auto"/>
        <w:left w:val="none" w:sz="0" w:space="0" w:color="auto"/>
        <w:bottom w:val="none" w:sz="0" w:space="0" w:color="auto"/>
        <w:right w:val="none" w:sz="0" w:space="0" w:color="auto"/>
      </w:divBdr>
    </w:div>
    <w:div w:id="479154013">
      <w:bodyDiv w:val="1"/>
      <w:marLeft w:val="0"/>
      <w:marRight w:val="0"/>
      <w:marTop w:val="0"/>
      <w:marBottom w:val="0"/>
      <w:divBdr>
        <w:top w:val="none" w:sz="0" w:space="0" w:color="auto"/>
        <w:left w:val="none" w:sz="0" w:space="0" w:color="auto"/>
        <w:bottom w:val="none" w:sz="0" w:space="0" w:color="auto"/>
        <w:right w:val="none" w:sz="0" w:space="0" w:color="auto"/>
      </w:divBdr>
    </w:div>
    <w:div w:id="479274084">
      <w:bodyDiv w:val="1"/>
      <w:marLeft w:val="0"/>
      <w:marRight w:val="0"/>
      <w:marTop w:val="0"/>
      <w:marBottom w:val="0"/>
      <w:divBdr>
        <w:top w:val="none" w:sz="0" w:space="0" w:color="auto"/>
        <w:left w:val="none" w:sz="0" w:space="0" w:color="auto"/>
        <w:bottom w:val="none" w:sz="0" w:space="0" w:color="auto"/>
        <w:right w:val="none" w:sz="0" w:space="0" w:color="auto"/>
      </w:divBdr>
    </w:div>
    <w:div w:id="479612288">
      <w:bodyDiv w:val="1"/>
      <w:marLeft w:val="0"/>
      <w:marRight w:val="0"/>
      <w:marTop w:val="0"/>
      <w:marBottom w:val="0"/>
      <w:divBdr>
        <w:top w:val="none" w:sz="0" w:space="0" w:color="auto"/>
        <w:left w:val="none" w:sz="0" w:space="0" w:color="auto"/>
        <w:bottom w:val="none" w:sz="0" w:space="0" w:color="auto"/>
        <w:right w:val="none" w:sz="0" w:space="0" w:color="auto"/>
      </w:divBdr>
    </w:div>
    <w:div w:id="480081987">
      <w:bodyDiv w:val="1"/>
      <w:marLeft w:val="0"/>
      <w:marRight w:val="0"/>
      <w:marTop w:val="0"/>
      <w:marBottom w:val="0"/>
      <w:divBdr>
        <w:top w:val="none" w:sz="0" w:space="0" w:color="auto"/>
        <w:left w:val="none" w:sz="0" w:space="0" w:color="auto"/>
        <w:bottom w:val="none" w:sz="0" w:space="0" w:color="auto"/>
        <w:right w:val="none" w:sz="0" w:space="0" w:color="auto"/>
      </w:divBdr>
    </w:div>
    <w:div w:id="480659456">
      <w:bodyDiv w:val="1"/>
      <w:marLeft w:val="0"/>
      <w:marRight w:val="0"/>
      <w:marTop w:val="0"/>
      <w:marBottom w:val="0"/>
      <w:divBdr>
        <w:top w:val="none" w:sz="0" w:space="0" w:color="auto"/>
        <w:left w:val="none" w:sz="0" w:space="0" w:color="auto"/>
        <w:bottom w:val="none" w:sz="0" w:space="0" w:color="auto"/>
        <w:right w:val="none" w:sz="0" w:space="0" w:color="auto"/>
      </w:divBdr>
    </w:div>
    <w:div w:id="485172910">
      <w:bodyDiv w:val="1"/>
      <w:marLeft w:val="0"/>
      <w:marRight w:val="0"/>
      <w:marTop w:val="0"/>
      <w:marBottom w:val="0"/>
      <w:divBdr>
        <w:top w:val="none" w:sz="0" w:space="0" w:color="auto"/>
        <w:left w:val="none" w:sz="0" w:space="0" w:color="auto"/>
        <w:bottom w:val="none" w:sz="0" w:space="0" w:color="auto"/>
        <w:right w:val="none" w:sz="0" w:space="0" w:color="auto"/>
      </w:divBdr>
    </w:div>
    <w:div w:id="486173857">
      <w:bodyDiv w:val="1"/>
      <w:marLeft w:val="0"/>
      <w:marRight w:val="0"/>
      <w:marTop w:val="0"/>
      <w:marBottom w:val="0"/>
      <w:divBdr>
        <w:top w:val="none" w:sz="0" w:space="0" w:color="auto"/>
        <w:left w:val="none" w:sz="0" w:space="0" w:color="auto"/>
        <w:bottom w:val="none" w:sz="0" w:space="0" w:color="auto"/>
        <w:right w:val="none" w:sz="0" w:space="0" w:color="auto"/>
      </w:divBdr>
    </w:div>
    <w:div w:id="489366470">
      <w:bodyDiv w:val="1"/>
      <w:marLeft w:val="0"/>
      <w:marRight w:val="0"/>
      <w:marTop w:val="0"/>
      <w:marBottom w:val="0"/>
      <w:divBdr>
        <w:top w:val="none" w:sz="0" w:space="0" w:color="auto"/>
        <w:left w:val="none" w:sz="0" w:space="0" w:color="auto"/>
        <w:bottom w:val="none" w:sz="0" w:space="0" w:color="auto"/>
        <w:right w:val="none" w:sz="0" w:space="0" w:color="auto"/>
      </w:divBdr>
    </w:div>
    <w:div w:id="490564417">
      <w:bodyDiv w:val="1"/>
      <w:marLeft w:val="0"/>
      <w:marRight w:val="0"/>
      <w:marTop w:val="0"/>
      <w:marBottom w:val="0"/>
      <w:divBdr>
        <w:top w:val="none" w:sz="0" w:space="0" w:color="auto"/>
        <w:left w:val="none" w:sz="0" w:space="0" w:color="auto"/>
        <w:bottom w:val="none" w:sz="0" w:space="0" w:color="auto"/>
        <w:right w:val="none" w:sz="0" w:space="0" w:color="auto"/>
      </w:divBdr>
    </w:div>
    <w:div w:id="491871019">
      <w:bodyDiv w:val="1"/>
      <w:marLeft w:val="0"/>
      <w:marRight w:val="0"/>
      <w:marTop w:val="0"/>
      <w:marBottom w:val="0"/>
      <w:divBdr>
        <w:top w:val="none" w:sz="0" w:space="0" w:color="auto"/>
        <w:left w:val="none" w:sz="0" w:space="0" w:color="auto"/>
        <w:bottom w:val="none" w:sz="0" w:space="0" w:color="auto"/>
        <w:right w:val="none" w:sz="0" w:space="0" w:color="auto"/>
      </w:divBdr>
    </w:div>
    <w:div w:id="494145298">
      <w:bodyDiv w:val="1"/>
      <w:marLeft w:val="0"/>
      <w:marRight w:val="0"/>
      <w:marTop w:val="0"/>
      <w:marBottom w:val="0"/>
      <w:divBdr>
        <w:top w:val="none" w:sz="0" w:space="0" w:color="auto"/>
        <w:left w:val="none" w:sz="0" w:space="0" w:color="auto"/>
        <w:bottom w:val="none" w:sz="0" w:space="0" w:color="auto"/>
        <w:right w:val="none" w:sz="0" w:space="0" w:color="auto"/>
      </w:divBdr>
    </w:div>
    <w:div w:id="495195022">
      <w:bodyDiv w:val="1"/>
      <w:marLeft w:val="0"/>
      <w:marRight w:val="0"/>
      <w:marTop w:val="0"/>
      <w:marBottom w:val="0"/>
      <w:divBdr>
        <w:top w:val="none" w:sz="0" w:space="0" w:color="auto"/>
        <w:left w:val="none" w:sz="0" w:space="0" w:color="auto"/>
        <w:bottom w:val="none" w:sz="0" w:space="0" w:color="auto"/>
        <w:right w:val="none" w:sz="0" w:space="0" w:color="auto"/>
      </w:divBdr>
    </w:div>
    <w:div w:id="497115477">
      <w:bodyDiv w:val="1"/>
      <w:marLeft w:val="0"/>
      <w:marRight w:val="0"/>
      <w:marTop w:val="0"/>
      <w:marBottom w:val="0"/>
      <w:divBdr>
        <w:top w:val="none" w:sz="0" w:space="0" w:color="auto"/>
        <w:left w:val="none" w:sz="0" w:space="0" w:color="auto"/>
        <w:bottom w:val="none" w:sz="0" w:space="0" w:color="auto"/>
        <w:right w:val="none" w:sz="0" w:space="0" w:color="auto"/>
      </w:divBdr>
    </w:div>
    <w:div w:id="497773482">
      <w:bodyDiv w:val="1"/>
      <w:marLeft w:val="0"/>
      <w:marRight w:val="0"/>
      <w:marTop w:val="0"/>
      <w:marBottom w:val="0"/>
      <w:divBdr>
        <w:top w:val="none" w:sz="0" w:space="0" w:color="auto"/>
        <w:left w:val="none" w:sz="0" w:space="0" w:color="auto"/>
        <w:bottom w:val="none" w:sz="0" w:space="0" w:color="auto"/>
        <w:right w:val="none" w:sz="0" w:space="0" w:color="auto"/>
      </w:divBdr>
    </w:div>
    <w:div w:id="498741169">
      <w:bodyDiv w:val="1"/>
      <w:marLeft w:val="0"/>
      <w:marRight w:val="0"/>
      <w:marTop w:val="0"/>
      <w:marBottom w:val="0"/>
      <w:divBdr>
        <w:top w:val="none" w:sz="0" w:space="0" w:color="auto"/>
        <w:left w:val="none" w:sz="0" w:space="0" w:color="auto"/>
        <w:bottom w:val="none" w:sz="0" w:space="0" w:color="auto"/>
        <w:right w:val="none" w:sz="0" w:space="0" w:color="auto"/>
      </w:divBdr>
    </w:div>
    <w:div w:id="499276633">
      <w:bodyDiv w:val="1"/>
      <w:marLeft w:val="0"/>
      <w:marRight w:val="0"/>
      <w:marTop w:val="0"/>
      <w:marBottom w:val="0"/>
      <w:divBdr>
        <w:top w:val="none" w:sz="0" w:space="0" w:color="auto"/>
        <w:left w:val="none" w:sz="0" w:space="0" w:color="auto"/>
        <w:bottom w:val="none" w:sz="0" w:space="0" w:color="auto"/>
        <w:right w:val="none" w:sz="0" w:space="0" w:color="auto"/>
      </w:divBdr>
    </w:div>
    <w:div w:id="499351493">
      <w:bodyDiv w:val="1"/>
      <w:marLeft w:val="0"/>
      <w:marRight w:val="0"/>
      <w:marTop w:val="0"/>
      <w:marBottom w:val="0"/>
      <w:divBdr>
        <w:top w:val="none" w:sz="0" w:space="0" w:color="auto"/>
        <w:left w:val="none" w:sz="0" w:space="0" w:color="auto"/>
        <w:bottom w:val="none" w:sz="0" w:space="0" w:color="auto"/>
        <w:right w:val="none" w:sz="0" w:space="0" w:color="auto"/>
      </w:divBdr>
    </w:div>
    <w:div w:id="499466651">
      <w:bodyDiv w:val="1"/>
      <w:marLeft w:val="0"/>
      <w:marRight w:val="0"/>
      <w:marTop w:val="0"/>
      <w:marBottom w:val="0"/>
      <w:divBdr>
        <w:top w:val="none" w:sz="0" w:space="0" w:color="auto"/>
        <w:left w:val="none" w:sz="0" w:space="0" w:color="auto"/>
        <w:bottom w:val="none" w:sz="0" w:space="0" w:color="auto"/>
        <w:right w:val="none" w:sz="0" w:space="0" w:color="auto"/>
      </w:divBdr>
    </w:div>
    <w:div w:id="501049006">
      <w:bodyDiv w:val="1"/>
      <w:marLeft w:val="0"/>
      <w:marRight w:val="0"/>
      <w:marTop w:val="0"/>
      <w:marBottom w:val="0"/>
      <w:divBdr>
        <w:top w:val="none" w:sz="0" w:space="0" w:color="auto"/>
        <w:left w:val="none" w:sz="0" w:space="0" w:color="auto"/>
        <w:bottom w:val="none" w:sz="0" w:space="0" w:color="auto"/>
        <w:right w:val="none" w:sz="0" w:space="0" w:color="auto"/>
      </w:divBdr>
    </w:div>
    <w:div w:id="501088355">
      <w:bodyDiv w:val="1"/>
      <w:marLeft w:val="0"/>
      <w:marRight w:val="0"/>
      <w:marTop w:val="0"/>
      <w:marBottom w:val="0"/>
      <w:divBdr>
        <w:top w:val="none" w:sz="0" w:space="0" w:color="auto"/>
        <w:left w:val="none" w:sz="0" w:space="0" w:color="auto"/>
        <w:bottom w:val="none" w:sz="0" w:space="0" w:color="auto"/>
        <w:right w:val="none" w:sz="0" w:space="0" w:color="auto"/>
      </w:divBdr>
    </w:div>
    <w:div w:id="501971363">
      <w:bodyDiv w:val="1"/>
      <w:marLeft w:val="0"/>
      <w:marRight w:val="0"/>
      <w:marTop w:val="0"/>
      <w:marBottom w:val="0"/>
      <w:divBdr>
        <w:top w:val="none" w:sz="0" w:space="0" w:color="auto"/>
        <w:left w:val="none" w:sz="0" w:space="0" w:color="auto"/>
        <w:bottom w:val="none" w:sz="0" w:space="0" w:color="auto"/>
        <w:right w:val="none" w:sz="0" w:space="0" w:color="auto"/>
      </w:divBdr>
    </w:div>
    <w:div w:id="502353366">
      <w:bodyDiv w:val="1"/>
      <w:marLeft w:val="0"/>
      <w:marRight w:val="0"/>
      <w:marTop w:val="0"/>
      <w:marBottom w:val="0"/>
      <w:divBdr>
        <w:top w:val="none" w:sz="0" w:space="0" w:color="auto"/>
        <w:left w:val="none" w:sz="0" w:space="0" w:color="auto"/>
        <w:bottom w:val="none" w:sz="0" w:space="0" w:color="auto"/>
        <w:right w:val="none" w:sz="0" w:space="0" w:color="auto"/>
      </w:divBdr>
    </w:div>
    <w:div w:id="503519549">
      <w:bodyDiv w:val="1"/>
      <w:marLeft w:val="0"/>
      <w:marRight w:val="0"/>
      <w:marTop w:val="0"/>
      <w:marBottom w:val="0"/>
      <w:divBdr>
        <w:top w:val="none" w:sz="0" w:space="0" w:color="auto"/>
        <w:left w:val="none" w:sz="0" w:space="0" w:color="auto"/>
        <w:bottom w:val="none" w:sz="0" w:space="0" w:color="auto"/>
        <w:right w:val="none" w:sz="0" w:space="0" w:color="auto"/>
      </w:divBdr>
    </w:div>
    <w:div w:id="504051069">
      <w:bodyDiv w:val="1"/>
      <w:marLeft w:val="0"/>
      <w:marRight w:val="0"/>
      <w:marTop w:val="0"/>
      <w:marBottom w:val="0"/>
      <w:divBdr>
        <w:top w:val="none" w:sz="0" w:space="0" w:color="auto"/>
        <w:left w:val="none" w:sz="0" w:space="0" w:color="auto"/>
        <w:bottom w:val="none" w:sz="0" w:space="0" w:color="auto"/>
        <w:right w:val="none" w:sz="0" w:space="0" w:color="auto"/>
      </w:divBdr>
    </w:div>
    <w:div w:id="511991612">
      <w:bodyDiv w:val="1"/>
      <w:marLeft w:val="0"/>
      <w:marRight w:val="0"/>
      <w:marTop w:val="0"/>
      <w:marBottom w:val="0"/>
      <w:divBdr>
        <w:top w:val="none" w:sz="0" w:space="0" w:color="auto"/>
        <w:left w:val="none" w:sz="0" w:space="0" w:color="auto"/>
        <w:bottom w:val="none" w:sz="0" w:space="0" w:color="auto"/>
        <w:right w:val="none" w:sz="0" w:space="0" w:color="auto"/>
      </w:divBdr>
    </w:div>
    <w:div w:id="513760867">
      <w:bodyDiv w:val="1"/>
      <w:marLeft w:val="0"/>
      <w:marRight w:val="0"/>
      <w:marTop w:val="0"/>
      <w:marBottom w:val="0"/>
      <w:divBdr>
        <w:top w:val="none" w:sz="0" w:space="0" w:color="auto"/>
        <w:left w:val="none" w:sz="0" w:space="0" w:color="auto"/>
        <w:bottom w:val="none" w:sz="0" w:space="0" w:color="auto"/>
        <w:right w:val="none" w:sz="0" w:space="0" w:color="auto"/>
      </w:divBdr>
    </w:div>
    <w:div w:id="514618381">
      <w:bodyDiv w:val="1"/>
      <w:marLeft w:val="0"/>
      <w:marRight w:val="0"/>
      <w:marTop w:val="0"/>
      <w:marBottom w:val="0"/>
      <w:divBdr>
        <w:top w:val="none" w:sz="0" w:space="0" w:color="auto"/>
        <w:left w:val="none" w:sz="0" w:space="0" w:color="auto"/>
        <w:bottom w:val="none" w:sz="0" w:space="0" w:color="auto"/>
        <w:right w:val="none" w:sz="0" w:space="0" w:color="auto"/>
      </w:divBdr>
    </w:div>
    <w:div w:id="518741005">
      <w:bodyDiv w:val="1"/>
      <w:marLeft w:val="0"/>
      <w:marRight w:val="0"/>
      <w:marTop w:val="0"/>
      <w:marBottom w:val="0"/>
      <w:divBdr>
        <w:top w:val="none" w:sz="0" w:space="0" w:color="auto"/>
        <w:left w:val="none" w:sz="0" w:space="0" w:color="auto"/>
        <w:bottom w:val="none" w:sz="0" w:space="0" w:color="auto"/>
        <w:right w:val="none" w:sz="0" w:space="0" w:color="auto"/>
      </w:divBdr>
    </w:div>
    <w:div w:id="518786345">
      <w:bodyDiv w:val="1"/>
      <w:marLeft w:val="0"/>
      <w:marRight w:val="0"/>
      <w:marTop w:val="0"/>
      <w:marBottom w:val="0"/>
      <w:divBdr>
        <w:top w:val="none" w:sz="0" w:space="0" w:color="auto"/>
        <w:left w:val="none" w:sz="0" w:space="0" w:color="auto"/>
        <w:bottom w:val="none" w:sz="0" w:space="0" w:color="auto"/>
        <w:right w:val="none" w:sz="0" w:space="0" w:color="auto"/>
      </w:divBdr>
    </w:div>
    <w:div w:id="522059847">
      <w:bodyDiv w:val="1"/>
      <w:marLeft w:val="0"/>
      <w:marRight w:val="0"/>
      <w:marTop w:val="0"/>
      <w:marBottom w:val="0"/>
      <w:divBdr>
        <w:top w:val="none" w:sz="0" w:space="0" w:color="auto"/>
        <w:left w:val="none" w:sz="0" w:space="0" w:color="auto"/>
        <w:bottom w:val="none" w:sz="0" w:space="0" w:color="auto"/>
        <w:right w:val="none" w:sz="0" w:space="0" w:color="auto"/>
      </w:divBdr>
    </w:div>
    <w:div w:id="522206731">
      <w:bodyDiv w:val="1"/>
      <w:marLeft w:val="0"/>
      <w:marRight w:val="0"/>
      <w:marTop w:val="0"/>
      <w:marBottom w:val="0"/>
      <w:divBdr>
        <w:top w:val="none" w:sz="0" w:space="0" w:color="auto"/>
        <w:left w:val="none" w:sz="0" w:space="0" w:color="auto"/>
        <w:bottom w:val="none" w:sz="0" w:space="0" w:color="auto"/>
        <w:right w:val="none" w:sz="0" w:space="0" w:color="auto"/>
      </w:divBdr>
    </w:div>
    <w:div w:id="522549847">
      <w:bodyDiv w:val="1"/>
      <w:marLeft w:val="0"/>
      <w:marRight w:val="0"/>
      <w:marTop w:val="0"/>
      <w:marBottom w:val="0"/>
      <w:divBdr>
        <w:top w:val="none" w:sz="0" w:space="0" w:color="auto"/>
        <w:left w:val="none" w:sz="0" w:space="0" w:color="auto"/>
        <w:bottom w:val="none" w:sz="0" w:space="0" w:color="auto"/>
        <w:right w:val="none" w:sz="0" w:space="0" w:color="auto"/>
      </w:divBdr>
    </w:div>
    <w:div w:id="522674607">
      <w:bodyDiv w:val="1"/>
      <w:marLeft w:val="0"/>
      <w:marRight w:val="0"/>
      <w:marTop w:val="0"/>
      <w:marBottom w:val="0"/>
      <w:divBdr>
        <w:top w:val="none" w:sz="0" w:space="0" w:color="auto"/>
        <w:left w:val="none" w:sz="0" w:space="0" w:color="auto"/>
        <w:bottom w:val="none" w:sz="0" w:space="0" w:color="auto"/>
        <w:right w:val="none" w:sz="0" w:space="0" w:color="auto"/>
      </w:divBdr>
    </w:div>
    <w:div w:id="522984505">
      <w:bodyDiv w:val="1"/>
      <w:marLeft w:val="0"/>
      <w:marRight w:val="0"/>
      <w:marTop w:val="0"/>
      <w:marBottom w:val="0"/>
      <w:divBdr>
        <w:top w:val="none" w:sz="0" w:space="0" w:color="auto"/>
        <w:left w:val="none" w:sz="0" w:space="0" w:color="auto"/>
        <w:bottom w:val="none" w:sz="0" w:space="0" w:color="auto"/>
        <w:right w:val="none" w:sz="0" w:space="0" w:color="auto"/>
      </w:divBdr>
    </w:div>
    <w:div w:id="523133165">
      <w:bodyDiv w:val="1"/>
      <w:marLeft w:val="0"/>
      <w:marRight w:val="0"/>
      <w:marTop w:val="0"/>
      <w:marBottom w:val="0"/>
      <w:divBdr>
        <w:top w:val="none" w:sz="0" w:space="0" w:color="auto"/>
        <w:left w:val="none" w:sz="0" w:space="0" w:color="auto"/>
        <w:bottom w:val="none" w:sz="0" w:space="0" w:color="auto"/>
        <w:right w:val="none" w:sz="0" w:space="0" w:color="auto"/>
      </w:divBdr>
    </w:div>
    <w:div w:id="524754689">
      <w:bodyDiv w:val="1"/>
      <w:marLeft w:val="0"/>
      <w:marRight w:val="0"/>
      <w:marTop w:val="0"/>
      <w:marBottom w:val="0"/>
      <w:divBdr>
        <w:top w:val="none" w:sz="0" w:space="0" w:color="auto"/>
        <w:left w:val="none" w:sz="0" w:space="0" w:color="auto"/>
        <w:bottom w:val="none" w:sz="0" w:space="0" w:color="auto"/>
        <w:right w:val="none" w:sz="0" w:space="0" w:color="auto"/>
      </w:divBdr>
    </w:div>
    <w:div w:id="528496264">
      <w:bodyDiv w:val="1"/>
      <w:marLeft w:val="0"/>
      <w:marRight w:val="0"/>
      <w:marTop w:val="0"/>
      <w:marBottom w:val="0"/>
      <w:divBdr>
        <w:top w:val="none" w:sz="0" w:space="0" w:color="auto"/>
        <w:left w:val="none" w:sz="0" w:space="0" w:color="auto"/>
        <w:bottom w:val="none" w:sz="0" w:space="0" w:color="auto"/>
        <w:right w:val="none" w:sz="0" w:space="0" w:color="auto"/>
      </w:divBdr>
    </w:div>
    <w:div w:id="528497598">
      <w:bodyDiv w:val="1"/>
      <w:marLeft w:val="0"/>
      <w:marRight w:val="0"/>
      <w:marTop w:val="0"/>
      <w:marBottom w:val="0"/>
      <w:divBdr>
        <w:top w:val="none" w:sz="0" w:space="0" w:color="auto"/>
        <w:left w:val="none" w:sz="0" w:space="0" w:color="auto"/>
        <w:bottom w:val="none" w:sz="0" w:space="0" w:color="auto"/>
        <w:right w:val="none" w:sz="0" w:space="0" w:color="auto"/>
      </w:divBdr>
    </w:div>
    <w:div w:id="529996745">
      <w:bodyDiv w:val="1"/>
      <w:marLeft w:val="0"/>
      <w:marRight w:val="0"/>
      <w:marTop w:val="0"/>
      <w:marBottom w:val="0"/>
      <w:divBdr>
        <w:top w:val="none" w:sz="0" w:space="0" w:color="auto"/>
        <w:left w:val="none" w:sz="0" w:space="0" w:color="auto"/>
        <w:bottom w:val="none" w:sz="0" w:space="0" w:color="auto"/>
        <w:right w:val="none" w:sz="0" w:space="0" w:color="auto"/>
      </w:divBdr>
    </w:div>
    <w:div w:id="530458251">
      <w:bodyDiv w:val="1"/>
      <w:marLeft w:val="0"/>
      <w:marRight w:val="0"/>
      <w:marTop w:val="0"/>
      <w:marBottom w:val="0"/>
      <w:divBdr>
        <w:top w:val="none" w:sz="0" w:space="0" w:color="auto"/>
        <w:left w:val="none" w:sz="0" w:space="0" w:color="auto"/>
        <w:bottom w:val="none" w:sz="0" w:space="0" w:color="auto"/>
        <w:right w:val="none" w:sz="0" w:space="0" w:color="auto"/>
      </w:divBdr>
    </w:div>
    <w:div w:id="53235319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39138">
      <w:bodyDiv w:val="1"/>
      <w:marLeft w:val="0"/>
      <w:marRight w:val="0"/>
      <w:marTop w:val="0"/>
      <w:marBottom w:val="0"/>
      <w:divBdr>
        <w:top w:val="none" w:sz="0" w:space="0" w:color="auto"/>
        <w:left w:val="none" w:sz="0" w:space="0" w:color="auto"/>
        <w:bottom w:val="none" w:sz="0" w:space="0" w:color="auto"/>
        <w:right w:val="none" w:sz="0" w:space="0" w:color="auto"/>
      </w:divBdr>
    </w:div>
    <w:div w:id="542211249">
      <w:bodyDiv w:val="1"/>
      <w:marLeft w:val="0"/>
      <w:marRight w:val="0"/>
      <w:marTop w:val="0"/>
      <w:marBottom w:val="0"/>
      <w:divBdr>
        <w:top w:val="none" w:sz="0" w:space="0" w:color="auto"/>
        <w:left w:val="none" w:sz="0" w:space="0" w:color="auto"/>
        <w:bottom w:val="none" w:sz="0" w:space="0" w:color="auto"/>
        <w:right w:val="none" w:sz="0" w:space="0" w:color="auto"/>
      </w:divBdr>
    </w:div>
    <w:div w:id="542594805">
      <w:bodyDiv w:val="1"/>
      <w:marLeft w:val="0"/>
      <w:marRight w:val="0"/>
      <w:marTop w:val="0"/>
      <w:marBottom w:val="0"/>
      <w:divBdr>
        <w:top w:val="none" w:sz="0" w:space="0" w:color="auto"/>
        <w:left w:val="none" w:sz="0" w:space="0" w:color="auto"/>
        <w:bottom w:val="none" w:sz="0" w:space="0" w:color="auto"/>
        <w:right w:val="none" w:sz="0" w:space="0" w:color="auto"/>
      </w:divBdr>
    </w:div>
    <w:div w:id="543253929">
      <w:bodyDiv w:val="1"/>
      <w:marLeft w:val="0"/>
      <w:marRight w:val="0"/>
      <w:marTop w:val="0"/>
      <w:marBottom w:val="0"/>
      <w:divBdr>
        <w:top w:val="none" w:sz="0" w:space="0" w:color="auto"/>
        <w:left w:val="none" w:sz="0" w:space="0" w:color="auto"/>
        <w:bottom w:val="none" w:sz="0" w:space="0" w:color="auto"/>
        <w:right w:val="none" w:sz="0" w:space="0" w:color="auto"/>
      </w:divBdr>
    </w:div>
    <w:div w:id="546844011">
      <w:bodyDiv w:val="1"/>
      <w:marLeft w:val="0"/>
      <w:marRight w:val="0"/>
      <w:marTop w:val="0"/>
      <w:marBottom w:val="0"/>
      <w:divBdr>
        <w:top w:val="none" w:sz="0" w:space="0" w:color="auto"/>
        <w:left w:val="none" w:sz="0" w:space="0" w:color="auto"/>
        <w:bottom w:val="none" w:sz="0" w:space="0" w:color="auto"/>
        <w:right w:val="none" w:sz="0" w:space="0" w:color="auto"/>
      </w:divBdr>
    </w:div>
    <w:div w:id="548155768">
      <w:bodyDiv w:val="1"/>
      <w:marLeft w:val="0"/>
      <w:marRight w:val="0"/>
      <w:marTop w:val="0"/>
      <w:marBottom w:val="0"/>
      <w:divBdr>
        <w:top w:val="none" w:sz="0" w:space="0" w:color="auto"/>
        <w:left w:val="none" w:sz="0" w:space="0" w:color="auto"/>
        <w:bottom w:val="none" w:sz="0" w:space="0" w:color="auto"/>
        <w:right w:val="none" w:sz="0" w:space="0" w:color="auto"/>
      </w:divBdr>
    </w:div>
    <w:div w:id="552085252">
      <w:bodyDiv w:val="1"/>
      <w:marLeft w:val="0"/>
      <w:marRight w:val="0"/>
      <w:marTop w:val="0"/>
      <w:marBottom w:val="0"/>
      <w:divBdr>
        <w:top w:val="none" w:sz="0" w:space="0" w:color="auto"/>
        <w:left w:val="none" w:sz="0" w:space="0" w:color="auto"/>
        <w:bottom w:val="none" w:sz="0" w:space="0" w:color="auto"/>
        <w:right w:val="none" w:sz="0" w:space="0" w:color="auto"/>
      </w:divBdr>
    </w:div>
    <w:div w:id="554975687">
      <w:bodyDiv w:val="1"/>
      <w:marLeft w:val="0"/>
      <w:marRight w:val="0"/>
      <w:marTop w:val="0"/>
      <w:marBottom w:val="0"/>
      <w:divBdr>
        <w:top w:val="none" w:sz="0" w:space="0" w:color="auto"/>
        <w:left w:val="none" w:sz="0" w:space="0" w:color="auto"/>
        <w:bottom w:val="none" w:sz="0" w:space="0" w:color="auto"/>
        <w:right w:val="none" w:sz="0" w:space="0" w:color="auto"/>
      </w:divBdr>
    </w:div>
    <w:div w:id="556622491">
      <w:bodyDiv w:val="1"/>
      <w:marLeft w:val="0"/>
      <w:marRight w:val="0"/>
      <w:marTop w:val="0"/>
      <w:marBottom w:val="0"/>
      <w:divBdr>
        <w:top w:val="none" w:sz="0" w:space="0" w:color="auto"/>
        <w:left w:val="none" w:sz="0" w:space="0" w:color="auto"/>
        <w:bottom w:val="none" w:sz="0" w:space="0" w:color="auto"/>
        <w:right w:val="none" w:sz="0" w:space="0" w:color="auto"/>
      </w:divBdr>
    </w:div>
    <w:div w:id="558906996">
      <w:bodyDiv w:val="1"/>
      <w:marLeft w:val="0"/>
      <w:marRight w:val="0"/>
      <w:marTop w:val="0"/>
      <w:marBottom w:val="0"/>
      <w:divBdr>
        <w:top w:val="none" w:sz="0" w:space="0" w:color="auto"/>
        <w:left w:val="none" w:sz="0" w:space="0" w:color="auto"/>
        <w:bottom w:val="none" w:sz="0" w:space="0" w:color="auto"/>
        <w:right w:val="none" w:sz="0" w:space="0" w:color="auto"/>
      </w:divBdr>
    </w:div>
    <w:div w:id="560097984">
      <w:bodyDiv w:val="1"/>
      <w:marLeft w:val="0"/>
      <w:marRight w:val="0"/>
      <w:marTop w:val="0"/>
      <w:marBottom w:val="0"/>
      <w:divBdr>
        <w:top w:val="none" w:sz="0" w:space="0" w:color="auto"/>
        <w:left w:val="none" w:sz="0" w:space="0" w:color="auto"/>
        <w:bottom w:val="none" w:sz="0" w:space="0" w:color="auto"/>
        <w:right w:val="none" w:sz="0" w:space="0" w:color="auto"/>
      </w:divBdr>
    </w:div>
    <w:div w:id="560990310">
      <w:bodyDiv w:val="1"/>
      <w:marLeft w:val="0"/>
      <w:marRight w:val="0"/>
      <w:marTop w:val="0"/>
      <w:marBottom w:val="0"/>
      <w:divBdr>
        <w:top w:val="none" w:sz="0" w:space="0" w:color="auto"/>
        <w:left w:val="none" w:sz="0" w:space="0" w:color="auto"/>
        <w:bottom w:val="none" w:sz="0" w:space="0" w:color="auto"/>
        <w:right w:val="none" w:sz="0" w:space="0" w:color="auto"/>
      </w:divBdr>
    </w:div>
    <w:div w:id="562907401">
      <w:bodyDiv w:val="1"/>
      <w:marLeft w:val="0"/>
      <w:marRight w:val="0"/>
      <w:marTop w:val="0"/>
      <w:marBottom w:val="0"/>
      <w:divBdr>
        <w:top w:val="none" w:sz="0" w:space="0" w:color="auto"/>
        <w:left w:val="none" w:sz="0" w:space="0" w:color="auto"/>
        <w:bottom w:val="none" w:sz="0" w:space="0" w:color="auto"/>
        <w:right w:val="none" w:sz="0" w:space="0" w:color="auto"/>
      </w:divBdr>
    </w:div>
    <w:div w:id="563031679">
      <w:bodyDiv w:val="1"/>
      <w:marLeft w:val="0"/>
      <w:marRight w:val="0"/>
      <w:marTop w:val="0"/>
      <w:marBottom w:val="0"/>
      <w:divBdr>
        <w:top w:val="none" w:sz="0" w:space="0" w:color="auto"/>
        <w:left w:val="none" w:sz="0" w:space="0" w:color="auto"/>
        <w:bottom w:val="none" w:sz="0" w:space="0" w:color="auto"/>
        <w:right w:val="none" w:sz="0" w:space="0" w:color="auto"/>
      </w:divBdr>
    </w:div>
    <w:div w:id="567422083">
      <w:bodyDiv w:val="1"/>
      <w:marLeft w:val="0"/>
      <w:marRight w:val="0"/>
      <w:marTop w:val="0"/>
      <w:marBottom w:val="0"/>
      <w:divBdr>
        <w:top w:val="none" w:sz="0" w:space="0" w:color="auto"/>
        <w:left w:val="none" w:sz="0" w:space="0" w:color="auto"/>
        <w:bottom w:val="none" w:sz="0" w:space="0" w:color="auto"/>
        <w:right w:val="none" w:sz="0" w:space="0" w:color="auto"/>
      </w:divBdr>
    </w:div>
    <w:div w:id="569194460">
      <w:bodyDiv w:val="1"/>
      <w:marLeft w:val="0"/>
      <w:marRight w:val="0"/>
      <w:marTop w:val="0"/>
      <w:marBottom w:val="0"/>
      <w:divBdr>
        <w:top w:val="none" w:sz="0" w:space="0" w:color="auto"/>
        <w:left w:val="none" w:sz="0" w:space="0" w:color="auto"/>
        <w:bottom w:val="none" w:sz="0" w:space="0" w:color="auto"/>
        <w:right w:val="none" w:sz="0" w:space="0" w:color="auto"/>
      </w:divBdr>
    </w:div>
    <w:div w:id="569661623">
      <w:bodyDiv w:val="1"/>
      <w:marLeft w:val="0"/>
      <w:marRight w:val="0"/>
      <w:marTop w:val="0"/>
      <w:marBottom w:val="0"/>
      <w:divBdr>
        <w:top w:val="none" w:sz="0" w:space="0" w:color="auto"/>
        <w:left w:val="none" w:sz="0" w:space="0" w:color="auto"/>
        <w:bottom w:val="none" w:sz="0" w:space="0" w:color="auto"/>
        <w:right w:val="none" w:sz="0" w:space="0" w:color="auto"/>
      </w:divBdr>
    </w:div>
    <w:div w:id="571938433">
      <w:bodyDiv w:val="1"/>
      <w:marLeft w:val="0"/>
      <w:marRight w:val="0"/>
      <w:marTop w:val="0"/>
      <w:marBottom w:val="0"/>
      <w:divBdr>
        <w:top w:val="none" w:sz="0" w:space="0" w:color="auto"/>
        <w:left w:val="none" w:sz="0" w:space="0" w:color="auto"/>
        <w:bottom w:val="none" w:sz="0" w:space="0" w:color="auto"/>
        <w:right w:val="none" w:sz="0" w:space="0" w:color="auto"/>
      </w:divBdr>
    </w:div>
    <w:div w:id="575752221">
      <w:bodyDiv w:val="1"/>
      <w:marLeft w:val="0"/>
      <w:marRight w:val="0"/>
      <w:marTop w:val="0"/>
      <w:marBottom w:val="0"/>
      <w:divBdr>
        <w:top w:val="none" w:sz="0" w:space="0" w:color="auto"/>
        <w:left w:val="none" w:sz="0" w:space="0" w:color="auto"/>
        <w:bottom w:val="none" w:sz="0" w:space="0" w:color="auto"/>
        <w:right w:val="none" w:sz="0" w:space="0" w:color="auto"/>
      </w:divBdr>
    </w:div>
    <w:div w:id="579486802">
      <w:bodyDiv w:val="1"/>
      <w:marLeft w:val="0"/>
      <w:marRight w:val="0"/>
      <w:marTop w:val="0"/>
      <w:marBottom w:val="0"/>
      <w:divBdr>
        <w:top w:val="none" w:sz="0" w:space="0" w:color="auto"/>
        <w:left w:val="none" w:sz="0" w:space="0" w:color="auto"/>
        <w:bottom w:val="none" w:sz="0" w:space="0" w:color="auto"/>
        <w:right w:val="none" w:sz="0" w:space="0" w:color="auto"/>
      </w:divBdr>
    </w:div>
    <w:div w:id="580456391">
      <w:bodyDiv w:val="1"/>
      <w:marLeft w:val="0"/>
      <w:marRight w:val="0"/>
      <w:marTop w:val="0"/>
      <w:marBottom w:val="0"/>
      <w:divBdr>
        <w:top w:val="none" w:sz="0" w:space="0" w:color="auto"/>
        <w:left w:val="none" w:sz="0" w:space="0" w:color="auto"/>
        <w:bottom w:val="none" w:sz="0" w:space="0" w:color="auto"/>
        <w:right w:val="none" w:sz="0" w:space="0" w:color="auto"/>
      </w:divBdr>
    </w:div>
    <w:div w:id="581060821">
      <w:bodyDiv w:val="1"/>
      <w:marLeft w:val="0"/>
      <w:marRight w:val="0"/>
      <w:marTop w:val="0"/>
      <w:marBottom w:val="0"/>
      <w:divBdr>
        <w:top w:val="none" w:sz="0" w:space="0" w:color="auto"/>
        <w:left w:val="none" w:sz="0" w:space="0" w:color="auto"/>
        <w:bottom w:val="none" w:sz="0" w:space="0" w:color="auto"/>
        <w:right w:val="none" w:sz="0" w:space="0" w:color="auto"/>
      </w:divBdr>
    </w:div>
    <w:div w:id="581909334">
      <w:bodyDiv w:val="1"/>
      <w:marLeft w:val="0"/>
      <w:marRight w:val="0"/>
      <w:marTop w:val="0"/>
      <w:marBottom w:val="0"/>
      <w:divBdr>
        <w:top w:val="none" w:sz="0" w:space="0" w:color="auto"/>
        <w:left w:val="none" w:sz="0" w:space="0" w:color="auto"/>
        <w:bottom w:val="none" w:sz="0" w:space="0" w:color="auto"/>
        <w:right w:val="none" w:sz="0" w:space="0" w:color="auto"/>
      </w:divBdr>
    </w:div>
    <w:div w:id="582226288">
      <w:bodyDiv w:val="1"/>
      <w:marLeft w:val="0"/>
      <w:marRight w:val="0"/>
      <w:marTop w:val="0"/>
      <w:marBottom w:val="0"/>
      <w:divBdr>
        <w:top w:val="none" w:sz="0" w:space="0" w:color="auto"/>
        <w:left w:val="none" w:sz="0" w:space="0" w:color="auto"/>
        <w:bottom w:val="none" w:sz="0" w:space="0" w:color="auto"/>
        <w:right w:val="none" w:sz="0" w:space="0" w:color="auto"/>
      </w:divBdr>
    </w:div>
    <w:div w:id="584727985">
      <w:bodyDiv w:val="1"/>
      <w:marLeft w:val="0"/>
      <w:marRight w:val="0"/>
      <w:marTop w:val="0"/>
      <w:marBottom w:val="0"/>
      <w:divBdr>
        <w:top w:val="none" w:sz="0" w:space="0" w:color="auto"/>
        <w:left w:val="none" w:sz="0" w:space="0" w:color="auto"/>
        <w:bottom w:val="none" w:sz="0" w:space="0" w:color="auto"/>
        <w:right w:val="none" w:sz="0" w:space="0" w:color="auto"/>
      </w:divBdr>
    </w:div>
    <w:div w:id="585113865">
      <w:bodyDiv w:val="1"/>
      <w:marLeft w:val="0"/>
      <w:marRight w:val="0"/>
      <w:marTop w:val="0"/>
      <w:marBottom w:val="0"/>
      <w:divBdr>
        <w:top w:val="none" w:sz="0" w:space="0" w:color="auto"/>
        <w:left w:val="none" w:sz="0" w:space="0" w:color="auto"/>
        <w:bottom w:val="none" w:sz="0" w:space="0" w:color="auto"/>
        <w:right w:val="none" w:sz="0" w:space="0" w:color="auto"/>
      </w:divBdr>
    </w:div>
    <w:div w:id="585383801">
      <w:bodyDiv w:val="1"/>
      <w:marLeft w:val="0"/>
      <w:marRight w:val="0"/>
      <w:marTop w:val="0"/>
      <w:marBottom w:val="0"/>
      <w:divBdr>
        <w:top w:val="none" w:sz="0" w:space="0" w:color="auto"/>
        <w:left w:val="none" w:sz="0" w:space="0" w:color="auto"/>
        <w:bottom w:val="none" w:sz="0" w:space="0" w:color="auto"/>
        <w:right w:val="none" w:sz="0" w:space="0" w:color="auto"/>
      </w:divBdr>
    </w:div>
    <w:div w:id="585577804">
      <w:bodyDiv w:val="1"/>
      <w:marLeft w:val="0"/>
      <w:marRight w:val="0"/>
      <w:marTop w:val="0"/>
      <w:marBottom w:val="0"/>
      <w:divBdr>
        <w:top w:val="none" w:sz="0" w:space="0" w:color="auto"/>
        <w:left w:val="none" w:sz="0" w:space="0" w:color="auto"/>
        <w:bottom w:val="none" w:sz="0" w:space="0" w:color="auto"/>
        <w:right w:val="none" w:sz="0" w:space="0" w:color="auto"/>
      </w:divBdr>
    </w:div>
    <w:div w:id="586231291">
      <w:bodyDiv w:val="1"/>
      <w:marLeft w:val="0"/>
      <w:marRight w:val="0"/>
      <w:marTop w:val="0"/>
      <w:marBottom w:val="0"/>
      <w:divBdr>
        <w:top w:val="none" w:sz="0" w:space="0" w:color="auto"/>
        <w:left w:val="none" w:sz="0" w:space="0" w:color="auto"/>
        <w:bottom w:val="none" w:sz="0" w:space="0" w:color="auto"/>
        <w:right w:val="none" w:sz="0" w:space="0" w:color="auto"/>
      </w:divBdr>
    </w:div>
    <w:div w:id="588002350">
      <w:bodyDiv w:val="1"/>
      <w:marLeft w:val="0"/>
      <w:marRight w:val="0"/>
      <w:marTop w:val="0"/>
      <w:marBottom w:val="0"/>
      <w:divBdr>
        <w:top w:val="none" w:sz="0" w:space="0" w:color="auto"/>
        <w:left w:val="none" w:sz="0" w:space="0" w:color="auto"/>
        <w:bottom w:val="none" w:sz="0" w:space="0" w:color="auto"/>
        <w:right w:val="none" w:sz="0" w:space="0" w:color="auto"/>
      </w:divBdr>
    </w:div>
    <w:div w:id="588389049">
      <w:bodyDiv w:val="1"/>
      <w:marLeft w:val="0"/>
      <w:marRight w:val="0"/>
      <w:marTop w:val="0"/>
      <w:marBottom w:val="0"/>
      <w:divBdr>
        <w:top w:val="none" w:sz="0" w:space="0" w:color="auto"/>
        <w:left w:val="none" w:sz="0" w:space="0" w:color="auto"/>
        <w:bottom w:val="none" w:sz="0" w:space="0" w:color="auto"/>
        <w:right w:val="none" w:sz="0" w:space="0" w:color="auto"/>
      </w:divBdr>
    </w:div>
    <w:div w:id="588391341">
      <w:bodyDiv w:val="1"/>
      <w:marLeft w:val="0"/>
      <w:marRight w:val="0"/>
      <w:marTop w:val="0"/>
      <w:marBottom w:val="0"/>
      <w:divBdr>
        <w:top w:val="none" w:sz="0" w:space="0" w:color="auto"/>
        <w:left w:val="none" w:sz="0" w:space="0" w:color="auto"/>
        <w:bottom w:val="none" w:sz="0" w:space="0" w:color="auto"/>
        <w:right w:val="none" w:sz="0" w:space="0" w:color="auto"/>
      </w:divBdr>
    </w:div>
    <w:div w:id="589002066">
      <w:bodyDiv w:val="1"/>
      <w:marLeft w:val="0"/>
      <w:marRight w:val="0"/>
      <w:marTop w:val="0"/>
      <w:marBottom w:val="0"/>
      <w:divBdr>
        <w:top w:val="none" w:sz="0" w:space="0" w:color="auto"/>
        <w:left w:val="none" w:sz="0" w:space="0" w:color="auto"/>
        <w:bottom w:val="none" w:sz="0" w:space="0" w:color="auto"/>
        <w:right w:val="none" w:sz="0" w:space="0" w:color="auto"/>
      </w:divBdr>
    </w:div>
    <w:div w:id="590434761">
      <w:bodyDiv w:val="1"/>
      <w:marLeft w:val="0"/>
      <w:marRight w:val="0"/>
      <w:marTop w:val="0"/>
      <w:marBottom w:val="0"/>
      <w:divBdr>
        <w:top w:val="none" w:sz="0" w:space="0" w:color="auto"/>
        <w:left w:val="none" w:sz="0" w:space="0" w:color="auto"/>
        <w:bottom w:val="none" w:sz="0" w:space="0" w:color="auto"/>
        <w:right w:val="none" w:sz="0" w:space="0" w:color="auto"/>
      </w:divBdr>
    </w:div>
    <w:div w:id="590968127">
      <w:bodyDiv w:val="1"/>
      <w:marLeft w:val="0"/>
      <w:marRight w:val="0"/>
      <w:marTop w:val="0"/>
      <w:marBottom w:val="0"/>
      <w:divBdr>
        <w:top w:val="none" w:sz="0" w:space="0" w:color="auto"/>
        <w:left w:val="none" w:sz="0" w:space="0" w:color="auto"/>
        <w:bottom w:val="none" w:sz="0" w:space="0" w:color="auto"/>
        <w:right w:val="none" w:sz="0" w:space="0" w:color="auto"/>
      </w:divBdr>
    </w:div>
    <w:div w:id="592280527">
      <w:bodyDiv w:val="1"/>
      <w:marLeft w:val="0"/>
      <w:marRight w:val="0"/>
      <w:marTop w:val="0"/>
      <w:marBottom w:val="0"/>
      <w:divBdr>
        <w:top w:val="none" w:sz="0" w:space="0" w:color="auto"/>
        <w:left w:val="none" w:sz="0" w:space="0" w:color="auto"/>
        <w:bottom w:val="none" w:sz="0" w:space="0" w:color="auto"/>
        <w:right w:val="none" w:sz="0" w:space="0" w:color="auto"/>
      </w:divBdr>
    </w:div>
    <w:div w:id="593320227">
      <w:bodyDiv w:val="1"/>
      <w:marLeft w:val="0"/>
      <w:marRight w:val="0"/>
      <w:marTop w:val="0"/>
      <w:marBottom w:val="0"/>
      <w:divBdr>
        <w:top w:val="none" w:sz="0" w:space="0" w:color="auto"/>
        <w:left w:val="none" w:sz="0" w:space="0" w:color="auto"/>
        <w:bottom w:val="none" w:sz="0" w:space="0" w:color="auto"/>
        <w:right w:val="none" w:sz="0" w:space="0" w:color="auto"/>
      </w:divBdr>
    </w:div>
    <w:div w:id="595092762">
      <w:bodyDiv w:val="1"/>
      <w:marLeft w:val="0"/>
      <w:marRight w:val="0"/>
      <w:marTop w:val="0"/>
      <w:marBottom w:val="0"/>
      <w:divBdr>
        <w:top w:val="none" w:sz="0" w:space="0" w:color="auto"/>
        <w:left w:val="none" w:sz="0" w:space="0" w:color="auto"/>
        <w:bottom w:val="none" w:sz="0" w:space="0" w:color="auto"/>
        <w:right w:val="none" w:sz="0" w:space="0" w:color="auto"/>
      </w:divBdr>
    </w:div>
    <w:div w:id="596868721">
      <w:bodyDiv w:val="1"/>
      <w:marLeft w:val="0"/>
      <w:marRight w:val="0"/>
      <w:marTop w:val="0"/>
      <w:marBottom w:val="0"/>
      <w:divBdr>
        <w:top w:val="none" w:sz="0" w:space="0" w:color="auto"/>
        <w:left w:val="none" w:sz="0" w:space="0" w:color="auto"/>
        <w:bottom w:val="none" w:sz="0" w:space="0" w:color="auto"/>
        <w:right w:val="none" w:sz="0" w:space="0" w:color="auto"/>
      </w:divBdr>
    </w:div>
    <w:div w:id="599610437">
      <w:bodyDiv w:val="1"/>
      <w:marLeft w:val="0"/>
      <w:marRight w:val="0"/>
      <w:marTop w:val="0"/>
      <w:marBottom w:val="0"/>
      <w:divBdr>
        <w:top w:val="none" w:sz="0" w:space="0" w:color="auto"/>
        <w:left w:val="none" w:sz="0" w:space="0" w:color="auto"/>
        <w:bottom w:val="none" w:sz="0" w:space="0" w:color="auto"/>
        <w:right w:val="none" w:sz="0" w:space="0" w:color="auto"/>
      </w:divBdr>
    </w:div>
    <w:div w:id="600139823">
      <w:bodyDiv w:val="1"/>
      <w:marLeft w:val="0"/>
      <w:marRight w:val="0"/>
      <w:marTop w:val="0"/>
      <w:marBottom w:val="0"/>
      <w:divBdr>
        <w:top w:val="none" w:sz="0" w:space="0" w:color="auto"/>
        <w:left w:val="none" w:sz="0" w:space="0" w:color="auto"/>
        <w:bottom w:val="none" w:sz="0" w:space="0" w:color="auto"/>
        <w:right w:val="none" w:sz="0" w:space="0" w:color="auto"/>
      </w:divBdr>
    </w:div>
    <w:div w:id="600340527">
      <w:bodyDiv w:val="1"/>
      <w:marLeft w:val="0"/>
      <w:marRight w:val="0"/>
      <w:marTop w:val="0"/>
      <w:marBottom w:val="0"/>
      <w:divBdr>
        <w:top w:val="none" w:sz="0" w:space="0" w:color="auto"/>
        <w:left w:val="none" w:sz="0" w:space="0" w:color="auto"/>
        <w:bottom w:val="none" w:sz="0" w:space="0" w:color="auto"/>
        <w:right w:val="none" w:sz="0" w:space="0" w:color="auto"/>
      </w:divBdr>
    </w:div>
    <w:div w:id="600528342">
      <w:bodyDiv w:val="1"/>
      <w:marLeft w:val="0"/>
      <w:marRight w:val="0"/>
      <w:marTop w:val="0"/>
      <w:marBottom w:val="0"/>
      <w:divBdr>
        <w:top w:val="none" w:sz="0" w:space="0" w:color="auto"/>
        <w:left w:val="none" w:sz="0" w:space="0" w:color="auto"/>
        <w:bottom w:val="none" w:sz="0" w:space="0" w:color="auto"/>
        <w:right w:val="none" w:sz="0" w:space="0" w:color="auto"/>
      </w:divBdr>
    </w:div>
    <w:div w:id="601840880">
      <w:bodyDiv w:val="1"/>
      <w:marLeft w:val="0"/>
      <w:marRight w:val="0"/>
      <w:marTop w:val="0"/>
      <w:marBottom w:val="0"/>
      <w:divBdr>
        <w:top w:val="none" w:sz="0" w:space="0" w:color="auto"/>
        <w:left w:val="none" w:sz="0" w:space="0" w:color="auto"/>
        <w:bottom w:val="none" w:sz="0" w:space="0" w:color="auto"/>
        <w:right w:val="none" w:sz="0" w:space="0" w:color="auto"/>
      </w:divBdr>
    </w:div>
    <w:div w:id="603197052">
      <w:bodyDiv w:val="1"/>
      <w:marLeft w:val="0"/>
      <w:marRight w:val="0"/>
      <w:marTop w:val="0"/>
      <w:marBottom w:val="0"/>
      <w:divBdr>
        <w:top w:val="none" w:sz="0" w:space="0" w:color="auto"/>
        <w:left w:val="none" w:sz="0" w:space="0" w:color="auto"/>
        <w:bottom w:val="none" w:sz="0" w:space="0" w:color="auto"/>
        <w:right w:val="none" w:sz="0" w:space="0" w:color="auto"/>
      </w:divBdr>
    </w:div>
    <w:div w:id="603921504">
      <w:bodyDiv w:val="1"/>
      <w:marLeft w:val="0"/>
      <w:marRight w:val="0"/>
      <w:marTop w:val="0"/>
      <w:marBottom w:val="0"/>
      <w:divBdr>
        <w:top w:val="none" w:sz="0" w:space="0" w:color="auto"/>
        <w:left w:val="none" w:sz="0" w:space="0" w:color="auto"/>
        <w:bottom w:val="none" w:sz="0" w:space="0" w:color="auto"/>
        <w:right w:val="none" w:sz="0" w:space="0" w:color="auto"/>
      </w:divBdr>
    </w:div>
    <w:div w:id="607081535">
      <w:bodyDiv w:val="1"/>
      <w:marLeft w:val="0"/>
      <w:marRight w:val="0"/>
      <w:marTop w:val="0"/>
      <w:marBottom w:val="0"/>
      <w:divBdr>
        <w:top w:val="none" w:sz="0" w:space="0" w:color="auto"/>
        <w:left w:val="none" w:sz="0" w:space="0" w:color="auto"/>
        <w:bottom w:val="none" w:sz="0" w:space="0" w:color="auto"/>
        <w:right w:val="none" w:sz="0" w:space="0" w:color="auto"/>
      </w:divBdr>
    </w:div>
    <w:div w:id="609506388">
      <w:bodyDiv w:val="1"/>
      <w:marLeft w:val="0"/>
      <w:marRight w:val="0"/>
      <w:marTop w:val="0"/>
      <w:marBottom w:val="0"/>
      <w:divBdr>
        <w:top w:val="none" w:sz="0" w:space="0" w:color="auto"/>
        <w:left w:val="none" w:sz="0" w:space="0" w:color="auto"/>
        <w:bottom w:val="none" w:sz="0" w:space="0" w:color="auto"/>
        <w:right w:val="none" w:sz="0" w:space="0" w:color="auto"/>
      </w:divBdr>
    </w:div>
    <w:div w:id="609554163">
      <w:bodyDiv w:val="1"/>
      <w:marLeft w:val="0"/>
      <w:marRight w:val="0"/>
      <w:marTop w:val="0"/>
      <w:marBottom w:val="0"/>
      <w:divBdr>
        <w:top w:val="none" w:sz="0" w:space="0" w:color="auto"/>
        <w:left w:val="none" w:sz="0" w:space="0" w:color="auto"/>
        <w:bottom w:val="none" w:sz="0" w:space="0" w:color="auto"/>
        <w:right w:val="none" w:sz="0" w:space="0" w:color="auto"/>
      </w:divBdr>
    </w:div>
    <w:div w:id="609628944">
      <w:bodyDiv w:val="1"/>
      <w:marLeft w:val="0"/>
      <w:marRight w:val="0"/>
      <w:marTop w:val="0"/>
      <w:marBottom w:val="0"/>
      <w:divBdr>
        <w:top w:val="none" w:sz="0" w:space="0" w:color="auto"/>
        <w:left w:val="none" w:sz="0" w:space="0" w:color="auto"/>
        <w:bottom w:val="none" w:sz="0" w:space="0" w:color="auto"/>
        <w:right w:val="none" w:sz="0" w:space="0" w:color="auto"/>
      </w:divBdr>
    </w:div>
    <w:div w:id="611785286">
      <w:bodyDiv w:val="1"/>
      <w:marLeft w:val="0"/>
      <w:marRight w:val="0"/>
      <w:marTop w:val="0"/>
      <w:marBottom w:val="0"/>
      <w:divBdr>
        <w:top w:val="none" w:sz="0" w:space="0" w:color="auto"/>
        <w:left w:val="none" w:sz="0" w:space="0" w:color="auto"/>
        <w:bottom w:val="none" w:sz="0" w:space="0" w:color="auto"/>
        <w:right w:val="none" w:sz="0" w:space="0" w:color="auto"/>
      </w:divBdr>
    </w:div>
    <w:div w:id="614138666">
      <w:bodyDiv w:val="1"/>
      <w:marLeft w:val="0"/>
      <w:marRight w:val="0"/>
      <w:marTop w:val="0"/>
      <w:marBottom w:val="0"/>
      <w:divBdr>
        <w:top w:val="none" w:sz="0" w:space="0" w:color="auto"/>
        <w:left w:val="none" w:sz="0" w:space="0" w:color="auto"/>
        <w:bottom w:val="none" w:sz="0" w:space="0" w:color="auto"/>
        <w:right w:val="none" w:sz="0" w:space="0" w:color="auto"/>
      </w:divBdr>
    </w:div>
    <w:div w:id="615676974">
      <w:bodyDiv w:val="1"/>
      <w:marLeft w:val="0"/>
      <w:marRight w:val="0"/>
      <w:marTop w:val="0"/>
      <w:marBottom w:val="0"/>
      <w:divBdr>
        <w:top w:val="none" w:sz="0" w:space="0" w:color="auto"/>
        <w:left w:val="none" w:sz="0" w:space="0" w:color="auto"/>
        <w:bottom w:val="none" w:sz="0" w:space="0" w:color="auto"/>
        <w:right w:val="none" w:sz="0" w:space="0" w:color="auto"/>
      </w:divBdr>
    </w:div>
    <w:div w:id="617836524">
      <w:bodyDiv w:val="1"/>
      <w:marLeft w:val="0"/>
      <w:marRight w:val="0"/>
      <w:marTop w:val="0"/>
      <w:marBottom w:val="0"/>
      <w:divBdr>
        <w:top w:val="none" w:sz="0" w:space="0" w:color="auto"/>
        <w:left w:val="none" w:sz="0" w:space="0" w:color="auto"/>
        <w:bottom w:val="none" w:sz="0" w:space="0" w:color="auto"/>
        <w:right w:val="none" w:sz="0" w:space="0" w:color="auto"/>
      </w:divBdr>
    </w:div>
    <w:div w:id="620304173">
      <w:bodyDiv w:val="1"/>
      <w:marLeft w:val="0"/>
      <w:marRight w:val="0"/>
      <w:marTop w:val="0"/>
      <w:marBottom w:val="0"/>
      <w:divBdr>
        <w:top w:val="none" w:sz="0" w:space="0" w:color="auto"/>
        <w:left w:val="none" w:sz="0" w:space="0" w:color="auto"/>
        <w:bottom w:val="none" w:sz="0" w:space="0" w:color="auto"/>
        <w:right w:val="none" w:sz="0" w:space="0" w:color="auto"/>
      </w:divBdr>
    </w:div>
    <w:div w:id="623343559">
      <w:bodyDiv w:val="1"/>
      <w:marLeft w:val="0"/>
      <w:marRight w:val="0"/>
      <w:marTop w:val="0"/>
      <w:marBottom w:val="0"/>
      <w:divBdr>
        <w:top w:val="none" w:sz="0" w:space="0" w:color="auto"/>
        <w:left w:val="none" w:sz="0" w:space="0" w:color="auto"/>
        <w:bottom w:val="none" w:sz="0" w:space="0" w:color="auto"/>
        <w:right w:val="none" w:sz="0" w:space="0" w:color="auto"/>
      </w:divBdr>
    </w:div>
    <w:div w:id="623463659">
      <w:bodyDiv w:val="1"/>
      <w:marLeft w:val="0"/>
      <w:marRight w:val="0"/>
      <w:marTop w:val="0"/>
      <w:marBottom w:val="0"/>
      <w:divBdr>
        <w:top w:val="none" w:sz="0" w:space="0" w:color="auto"/>
        <w:left w:val="none" w:sz="0" w:space="0" w:color="auto"/>
        <w:bottom w:val="none" w:sz="0" w:space="0" w:color="auto"/>
        <w:right w:val="none" w:sz="0" w:space="0" w:color="auto"/>
      </w:divBdr>
    </w:div>
    <w:div w:id="623582358">
      <w:bodyDiv w:val="1"/>
      <w:marLeft w:val="0"/>
      <w:marRight w:val="0"/>
      <w:marTop w:val="0"/>
      <w:marBottom w:val="0"/>
      <w:divBdr>
        <w:top w:val="none" w:sz="0" w:space="0" w:color="auto"/>
        <w:left w:val="none" w:sz="0" w:space="0" w:color="auto"/>
        <w:bottom w:val="none" w:sz="0" w:space="0" w:color="auto"/>
        <w:right w:val="none" w:sz="0" w:space="0" w:color="auto"/>
      </w:divBdr>
    </w:div>
    <w:div w:id="626160564">
      <w:bodyDiv w:val="1"/>
      <w:marLeft w:val="0"/>
      <w:marRight w:val="0"/>
      <w:marTop w:val="0"/>
      <w:marBottom w:val="0"/>
      <w:divBdr>
        <w:top w:val="none" w:sz="0" w:space="0" w:color="auto"/>
        <w:left w:val="none" w:sz="0" w:space="0" w:color="auto"/>
        <w:bottom w:val="none" w:sz="0" w:space="0" w:color="auto"/>
        <w:right w:val="none" w:sz="0" w:space="0" w:color="auto"/>
      </w:divBdr>
    </w:div>
    <w:div w:id="626739759">
      <w:bodyDiv w:val="1"/>
      <w:marLeft w:val="0"/>
      <w:marRight w:val="0"/>
      <w:marTop w:val="0"/>
      <w:marBottom w:val="0"/>
      <w:divBdr>
        <w:top w:val="none" w:sz="0" w:space="0" w:color="auto"/>
        <w:left w:val="none" w:sz="0" w:space="0" w:color="auto"/>
        <w:bottom w:val="none" w:sz="0" w:space="0" w:color="auto"/>
        <w:right w:val="none" w:sz="0" w:space="0" w:color="auto"/>
      </w:divBdr>
    </w:div>
    <w:div w:id="627466572">
      <w:bodyDiv w:val="1"/>
      <w:marLeft w:val="0"/>
      <w:marRight w:val="0"/>
      <w:marTop w:val="0"/>
      <w:marBottom w:val="0"/>
      <w:divBdr>
        <w:top w:val="none" w:sz="0" w:space="0" w:color="auto"/>
        <w:left w:val="none" w:sz="0" w:space="0" w:color="auto"/>
        <w:bottom w:val="none" w:sz="0" w:space="0" w:color="auto"/>
        <w:right w:val="none" w:sz="0" w:space="0" w:color="auto"/>
      </w:divBdr>
    </w:div>
    <w:div w:id="630210735">
      <w:bodyDiv w:val="1"/>
      <w:marLeft w:val="0"/>
      <w:marRight w:val="0"/>
      <w:marTop w:val="0"/>
      <w:marBottom w:val="0"/>
      <w:divBdr>
        <w:top w:val="none" w:sz="0" w:space="0" w:color="auto"/>
        <w:left w:val="none" w:sz="0" w:space="0" w:color="auto"/>
        <w:bottom w:val="none" w:sz="0" w:space="0" w:color="auto"/>
        <w:right w:val="none" w:sz="0" w:space="0" w:color="auto"/>
      </w:divBdr>
    </w:div>
    <w:div w:id="630945670">
      <w:bodyDiv w:val="1"/>
      <w:marLeft w:val="0"/>
      <w:marRight w:val="0"/>
      <w:marTop w:val="0"/>
      <w:marBottom w:val="0"/>
      <w:divBdr>
        <w:top w:val="none" w:sz="0" w:space="0" w:color="auto"/>
        <w:left w:val="none" w:sz="0" w:space="0" w:color="auto"/>
        <w:bottom w:val="none" w:sz="0" w:space="0" w:color="auto"/>
        <w:right w:val="none" w:sz="0" w:space="0" w:color="auto"/>
      </w:divBdr>
    </w:div>
    <w:div w:id="632642095">
      <w:bodyDiv w:val="1"/>
      <w:marLeft w:val="0"/>
      <w:marRight w:val="0"/>
      <w:marTop w:val="0"/>
      <w:marBottom w:val="0"/>
      <w:divBdr>
        <w:top w:val="none" w:sz="0" w:space="0" w:color="auto"/>
        <w:left w:val="none" w:sz="0" w:space="0" w:color="auto"/>
        <w:bottom w:val="none" w:sz="0" w:space="0" w:color="auto"/>
        <w:right w:val="none" w:sz="0" w:space="0" w:color="auto"/>
      </w:divBdr>
    </w:div>
    <w:div w:id="635379113">
      <w:bodyDiv w:val="1"/>
      <w:marLeft w:val="0"/>
      <w:marRight w:val="0"/>
      <w:marTop w:val="0"/>
      <w:marBottom w:val="0"/>
      <w:divBdr>
        <w:top w:val="none" w:sz="0" w:space="0" w:color="auto"/>
        <w:left w:val="none" w:sz="0" w:space="0" w:color="auto"/>
        <w:bottom w:val="none" w:sz="0" w:space="0" w:color="auto"/>
        <w:right w:val="none" w:sz="0" w:space="0" w:color="auto"/>
      </w:divBdr>
    </w:div>
    <w:div w:id="638922890">
      <w:bodyDiv w:val="1"/>
      <w:marLeft w:val="0"/>
      <w:marRight w:val="0"/>
      <w:marTop w:val="0"/>
      <w:marBottom w:val="0"/>
      <w:divBdr>
        <w:top w:val="none" w:sz="0" w:space="0" w:color="auto"/>
        <w:left w:val="none" w:sz="0" w:space="0" w:color="auto"/>
        <w:bottom w:val="none" w:sz="0" w:space="0" w:color="auto"/>
        <w:right w:val="none" w:sz="0" w:space="0" w:color="auto"/>
      </w:divBdr>
    </w:div>
    <w:div w:id="639455314">
      <w:bodyDiv w:val="1"/>
      <w:marLeft w:val="0"/>
      <w:marRight w:val="0"/>
      <w:marTop w:val="0"/>
      <w:marBottom w:val="0"/>
      <w:divBdr>
        <w:top w:val="none" w:sz="0" w:space="0" w:color="auto"/>
        <w:left w:val="none" w:sz="0" w:space="0" w:color="auto"/>
        <w:bottom w:val="none" w:sz="0" w:space="0" w:color="auto"/>
        <w:right w:val="none" w:sz="0" w:space="0" w:color="auto"/>
      </w:divBdr>
    </w:div>
    <w:div w:id="640112108">
      <w:bodyDiv w:val="1"/>
      <w:marLeft w:val="0"/>
      <w:marRight w:val="0"/>
      <w:marTop w:val="0"/>
      <w:marBottom w:val="0"/>
      <w:divBdr>
        <w:top w:val="none" w:sz="0" w:space="0" w:color="auto"/>
        <w:left w:val="none" w:sz="0" w:space="0" w:color="auto"/>
        <w:bottom w:val="none" w:sz="0" w:space="0" w:color="auto"/>
        <w:right w:val="none" w:sz="0" w:space="0" w:color="auto"/>
      </w:divBdr>
    </w:div>
    <w:div w:id="640186891">
      <w:bodyDiv w:val="1"/>
      <w:marLeft w:val="0"/>
      <w:marRight w:val="0"/>
      <w:marTop w:val="0"/>
      <w:marBottom w:val="0"/>
      <w:divBdr>
        <w:top w:val="none" w:sz="0" w:space="0" w:color="auto"/>
        <w:left w:val="none" w:sz="0" w:space="0" w:color="auto"/>
        <w:bottom w:val="none" w:sz="0" w:space="0" w:color="auto"/>
        <w:right w:val="none" w:sz="0" w:space="0" w:color="auto"/>
      </w:divBdr>
    </w:div>
    <w:div w:id="643046754">
      <w:bodyDiv w:val="1"/>
      <w:marLeft w:val="0"/>
      <w:marRight w:val="0"/>
      <w:marTop w:val="0"/>
      <w:marBottom w:val="0"/>
      <w:divBdr>
        <w:top w:val="none" w:sz="0" w:space="0" w:color="auto"/>
        <w:left w:val="none" w:sz="0" w:space="0" w:color="auto"/>
        <w:bottom w:val="none" w:sz="0" w:space="0" w:color="auto"/>
        <w:right w:val="none" w:sz="0" w:space="0" w:color="auto"/>
      </w:divBdr>
    </w:div>
    <w:div w:id="643706903">
      <w:bodyDiv w:val="1"/>
      <w:marLeft w:val="0"/>
      <w:marRight w:val="0"/>
      <w:marTop w:val="0"/>
      <w:marBottom w:val="0"/>
      <w:divBdr>
        <w:top w:val="none" w:sz="0" w:space="0" w:color="auto"/>
        <w:left w:val="none" w:sz="0" w:space="0" w:color="auto"/>
        <w:bottom w:val="none" w:sz="0" w:space="0" w:color="auto"/>
        <w:right w:val="none" w:sz="0" w:space="0" w:color="auto"/>
      </w:divBdr>
    </w:div>
    <w:div w:id="645009076">
      <w:bodyDiv w:val="1"/>
      <w:marLeft w:val="0"/>
      <w:marRight w:val="0"/>
      <w:marTop w:val="0"/>
      <w:marBottom w:val="0"/>
      <w:divBdr>
        <w:top w:val="none" w:sz="0" w:space="0" w:color="auto"/>
        <w:left w:val="none" w:sz="0" w:space="0" w:color="auto"/>
        <w:bottom w:val="none" w:sz="0" w:space="0" w:color="auto"/>
        <w:right w:val="none" w:sz="0" w:space="0" w:color="auto"/>
      </w:divBdr>
    </w:div>
    <w:div w:id="646319595">
      <w:bodyDiv w:val="1"/>
      <w:marLeft w:val="0"/>
      <w:marRight w:val="0"/>
      <w:marTop w:val="0"/>
      <w:marBottom w:val="0"/>
      <w:divBdr>
        <w:top w:val="none" w:sz="0" w:space="0" w:color="auto"/>
        <w:left w:val="none" w:sz="0" w:space="0" w:color="auto"/>
        <w:bottom w:val="none" w:sz="0" w:space="0" w:color="auto"/>
        <w:right w:val="none" w:sz="0" w:space="0" w:color="auto"/>
      </w:divBdr>
    </w:div>
    <w:div w:id="647519764">
      <w:bodyDiv w:val="1"/>
      <w:marLeft w:val="0"/>
      <w:marRight w:val="0"/>
      <w:marTop w:val="0"/>
      <w:marBottom w:val="0"/>
      <w:divBdr>
        <w:top w:val="none" w:sz="0" w:space="0" w:color="auto"/>
        <w:left w:val="none" w:sz="0" w:space="0" w:color="auto"/>
        <w:bottom w:val="none" w:sz="0" w:space="0" w:color="auto"/>
        <w:right w:val="none" w:sz="0" w:space="0" w:color="auto"/>
      </w:divBdr>
    </w:div>
    <w:div w:id="648167500">
      <w:bodyDiv w:val="1"/>
      <w:marLeft w:val="0"/>
      <w:marRight w:val="0"/>
      <w:marTop w:val="0"/>
      <w:marBottom w:val="0"/>
      <w:divBdr>
        <w:top w:val="none" w:sz="0" w:space="0" w:color="auto"/>
        <w:left w:val="none" w:sz="0" w:space="0" w:color="auto"/>
        <w:bottom w:val="none" w:sz="0" w:space="0" w:color="auto"/>
        <w:right w:val="none" w:sz="0" w:space="0" w:color="auto"/>
      </w:divBdr>
    </w:div>
    <w:div w:id="649986491">
      <w:bodyDiv w:val="1"/>
      <w:marLeft w:val="0"/>
      <w:marRight w:val="0"/>
      <w:marTop w:val="0"/>
      <w:marBottom w:val="0"/>
      <w:divBdr>
        <w:top w:val="none" w:sz="0" w:space="0" w:color="auto"/>
        <w:left w:val="none" w:sz="0" w:space="0" w:color="auto"/>
        <w:bottom w:val="none" w:sz="0" w:space="0" w:color="auto"/>
        <w:right w:val="none" w:sz="0" w:space="0" w:color="auto"/>
      </w:divBdr>
    </w:div>
    <w:div w:id="650333407">
      <w:bodyDiv w:val="1"/>
      <w:marLeft w:val="0"/>
      <w:marRight w:val="0"/>
      <w:marTop w:val="0"/>
      <w:marBottom w:val="0"/>
      <w:divBdr>
        <w:top w:val="none" w:sz="0" w:space="0" w:color="auto"/>
        <w:left w:val="none" w:sz="0" w:space="0" w:color="auto"/>
        <w:bottom w:val="none" w:sz="0" w:space="0" w:color="auto"/>
        <w:right w:val="none" w:sz="0" w:space="0" w:color="auto"/>
      </w:divBdr>
    </w:div>
    <w:div w:id="650908336">
      <w:bodyDiv w:val="1"/>
      <w:marLeft w:val="0"/>
      <w:marRight w:val="0"/>
      <w:marTop w:val="0"/>
      <w:marBottom w:val="0"/>
      <w:divBdr>
        <w:top w:val="none" w:sz="0" w:space="0" w:color="auto"/>
        <w:left w:val="none" w:sz="0" w:space="0" w:color="auto"/>
        <w:bottom w:val="none" w:sz="0" w:space="0" w:color="auto"/>
        <w:right w:val="none" w:sz="0" w:space="0" w:color="auto"/>
      </w:divBdr>
    </w:div>
    <w:div w:id="651249889">
      <w:bodyDiv w:val="1"/>
      <w:marLeft w:val="0"/>
      <w:marRight w:val="0"/>
      <w:marTop w:val="0"/>
      <w:marBottom w:val="0"/>
      <w:divBdr>
        <w:top w:val="none" w:sz="0" w:space="0" w:color="auto"/>
        <w:left w:val="none" w:sz="0" w:space="0" w:color="auto"/>
        <w:bottom w:val="none" w:sz="0" w:space="0" w:color="auto"/>
        <w:right w:val="none" w:sz="0" w:space="0" w:color="auto"/>
      </w:divBdr>
    </w:div>
    <w:div w:id="653411087">
      <w:bodyDiv w:val="1"/>
      <w:marLeft w:val="0"/>
      <w:marRight w:val="0"/>
      <w:marTop w:val="0"/>
      <w:marBottom w:val="0"/>
      <w:divBdr>
        <w:top w:val="none" w:sz="0" w:space="0" w:color="auto"/>
        <w:left w:val="none" w:sz="0" w:space="0" w:color="auto"/>
        <w:bottom w:val="none" w:sz="0" w:space="0" w:color="auto"/>
        <w:right w:val="none" w:sz="0" w:space="0" w:color="auto"/>
      </w:divBdr>
    </w:div>
    <w:div w:id="653414044">
      <w:bodyDiv w:val="1"/>
      <w:marLeft w:val="0"/>
      <w:marRight w:val="0"/>
      <w:marTop w:val="0"/>
      <w:marBottom w:val="0"/>
      <w:divBdr>
        <w:top w:val="none" w:sz="0" w:space="0" w:color="auto"/>
        <w:left w:val="none" w:sz="0" w:space="0" w:color="auto"/>
        <w:bottom w:val="none" w:sz="0" w:space="0" w:color="auto"/>
        <w:right w:val="none" w:sz="0" w:space="0" w:color="auto"/>
      </w:divBdr>
    </w:div>
    <w:div w:id="655380594">
      <w:bodyDiv w:val="1"/>
      <w:marLeft w:val="0"/>
      <w:marRight w:val="0"/>
      <w:marTop w:val="0"/>
      <w:marBottom w:val="0"/>
      <w:divBdr>
        <w:top w:val="none" w:sz="0" w:space="0" w:color="auto"/>
        <w:left w:val="none" w:sz="0" w:space="0" w:color="auto"/>
        <w:bottom w:val="none" w:sz="0" w:space="0" w:color="auto"/>
        <w:right w:val="none" w:sz="0" w:space="0" w:color="auto"/>
      </w:divBdr>
    </w:div>
    <w:div w:id="656029620">
      <w:bodyDiv w:val="1"/>
      <w:marLeft w:val="0"/>
      <w:marRight w:val="0"/>
      <w:marTop w:val="0"/>
      <w:marBottom w:val="0"/>
      <w:divBdr>
        <w:top w:val="none" w:sz="0" w:space="0" w:color="auto"/>
        <w:left w:val="none" w:sz="0" w:space="0" w:color="auto"/>
        <w:bottom w:val="none" w:sz="0" w:space="0" w:color="auto"/>
        <w:right w:val="none" w:sz="0" w:space="0" w:color="auto"/>
      </w:divBdr>
    </w:div>
    <w:div w:id="658726140">
      <w:bodyDiv w:val="1"/>
      <w:marLeft w:val="0"/>
      <w:marRight w:val="0"/>
      <w:marTop w:val="0"/>
      <w:marBottom w:val="0"/>
      <w:divBdr>
        <w:top w:val="none" w:sz="0" w:space="0" w:color="auto"/>
        <w:left w:val="none" w:sz="0" w:space="0" w:color="auto"/>
        <w:bottom w:val="none" w:sz="0" w:space="0" w:color="auto"/>
        <w:right w:val="none" w:sz="0" w:space="0" w:color="auto"/>
      </w:divBdr>
    </w:div>
    <w:div w:id="658923230">
      <w:bodyDiv w:val="1"/>
      <w:marLeft w:val="0"/>
      <w:marRight w:val="0"/>
      <w:marTop w:val="0"/>
      <w:marBottom w:val="0"/>
      <w:divBdr>
        <w:top w:val="none" w:sz="0" w:space="0" w:color="auto"/>
        <w:left w:val="none" w:sz="0" w:space="0" w:color="auto"/>
        <w:bottom w:val="none" w:sz="0" w:space="0" w:color="auto"/>
        <w:right w:val="none" w:sz="0" w:space="0" w:color="auto"/>
      </w:divBdr>
    </w:div>
    <w:div w:id="660742911">
      <w:bodyDiv w:val="1"/>
      <w:marLeft w:val="0"/>
      <w:marRight w:val="0"/>
      <w:marTop w:val="0"/>
      <w:marBottom w:val="0"/>
      <w:divBdr>
        <w:top w:val="none" w:sz="0" w:space="0" w:color="auto"/>
        <w:left w:val="none" w:sz="0" w:space="0" w:color="auto"/>
        <w:bottom w:val="none" w:sz="0" w:space="0" w:color="auto"/>
        <w:right w:val="none" w:sz="0" w:space="0" w:color="auto"/>
      </w:divBdr>
    </w:div>
    <w:div w:id="668292029">
      <w:bodyDiv w:val="1"/>
      <w:marLeft w:val="0"/>
      <w:marRight w:val="0"/>
      <w:marTop w:val="0"/>
      <w:marBottom w:val="0"/>
      <w:divBdr>
        <w:top w:val="none" w:sz="0" w:space="0" w:color="auto"/>
        <w:left w:val="none" w:sz="0" w:space="0" w:color="auto"/>
        <w:bottom w:val="none" w:sz="0" w:space="0" w:color="auto"/>
        <w:right w:val="none" w:sz="0" w:space="0" w:color="auto"/>
      </w:divBdr>
    </w:div>
    <w:div w:id="668558364">
      <w:bodyDiv w:val="1"/>
      <w:marLeft w:val="0"/>
      <w:marRight w:val="0"/>
      <w:marTop w:val="0"/>
      <w:marBottom w:val="0"/>
      <w:divBdr>
        <w:top w:val="none" w:sz="0" w:space="0" w:color="auto"/>
        <w:left w:val="none" w:sz="0" w:space="0" w:color="auto"/>
        <w:bottom w:val="none" w:sz="0" w:space="0" w:color="auto"/>
        <w:right w:val="none" w:sz="0" w:space="0" w:color="auto"/>
      </w:divBdr>
    </w:div>
    <w:div w:id="671681025">
      <w:bodyDiv w:val="1"/>
      <w:marLeft w:val="0"/>
      <w:marRight w:val="0"/>
      <w:marTop w:val="0"/>
      <w:marBottom w:val="0"/>
      <w:divBdr>
        <w:top w:val="none" w:sz="0" w:space="0" w:color="auto"/>
        <w:left w:val="none" w:sz="0" w:space="0" w:color="auto"/>
        <w:bottom w:val="none" w:sz="0" w:space="0" w:color="auto"/>
        <w:right w:val="none" w:sz="0" w:space="0" w:color="auto"/>
      </w:divBdr>
    </w:div>
    <w:div w:id="672147384">
      <w:bodyDiv w:val="1"/>
      <w:marLeft w:val="0"/>
      <w:marRight w:val="0"/>
      <w:marTop w:val="0"/>
      <w:marBottom w:val="0"/>
      <w:divBdr>
        <w:top w:val="none" w:sz="0" w:space="0" w:color="auto"/>
        <w:left w:val="none" w:sz="0" w:space="0" w:color="auto"/>
        <w:bottom w:val="none" w:sz="0" w:space="0" w:color="auto"/>
        <w:right w:val="none" w:sz="0" w:space="0" w:color="auto"/>
      </w:divBdr>
    </w:div>
    <w:div w:id="673994429">
      <w:bodyDiv w:val="1"/>
      <w:marLeft w:val="0"/>
      <w:marRight w:val="0"/>
      <w:marTop w:val="0"/>
      <w:marBottom w:val="0"/>
      <w:divBdr>
        <w:top w:val="none" w:sz="0" w:space="0" w:color="auto"/>
        <w:left w:val="none" w:sz="0" w:space="0" w:color="auto"/>
        <w:bottom w:val="none" w:sz="0" w:space="0" w:color="auto"/>
        <w:right w:val="none" w:sz="0" w:space="0" w:color="auto"/>
      </w:divBdr>
    </w:div>
    <w:div w:id="675502954">
      <w:bodyDiv w:val="1"/>
      <w:marLeft w:val="0"/>
      <w:marRight w:val="0"/>
      <w:marTop w:val="0"/>
      <w:marBottom w:val="0"/>
      <w:divBdr>
        <w:top w:val="none" w:sz="0" w:space="0" w:color="auto"/>
        <w:left w:val="none" w:sz="0" w:space="0" w:color="auto"/>
        <w:bottom w:val="none" w:sz="0" w:space="0" w:color="auto"/>
        <w:right w:val="none" w:sz="0" w:space="0" w:color="auto"/>
      </w:divBdr>
    </w:div>
    <w:div w:id="676883940">
      <w:bodyDiv w:val="1"/>
      <w:marLeft w:val="0"/>
      <w:marRight w:val="0"/>
      <w:marTop w:val="0"/>
      <w:marBottom w:val="0"/>
      <w:divBdr>
        <w:top w:val="none" w:sz="0" w:space="0" w:color="auto"/>
        <w:left w:val="none" w:sz="0" w:space="0" w:color="auto"/>
        <w:bottom w:val="none" w:sz="0" w:space="0" w:color="auto"/>
        <w:right w:val="none" w:sz="0" w:space="0" w:color="auto"/>
      </w:divBdr>
    </w:div>
    <w:div w:id="678702568">
      <w:bodyDiv w:val="1"/>
      <w:marLeft w:val="0"/>
      <w:marRight w:val="0"/>
      <w:marTop w:val="0"/>
      <w:marBottom w:val="0"/>
      <w:divBdr>
        <w:top w:val="none" w:sz="0" w:space="0" w:color="auto"/>
        <w:left w:val="none" w:sz="0" w:space="0" w:color="auto"/>
        <w:bottom w:val="none" w:sz="0" w:space="0" w:color="auto"/>
        <w:right w:val="none" w:sz="0" w:space="0" w:color="auto"/>
      </w:divBdr>
    </w:div>
    <w:div w:id="680937460">
      <w:bodyDiv w:val="1"/>
      <w:marLeft w:val="0"/>
      <w:marRight w:val="0"/>
      <w:marTop w:val="0"/>
      <w:marBottom w:val="0"/>
      <w:divBdr>
        <w:top w:val="none" w:sz="0" w:space="0" w:color="auto"/>
        <w:left w:val="none" w:sz="0" w:space="0" w:color="auto"/>
        <w:bottom w:val="none" w:sz="0" w:space="0" w:color="auto"/>
        <w:right w:val="none" w:sz="0" w:space="0" w:color="auto"/>
      </w:divBdr>
    </w:div>
    <w:div w:id="681008176">
      <w:bodyDiv w:val="1"/>
      <w:marLeft w:val="0"/>
      <w:marRight w:val="0"/>
      <w:marTop w:val="0"/>
      <w:marBottom w:val="0"/>
      <w:divBdr>
        <w:top w:val="none" w:sz="0" w:space="0" w:color="auto"/>
        <w:left w:val="none" w:sz="0" w:space="0" w:color="auto"/>
        <w:bottom w:val="none" w:sz="0" w:space="0" w:color="auto"/>
        <w:right w:val="none" w:sz="0" w:space="0" w:color="auto"/>
      </w:divBdr>
    </w:div>
    <w:div w:id="681129442">
      <w:bodyDiv w:val="1"/>
      <w:marLeft w:val="0"/>
      <w:marRight w:val="0"/>
      <w:marTop w:val="0"/>
      <w:marBottom w:val="0"/>
      <w:divBdr>
        <w:top w:val="none" w:sz="0" w:space="0" w:color="auto"/>
        <w:left w:val="none" w:sz="0" w:space="0" w:color="auto"/>
        <w:bottom w:val="none" w:sz="0" w:space="0" w:color="auto"/>
        <w:right w:val="none" w:sz="0" w:space="0" w:color="auto"/>
      </w:divBdr>
    </w:div>
    <w:div w:id="683940145">
      <w:bodyDiv w:val="1"/>
      <w:marLeft w:val="0"/>
      <w:marRight w:val="0"/>
      <w:marTop w:val="0"/>
      <w:marBottom w:val="0"/>
      <w:divBdr>
        <w:top w:val="none" w:sz="0" w:space="0" w:color="auto"/>
        <w:left w:val="none" w:sz="0" w:space="0" w:color="auto"/>
        <w:bottom w:val="none" w:sz="0" w:space="0" w:color="auto"/>
        <w:right w:val="none" w:sz="0" w:space="0" w:color="auto"/>
      </w:divBdr>
    </w:div>
    <w:div w:id="684015555">
      <w:bodyDiv w:val="1"/>
      <w:marLeft w:val="0"/>
      <w:marRight w:val="0"/>
      <w:marTop w:val="0"/>
      <w:marBottom w:val="0"/>
      <w:divBdr>
        <w:top w:val="none" w:sz="0" w:space="0" w:color="auto"/>
        <w:left w:val="none" w:sz="0" w:space="0" w:color="auto"/>
        <w:bottom w:val="none" w:sz="0" w:space="0" w:color="auto"/>
        <w:right w:val="none" w:sz="0" w:space="0" w:color="auto"/>
      </w:divBdr>
    </w:div>
    <w:div w:id="684134158">
      <w:bodyDiv w:val="1"/>
      <w:marLeft w:val="0"/>
      <w:marRight w:val="0"/>
      <w:marTop w:val="0"/>
      <w:marBottom w:val="0"/>
      <w:divBdr>
        <w:top w:val="none" w:sz="0" w:space="0" w:color="auto"/>
        <w:left w:val="none" w:sz="0" w:space="0" w:color="auto"/>
        <w:bottom w:val="none" w:sz="0" w:space="0" w:color="auto"/>
        <w:right w:val="none" w:sz="0" w:space="0" w:color="auto"/>
      </w:divBdr>
    </w:div>
    <w:div w:id="685980595">
      <w:bodyDiv w:val="1"/>
      <w:marLeft w:val="0"/>
      <w:marRight w:val="0"/>
      <w:marTop w:val="0"/>
      <w:marBottom w:val="0"/>
      <w:divBdr>
        <w:top w:val="none" w:sz="0" w:space="0" w:color="auto"/>
        <w:left w:val="none" w:sz="0" w:space="0" w:color="auto"/>
        <w:bottom w:val="none" w:sz="0" w:space="0" w:color="auto"/>
        <w:right w:val="none" w:sz="0" w:space="0" w:color="auto"/>
      </w:divBdr>
    </w:div>
    <w:div w:id="686642272">
      <w:bodyDiv w:val="1"/>
      <w:marLeft w:val="0"/>
      <w:marRight w:val="0"/>
      <w:marTop w:val="0"/>
      <w:marBottom w:val="0"/>
      <w:divBdr>
        <w:top w:val="none" w:sz="0" w:space="0" w:color="auto"/>
        <w:left w:val="none" w:sz="0" w:space="0" w:color="auto"/>
        <w:bottom w:val="none" w:sz="0" w:space="0" w:color="auto"/>
        <w:right w:val="none" w:sz="0" w:space="0" w:color="auto"/>
      </w:divBdr>
    </w:div>
    <w:div w:id="686830320">
      <w:bodyDiv w:val="1"/>
      <w:marLeft w:val="0"/>
      <w:marRight w:val="0"/>
      <w:marTop w:val="0"/>
      <w:marBottom w:val="0"/>
      <w:divBdr>
        <w:top w:val="none" w:sz="0" w:space="0" w:color="auto"/>
        <w:left w:val="none" w:sz="0" w:space="0" w:color="auto"/>
        <w:bottom w:val="none" w:sz="0" w:space="0" w:color="auto"/>
        <w:right w:val="none" w:sz="0" w:space="0" w:color="auto"/>
      </w:divBdr>
    </w:div>
    <w:div w:id="690302790">
      <w:bodyDiv w:val="1"/>
      <w:marLeft w:val="0"/>
      <w:marRight w:val="0"/>
      <w:marTop w:val="0"/>
      <w:marBottom w:val="0"/>
      <w:divBdr>
        <w:top w:val="none" w:sz="0" w:space="0" w:color="auto"/>
        <w:left w:val="none" w:sz="0" w:space="0" w:color="auto"/>
        <w:bottom w:val="none" w:sz="0" w:space="0" w:color="auto"/>
        <w:right w:val="none" w:sz="0" w:space="0" w:color="auto"/>
      </w:divBdr>
    </w:div>
    <w:div w:id="693306407">
      <w:bodyDiv w:val="1"/>
      <w:marLeft w:val="0"/>
      <w:marRight w:val="0"/>
      <w:marTop w:val="0"/>
      <w:marBottom w:val="0"/>
      <w:divBdr>
        <w:top w:val="none" w:sz="0" w:space="0" w:color="auto"/>
        <w:left w:val="none" w:sz="0" w:space="0" w:color="auto"/>
        <w:bottom w:val="none" w:sz="0" w:space="0" w:color="auto"/>
        <w:right w:val="none" w:sz="0" w:space="0" w:color="auto"/>
      </w:divBdr>
    </w:div>
    <w:div w:id="694892322">
      <w:bodyDiv w:val="1"/>
      <w:marLeft w:val="0"/>
      <w:marRight w:val="0"/>
      <w:marTop w:val="0"/>
      <w:marBottom w:val="0"/>
      <w:divBdr>
        <w:top w:val="none" w:sz="0" w:space="0" w:color="auto"/>
        <w:left w:val="none" w:sz="0" w:space="0" w:color="auto"/>
        <w:bottom w:val="none" w:sz="0" w:space="0" w:color="auto"/>
        <w:right w:val="none" w:sz="0" w:space="0" w:color="auto"/>
      </w:divBdr>
    </w:div>
    <w:div w:id="696541548">
      <w:bodyDiv w:val="1"/>
      <w:marLeft w:val="0"/>
      <w:marRight w:val="0"/>
      <w:marTop w:val="0"/>
      <w:marBottom w:val="0"/>
      <w:divBdr>
        <w:top w:val="none" w:sz="0" w:space="0" w:color="auto"/>
        <w:left w:val="none" w:sz="0" w:space="0" w:color="auto"/>
        <w:bottom w:val="none" w:sz="0" w:space="0" w:color="auto"/>
        <w:right w:val="none" w:sz="0" w:space="0" w:color="auto"/>
      </w:divBdr>
    </w:div>
    <w:div w:id="699090560">
      <w:bodyDiv w:val="1"/>
      <w:marLeft w:val="0"/>
      <w:marRight w:val="0"/>
      <w:marTop w:val="0"/>
      <w:marBottom w:val="0"/>
      <w:divBdr>
        <w:top w:val="none" w:sz="0" w:space="0" w:color="auto"/>
        <w:left w:val="none" w:sz="0" w:space="0" w:color="auto"/>
        <w:bottom w:val="none" w:sz="0" w:space="0" w:color="auto"/>
        <w:right w:val="none" w:sz="0" w:space="0" w:color="auto"/>
      </w:divBdr>
    </w:div>
    <w:div w:id="699597928">
      <w:bodyDiv w:val="1"/>
      <w:marLeft w:val="0"/>
      <w:marRight w:val="0"/>
      <w:marTop w:val="0"/>
      <w:marBottom w:val="0"/>
      <w:divBdr>
        <w:top w:val="none" w:sz="0" w:space="0" w:color="auto"/>
        <w:left w:val="none" w:sz="0" w:space="0" w:color="auto"/>
        <w:bottom w:val="none" w:sz="0" w:space="0" w:color="auto"/>
        <w:right w:val="none" w:sz="0" w:space="0" w:color="auto"/>
      </w:divBdr>
    </w:div>
    <w:div w:id="701780841">
      <w:bodyDiv w:val="1"/>
      <w:marLeft w:val="0"/>
      <w:marRight w:val="0"/>
      <w:marTop w:val="0"/>
      <w:marBottom w:val="0"/>
      <w:divBdr>
        <w:top w:val="none" w:sz="0" w:space="0" w:color="auto"/>
        <w:left w:val="none" w:sz="0" w:space="0" w:color="auto"/>
        <w:bottom w:val="none" w:sz="0" w:space="0" w:color="auto"/>
        <w:right w:val="none" w:sz="0" w:space="0" w:color="auto"/>
      </w:divBdr>
    </w:div>
    <w:div w:id="702024629">
      <w:bodyDiv w:val="1"/>
      <w:marLeft w:val="0"/>
      <w:marRight w:val="0"/>
      <w:marTop w:val="0"/>
      <w:marBottom w:val="0"/>
      <w:divBdr>
        <w:top w:val="none" w:sz="0" w:space="0" w:color="auto"/>
        <w:left w:val="none" w:sz="0" w:space="0" w:color="auto"/>
        <w:bottom w:val="none" w:sz="0" w:space="0" w:color="auto"/>
        <w:right w:val="none" w:sz="0" w:space="0" w:color="auto"/>
      </w:divBdr>
    </w:div>
    <w:div w:id="705063201">
      <w:bodyDiv w:val="1"/>
      <w:marLeft w:val="0"/>
      <w:marRight w:val="0"/>
      <w:marTop w:val="0"/>
      <w:marBottom w:val="0"/>
      <w:divBdr>
        <w:top w:val="none" w:sz="0" w:space="0" w:color="auto"/>
        <w:left w:val="none" w:sz="0" w:space="0" w:color="auto"/>
        <w:bottom w:val="none" w:sz="0" w:space="0" w:color="auto"/>
        <w:right w:val="none" w:sz="0" w:space="0" w:color="auto"/>
      </w:divBdr>
    </w:div>
    <w:div w:id="707266235">
      <w:bodyDiv w:val="1"/>
      <w:marLeft w:val="0"/>
      <w:marRight w:val="0"/>
      <w:marTop w:val="0"/>
      <w:marBottom w:val="0"/>
      <w:divBdr>
        <w:top w:val="none" w:sz="0" w:space="0" w:color="auto"/>
        <w:left w:val="none" w:sz="0" w:space="0" w:color="auto"/>
        <w:bottom w:val="none" w:sz="0" w:space="0" w:color="auto"/>
        <w:right w:val="none" w:sz="0" w:space="0" w:color="auto"/>
      </w:divBdr>
    </w:div>
    <w:div w:id="708845007">
      <w:bodyDiv w:val="1"/>
      <w:marLeft w:val="0"/>
      <w:marRight w:val="0"/>
      <w:marTop w:val="0"/>
      <w:marBottom w:val="0"/>
      <w:divBdr>
        <w:top w:val="none" w:sz="0" w:space="0" w:color="auto"/>
        <w:left w:val="none" w:sz="0" w:space="0" w:color="auto"/>
        <w:bottom w:val="none" w:sz="0" w:space="0" w:color="auto"/>
        <w:right w:val="none" w:sz="0" w:space="0" w:color="auto"/>
      </w:divBdr>
    </w:div>
    <w:div w:id="712189722">
      <w:bodyDiv w:val="1"/>
      <w:marLeft w:val="0"/>
      <w:marRight w:val="0"/>
      <w:marTop w:val="0"/>
      <w:marBottom w:val="0"/>
      <w:divBdr>
        <w:top w:val="none" w:sz="0" w:space="0" w:color="auto"/>
        <w:left w:val="none" w:sz="0" w:space="0" w:color="auto"/>
        <w:bottom w:val="none" w:sz="0" w:space="0" w:color="auto"/>
        <w:right w:val="none" w:sz="0" w:space="0" w:color="auto"/>
      </w:divBdr>
    </w:div>
    <w:div w:id="712271931">
      <w:bodyDiv w:val="1"/>
      <w:marLeft w:val="0"/>
      <w:marRight w:val="0"/>
      <w:marTop w:val="0"/>
      <w:marBottom w:val="0"/>
      <w:divBdr>
        <w:top w:val="none" w:sz="0" w:space="0" w:color="auto"/>
        <w:left w:val="none" w:sz="0" w:space="0" w:color="auto"/>
        <w:bottom w:val="none" w:sz="0" w:space="0" w:color="auto"/>
        <w:right w:val="none" w:sz="0" w:space="0" w:color="auto"/>
      </w:divBdr>
    </w:div>
    <w:div w:id="713117129">
      <w:bodyDiv w:val="1"/>
      <w:marLeft w:val="0"/>
      <w:marRight w:val="0"/>
      <w:marTop w:val="0"/>
      <w:marBottom w:val="0"/>
      <w:divBdr>
        <w:top w:val="none" w:sz="0" w:space="0" w:color="auto"/>
        <w:left w:val="none" w:sz="0" w:space="0" w:color="auto"/>
        <w:bottom w:val="none" w:sz="0" w:space="0" w:color="auto"/>
        <w:right w:val="none" w:sz="0" w:space="0" w:color="auto"/>
      </w:divBdr>
    </w:div>
    <w:div w:id="716776386">
      <w:bodyDiv w:val="1"/>
      <w:marLeft w:val="0"/>
      <w:marRight w:val="0"/>
      <w:marTop w:val="0"/>
      <w:marBottom w:val="0"/>
      <w:divBdr>
        <w:top w:val="none" w:sz="0" w:space="0" w:color="auto"/>
        <w:left w:val="none" w:sz="0" w:space="0" w:color="auto"/>
        <w:bottom w:val="none" w:sz="0" w:space="0" w:color="auto"/>
        <w:right w:val="none" w:sz="0" w:space="0" w:color="auto"/>
      </w:divBdr>
    </w:div>
    <w:div w:id="716976920">
      <w:bodyDiv w:val="1"/>
      <w:marLeft w:val="0"/>
      <w:marRight w:val="0"/>
      <w:marTop w:val="0"/>
      <w:marBottom w:val="0"/>
      <w:divBdr>
        <w:top w:val="none" w:sz="0" w:space="0" w:color="auto"/>
        <w:left w:val="none" w:sz="0" w:space="0" w:color="auto"/>
        <w:bottom w:val="none" w:sz="0" w:space="0" w:color="auto"/>
        <w:right w:val="none" w:sz="0" w:space="0" w:color="auto"/>
      </w:divBdr>
    </w:div>
    <w:div w:id="718241299">
      <w:bodyDiv w:val="1"/>
      <w:marLeft w:val="0"/>
      <w:marRight w:val="0"/>
      <w:marTop w:val="0"/>
      <w:marBottom w:val="0"/>
      <w:divBdr>
        <w:top w:val="none" w:sz="0" w:space="0" w:color="auto"/>
        <w:left w:val="none" w:sz="0" w:space="0" w:color="auto"/>
        <w:bottom w:val="none" w:sz="0" w:space="0" w:color="auto"/>
        <w:right w:val="none" w:sz="0" w:space="0" w:color="auto"/>
      </w:divBdr>
    </w:div>
    <w:div w:id="720448474">
      <w:bodyDiv w:val="1"/>
      <w:marLeft w:val="0"/>
      <w:marRight w:val="0"/>
      <w:marTop w:val="0"/>
      <w:marBottom w:val="0"/>
      <w:divBdr>
        <w:top w:val="none" w:sz="0" w:space="0" w:color="auto"/>
        <w:left w:val="none" w:sz="0" w:space="0" w:color="auto"/>
        <w:bottom w:val="none" w:sz="0" w:space="0" w:color="auto"/>
        <w:right w:val="none" w:sz="0" w:space="0" w:color="auto"/>
      </w:divBdr>
    </w:div>
    <w:div w:id="720592735">
      <w:bodyDiv w:val="1"/>
      <w:marLeft w:val="0"/>
      <w:marRight w:val="0"/>
      <w:marTop w:val="0"/>
      <w:marBottom w:val="0"/>
      <w:divBdr>
        <w:top w:val="none" w:sz="0" w:space="0" w:color="auto"/>
        <w:left w:val="none" w:sz="0" w:space="0" w:color="auto"/>
        <w:bottom w:val="none" w:sz="0" w:space="0" w:color="auto"/>
        <w:right w:val="none" w:sz="0" w:space="0" w:color="auto"/>
      </w:divBdr>
    </w:div>
    <w:div w:id="721294009">
      <w:bodyDiv w:val="1"/>
      <w:marLeft w:val="0"/>
      <w:marRight w:val="0"/>
      <w:marTop w:val="0"/>
      <w:marBottom w:val="0"/>
      <w:divBdr>
        <w:top w:val="none" w:sz="0" w:space="0" w:color="auto"/>
        <w:left w:val="none" w:sz="0" w:space="0" w:color="auto"/>
        <w:bottom w:val="none" w:sz="0" w:space="0" w:color="auto"/>
        <w:right w:val="none" w:sz="0" w:space="0" w:color="auto"/>
      </w:divBdr>
    </w:div>
    <w:div w:id="721944977">
      <w:bodyDiv w:val="1"/>
      <w:marLeft w:val="0"/>
      <w:marRight w:val="0"/>
      <w:marTop w:val="0"/>
      <w:marBottom w:val="0"/>
      <w:divBdr>
        <w:top w:val="none" w:sz="0" w:space="0" w:color="auto"/>
        <w:left w:val="none" w:sz="0" w:space="0" w:color="auto"/>
        <w:bottom w:val="none" w:sz="0" w:space="0" w:color="auto"/>
        <w:right w:val="none" w:sz="0" w:space="0" w:color="auto"/>
      </w:divBdr>
    </w:div>
    <w:div w:id="723025420">
      <w:bodyDiv w:val="1"/>
      <w:marLeft w:val="0"/>
      <w:marRight w:val="0"/>
      <w:marTop w:val="0"/>
      <w:marBottom w:val="0"/>
      <w:divBdr>
        <w:top w:val="none" w:sz="0" w:space="0" w:color="auto"/>
        <w:left w:val="none" w:sz="0" w:space="0" w:color="auto"/>
        <w:bottom w:val="none" w:sz="0" w:space="0" w:color="auto"/>
        <w:right w:val="none" w:sz="0" w:space="0" w:color="auto"/>
      </w:divBdr>
    </w:div>
    <w:div w:id="723413107">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9574371">
      <w:bodyDiv w:val="1"/>
      <w:marLeft w:val="0"/>
      <w:marRight w:val="0"/>
      <w:marTop w:val="0"/>
      <w:marBottom w:val="0"/>
      <w:divBdr>
        <w:top w:val="none" w:sz="0" w:space="0" w:color="auto"/>
        <w:left w:val="none" w:sz="0" w:space="0" w:color="auto"/>
        <w:bottom w:val="none" w:sz="0" w:space="0" w:color="auto"/>
        <w:right w:val="none" w:sz="0" w:space="0" w:color="auto"/>
      </w:divBdr>
    </w:div>
    <w:div w:id="730806507">
      <w:bodyDiv w:val="1"/>
      <w:marLeft w:val="0"/>
      <w:marRight w:val="0"/>
      <w:marTop w:val="0"/>
      <w:marBottom w:val="0"/>
      <w:divBdr>
        <w:top w:val="none" w:sz="0" w:space="0" w:color="auto"/>
        <w:left w:val="none" w:sz="0" w:space="0" w:color="auto"/>
        <w:bottom w:val="none" w:sz="0" w:space="0" w:color="auto"/>
        <w:right w:val="none" w:sz="0" w:space="0" w:color="auto"/>
      </w:divBdr>
    </w:div>
    <w:div w:id="730813121">
      <w:bodyDiv w:val="1"/>
      <w:marLeft w:val="0"/>
      <w:marRight w:val="0"/>
      <w:marTop w:val="0"/>
      <w:marBottom w:val="0"/>
      <w:divBdr>
        <w:top w:val="none" w:sz="0" w:space="0" w:color="auto"/>
        <w:left w:val="none" w:sz="0" w:space="0" w:color="auto"/>
        <w:bottom w:val="none" w:sz="0" w:space="0" w:color="auto"/>
        <w:right w:val="none" w:sz="0" w:space="0" w:color="auto"/>
      </w:divBdr>
    </w:div>
    <w:div w:id="735201859">
      <w:bodyDiv w:val="1"/>
      <w:marLeft w:val="0"/>
      <w:marRight w:val="0"/>
      <w:marTop w:val="0"/>
      <w:marBottom w:val="0"/>
      <w:divBdr>
        <w:top w:val="none" w:sz="0" w:space="0" w:color="auto"/>
        <w:left w:val="none" w:sz="0" w:space="0" w:color="auto"/>
        <w:bottom w:val="none" w:sz="0" w:space="0" w:color="auto"/>
        <w:right w:val="none" w:sz="0" w:space="0" w:color="auto"/>
      </w:divBdr>
    </w:div>
    <w:div w:id="736053435">
      <w:bodyDiv w:val="1"/>
      <w:marLeft w:val="0"/>
      <w:marRight w:val="0"/>
      <w:marTop w:val="0"/>
      <w:marBottom w:val="0"/>
      <w:divBdr>
        <w:top w:val="none" w:sz="0" w:space="0" w:color="auto"/>
        <w:left w:val="none" w:sz="0" w:space="0" w:color="auto"/>
        <w:bottom w:val="none" w:sz="0" w:space="0" w:color="auto"/>
        <w:right w:val="none" w:sz="0" w:space="0" w:color="auto"/>
      </w:divBdr>
    </w:div>
    <w:div w:id="738403813">
      <w:bodyDiv w:val="1"/>
      <w:marLeft w:val="0"/>
      <w:marRight w:val="0"/>
      <w:marTop w:val="0"/>
      <w:marBottom w:val="0"/>
      <w:divBdr>
        <w:top w:val="none" w:sz="0" w:space="0" w:color="auto"/>
        <w:left w:val="none" w:sz="0" w:space="0" w:color="auto"/>
        <w:bottom w:val="none" w:sz="0" w:space="0" w:color="auto"/>
        <w:right w:val="none" w:sz="0" w:space="0" w:color="auto"/>
      </w:divBdr>
    </w:div>
    <w:div w:id="739451105">
      <w:bodyDiv w:val="1"/>
      <w:marLeft w:val="0"/>
      <w:marRight w:val="0"/>
      <w:marTop w:val="0"/>
      <w:marBottom w:val="0"/>
      <w:divBdr>
        <w:top w:val="none" w:sz="0" w:space="0" w:color="auto"/>
        <w:left w:val="none" w:sz="0" w:space="0" w:color="auto"/>
        <w:bottom w:val="none" w:sz="0" w:space="0" w:color="auto"/>
        <w:right w:val="none" w:sz="0" w:space="0" w:color="auto"/>
      </w:divBdr>
    </w:div>
    <w:div w:id="740101412">
      <w:bodyDiv w:val="1"/>
      <w:marLeft w:val="0"/>
      <w:marRight w:val="0"/>
      <w:marTop w:val="0"/>
      <w:marBottom w:val="0"/>
      <w:divBdr>
        <w:top w:val="none" w:sz="0" w:space="0" w:color="auto"/>
        <w:left w:val="none" w:sz="0" w:space="0" w:color="auto"/>
        <w:bottom w:val="none" w:sz="0" w:space="0" w:color="auto"/>
        <w:right w:val="none" w:sz="0" w:space="0" w:color="auto"/>
      </w:divBdr>
    </w:div>
    <w:div w:id="741024789">
      <w:bodyDiv w:val="1"/>
      <w:marLeft w:val="0"/>
      <w:marRight w:val="0"/>
      <w:marTop w:val="0"/>
      <w:marBottom w:val="0"/>
      <w:divBdr>
        <w:top w:val="none" w:sz="0" w:space="0" w:color="auto"/>
        <w:left w:val="none" w:sz="0" w:space="0" w:color="auto"/>
        <w:bottom w:val="none" w:sz="0" w:space="0" w:color="auto"/>
        <w:right w:val="none" w:sz="0" w:space="0" w:color="auto"/>
      </w:divBdr>
    </w:div>
    <w:div w:id="743838951">
      <w:bodyDiv w:val="1"/>
      <w:marLeft w:val="0"/>
      <w:marRight w:val="0"/>
      <w:marTop w:val="0"/>
      <w:marBottom w:val="0"/>
      <w:divBdr>
        <w:top w:val="none" w:sz="0" w:space="0" w:color="auto"/>
        <w:left w:val="none" w:sz="0" w:space="0" w:color="auto"/>
        <w:bottom w:val="none" w:sz="0" w:space="0" w:color="auto"/>
        <w:right w:val="none" w:sz="0" w:space="0" w:color="auto"/>
      </w:divBdr>
    </w:div>
    <w:div w:id="746154456">
      <w:bodyDiv w:val="1"/>
      <w:marLeft w:val="0"/>
      <w:marRight w:val="0"/>
      <w:marTop w:val="0"/>
      <w:marBottom w:val="0"/>
      <w:divBdr>
        <w:top w:val="none" w:sz="0" w:space="0" w:color="auto"/>
        <w:left w:val="none" w:sz="0" w:space="0" w:color="auto"/>
        <w:bottom w:val="none" w:sz="0" w:space="0" w:color="auto"/>
        <w:right w:val="none" w:sz="0" w:space="0" w:color="auto"/>
      </w:divBdr>
    </w:div>
    <w:div w:id="748036908">
      <w:bodyDiv w:val="1"/>
      <w:marLeft w:val="0"/>
      <w:marRight w:val="0"/>
      <w:marTop w:val="0"/>
      <w:marBottom w:val="0"/>
      <w:divBdr>
        <w:top w:val="none" w:sz="0" w:space="0" w:color="auto"/>
        <w:left w:val="none" w:sz="0" w:space="0" w:color="auto"/>
        <w:bottom w:val="none" w:sz="0" w:space="0" w:color="auto"/>
        <w:right w:val="none" w:sz="0" w:space="0" w:color="auto"/>
      </w:divBdr>
    </w:div>
    <w:div w:id="751976705">
      <w:bodyDiv w:val="1"/>
      <w:marLeft w:val="0"/>
      <w:marRight w:val="0"/>
      <w:marTop w:val="0"/>
      <w:marBottom w:val="0"/>
      <w:divBdr>
        <w:top w:val="none" w:sz="0" w:space="0" w:color="auto"/>
        <w:left w:val="none" w:sz="0" w:space="0" w:color="auto"/>
        <w:bottom w:val="none" w:sz="0" w:space="0" w:color="auto"/>
        <w:right w:val="none" w:sz="0" w:space="0" w:color="auto"/>
      </w:divBdr>
    </w:div>
    <w:div w:id="752433081">
      <w:bodyDiv w:val="1"/>
      <w:marLeft w:val="0"/>
      <w:marRight w:val="0"/>
      <w:marTop w:val="0"/>
      <w:marBottom w:val="0"/>
      <w:divBdr>
        <w:top w:val="none" w:sz="0" w:space="0" w:color="auto"/>
        <w:left w:val="none" w:sz="0" w:space="0" w:color="auto"/>
        <w:bottom w:val="none" w:sz="0" w:space="0" w:color="auto"/>
        <w:right w:val="none" w:sz="0" w:space="0" w:color="auto"/>
      </w:divBdr>
    </w:div>
    <w:div w:id="754591173">
      <w:bodyDiv w:val="1"/>
      <w:marLeft w:val="0"/>
      <w:marRight w:val="0"/>
      <w:marTop w:val="0"/>
      <w:marBottom w:val="0"/>
      <w:divBdr>
        <w:top w:val="none" w:sz="0" w:space="0" w:color="auto"/>
        <w:left w:val="none" w:sz="0" w:space="0" w:color="auto"/>
        <w:bottom w:val="none" w:sz="0" w:space="0" w:color="auto"/>
        <w:right w:val="none" w:sz="0" w:space="0" w:color="auto"/>
      </w:divBdr>
    </w:div>
    <w:div w:id="757210110">
      <w:bodyDiv w:val="1"/>
      <w:marLeft w:val="0"/>
      <w:marRight w:val="0"/>
      <w:marTop w:val="0"/>
      <w:marBottom w:val="0"/>
      <w:divBdr>
        <w:top w:val="none" w:sz="0" w:space="0" w:color="auto"/>
        <w:left w:val="none" w:sz="0" w:space="0" w:color="auto"/>
        <w:bottom w:val="none" w:sz="0" w:space="0" w:color="auto"/>
        <w:right w:val="none" w:sz="0" w:space="0" w:color="auto"/>
      </w:divBdr>
    </w:div>
    <w:div w:id="758060263">
      <w:bodyDiv w:val="1"/>
      <w:marLeft w:val="0"/>
      <w:marRight w:val="0"/>
      <w:marTop w:val="0"/>
      <w:marBottom w:val="0"/>
      <w:divBdr>
        <w:top w:val="none" w:sz="0" w:space="0" w:color="auto"/>
        <w:left w:val="none" w:sz="0" w:space="0" w:color="auto"/>
        <w:bottom w:val="none" w:sz="0" w:space="0" w:color="auto"/>
        <w:right w:val="none" w:sz="0" w:space="0" w:color="auto"/>
      </w:divBdr>
    </w:div>
    <w:div w:id="759839488">
      <w:bodyDiv w:val="1"/>
      <w:marLeft w:val="0"/>
      <w:marRight w:val="0"/>
      <w:marTop w:val="0"/>
      <w:marBottom w:val="0"/>
      <w:divBdr>
        <w:top w:val="none" w:sz="0" w:space="0" w:color="auto"/>
        <w:left w:val="none" w:sz="0" w:space="0" w:color="auto"/>
        <w:bottom w:val="none" w:sz="0" w:space="0" w:color="auto"/>
        <w:right w:val="none" w:sz="0" w:space="0" w:color="auto"/>
      </w:divBdr>
    </w:div>
    <w:div w:id="761298326">
      <w:bodyDiv w:val="1"/>
      <w:marLeft w:val="0"/>
      <w:marRight w:val="0"/>
      <w:marTop w:val="0"/>
      <w:marBottom w:val="0"/>
      <w:divBdr>
        <w:top w:val="none" w:sz="0" w:space="0" w:color="auto"/>
        <w:left w:val="none" w:sz="0" w:space="0" w:color="auto"/>
        <w:bottom w:val="none" w:sz="0" w:space="0" w:color="auto"/>
        <w:right w:val="none" w:sz="0" w:space="0" w:color="auto"/>
      </w:divBdr>
    </w:div>
    <w:div w:id="762607731">
      <w:bodyDiv w:val="1"/>
      <w:marLeft w:val="0"/>
      <w:marRight w:val="0"/>
      <w:marTop w:val="0"/>
      <w:marBottom w:val="0"/>
      <w:divBdr>
        <w:top w:val="none" w:sz="0" w:space="0" w:color="auto"/>
        <w:left w:val="none" w:sz="0" w:space="0" w:color="auto"/>
        <w:bottom w:val="none" w:sz="0" w:space="0" w:color="auto"/>
        <w:right w:val="none" w:sz="0" w:space="0" w:color="auto"/>
      </w:divBdr>
    </w:div>
    <w:div w:id="764688151">
      <w:bodyDiv w:val="1"/>
      <w:marLeft w:val="0"/>
      <w:marRight w:val="0"/>
      <w:marTop w:val="0"/>
      <w:marBottom w:val="0"/>
      <w:divBdr>
        <w:top w:val="none" w:sz="0" w:space="0" w:color="auto"/>
        <w:left w:val="none" w:sz="0" w:space="0" w:color="auto"/>
        <w:bottom w:val="none" w:sz="0" w:space="0" w:color="auto"/>
        <w:right w:val="none" w:sz="0" w:space="0" w:color="auto"/>
      </w:divBdr>
    </w:div>
    <w:div w:id="765417432">
      <w:bodyDiv w:val="1"/>
      <w:marLeft w:val="0"/>
      <w:marRight w:val="0"/>
      <w:marTop w:val="0"/>
      <w:marBottom w:val="0"/>
      <w:divBdr>
        <w:top w:val="none" w:sz="0" w:space="0" w:color="auto"/>
        <w:left w:val="none" w:sz="0" w:space="0" w:color="auto"/>
        <w:bottom w:val="none" w:sz="0" w:space="0" w:color="auto"/>
        <w:right w:val="none" w:sz="0" w:space="0" w:color="auto"/>
      </w:divBdr>
    </w:div>
    <w:div w:id="765685532">
      <w:bodyDiv w:val="1"/>
      <w:marLeft w:val="0"/>
      <w:marRight w:val="0"/>
      <w:marTop w:val="0"/>
      <w:marBottom w:val="0"/>
      <w:divBdr>
        <w:top w:val="none" w:sz="0" w:space="0" w:color="auto"/>
        <w:left w:val="none" w:sz="0" w:space="0" w:color="auto"/>
        <w:bottom w:val="none" w:sz="0" w:space="0" w:color="auto"/>
        <w:right w:val="none" w:sz="0" w:space="0" w:color="auto"/>
      </w:divBdr>
    </w:div>
    <w:div w:id="767434027">
      <w:bodyDiv w:val="1"/>
      <w:marLeft w:val="0"/>
      <w:marRight w:val="0"/>
      <w:marTop w:val="0"/>
      <w:marBottom w:val="0"/>
      <w:divBdr>
        <w:top w:val="none" w:sz="0" w:space="0" w:color="auto"/>
        <w:left w:val="none" w:sz="0" w:space="0" w:color="auto"/>
        <w:bottom w:val="none" w:sz="0" w:space="0" w:color="auto"/>
        <w:right w:val="none" w:sz="0" w:space="0" w:color="auto"/>
      </w:divBdr>
    </w:div>
    <w:div w:id="768282404">
      <w:bodyDiv w:val="1"/>
      <w:marLeft w:val="0"/>
      <w:marRight w:val="0"/>
      <w:marTop w:val="0"/>
      <w:marBottom w:val="0"/>
      <w:divBdr>
        <w:top w:val="none" w:sz="0" w:space="0" w:color="auto"/>
        <w:left w:val="none" w:sz="0" w:space="0" w:color="auto"/>
        <w:bottom w:val="none" w:sz="0" w:space="0" w:color="auto"/>
        <w:right w:val="none" w:sz="0" w:space="0" w:color="auto"/>
      </w:divBdr>
    </w:div>
    <w:div w:id="769205000">
      <w:bodyDiv w:val="1"/>
      <w:marLeft w:val="0"/>
      <w:marRight w:val="0"/>
      <w:marTop w:val="0"/>
      <w:marBottom w:val="0"/>
      <w:divBdr>
        <w:top w:val="none" w:sz="0" w:space="0" w:color="auto"/>
        <w:left w:val="none" w:sz="0" w:space="0" w:color="auto"/>
        <w:bottom w:val="none" w:sz="0" w:space="0" w:color="auto"/>
        <w:right w:val="none" w:sz="0" w:space="0" w:color="auto"/>
      </w:divBdr>
    </w:div>
    <w:div w:id="769205021">
      <w:bodyDiv w:val="1"/>
      <w:marLeft w:val="0"/>
      <w:marRight w:val="0"/>
      <w:marTop w:val="0"/>
      <w:marBottom w:val="0"/>
      <w:divBdr>
        <w:top w:val="none" w:sz="0" w:space="0" w:color="auto"/>
        <w:left w:val="none" w:sz="0" w:space="0" w:color="auto"/>
        <w:bottom w:val="none" w:sz="0" w:space="0" w:color="auto"/>
        <w:right w:val="none" w:sz="0" w:space="0" w:color="auto"/>
      </w:divBdr>
    </w:div>
    <w:div w:id="769397861">
      <w:bodyDiv w:val="1"/>
      <w:marLeft w:val="0"/>
      <w:marRight w:val="0"/>
      <w:marTop w:val="0"/>
      <w:marBottom w:val="0"/>
      <w:divBdr>
        <w:top w:val="none" w:sz="0" w:space="0" w:color="auto"/>
        <w:left w:val="none" w:sz="0" w:space="0" w:color="auto"/>
        <w:bottom w:val="none" w:sz="0" w:space="0" w:color="auto"/>
        <w:right w:val="none" w:sz="0" w:space="0" w:color="auto"/>
      </w:divBdr>
    </w:div>
    <w:div w:id="769935585">
      <w:bodyDiv w:val="1"/>
      <w:marLeft w:val="0"/>
      <w:marRight w:val="0"/>
      <w:marTop w:val="0"/>
      <w:marBottom w:val="0"/>
      <w:divBdr>
        <w:top w:val="none" w:sz="0" w:space="0" w:color="auto"/>
        <w:left w:val="none" w:sz="0" w:space="0" w:color="auto"/>
        <w:bottom w:val="none" w:sz="0" w:space="0" w:color="auto"/>
        <w:right w:val="none" w:sz="0" w:space="0" w:color="auto"/>
      </w:divBdr>
    </w:div>
    <w:div w:id="775753567">
      <w:bodyDiv w:val="1"/>
      <w:marLeft w:val="0"/>
      <w:marRight w:val="0"/>
      <w:marTop w:val="0"/>
      <w:marBottom w:val="0"/>
      <w:divBdr>
        <w:top w:val="none" w:sz="0" w:space="0" w:color="auto"/>
        <w:left w:val="none" w:sz="0" w:space="0" w:color="auto"/>
        <w:bottom w:val="none" w:sz="0" w:space="0" w:color="auto"/>
        <w:right w:val="none" w:sz="0" w:space="0" w:color="auto"/>
      </w:divBdr>
    </w:div>
    <w:div w:id="776412551">
      <w:bodyDiv w:val="1"/>
      <w:marLeft w:val="0"/>
      <w:marRight w:val="0"/>
      <w:marTop w:val="0"/>
      <w:marBottom w:val="0"/>
      <w:divBdr>
        <w:top w:val="none" w:sz="0" w:space="0" w:color="auto"/>
        <w:left w:val="none" w:sz="0" w:space="0" w:color="auto"/>
        <w:bottom w:val="none" w:sz="0" w:space="0" w:color="auto"/>
        <w:right w:val="none" w:sz="0" w:space="0" w:color="auto"/>
      </w:divBdr>
    </w:div>
    <w:div w:id="777217345">
      <w:bodyDiv w:val="1"/>
      <w:marLeft w:val="0"/>
      <w:marRight w:val="0"/>
      <w:marTop w:val="0"/>
      <w:marBottom w:val="0"/>
      <w:divBdr>
        <w:top w:val="none" w:sz="0" w:space="0" w:color="auto"/>
        <w:left w:val="none" w:sz="0" w:space="0" w:color="auto"/>
        <w:bottom w:val="none" w:sz="0" w:space="0" w:color="auto"/>
        <w:right w:val="none" w:sz="0" w:space="0" w:color="auto"/>
      </w:divBdr>
    </w:div>
    <w:div w:id="777675360">
      <w:bodyDiv w:val="1"/>
      <w:marLeft w:val="0"/>
      <w:marRight w:val="0"/>
      <w:marTop w:val="0"/>
      <w:marBottom w:val="0"/>
      <w:divBdr>
        <w:top w:val="none" w:sz="0" w:space="0" w:color="auto"/>
        <w:left w:val="none" w:sz="0" w:space="0" w:color="auto"/>
        <w:bottom w:val="none" w:sz="0" w:space="0" w:color="auto"/>
        <w:right w:val="none" w:sz="0" w:space="0" w:color="auto"/>
      </w:divBdr>
    </w:div>
    <w:div w:id="780416259">
      <w:bodyDiv w:val="1"/>
      <w:marLeft w:val="0"/>
      <w:marRight w:val="0"/>
      <w:marTop w:val="0"/>
      <w:marBottom w:val="0"/>
      <w:divBdr>
        <w:top w:val="none" w:sz="0" w:space="0" w:color="auto"/>
        <w:left w:val="none" w:sz="0" w:space="0" w:color="auto"/>
        <w:bottom w:val="none" w:sz="0" w:space="0" w:color="auto"/>
        <w:right w:val="none" w:sz="0" w:space="0" w:color="auto"/>
      </w:divBdr>
    </w:div>
    <w:div w:id="780538832">
      <w:bodyDiv w:val="1"/>
      <w:marLeft w:val="0"/>
      <w:marRight w:val="0"/>
      <w:marTop w:val="0"/>
      <w:marBottom w:val="0"/>
      <w:divBdr>
        <w:top w:val="none" w:sz="0" w:space="0" w:color="auto"/>
        <w:left w:val="none" w:sz="0" w:space="0" w:color="auto"/>
        <w:bottom w:val="none" w:sz="0" w:space="0" w:color="auto"/>
        <w:right w:val="none" w:sz="0" w:space="0" w:color="auto"/>
      </w:divBdr>
    </w:div>
    <w:div w:id="781076359">
      <w:bodyDiv w:val="1"/>
      <w:marLeft w:val="0"/>
      <w:marRight w:val="0"/>
      <w:marTop w:val="0"/>
      <w:marBottom w:val="0"/>
      <w:divBdr>
        <w:top w:val="none" w:sz="0" w:space="0" w:color="auto"/>
        <w:left w:val="none" w:sz="0" w:space="0" w:color="auto"/>
        <w:bottom w:val="none" w:sz="0" w:space="0" w:color="auto"/>
        <w:right w:val="none" w:sz="0" w:space="0" w:color="auto"/>
      </w:divBdr>
    </w:div>
    <w:div w:id="782529342">
      <w:bodyDiv w:val="1"/>
      <w:marLeft w:val="0"/>
      <w:marRight w:val="0"/>
      <w:marTop w:val="0"/>
      <w:marBottom w:val="0"/>
      <w:divBdr>
        <w:top w:val="none" w:sz="0" w:space="0" w:color="auto"/>
        <w:left w:val="none" w:sz="0" w:space="0" w:color="auto"/>
        <w:bottom w:val="none" w:sz="0" w:space="0" w:color="auto"/>
        <w:right w:val="none" w:sz="0" w:space="0" w:color="auto"/>
      </w:divBdr>
    </w:div>
    <w:div w:id="783118106">
      <w:bodyDiv w:val="1"/>
      <w:marLeft w:val="0"/>
      <w:marRight w:val="0"/>
      <w:marTop w:val="0"/>
      <w:marBottom w:val="0"/>
      <w:divBdr>
        <w:top w:val="none" w:sz="0" w:space="0" w:color="auto"/>
        <w:left w:val="none" w:sz="0" w:space="0" w:color="auto"/>
        <w:bottom w:val="none" w:sz="0" w:space="0" w:color="auto"/>
        <w:right w:val="none" w:sz="0" w:space="0" w:color="auto"/>
      </w:divBdr>
    </w:div>
    <w:div w:id="784232776">
      <w:bodyDiv w:val="1"/>
      <w:marLeft w:val="0"/>
      <w:marRight w:val="0"/>
      <w:marTop w:val="0"/>
      <w:marBottom w:val="0"/>
      <w:divBdr>
        <w:top w:val="none" w:sz="0" w:space="0" w:color="auto"/>
        <w:left w:val="none" w:sz="0" w:space="0" w:color="auto"/>
        <w:bottom w:val="none" w:sz="0" w:space="0" w:color="auto"/>
        <w:right w:val="none" w:sz="0" w:space="0" w:color="auto"/>
      </w:divBdr>
    </w:div>
    <w:div w:id="784815087">
      <w:bodyDiv w:val="1"/>
      <w:marLeft w:val="0"/>
      <w:marRight w:val="0"/>
      <w:marTop w:val="0"/>
      <w:marBottom w:val="0"/>
      <w:divBdr>
        <w:top w:val="none" w:sz="0" w:space="0" w:color="auto"/>
        <w:left w:val="none" w:sz="0" w:space="0" w:color="auto"/>
        <w:bottom w:val="none" w:sz="0" w:space="0" w:color="auto"/>
        <w:right w:val="none" w:sz="0" w:space="0" w:color="auto"/>
      </w:divBdr>
    </w:div>
    <w:div w:id="784933650">
      <w:bodyDiv w:val="1"/>
      <w:marLeft w:val="0"/>
      <w:marRight w:val="0"/>
      <w:marTop w:val="0"/>
      <w:marBottom w:val="0"/>
      <w:divBdr>
        <w:top w:val="none" w:sz="0" w:space="0" w:color="auto"/>
        <w:left w:val="none" w:sz="0" w:space="0" w:color="auto"/>
        <w:bottom w:val="none" w:sz="0" w:space="0" w:color="auto"/>
        <w:right w:val="none" w:sz="0" w:space="0" w:color="auto"/>
      </w:divBdr>
    </w:div>
    <w:div w:id="786392767">
      <w:bodyDiv w:val="1"/>
      <w:marLeft w:val="0"/>
      <w:marRight w:val="0"/>
      <w:marTop w:val="0"/>
      <w:marBottom w:val="0"/>
      <w:divBdr>
        <w:top w:val="none" w:sz="0" w:space="0" w:color="auto"/>
        <w:left w:val="none" w:sz="0" w:space="0" w:color="auto"/>
        <w:bottom w:val="none" w:sz="0" w:space="0" w:color="auto"/>
        <w:right w:val="none" w:sz="0" w:space="0" w:color="auto"/>
      </w:divBdr>
    </w:div>
    <w:div w:id="788544743">
      <w:bodyDiv w:val="1"/>
      <w:marLeft w:val="0"/>
      <w:marRight w:val="0"/>
      <w:marTop w:val="0"/>
      <w:marBottom w:val="0"/>
      <w:divBdr>
        <w:top w:val="none" w:sz="0" w:space="0" w:color="auto"/>
        <w:left w:val="none" w:sz="0" w:space="0" w:color="auto"/>
        <w:bottom w:val="none" w:sz="0" w:space="0" w:color="auto"/>
        <w:right w:val="none" w:sz="0" w:space="0" w:color="auto"/>
      </w:divBdr>
    </w:div>
    <w:div w:id="788741936">
      <w:bodyDiv w:val="1"/>
      <w:marLeft w:val="0"/>
      <w:marRight w:val="0"/>
      <w:marTop w:val="0"/>
      <w:marBottom w:val="0"/>
      <w:divBdr>
        <w:top w:val="none" w:sz="0" w:space="0" w:color="auto"/>
        <w:left w:val="none" w:sz="0" w:space="0" w:color="auto"/>
        <w:bottom w:val="none" w:sz="0" w:space="0" w:color="auto"/>
        <w:right w:val="none" w:sz="0" w:space="0" w:color="auto"/>
      </w:divBdr>
    </w:div>
    <w:div w:id="789321675">
      <w:bodyDiv w:val="1"/>
      <w:marLeft w:val="0"/>
      <w:marRight w:val="0"/>
      <w:marTop w:val="0"/>
      <w:marBottom w:val="0"/>
      <w:divBdr>
        <w:top w:val="none" w:sz="0" w:space="0" w:color="auto"/>
        <w:left w:val="none" w:sz="0" w:space="0" w:color="auto"/>
        <w:bottom w:val="none" w:sz="0" w:space="0" w:color="auto"/>
        <w:right w:val="none" w:sz="0" w:space="0" w:color="auto"/>
      </w:divBdr>
    </w:div>
    <w:div w:id="790051871">
      <w:bodyDiv w:val="1"/>
      <w:marLeft w:val="0"/>
      <w:marRight w:val="0"/>
      <w:marTop w:val="0"/>
      <w:marBottom w:val="0"/>
      <w:divBdr>
        <w:top w:val="none" w:sz="0" w:space="0" w:color="auto"/>
        <w:left w:val="none" w:sz="0" w:space="0" w:color="auto"/>
        <w:bottom w:val="none" w:sz="0" w:space="0" w:color="auto"/>
        <w:right w:val="none" w:sz="0" w:space="0" w:color="auto"/>
      </w:divBdr>
    </w:div>
    <w:div w:id="790393759">
      <w:bodyDiv w:val="1"/>
      <w:marLeft w:val="0"/>
      <w:marRight w:val="0"/>
      <w:marTop w:val="0"/>
      <w:marBottom w:val="0"/>
      <w:divBdr>
        <w:top w:val="none" w:sz="0" w:space="0" w:color="auto"/>
        <w:left w:val="none" w:sz="0" w:space="0" w:color="auto"/>
        <w:bottom w:val="none" w:sz="0" w:space="0" w:color="auto"/>
        <w:right w:val="none" w:sz="0" w:space="0" w:color="auto"/>
      </w:divBdr>
    </w:div>
    <w:div w:id="791556894">
      <w:bodyDiv w:val="1"/>
      <w:marLeft w:val="0"/>
      <w:marRight w:val="0"/>
      <w:marTop w:val="0"/>
      <w:marBottom w:val="0"/>
      <w:divBdr>
        <w:top w:val="none" w:sz="0" w:space="0" w:color="auto"/>
        <w:left w:val="none" w:sz="0" w:space="0" w:color="auto"/>
        <w:bottom w:val="none" w:sz="0" w:space="0" w:color="auto"/>
        <w:right w:val="none" w:sz="0" w:space="0" w:color="auto"/>
      </w:divBdr>
    </w:div>
    <w:div w:id="792603302">
      <w:bodyDiv w:val="1"/>
      <w:marLeft w:val="0"/>
      <w:marRight w:val="0"/>
      <w:marTop w:val="0"/>
      <w:marBottom w:val="0"/>
      <w:divBdr>
        <w:top w:val="none" w:sz="0" w:space="0" w:color="auto"/>
        <w:left w:val="none" w:sz="0" w:space="0" w:color="auto"/>
        <w:bottom w:val="none" w:sz="0" w:space="0" w:color="auto"/>
        <w:right w:val="none" w:sz="0" w:space="0" w:color="auto"/>
      </w:divBdr>
    </w:div>
    <w:div w:id="793863008">
      <w:bodyDiv w:val="1"/>
      <w:marLeft w:val="0"/>
      <w:marRight w:val="0"/>
      <w:marTop w:val="0"/>
      <w:marBottom w:val="0"/>
      <w:divBdr>
        <w:top w:val="none" w:sz="0" w:space="0" w:color="auto"/>
        <w:left w:val="none" w:sz="0" w:space="0" w:color="auto"/>
        <w:bottom w:val="none" w:sz="0" w:space="0" w:color="auto"/>
        <w:right w:val="none" w:sz="0" w:space="0" w:color="auto"/>
      </w:divBdr>
    </w:div>
    <w:div w:id="794758370">
      <w:bodyDiv w:val="1"/>
      <w:marLeft w:val="0"/>
      <w:marRight w:val="0"/>
      <w:marTop w:val="0"/>
      <w:marBottom w:val="0"/>
      <w:divBdr>
        <w:top w:val="none" w:sz="0" w:space="0" w:color="auto"/>
        <w:left w:val="none" w:sz="0" w:space="0" w:color="auto"/>
        <w:bottom w:val="none" w:sz="0" w:space="0" w:color="auto"/>
        <w:right w:val="none" w:sz="0" w:space="0" w:color="auto"/>
      </w:divBdr>
    </w:div>
    <w:div w:id="798912206">
      <w:bodyDiv w:val="1"/>
      <w:marLeft w:val="0"/>
      <w:marRight w:val="0"/>
      <w:marTop w:val="0"/>
      <w:marBottom w:val="0"/>
      <w:divBdr>
        <w:top w:val="none" w:sz="0" w:space="0" w:color="auto"/>
        <w:left w:val="none" w:sz="0" w:space="0" w:color="auto"/>
        <w:bottom w:val="none" w:sz="0" w:space="0" w:color="auto"/>
        <w:right w:val="none" w:sz="0" w:space="0" w:color="auto"/>
      </w:divBdr>
    </w:div>
    <w:div w:id="802968971">
      <w:bodyDiv w:val="1"/>
      <w:marLeft w:val="0"/>
      <w:marRight w:val="0"/>
      <w:marTop w:val="0"/>
      <w:marBottom w:val="0"/>
      <w:divBdr>
        <w:top w:val="none" w:sz="0" w:space="0" w:color="auto"/>
        <w:left w:val="none" w:sz="0" w:space="0" w:color="auto"/>
        <w:bottom w:val="none" w:sz="0" w:space="0" w:color="auto"/>
        <w:right w:val="none" w:sz="0" w:space="0" w:color="auto"/>
      </w:divBdr>
    </w:div>
    <w:div w:id="803352591">
      <w:bodyDiv w:val="1"/>
      <w:marLeft w:val="0"/>
      <w:marRight w:val="0"/>
      <w:marTop w:val="0"/>
      <w:marBottom w:val="0"/>
      <w:divBdr>
        <w:top w:val="none" w:sz="0" w:space="0" w:color="auto"/>
        <w:left w:val="none" w:sz="0" w:space="0" w:color="auto"/>
        <w:bottom w:val="none" w:sz="0" w:space="0" w:color="auto"/>
        <w:right w:val="none" w:sz="0" w:space="0" w:color="auto"/>
      </w:divBdr>
    </w:div>
    <w:div w:id="805048515">
      <w:bodyDiv w:val="1"/>
      <w:marLeft w:val="0"/>
      <w:marRight w:val="0"/>
      <w:marTop w:val="0"/>
      <w:marBottom w:val="0"/>
      <w:divBdr>
        <w:top w:val="none" w:sz="0" w:space="0" w:color="auto"/>
        <w:left w:val="none" w:sz="0" w:space="0" w:color="auto"/>
        <w:bottom w:val="none" w:sz="0" w:space="0" w:color="auto"/>
        <w:right w:val="none" w:sz="0" w:space="0" w:color="auto"/>
      </w:divBdr>
    </w:div>
    <w:div w:id="805241437">
      <w:bodyDiv w:val="1"/>
      <w:marLeft w:val="0"/>
      <w:marRight w:val="0"/>
      <w:marTop w:val="0"/>
      <w:marBottom w:val="0"/>
      <w:divBdr>
        <w:top w:val="none" w:sz="0" w:space="0" w:color="auto"/>
        <w:left w:val="none" w:sz="0" w:space="0" w:color="auto"/>
        <w:bottom w:val="none" w:sz="0" w:space="0" w:color="auto"/>
        <w:right w:val="none" w:sz="0" w:space="0" w:color="auto"/>
      </w:divBdr>
    </w:div>
    <w:div w:id="805242762">
      <w:bodyDiv w:val="1"/>
      <w:marLeft w:val="0"/>
      <w:marRight w:val="0"/>
      <w:marTop w:val="0"/>
      <w:marBottom w:val="0"/>
      <w:divBdr>
        <w:top w:val="none" w:sz="0" w:space="0" w:color="auto"/>
        <w:left w:val="none" w:sz="0" w:space="0" w:color="auto"/>
        <w:bottom w:val="none" w:sz="0" w:space="0" w:color="auto"/>
        <w:right w:val="none" w:sz="0" w:space="0" w:color="auto"/>
      </w:divBdr>
    </w:div>
    <w:div w:id="806508117">
      <w:bodyDiv w:val="1"/>
      <w:marLeft w:val="0"/>
      <w:marRight w:val="0"/>
      <w:marTop w:val="0"/>
      <w:marBottom w:val="0"/>
      <w:divBdr>
        <w:top w:val="none" w:sz="0" w:space="0" w:color="auto"/>
        <w:left w:val="none" w:sz="0" w:space="0" w:color="auto"/>
        <w:bottom w:val="none" w:sz="0" w:space="0" w:color="auto"/>
        <w:right w:val="none" w:sz="0" w:space="0" w:color="auto"/>
      </w:divBdr>
    </w:div>
    <w:div w:id="807403737">
      <w:bodyDiv w:val="1"/>
      <w:marLeft w:val="0"/>
      <w:marRight w:val="0"/>
      <w:marTop w:val="0"/>
      <w:marBottom w:val="0"/>
      <w:divBdr>
        <w:top w:val="none" w:sz="0" w:space="0" w:color="auto"/>
        <w:left w:val="none" w:sz="0" w:space="0" w:color="auto"/>
        <w:bottom w:val="none" w:sz="0" w:space="0" w:color="auto"/>
        <w:right w:val="none" w:sz="0" w:space="0" w:color="auto"/>
      </w:divBdr>
    </w:div>
    <w:div w:id="809322361">
      <w:bodyDiv w:val="1"/>
      <w:marLeft w:val="0"/>
      <w:marRight w:val="0"/>
      <w:marTop w:val="0"/>
      <w:marBottom w:val="0"/>
      <w:divBdr>
        <w:top w:val="none" w:sz="0" w:space="0" w:color="auto"/>
        <w:left w:val="none" w:sz="0" w:space="0" w:color="auto"/>
        <w:bottom w:val="none" w:sz="0" w:space="0" w:color="auto"/>
        <w:right w:val="none" w:sz="0" w:space="0" w:color="auto"/>
      </w:divBdr>
    </w:div>
    <w:div w:id="809437813">
      <w:bodyDiv w:val="1"/>
      <w:marLeft w:val="0"/>
      <w:marRight w:val="0"/>
      <w:marTop w:val="0"/>
      <w:marBottom w:val="0"/>
      <w:divBdr>
        <w:top w:val="none" w:sz="0" w:space="0" w:color="auto"/>
        <w:left w:val="none" w:sz="0" w:space="0" w:color="auto"/>
        <w:bottom w:val="none" w:sz="0" w:space="0" w:color="auto"/>
        <w:right w:val="none" w:sz="0" w:space="0" w:color="auto"/>
      </w:divBdr>
    </w:div>
    <w:div w:id="811949921">
      <w:bodyDiv w:val="1"/>
      <w:marLeft w:val="0"/>
      <w:marRight w:val="0"/>
      <w:marTop w:val="0"/>
      <w:marBottom w:val="0"/>
      <w:divBdr>
        <w:top w:val="none" w:sz="0" w:space="0" w:color="auto"/>
        <w:left w:val="none" w:sz="0" w:space="0" w:color="auto"/>
        <w:bottom w:val="none" w:sz="0" w:space="0" w:color="auto"/>
        <w:right w:val="none" w:sz="0" w:space="0" w:color="auto"/>
      </w:divBdr>
    </w:div>
    <w:div w:id="812871020">
      <w:bodyDiv w:val="1"/>
      <w:marLeft w:val="0"/>
      <w:marRight w:val="0"/>
      <w:marTop w:val="0"/>
      <w:marBottom w:val="0"/>
      <w:divBdr>
        <w:top w:val="none" w:sz="0" w:space="0" w:color="auto"/>
        <w:left w:val="none" w:sz="0" w:space="0" w:color="auto"/>
        <w:bottom w:val="none" w:sz="0" w:space="0" w:color="auto"/>
        <w:right w:val="none" w:sz="0" w:space="0" w:color="auto"/>
      </w:divBdr>
    </w:div>
    <w:div w:id="813064194">
      <w:bodyDiv w:val="1"/>
      <w:marLeft w:val="0"/>
      <w:marRight w:val="0"/>
      <w:marTop w:val="0"/>
      <w:marBottom w:val="0"/>
      <w:divBdr>
        <w:top w:val="none" w:sz="0" w:space="0" w:color="auto"/>
        <w:left w:val="none" w:sz="0" w:space="0" w:color="auto"/>
        <w:bottom w:val="none" w:sz="0" w:space="0" w:color="auto"/>
        <w:right w:val="none" w:sz="0" w:space="0" w:color="auto"/>
      </w:divBdr>
    </w:div>
    <w:div w:id="813641159">
      <w:bodyDiv w:val="1"/>
      <w:marLeft w:val="0"/>
      <w:marRight w:val="0"/>
      <w:marTop w:val="0"/>
      <w:marBottom w:val="0"/>
      <w:divBdr>
        <w:top w:val="none" w:sz="0" w:space="0" w:color="auto"/>
        <w:left w:val="none" w:sz="0" w:space="0" w:color="auto"/>
        <w:bottom w:val="none" w:sz="0" w:space="0" w:color="auto"/>
        <w:right w:val="none" w:sz="0" w:space="0" w:color="auto"/>
      </w:divBdr>
    </w:div>
    <w:div w:id="814420106">
      <w:bodyDiv w:val="1"/>
      <w:marLeft w:val="0"/>
      <w:marRight w:val="0"/>
      <w:marTop w:val="0"/>
      <w:marBottom w:val="0"/>
      <w:divBdr>
        <w:top w:val="none" w:sz="0" w:space="0" w:color="auto"/>
        <w:left w:val="none" w:sz="0" w:space="0" w:color="auto"/>
        <w:bottom w:val="none" w:sz="0" w:space="0" w:color="auto"/>
        <w:right w:val="none" w:sz="0" w:space="0" w:color="auto"/>
      </w:divBdr>
    </w:div>
    <w:div w:id="815293977">
      <w:bodyDiv w:val="1"/>
      <w:marLeft w:val="0"/>
      <w:marRight w:val="0"/>
      <w:marTop w:val="0"/>
      <w:marBottom w:val="0"/>
      <w:divBdr>
        <w:top w:val="none" w:sz="0" w:space="0" w:color="auto"/>
        <w:left w:val="none" w:sz="0" w:space="0" w:color="auto"/>
        <w:bottom w:val="none" w:sz="0" w:space="0" w:color="auto"/>
        <w:right w:val="none" w:sz="0" w:space="0" w:color="auto"/>
      </w:divBdr>
    </w:div>
    <w:div w:id="815295542">
      <w:bodyDiv w:val="1"/>
      <w:marLeft w:val="0"/>
      <w:marRight w:val="0"/>
      <w:marTop w:val="0"/>
      <w:marBottom w:val="0"/>
      <w:divBdr>
        <w:top w:val="none" w:sz="0" w:space="0" w:color="auto"/>
        <w:left w:val="none" w:sz="0" w:space="0" w:color="auto"/>
        <w:bottom w:val="none" w:sz="0" w:space="0" w:color="auto"/>
        <w:right w:val="none" w:sz="0" w:space="0" w:color="auto"/>
      </w:divBdr>
    </w:div>
    <w:div w:id="815486194">
      <w:bodyDiv w:val="1"/>
      <w:marLeft w:val="0"/>
      <w:marRight w:val="0"/>
      <w:marTop w:val="0"/>
      <w:marBottom w:val="0"/>
      <w:divBdr>
        <w:top w:val="none" w:sz="0" w:space="0" w:color="auto"/>
        <w:left w:val="none" w:sz="0" w:space="0" w:color="auto"/>
        <w:bottom w:val="none" w:sz="0" w:space="0" w:color="auto"/>
        <w:right w:val="none" w:sz="0" w:space="0" w:color="auto"/>
      </w:divBdr>
    </w:div>
    <w:div w:id="817184064">
      <w:bodyDiv w:val="1"/>
      <w:marLeft w:val="0"/>
      <w:marRight w:val="0"/>
      <w:marTop w:val="0"/>
      <w:marBottom w:val="0"/>
      <w:divBdr>
        <w:top w:val="none" w:sz="0" w:space="0" w:color="auto"/>
        <w:left w:val="none" w:sz="0" w:space="0" w:color="auto"/>
        <w:bottom w:val="none" w:sz="0" w:space="0" w:color="auto"/>
        <w:right w:val="none" w:sz="0" w:space="0" w:color="auto"/>
      </w:divBdr>
    </w:div>
    <w:div w:id="823668484">
      <w:bodyDiv w:val="1"/>
      <w:marLeft w:val="0"/>
      <w:marRight w:val="0"/>
      <w:marTop w:val="0"/>
      <w:marBottom w:val="0"/>
      <w:divBdr>
        <w:top w:val="none" w:sz="0" w:space="0" w:color="auto"/>
        <w:left w:val="none" w:sz="0" w:space="0" w:color="auto"/>
        <w:bottom w:val="none" w:sz="0" w:space="0" w:color="auto"/>
        <w:right w:val="none" w:sz="0" w:space="0" w:color="auto"/>
      </w:divBdr>
    </w:div>
    <w:div w:id="824470275">
      <w:bodyDiv w:val="1"/>
      <w:marLeft w:val="0"/>
      <w:marRight w:val="0"/>
      <w:marTop w:val="0"/>
      <w:marBottom w:val="0"/>
      <w:divBdr>
        <w:top w:val="none" w:sz="0" w:space="0" w:color="auto"/>
        <w:left w:val="none" w:sz="0" w:space="0" w:color="auto"/>
        <w:bottom w:val="none" w:sz="0" w:space="0" w:color="auto"/>
        <w:right w:val="none" w:sz="0" w:space="0" w:color="auto"/>
      </w:divBdr>
    </w:div>
    <w:div w:id="825703264">
      <w:bodyDiv w:val="1"/>
      <w:marLeft w:val="0"/>
      <w:marRight w:val="0"/>
      <w:marTop w:val="0"/>
      <w:marBottom w:val="0"/>
      <w:divBdr>
        <w:top w:val="none" w:sz="0" w:space="0" w:color="auto"/>
        <w:left w:val="none" w:sz="0" w:space="0" w:color="auto"/>
        <w:bottom w:val="none" w:sz="0" w:space="0" w:color="auto"/>
        <w:right w:val="none" w:sz="0" w:space="0" w:color="auto"/>
      </w:divBdr>
    </w:div>
    <w:div w:id="832373491">
      <w:bodyDiv w:val="1"/>
      <w:marLeft w:val="0"/>
      <w:marRight w:val="0"/>
      <w:marTop w:val="0"/>
      <w:marBottom w:val="0"/>
      <w:divBdr>
        <w:top w:val="none" w:sz="0" w:space="0" w:color="auto"/>
        <w:left w:val="none" w:sz="0" w:space="0" w:color="auto"/>
        <w:bottom w:val="none" w:sz="0" w:space="0" w:color="auto"/>
        <w:right w:val="none" w:sz="0" w:space="0" w:color="auto"/>
      </w:divBdr>
    </w:div>
    <w:div w:id="833227667">
      <w:bodyDiv w:val="1"/>
      <w:marLeft w:val="0"/>
      <w:marRight w:val="0"/>
      <w:marTop w:val="0"/>
      <w:marBottom w:val="0"/>
      <w:divBdr>
        <w:top w:val="none" w:sz="0" w:space="0" w:color="auto"/>
        <w:left w:val="none" w:sz="0" w:space="0" w:color="auto"/>
        <w:bottom w:val="none" w:sz="0" w:space="0" w:color="auto"/>
        <w:right w:val="none" w:sz="0" w:space="0" w:color="auto"/>
      </w:divBdr>
    </w:div>
    <w:div w:id="835532439">
      <w:bodyDiv w:val="1"/>
      <w:marLeft w:val="0"/>
      <w:marRight w:val="0"/>
      <w:marTop w:val="0"/>
      <w:marBottom w:val="0"/>
      <w:divBdr>
        <w:top w:val="none" w:sz="0" w:space="0" w:color="auto"/>
        <w:left w:val="none" w:sz="0" w:space="0" w:color="auto"/>
        <w:bottom w:val="none" w:sz="0" w:space="0" w:color="auto"/>
        <w:right w:val="none" w:sz="0" w:space="0" w:color="auto"/>
      </w:divBdr>
    </w:div>
    <w:div w:id="836112439">
      <w:bodyDiv w:val="1"/>
      <w:marLeft w:val="0"/>
      <w:marRight w:val="0"/>
      <w:marTop w:val="0"/>
      <w:marBottom w:val="0"/>
      <w:divBdr>
        <w:top w:val="none" w:sz="0" w:space="0" w:color="auto"/>
        <w:left w:val="none" w:sz="0" w:space="0" w:color="auto"/>
        <w:bottom w:val="none" w:sz="0" w:space="0" w:color="auto"/>
        <w:right w:val="none" w:sz="0" w:space="0" w:color="auto"/>
      </w:divBdr>
    </w:div>
    <w:div w:id="836656035">
      <w:bodyDiv w:val="1"/>
      <w:marLeft w:val="0"/>
      <w:marRight w:val="0"/>
      <w:marTop w:val="0"/>
      <w:marBottom w:val="0"/>
      <w:divBdr>
        <w:top w:val="none" w:sz="0" w:space="0" w:color="auto"/>
        <w:left w:val="none" w:sz="0" w:space="0" w:color="auto"/>
        <w:bottom w:val="none" w:sz="0" w:space="0" w:color="auto"/>
        <w:right w:val="none" w:sz="0" w:space="0" w:color="auto"/>
      </w:divBdr>
    </w:div>
    <w:div w:id="837963892">
      <w:bodyDiv w:val="1"/>
      <w:marLeft w:val="0"/>
      <w:marRight w:val="0"/>
      <w:marTop w:val="0"/>
      <w:marBottom w:val="0"/>
      <w:divBdr>
        <w:top w:val="none" w:sz="0" w:space="0" w:color="auto"/>
        <w:left w:val="none" w:sz="0" w:space="0" w:color="auto"/>
        <w:bottom w:val="none" w:sz="0" w:space="0" w:color="auto"/>
        <w:right w:val="none" w:sz="0" w:space="0" w:color="auto"/>
      </w:divBdr>
    </w:div>
    <w:div w:id="838808172">
      <w:bodyDiv w:val="1"/>
      <w:marLeft w:val="0"/>
      <w:marRight w:val="0"/>
      <w:marTop w:val="0"/>
      <w:marBottom w:val="0"/>
      <w:divBdr>
        <w:top w:val="none" w:sz="0" w:space="0" w:color="auto"/>
        <w:left w:val="none" w:sz="0" w:space="0" w:color="auto"/>
        <w:bottom w:val="none" w:sz="0" w:space="0" w:color="auto"/>
        <w:right w:val="none" w:sz="0" w:space="0" w:color="auto"/>
      </w:divBdr>
    </w:div>
    <w:div w:id="839154066">
      <w:bodyDiv w:val="1"/>
      <w:marLeft w:val="0"/>
      <w:marRight w:val="0"/>
      <w:marTop w:val="0"/>
      <w:marBottom w:val="0"/>
      <w:divBdr>
        <w:top w:val="none" w:sz="0" w:space="0" w:color="auto"/>
        <w:left w:val="none" w:sz="0" w:space="0" w:color="auto"/>
        <w:bottom w:val="none" w:sz="0" w:space="0" w:color="auto"/>
        <w:right w:val="none" w:sz="0" w:space="0" w:color="auto"/>
      </w:divBdr>
    </w:div>
    <w:div w:id="841168278">
      <w:bodyDiv w:val="1"/>
      <w:marLeft w:val="0"/>
      <w:marRight w:val="0"/>
      <w:marTop w:val="0"/>
      <w:marBottom w:val="0"/>
      <w:divBdr>
        <w:top w:val="none" w:sz="0" w:space="0" w:color="auto"/>
        <w:left w:val="none" w:sz="0" w:space="0" w:color="auto"/>
        <w:bottom w:val="none" w:sz="0" w:space="0" w:color="auto"/>
        <w:right w:val="none" w:sz="0" w:space="0" w:color="auto"/>
      </w:divBdr>
    </w:div>
    <w:div w:id="843084751">
      <w:bodyDiv w:val="1"/>
      <w:marLeft w:val="0"/>
      <w:marRight w:val="0"/>
      <w:marTop w:val="0"/>
      <w:marBottom w:val="0"/>
      <w:divBdr>
        <w:top w:val="none" w:sz="0" w:space="0" w:color="auto"/>
        <w:left w:val="none" w:sz="0" w:space="0" w:color="auto"/>
        <w:bottom w:val="none" w:sz="0" w:space="0" w:color="auto"/>
        <w:right w:val="none" w:sz="0" w:space="0" w:color="auto"/>
      </w:divBdr>
    </w:div>
    <w:div w:id="843087276">
      <w:bodyDiv w:val="1"/>
      <w:marLeft w:val="0"/>
      <w:marRight w:val="0"/>
      <w:marTop w:val="0"/>
      <w:marBottom w:val="0"/>
      <w:divBdr>
        <w:top w:val="none" w:sz="0" w:space="0" w:color="auto"/>
        <w:left w:val="none" w:sz="0" w:space="0" w:color="auto"/>
        <w:bottom w:val="none" w:sz="0" w:space="0" w:color="auto"/>
        <w:right w:val="none" w:sz="0" w:space="0" w:color="auto"/>
      </w:divBdr>
    </w:div>
    <w:div w:id="845897394">
      <w:bodyDiv w:val="1"/>
      <w:marLeft w:val="0"/>
      <w:marRight w:val="0"/>
      <w:marTop w:val="0"/>
      <w:marBottom w:val="0"/>
      <w:divBdr>
        <w:top w:val="none" w:sz="0" w:space="0" w:color="auto"/>
        <w:left w:val="none" w:sz="0" w:space="0" w:color="auto"/>
        <w:bottom w:val="none" w:sz="0" w:space="0" w:color="auto"/>
        <w:right w:val="none" w:sz="0" w:space="0" w:color="auto"/>
      </w:divBdr>
    </w:div>
    <w:div w:id="848105999">
      <w:bodyDiv w:val="1"/>
      <w:marLeft w:val="0"/>
      <w:marRight w:val="0"/>
      <w:marTop w:val="0"/>
      <w:marBottom w:val="0"/>
      <w:divBdr>
        <w:top w:val="none" w:sz="0" w:space="0" w:color="auto"/>
        <w:left w:val="none" w:sz="0" w:space="0" w:color="auto"/>
        <w:bottom w:val="none" w:sz="0" w:space="0" w:color="auto"/>
        <w:right w:val="none" w:sz="0" w:space="0" w:color="auto"/>
      </w:divBdr>
    </w:div>
    <w:div w:id="848370865">
      <w:bodyDiv w:val="1"/>
      <w:marLeft w:val="0"/>
      <w:marRight w:val="0"/>
      <w:marTop w:val="0"/>
      <w:marBottom w:val="0"/>
      <w:divBdr>
        <w:top w:val="none" w:sz="0" w:space="0" w:color="auto"/>
        <w:left w:val="none" w:sz="0" w:space="0" w:color="auto"/>
        <w:bottom w:val="none" w:sz="0" w:space="0" w:color="auto"/>
        <w:right w:val="none" w:sz="0" w:space="0" w:color="auto"/>
      </w:divBdr>
    </w:div>
    <w:div w:id="848720600">
      <w:bodyDiv w:val="1"/>
      <w:marLeft w:val="0"/>
      <w:marRight w:val="0"/>
      <w:marTop w:val="0"/>
      <w:marBottom w:val="0"/>
      <w:divBdr>
        <w:top w:val="none" w:sz="0" w:space="0" w:color="auto"/>
        <w:left w:val="none" w:sz="0" w:space="0" w:color="auto"/>
        <w:bottom w:val="none" w:sz="0" w:space="0" w:color="auto"/>
        <w:right w:val="none" w:sz="0" w:space="0" w:color="auto"/>
      </w:divBdr>
    </w:div>
    <w:div w:id="849216700">
      <w:bodyDiv w:val="1"/>
      <w:marLeft w:val="0"/>
      <w:marRight w:val="0"/>
      <w:marTop w:val="0"/>
      <w:marBottom w:val="0"/>
      <w:divBdr>
        <w:top w:val="none" w:sz="0" w:space="0" w:color="auto"/>
        <w:left w:val="none" w:sz="0" w:space="0" w:color="auto"/>
        <w:bottom w:val="none" w:sz="0" w:space="0" w:color="auto"/>
        <w:right w:val="none" w:sz="0" w:space="0" w:color="auto"/>
      </w:divBdr>
    </w:div>
    <w:div w:id="849635960">
      <w:bodyDiv w:val="1"/>
      <w:marLeft w:val="0"/>
      <w:marRight w:val="0"/>
      <w:marTop w:val="0"/>
      <w:marBottom w:val="0"/>
      <w:divBdr>
        <w:top w:val="none" w:sz="0" w:space="0" w:color="auto"/>
        <w:left w:val="none" w:sz="0" w:space="0" w:color="auto"/>
        <w:bottom w:val="none" w:sz="0" w:space="0" w:color="auto"/>
        <w:right w:val="none" w:sz="0" w:space="0" w:color="auto"/>
      </w:divBdr>
    </w:div>
    <w:div w:id="851455768">
      <w:bodyDiv w:val="1"/>
      <w:marLeft w:val="0"/>
      <w:marRight w:val="0"/>
      <w:marTop w:val="0"/>
      <w:marBottom w:val="0"/>
      <w:divBdr>
        <w:top w:val="none" w:sz="0" w:space="0" w:color="auto"/>
        <w:left w:val="none" w:sz="0" w:space="0" w:color="auto"/>
        <w:bottom w:val="none" w:sz="0" w:space="0" w:color="auto"/>
        <w:right w:val="none" w:sz="0" w:space="0" w:color="auto"/>
      </w:divBdr>
    </w:div>
    <w:div w:id="851649703">
      <w:bodyDiv w:val="1"/>
      <w:marLeft w:val="0"/>
      <w:marRight w:val="0"/>
      <w:marTop w:val="0"/>
      <w:marBottom w:val="0"/>
      <w:divBdr>
        <w:top w:val="none" w:sz="0" w:space="0" w:color="auto"/>
        <w:left w:val="none" w:sz="0" w:space="0" w:color="auto"/>
        <w:bottom w:val="none" w:sz="0" w:space="0" w:color="auto"/>
        <w:right w:val="none" w:sz="0" w:space="0" w:color="auto"/>
      </w:divBdr>
    </w:div>
    <w:div w:id="852492553">
      <w:bodyDiv w:val="1"/>
      <w:marLeft w:val="0"/>
      <w:marRight w:val="0"/>
      <w:marTop w:val="0"/>
      <w:marBottom w:val="0"/>
      <w:divBdr>
        <w:top w:val="none" w:sz="0" w:space="0" w:color="auto"/>
        <w:left w:val="none" w:sz="0" w:space="0" w:color="auto"/>
        <w:bottom w:val="none" w:sz="0" w:space="0" w:color="auto"/>
        <w:right w:val="none" w:sz="0" w:space="0" w:color="auto"/>
      </w:divBdr>
    </w:div>
    <w:div w:id="852648048">
      <w:bodyDiv w:val="1"/>
      <w:marLeft w:val="0"/>
      <w:marRight w:val="0"/>
      <w:marTop w:val="0"/>
      <w:marBottom w:val="0"/>
      <w:divBdr>
        <w:top w:val="none" w:sz="0" w:space="0" w:color="auto"/>
        <w:left w:val="none" w:sz="0" w:space="0" w:color="auto"/>
        <w:bottom w:val="none" w:sz="0" w:space="0" w:color="auto"/>
        <w:right w:val="none" w:sz="0" w:space="0" w:color="auto"/>
      </w:divBdr>
    </w:div>
    <w:div w:id="853615803">
      <w:bodyDiv w:val="1"/>
      <w:marLeft w:val="0"/>
      <w:marRight w:val="0"/>
      <w:marTop w:val="0"/>
      <w:marBottom w:val="0"/>
      <w:divBdr>
        <w:top w:val="none" w:sz="0" w:space="0" w:color="auto"/>
        <w:left w:val="none" w:sz="0" w:space="0" w:color="auto"/>
        <w:bottom w:val="none" w:sz="0" w:space="0" w:color="auto"/>
        <w:right w:val="none" w:sz="0" w:space="0" w:color="auto"/>
      </w:divBdr>
    </w:div>
    <w:div w:id="854805455">
      <w:bodyDiv w:val="1"/>
      <w:marLeft w:val="0"/>
      <w:marRight w:val="0"/>
      <w:marTop w:val="0"/>
      <w:marBottom w:val="0"/>
      <w:divBdr>
        <w:top w:val="none" w:sz="0" w:space="0" w:color="auto"/>
        <w:left w:val="none" w:sz="0" w:space="0" w:color="auto"/>
        <w:bottom w:val="none" w:sz="0" w:space="0" w:color="auto"/>
        <w:right w:val="none" w:sz="0" w:space="0" w:color="auto"/>
      </w:divBdr>
    </w:div>
    <w:div w:id="854879623">
      <w:bodyDiv w:val="1"/>
      <w:marLeft w:val="0"/>
      <w:marRight w:val="0"/>
      <w:marTop w:val="0"/>
      <w:marBottom w:val="0"/>
      <w:divBdr>
        <w:top w:val="none" w:sz="0" w:space="0" w:color="auto"/>
        <w:left w:val="none" w:sz="0" w:space="0" w:color="auto"/>
        <w:bottom w:val="none" w:sz="0" w:space="0" w:color="auto"/>
        <w:right w:val="none" w:sz="0" w:space="0" w:color="auto"/>
      </w:divBdr>
    </w:div>
    <w:div w:id="855072590">
      <w:bodyDiv w:val="1"/>
      <w:marLeft w:val="0"/>
      <w:marRight w:val="0"/>
      <w:marTop w:val="0"/>
      <w:marBottom w:val="0"/>
      <w:divBdr>
        <w:top w:val="none" w:sz="0" w:space="0" w:color="auto"/>
        <w:left w:val="none" w:sz="0" w:space="0" w:color="auto"/>
        <w:bottom w:val="none" w:sz="0" w:space="0" w:color="auto"/>
        <w:right w:val="none" w:sz="0" w:space="0" w:color="auto"/>
      </w:divBdr>
    </w:div>
    <w:div w:id="858658741">
      <w:bodyDiv w:val="1"/>
      <w:marLeft w:val="0"/>
      <w:marRight w:val="0"/>
      <w:marTop w:val="0"/>
      <w:marBottom w:val="0"/>
      <w:divBdr>
        <w:top w:val="none" w:sz="0" w:space="0" w:color="auto"/>
        <w:left w:val="none" w:sz="0" w:space="0" w:color="auto"/>
        <w:bottom w:val="none" w:sz="0" w:space="0" w:color="auto"/>
        <w:right w:val="none" w:sz="0" w:space="0" w:color="auto"/>
      </w:divBdr>
    </w:div>
    <w:div w:id="859398725">
      <w:bodyDiv w:val="1"/>
      <w:marLeft w:val="0"/>
      <w:marRight w:val="0"/>
      <w:marTop w:val="0"/>
      <w:marBottom w:val="0"/>
      <w:divBdr>
        <w:top w:val="none" w:sz="0" w:space="0" w:color="auto"/>
        <w:left w:val="none" w:sz="0" w:space="0" w:color="auto"/>
        <w:bottom w:val="none" w:sz="0" w:space="0" w:color="auto"/>
        <w:right w:val="none" w:sz="0" w:space="0" w:color="auto"/>
      </w:divBdr>
    </w:div>
    <w:div w:id="861823194">
      <w:bodyDiv w:val="1"/>
      <w:marLeft w:val="0"/>
      <w:marRight w:val="0"/>
      <w:marTop w:val="0"/>
      <w:marBottom w:val="0"/>
      <w:divBdr>
        <w:top w:val="none" w:sz="0" w:space="0" w:color="auto"/>
        <w:left w:val="none" w:sz="0" w:space="0" w:color="auto"/>
        <w:bottom w:val="none" w:sz="0" w:space="0" w:color="auto"/>
        <w:right w:val="none" w:sz="0" w:space="0" w:color="auto"/>
      </w:divBdr>
    </w:div>
    <w:div w:id="862788363">
      <w:bodyDiv w:val="1"/>
      <w:marLeft w:val="0"/>
      <w:marRight w:val="0"/>
      <w:marTop w:val="0"/>
      <w:marBottom w:val="0"/>
      <w:divBdr>
        <w:top w:val="none" w:sz="0" w:space="0" w:color="auto"/>
        <w:left w:val="none" w:sz="0" w:space="0" w:color="auto"/>
        <w:bottom w:val="none" w:sz="0" w:space="0" w:color="auto"/>
        <w:right w:val="none" w:sz="0" w:space="0" w:color="auto"/>
      </w:divBdr>
    </w:div>
    <w:div w:id="863320632">
      <w:bodyDiv w:val="1"/>
      <w:marLeft w:val="0"/>
      <w:marRight w:val="0"/>
      <w:marTop w:val="0"/>
      <w:marBottom w:val="0"/>
      <w:divBdr>
        <w:top w:val="none" w:sz="0" w:space="0" w:color="auto"/>
        <w:left w:val="none" w:sz="0" w:space="0" w:color="auto"/>
        <w:bottom w:val="none" w:sz="0" w:space="0" w:color="auto"/>
        <w:right w:val="none" w:sz="0" w:space="0" w:color="auto"/>
      </w:divBdr>
    </w:div>
    <w:div w:id="865213073">
      <w:bodyDiv w:val="1"/>
      <w:marLeft w:val="0"/>
      <w:marRight w:val="0"/>
      <w:marTop w:val="0"/>
      <w:marBottom w:val="0"/>
      <w:divBdr>
        <w:top w:val="none" w:sz="0" w:space="0" w:color="auto"/>
        <w:left w:val="none" w:sz="0" w:space="0" w:color="auto"/>
        <w:bottom w:val="none" w:sz="0" w:space="0" w:color="auto"/>
        <w:right w:val="none" w:sz="0" w:space="0" w:color="auto"/>
      </w:divBdr>
    </w:div>
    <w:div w:id="867252531">
      <w:bodyDiv w:val="1"/>
      <w:marLeft w:val="0"/>
      <w:marRight w:val="0"/>
      <w:marTop w:val="0"/>
      <w:marBottom w:val="0"/>
      <w:divBdr>
        <w:top w:val="none" w:sz="0" w:space="0" w:color="auto"/>
        <w:left w:val="none" w:sz="0" w:space="0" w:color="auto"/>
        <w:bottom w:val="none" w:sz="0" w:space="0" w:color="auto"/>
        <w:right w:val="none" w:sz="0" w:space="0" w:color="auto"/>
      </w:divBdr>
    </w:div>
    <w:div w:id="867253407">
      <w:bodyDiv w:val="1"/>
      <w:marLeft w:val="0"/>
      <w:marRight w:val="0"/>
      <w:marTop w:val="0"/>
      <w:marBottom w:val="0"/>
      <w:divBdr>
        <w:top w:val="none" w:sz="0" w:space="0" w:color="auto"/>
        <w:left w:val="none" w:sz="0" w:space="0" w:color="auto"/>
        <w:bottom w:val="none" w:sz="0" w:space="0" w:color="auto"/>
        <w:right w:val="none" w:sz="0" w:space="0" w:color="auto"/>
      </w:divBdr>
    </w:div>
    <w:div w:id="867261559">
      <w:bodyDiv w:val="1"/>
      <w:marLeft w:val="0"/>
      <w:marRight w:val="0"/>
      <w:marTop w:val="0"/>
      <w:marBottom w:val="0"/>
      <w:divBdr>
        <w:top w:val="none" w:sz="0" w:space="0" w:color="auto"/>
        <w:left w:val="none" w:sz="0" w:space="0" w:color="auto"/>
        <w:bottom w:val="none" w:sz="0" w:space="0" w:color="auto"/>
        <w:right w:val="none" w:sz="0" w:space="0" w:color="auto"/>
      </w:divBdr>
    </w:div>
    <w:div w:id="867374581">
      <w:bodyDiv w:val="1"/>
      <w:marLeft w:val="0"/>
      <w:marRight w:val="0"/>
      <w:marTop w:val="0"/>
      <w:marBottom w:val="0"/>
      <w:divBdr>
        <w:top w:val="none" w:sz="0" w:space="0" w:color="auto"/>
        <w:left w:val="none" w:sz="0" w:space="0" w:color="auto"/>
        <w:bottom w:val="none" w:sz="0" w:space="0" w:color="auto"/>
        <w:right w:val="none" w:sz="0" w:space="0" w:color="auto"/>
      </w:divBdr>
    </w:div>
    <w:div w:id="869073895">
      <w:bodyDiv w:val="1"/>
      <w:marLeft w:val="0"/>
      <w:marRight w:val="0"/>
      <w:marTop w:val="0"/>
      <w:marBottom w:val="0"/>
      <w:divBdr>
        <w:top w:val="none" w:sz="0" w:space="0" w:color="auto"/>
        <w:left w:val="none" w:sz="0" w:space="0" w:color="auto"/>
        <w:bottom w:val="none" w:sz="0" w:space="0" w:color="auto"/>
        <w:right w:val="none" w:sz="0" w:space="0" w:color="auto"/>
      </w:divBdr>
    </w:div>
    <w:div w:id="871459309">
      <w:bodyDiv w:val="1"/>
      <w:marLeft w:val="0"/>
      <w:marRight w:val="0"/>
      <w:marTop w:val="0"/>
      <w:marBottom w:val="0"/>
      <w:divBdr>
        <w:top w:val="none" w:sz="0" w:space="0" w:color="auto"/>
        <w:left w:val="none" w:sz="0" w:space="0" w:color="auto"/>
        <w:bottom w:val="none" w:sz="0" w:space="0" w:color="auto"/>
        <w:right w:val="none" w:sz="0" w:space="0" w:color="auto"/>
      </w:divBdr>
    </w:div>
    <w:div w:id="874806800">
      <w:bodyDiv w:val="1"/>
      <w:marLeft w:val="0"/>
      <w:marRight w:val="0"/>
      <w:marTop w:val="0"/>
      <w:marBottom w:val="0"/>
      <w:divBdr>
        <w:top w:val="none" w:sz="0" w:space="0" w:color="auto"/>
        <w:left w:val="none" w:sz="0" w:space="0" w:color="auto"/>
        <w:bottom w:val="none" w:sz="0" w:space="0" w:color="auto"/>
        <w:right w:val="none" w:sz="0" w:space="0" w:color="auto"/>
      </w:divBdr>
    </w:div>
    <w:div w:id="876048768">
      <w:bodyDiv w:val="1"/>
      <w:marLeft w:val="0"/>
      <w:marRight w:val="0"/>
      <w:marTop w:val="0"/>
      <w:marBottom w:val="0"/>
      <w:divBdr>
        <w:top w:val="none" w:sz="0" w:space="0" w:color="auto"/>
        <w:left w:val="none" w:sz="0" w:space="0" w:color="auto"/>
        <w:bottom w:val="none" w:sz="0" w:space="0" w:color="auto"/>
        <w:right w:val="none" w:sz="0" w:space="0" w:color="auto"/>
      </w:divBdr>
    </w:div>
    <w:div w:id="876161048">
      <w:bodyDiv w:val="1"/>
      <w:marLeft w:val="0"/>
      <w:marRight w:val="0"/>
      <w:marTop w:val="0"/>
      <w:marBottom w:val="0"/>
      <w:divBdr>
        <w:top w:val="none" w:sz="0" w:space="0" w:color="auto"/>
        <w:left w:val="none" w:sz="0" w:space="0" w:color="auto"/>
        <w:bottom w:val="none" w:sz="0" w:space="0" w:color="auto"/>
        <w:right w:val="none" w:sz="0" w:space="0" w:color="auto"/>
      </w:divBdr>
    </w:div>
    <w:div w:id="876893053">
      <w:bodyDiv w:val="1"/>
      <w:marLeft w:val="0"/>
      <w:marRight w:val="0"/>
      <w:marTop w:val="0"/>
      <w:marBottom w:val="0"/>
      <w:divBdr>
        <w:top w:val="none" w:sz="0" w:space="0" w:color="auto"/>
        <w:left w:val="none" w:sz="0" w:space="0" w:color="auto"/>
        <w:bottom w:val="none" w:sz="0" w:space="0" w:color="auto"/>
        <w:right w:val="none" w:sz="0" w:space="0" w:color="auto"/>
      </w:divBdr>
    </w:div>
    <w:div w:id="877208489">
      <w:bodyDiv w:val="1"/>
      <w:marLeft w:val="0"/>
      <w:marRight w:val="0"/>
      <w:marTop w:val="0"/>
      <w:marBottom w:val="0"/>
      <w:divBdr>
        <w:top w:val="none" w:sz="0" w:space="0" w:color="auto"/>
        <w:left w:val="none" w:sz="0" w:space="0" w:color="auto"/>
        <w:bottom w:val="none" w:sz="0" w:space="0" w:color="auto"/>
        <w:right w:val="none" w:sz="0" w:space="0" w:color="auto"/>
      </w:divBdr>
    </w:div>
    <w:div w:id="878203923">
      <w:bodyDiv w:val="1"/>
      <w:marLeft w:val="0"/>
      <w:marRight w:val="0"/>
      <w:marTop w:val="0"/>
      <w:marBottom w:val="0"/>
      <w:divBdr>
        <w:top w:val="none" w:sz="0" w:space="0" w:color="auto"/>
        <w:left w:val="none" w:sz="0" w:space="0" w:color="auto"/>
        <w:bottom w:val="none" w:sz="0" w:space="0" w:color="auto"/>
        <w:right w:val="none" w:sz="0" w:space="0" w:color="auto"/>
      </w:divBdr>
    </w:div>
    <w:div w:id="879129158">
      <w:bodyDiv w:val="1"/>
      <w:marLeft w:val="0"/>
      <w:marRight w:val="0"/>
      <w:marTop w:val="0"/>
      <w:marBottom w:val="0"/>
      <w:divBdr>
        <w:top w:val="none" w:sz="0" w:space="0" w:color="auto"/>
        <w:left w:val="none" w:sz="0" w:space="0" w:color="auto"/>
        <w:bottom w:val="none" w:sz="0" w:space="0" w:color="auto"/>
        <w:right w:val="none" w:sz="0" w:space="0" w:color="auto"/>
      </w:divBdr>
    </w:div>
    <w:div w:id="880091223">
      <w:bodyDiv w:val="1"/>
      <w:marLeft w:val="0"/>
      <w:marRight w:val="0"/>
      <w:marTop w:val="0"/>
      <w:marBottom w:val="0"/>
      <w:divBdr>
        <w:top w:val="none" w:sz="0" w:space="0" w:color="auto"/>
        <w:left w:val="none" w:sz="0" w:space="0" w:color="auto"/>
        <w:bottom w:val="none" w:sz="0" w:space="0" w:color="auto"/>
        <w:right w:val="none" w:sz="0" w:space="0" w:color="auto"/>
      </w:divBdr>
    </w:div>
    <w:div w:id="880362691">
      <w:bodyDiv w:val="1"/>
      <w:marLeft w:val="0"/>
      <w:marRight w:val="0"/>
      <w:marTop w:val="0"/>
      <w:marBottom w:val="0"/>
      <w:divBdr>
        <w:top w:val="none" w:sz="0" w:space="0" w:color="auto"/>
        <w:left w:val="none" w:sz="0" w:space="0" w:color="auto"/>
        <w:bottom w:val="none" w:sz="0" w:space="0" w:color="auto"/>
        <w:right w:val="none" w:sz="0" w:space="0" w:color="auto"/>
      </w:divBdr>
    </w:div>
    <w:div w:id="881593787">
      <w:bodyDiv w:val="1"/>
      <w:marLeft w:val="0"/>
      <w:marRight w:val="0"/>
      <w:marTop w:val="0"/>
      <w:marBottom w:val="0"/>
      <w:divBdr>
        <w:top w:val="none" w:sz="0" w:space="0" w:color="auto"/>
        <w:left w:val="none" w:sz="0" w:space="0" w:color="auto"/>
        <w:bottom w:val="none" w:sz="0" w:space="0" w:color="auto"/>
        <w:right w:val="none" w:sz="0" w:space="0" w:color="auto"/>
      </w:divBdr>
    </w:div>
    <w:div w:id="882015101">
      <w:bodyDiv w:val="1"/>
      <w:marLeft w:val="0"/>
      <w:marRight w:val="0"/>
      <w:marTop w:val="0"/>
      <w:marBottom w:val="0"/>
      <w:divBdr>
        <w:top w:val="none" w:sz="0" w:space="0" w:color="auto"/>
        <w:left w:val="none" w:sz="0" w:space="0" w:color="auto"/>
        <w:bottom w:val="none" w:sz="0" w:space="0" w:color="auto"/>
        <w:right w:val="none" w:sz="0" w:space="0" w:color="auto"/>
      </w:divBdr>
    </w:div>
    <w:div w:id="885027527">
      <w:bodyDiv w:val="1"/>
      <w:marLeft w:val="0"/>
      <w:marRight w:val="0"/>
      <w:marTop w:val="0"/>
      <w:marBottom w:val="0"/>
      <w:divBdr>
        <w:top w:val="none" w:sz="0" w:space="0" w:color="auto"/>
        <w:left w:val="none" w:sz="0" w:space="0" w:color="auto"/>
        <w:bottom w:val="none" w:sz="0" w:space="0" w:color="auto"/>
        <w:right w:val="none" w:sz="0" w:space="0" w:color="auto"/>
      </w:divBdr>
    </w:div>
    <w:div w:id="885871141">
      <w:bodyDiv w:val="1"/>
      <w:marLeft w:val="0"/>
      <w:marRight w:val="0"/>
      <w:marTop w:val="0"/>
      <w:marBottom w:val="0"/>
      <w:divBdr>
        <w:top w:val="none" w:sz="0" w:space="0" w:color="auto"/>
        <w:left w:val="none" w:sz="0" w:space="0" w:color="auto"/>
        <w:bottom w:val="none" w:sz="0" w:space="0" w:color="auto"/>
        <w:right w:val="none" w:sz="0" w:space="0" w:color="auto"/>
      </w:divBdr>
    </w:div>
    <w:div w:id="890263412">
      <w:bodyDiv w:val="1"/>
      <w:marLeft w:val="0"/>
      <w:marRight w:val="0"/>
      <w:marTop w:val="0"/>
      <w:marBottom w:val="0"/>
      <w:divBdr>
        <w:top w:val="none" w:sz="0" w:space="0" w:color="auto"/>
        <w:left w:val="none" w:sz="0" w:space="0" w:color="auto"/>
        <w:bottom w:val="none" w:sz="0" w:space="0" w:color="auto"/>
        <w:right w:val="none" w:sz="0" w:space="0" w:color="auto"/>
      </w:divBdr>
    </w:div>
    <w:div w:id="890533780">
      <w:bodyDiv w:val="1"/>
      <w:marLeft w:val="0"/>
      <w:marRight w:val="0"/>
      <w:marTop w:val="0"/>
      <w:marBottom w:val="0"/>
      <w:divBdr>
        <w:top w:val="none" w:sz="0" w:space="0" w:color="auto"/>
        <w:left w:val="none" w:sz="0" w:space="0" w:color="auto"/>
        <w:bottom w:val="none" w:sz="0" w:space="0" w:color="auto"/>
        <w:right w:val="none" w:sz="0" w:space="0" w:color="auto"/>
      </w:divBdr>
    </w:div>
    <w:div w:id="890767729">
      <w:bodyDiv w:val="1"/>
      <w:marLeft w:val="0"/>
      <w:marRight w:val="0"/>
      <w:marTop w:val="0"/>
      <w:marBottom w:val="0"/>
      <w:divBdr>
        <w:top w:val="none" w:sz="0" w:space="0" w:color="auto"/>
        <w:left w:val="none" w:sz="0" w:space="0" w:color="auto"/>
        <w:bottom w:val="none" w:sz="0" w:space="0" w:color="auto"/>
        <w:right w:val="none" w:sz="0" w:space="0" w:color="auto"/>
      </w:divBdr>
    </w:div>
    <w:div w:id="891617303">
      <w:bodyDiv w:val="1"/>
      <w:marLeft w:val="0"/>
      <w:marRight w:val="0"/>
      <w:marTop w:val="0"/>
      <w:marBottom w:val="0"/>
      <w:divBdr>
        <w:top w:val="none" w:sz="0" w:space="0" w:color="auto"/>
        <w:left w:val="none" w:sz="0" w:space="0" w:color="auto"/>
        <w:bottom w:val="none" w:sz="0" w:space="0" w:color="auto"/>
        <w:right w:val="none" w:sz="0" w:space="0" w:color="auto"/>
      </w:divBdr>
    </w:div>
    <w:div w:id="895970246">
      <w:bodyDiv w:val="1"/>
      <w:marLeft w:val="0"/>
      <w:marRight w:val="0"/>
      <w:marTop w:val="0"/>
      <w:marBottom w:val="0"/>
      <w:divBdr>
        <w:top w:val="none" w:sz="0" w:space="0" w:color="auto"/>
        <w:left w:val="none" w:sz="0" w:space="0" w:color="auto"/>
        <w:bottom w:val="none" w:sz="0" w:space="0" w:color="auto"/>
        <w:right w:val="none" w:sz="0" w:space="0" w:color="auto"/>
      </w:divBdr>
    </w:div>
    <w:div w:id="896431785">
      <w:bodyDiv w:val="1"/>
      <w:marLeft w:val="0"/>
      <w:marRight w:val="0"/>
      <w:marTop w:val="0"/>
      <w:marBottom w:val="0"/>
      <w:divBdr>
        <w:top w:val="none" w:sz="0" w:space="0" w:color="auto"/>
        <w:left w:val="none" w:sz="0" w:space="0" w:color="auto"/>
        <w:bottom w:val="none" w:sz="0" w:space="0" w:color="auto"/>
        <w:right w:val="none" w:sz="0" w:space="0" w:color="auto"/>
      </w:divBdr>
    </w:div>
    <w:div w:id="898249366">
      <w:bodyDiv w:val="1"/>
      <w:marLeft w:val="0"/>
      <w:marRight w:val="0"/>
      <w:marTop w:val="0"/>
      <w:marBottom w:val="0"/>
      <w:divBdr>
        <w:top w:val="none" w:sz="0" w:space="0" w:color="auto"/>
        <w:left w:val="none" w:sz="0" w:space="0" w:color="auto"/>
        <w:bottom w:val="none" w:sz="0" w:space="0" w:color="auto"/>
        <w:right w:val="none" w:sz="0" w:space="0" w:color="auto"/>
      </w:divBdr>
    </w:div>
    <w:div w:id="902525058">
      <w:bodyDiv w:val="1"/>
      <w:marLeft w:val="0"/>
      <w:marRight w:val="0"/>
      <w:marTop w:val="0"/>
      <w:marBottom w:val="0"/>
      <w:divBdr>
        <w:top w:val="none" w:sz="0" w:space="0" w:color="auto"/>
        <w:left w:val="none" w:sz="0" w:space="0" w:color="auto"/>
        <w:bottom w:val="none" w:sz="0" w:space="0" w:color="auto"/>
        <w:right w:val="none" w:sz="0" w:space="0" w:color="auto"/>
      </w:divBdr>
    </w:div>
    <w:div w:id="902761600">
      <w:bodyDiv w:val="1"/>
      <w:marLeft w:val="0"/>
      <w:marRight w:val="0"/>
      <w:marTop w:val="0"/>
      <w:marBottom w:val="0"/>
      <w:divBdr>
        <w:top w:val="none" w:sz="0" w:space="0" w:color="auto"/>
        <w:left w:val="none" w:sz="0" w:space="0" w:color="auto"/>
        <w:bottom w:val="none" w:sz="0" w:space="0" w:color="auto"/>
        <w:right w:val="none" w:sz="0" w:space="0" w:color="auto"/>
      </w:divBdr>
    </w:div>
    <w:div w:id="904413243">
      <w:bodyDiv w:val="1"/>
      <w:marLeft w:val="0"/>
      <w:marRight w:val="0"/>
      <w:marTop w:val="0"/>
      <w:marBottom w:val="0"/>
      <w:divBdr>
        <w:top w:val="none" w:sz="0" w:space="0" w:color="auto"/>
        <w:left w:val="none" w:sz="0" w:space="0" w:color="auto"/>
        <w:bottom w:val="none" w:sz="0" w:space="0" w:color="auto"/>
        <w:right w:val="none" w:sz="0" w:space="0" w:color="auto"/>
      </w:divBdr>
    </w:div>
    <w:div w:id="904413426">
      <w:bodyDiv w:val="1"/>
      <w:marLeft w:val="0"/>
      <w:marRight w:val="0"/>
      <w:marTop w:val="0"/>
      <w:marBottom w:val="0"/>
      <w:divBdr>
        <w:top w:val="none" w:sz="0" w:space="0" w:color="auto"/>
        <w:left w:val="none" w:sz="0" w:space="0" w:color="auto"/>
        <w:bottom w:val="none" w:sz="0" w:space="0" w:color="auto"/>
        <w:right w:val="none" w:sz="0" w:space="0" w:color="auto"/>
      </w:divBdr>
    </w:div>
    <w:div w:id="904991579">
      <w:bodyDiv w:val="1"/>
      <w:marLeft w:val="0"/>
      <w:marRight w:val="0"/>
      <w:marTop w:val="0"/>
      <w:marBottom w:val="0"/>
      <w:divBdr>
        <w:top w:val="none" w:sz="0" w:space="0" w:color="auto"/>
        <w:left w:val="none" w:sz="0" w:space="0" w:color="auto"/>
        <w:bottom w:val="none" w:sz="0" w:space="0" w:color="auto"/>
        <w:right w:val="none" w:sz="0" w:space="0" w:color="auto"/>
      </w:divBdr>
    </w:div>
    <w:div w:id="909462082">
      <w:bodyDiv w:val="1"/>
      <w:marLeft w:val="0"/>
      <w:marRight w:val="0"/>
      <w:marTop w:val="0"/>
      <w:marBottom w:val="0"/>
      <w:divBdr>
        <w:top w:val="none" w:sz="0" w:space="0" w:color="auto"/>
        <w:left w:val="none" w:sz="0" w:space="0" w:color="auto"/>
        <w:bottom w:val="none" w:sz="0" w:space="0" w:color="auto"/>
        <w:right w:val="none" w:sz="0" w:space="0" w:color="auto"/>
      </w:divBdr>
    </w:div>
    <w:div w:id="910584184">
      <w:bodyDiv w:val="1"/>
      <w:marLeft w:val="0"/>
      <w:marRight w:val="0"/>
      <w:marTop w:val="0"/>
      <w:marBottom w:val="0"/>
      <w:divBdr>
        <w:top w:val="none" w:sz="0" w:space="0" w:color="auto"/>
        <w:left w:val="none" w:sz="0" w:space="0" w:color="auto"/>
        <w:bottom w:val="none" w:sz="0" w:space="0" w:color="auto"/>
        <w:right w:val="none" w:sz="0" w:space="0" w:color="auto"/>
      </w:divBdr>
    </w:div>
    <w:div w:id="910895542">
      <w:bodyDiv w:val="1"/>
      <w:marLeft w:val="0"/>
      <w:marRight w:val="0"/>
      <w:marTop w:val="0"/>
      <w:marBottom w:val="0"/>
      <w:divBdr>
        <w:top w:val="none" w:sz="0" w:space="0" w:color="auto"/>
        <w:left w:val="none" w:sz="0" w:space="0" w:color="auto"/>
        <w:bottom w:val="none" w:sz="0" w:space="0" w:color="auto"/>
        <w:right w:val="none" w:sz="0" w:space="0" w:color="auto"/>
      </w:divBdr>
    </w:div>
    <w:div w:id="912933878">
      <w:bodyDiv w:val="1"/>
      <w:marLeft w:val="0"/>
      <w:marRight w:val="0"/>
      <w:marTop w:val="0"/>
      <w:marBottom w:val="0"/>
      <w:divBdr>
        <w:top w:val="none" w:sz="0" w:space="0" w:color="auto"/>
        <w:left w:val="none" w:sz="0" w:space="0" w:color="auto"/>
        <w:bottom w:val="none" w:sz="0" w:space="0" w:color="auto"/>
        <w:right w:val="none" w:sz="0" w:space="0" w:color="auto"/>
      </w:divBdr>
    </w:div>
    <w:div w:id="914633225">
      <w:bodyDiv w:val="1"/>
      <w:marLeft w:val="0"/>
      <w:marRight w:val="0"/>
      <w:marTop w:val="0"/>
      <w:marBottom w:val="0"/>
      <w:divBdr>
        <w:top w:val="none" w:sz="0" w:space="0" w:color="auto"/>
        <w:left w:val="none" w:sz="0" w:space="0" w:color="auto"/>
        <w:bottom w:val="none" w:sz="0" w:space="0" w:color="auto"/>
        <w:right w:val="none" w:sz="0" w:space="0" w:color="auto"/>
      </w:divBdr>
    </w:div>
    <w:div w:id="914896606">
      <w:bodyDiv w:val="1"/>
      <w:marLeft w:val="0"/>
      <w:marRight w:val="0"/>
      <w:marTop w:val="0"/>
      <w:marBottom w:val="0"/>
      <w:divBdr>
        <w:top w:val="none" w:sz="0" w:space="0" w:color="auto"/>
        <w:left w:val="none" w:sz="0" w:space="0" w:color="auto"/>
        <w:bottom w:val="none" w:sz="0" w:space="0" w:color="auto"/>
        <w:right w:val="none" w:sz="0" w:space="0" w:color="auto"/>
      </w:divBdr>
    </w:div>
    <w:div w:id="915898313">
      <w:bodyDiv w:val="1"/>
      <w:marLeft w:val="0"/>
      <w:marRight w:val="0"/>
      <w:marTop w:val="0"/>
      <w:marBottom w:val="0"/>
      <w:divBdr>
        <w:top w:val="none" w:sz="0" w:space="0" w:color="auto"/>
        <w:left w:val="none" w:sz="0" w:space="0" w:color="auto"/>
        <w:bottom w:val="none" w:sz="0" w:space="0" w:color="auto"/>
        <w:right w:val="none" w:sz="0" w:space="0" w:color="auto"/>
      </w:divBdr>
    </w:div>
    <w:div w:id="916328657">
      <w:bodyDiv w:val="1"/>
      <w:marLeft w:val="0"/>
      <w:marRight w:val="0"/>
      <w:marTop w:val="0"/>
      <w:marBottom w:val="0"/>
      <w:divBdr>
        <w:top w:val="none" w:sz="0" w:space="0" w:color="auto"/>
        <w:left w:val="none" w:sz="0" w:space="0" w:color="auto"/>
        <w:bottom w:val="none" w:sz="0" w:space="0" w:color="auto"/>
        <w:right w:val="none" w:sz="0" w:space="0" w:color="auto"/>
      </w:divBdr>
    </w:div>
    <w:div w:id="916402729">
      <w:bodyDiv w:val="1"/>
      <w:marLeft w:val="0"/>
      <w:marRight w:val="0"/>
      <w:marTop w:val="0"/>
      <w:marBottom w:val="0"/>
      <w:divBdr>
        <w:top w:val="none" w:sz="0" w:space="0" w:color="auto"/>
        <w:left w:val="none" w:sz="0" w:space="0" w:color="auto"/>
        <w:bottom w:val="none" w:sz="0" w:space="0" w:color="auto"/>
        <w:right w:val="none" w:sz="0" w:space="0" w:color="auto"/>
      </w:divBdr>
    </w:div>
    <w:div w:id="918834356">
      <w:bodyDiv w:val="1"/>
      <w:marLeft w:val="0"/>
      <w:marRight w:val="0"/>
      <w:marTop w:val="0"/>
      <w:marBottom w:val="0"/>
      <w:divBdr>
        <w:top w:val="none" w:sz="0" w:space="0" w:color="auto"/>
        <w:left w:val="none" w:sz="0" w:space="0" w:color="auto"/>
        <w:bottom w:val="none" w:sz="0" w:space="0" w:color="auto"/>
        <w:right w:val="none" w:sz="0" w:space="0" w:color="auto"/>
      </w:divBdr>
    </w:div>
    <w:div w:id="919872038">
      <w:bodyDiv w:val="1"/>
      <w:marLeft w:val="0"/>
      <w:marRight w:val="0"/>
      <w:marTop w:val="0"/>
      <w:marBottom w:val="0"/>
      <w:divBdr>
        <w:top w:val="none" w:sz="0" w:space="0" w:color="auto"/>
        <w:left w:val="none" w:sz="0" w:space="0" w:color="auto"/>
        <w:bottom w:val="none" w:sz="0" w:space="0" w:color="auto"/>
        <w:right w:val="none" w:sz="0" w:space="0" w:color="auto"/>
      </w:divBdr>
    </w:div>
    <w:div w:id="920139259">
      <w:bodyDiv w:val="1"/>
      <w:marLeft w:val="0"/>
      <w:marRight w:val="0"/>
      <w:marTop w:val="0"/>
      <w:marBottom w:val="0"/>
      <w:divBdr>
        <w:top w:val="none" w:sz="0" w:space="0" w:color="auto"/>
        <w:left w:val="none" w:sz="0" w:space="0" w:color="auto"/>
        <w:bottom w:val="none" w:sz="0" w:space="0" w:color="auto"/>
        <w:right w:val="none" w:sz="0" w:space="0" w:color="auto"/>
      </w:divBdr>
    </w:div>
    <w:div w:id="921260586">
      <w:bodyDiv w:val="1"/>
      <w:marLeft w:val="0"/>
      <w:marRight w:val="0"/>
      <w:marTop w:val="0"/>
      <w:marBottom w:val="0"/>
      <w:divBdr>
        <w:top w:val="none" w:sz="0" w:space="0" w:color="auto"/>
        <w:left w:val="none" w:sz="0" w:space="0" w:color="auto"/>
        <w:bottom w:val="none" w:sz="0" w:space="0" w:color="auto"/>
        <w:right w:val="none" w:sz="0" w:space="0" w:color="auto"/>
      </w:divBdr>
    </w:div>
    <w:div w:id="923340131">
      <w:bodyDiv w:val="1"/>
      <w:marLeft w:val="0"/>
      <w:marRight w:val="0"/>
      <w:marTop w:val="0"/>
      <w:marBottom w:val="0"/>
      <w:divBdr>
        <w:top w:val="none" w:sz="0" w:space="0" w:color="auto"/>
        <w:left w:val="none" w:sz="0" w:space="0" w:color="auto"/>
        <w:bottom w:val="none" w:sz="0" w:space="0" w:color="auto"/>
        <w:right w:val="none" w:sz="0" w:space="0" w:color="auto"/>
      </w:divBdr>
    </w:div>
    <w:div w:id="926302625">
      <w:bodyDiv w:val="1"/>
      <w:marLeft w:val="0"/>
      <w:marRight w:val="0"/>
      <w:marTop w:val="0"/>
      <w:marBottom w:val="0"/>
      <w:divBdr>
        <w:top w:val="none" w:sz="0" w:space="0" w:color="auto"/>
        <w:left w:val="none" w:sz="0" w:space="0" w:color="auto"/>
        <w:bottom w:val="none" w:sz="0" w:space="0" w:color="auto"/>
        <w:right w:val="none" w:sz="0" w:space="0" w:color="auto"/>
      </w:divBdr>
    </w:div>
    <w:div w:id="926771901">
      <w:bodyDiv w:val="1"/>
      <w:marLeft w:val="0"/>
      <w:marRight w:val="0"/>
      <w:marTop w:val="0"/>
      <w:marBottom w:val="0"/>
      <w:divBdr>
        <w:top w:val="none" w:sz="0" w:space="0" w:color="auto"/>
        <w:left w:val="none" w:sz="0" w:space="0" w:color="auto"/>
        <w:bottom w:val="none" w:sz="0" w:space="0" w:color="auto"/>
        <w:right w:val="none" w:sz="0" w:space="0" w:color="auto"/>
      </w:divBdr>
    </w:div>
    <w:div w:id="932130973">
      <w:bodyDiv w:val="1"/>
      <w:marLeft w:val="0"/>
      <w:marRight w:val="0"/>
      <w:marTop w:val="0"/>
      <w:marBottom w:val="0"/>
      <w:divBdr>
        <w:top w:val="none" w:sz="0" w:space="0" w:color="auto"/>
        <w:left w:val="none" w:sz="0" w:space="0" w:color="auto"/>
        <w:bottom w:val="none" w:sz="0" w:space="0" w:color="auto"/>
        <w:right w:val="none" w:sz="0" w:space="0" w:color="auto"/>
      </w:divBdr>
    </w:div>
    <w:div w:id="932282331">
      <w:bodyDiv w:val="1"/>
      <w:marLeft w:val="0"/>
      <w:marRight w:val="0"/>
      <w:marTop w:val="0"/>
      <w:marBottom w:val="0"/>
      <w:divBdr>
        <w:top w:val="none" w:sz="0" w:space="0" w:color="auto"/>
        <w:left w:val="none" w:sz="0" w:space="0" w:color="auto"/>
        <w:bottom w:val="none" w:sz="0" w:space="0" w:color="auto"/>
        <w:right w:val="none" w:sz="0" w:space="0" w:color="auto"/>
      </w:divBdr>
    </w:div>
    <w:div w:id="937833743">
      <w:bodyDiv w:val="1"/>
      <w:marLeft w:val="0"/>
      <w:marRight w:val="0"/>
      <w:marTop w:val="0"/>
      <w:marBottom w:val="0"/>
      <w:divBdr>
        <w:top w:val="none" w:sz="0" w:space="0" w:color="auto"/>
        <w:left w:val="none" w:sz="0" w:space="0" w:color="auto"/>
        <w:bottom w:val="none" w:sz="0" w:space="0" w:color="auto"/>
        <w:right w:val="none" w:sz="0" w:space="0" w:color="auto"/>
      </w:divBdr>
    </w:div>
    <w:div w:id="943541774">
      <w:bodyDiv w:val="1"/>
      <w:marLeft w:val="0"/>
      <w:marRight w:val="0"/>
      <w:marTop w:val="0"/>
      <w:marBottom w:val="0"/>
      <w:divBdr>
        <w:top w:val="none" w:sz="0" w:space="0" w:color="auto"/>
        <w:left w:val="none" w:sz="0" w:space="0" w:color="auto"/>
        <w:bottom w:val="none" w:sz="0" w:space="0" w:color="auto"/>
        <w:right w:val="none" w:sz="0" w:space="0" w:color="auto"/>
      </w:divBdr>
    </w:div>
    <w:div w:id="943876420">
      <w:bodyDiv w:val="1"/>
      <w:marLeft w:val="0"/>
      <w:marRight w:val="0"/>
      <w:marTop w:val="0"/>
      <w:marBottom w:val="0"/>
      <w:divBdr>
        <w:top w:val="none" w:sz="0" w:space="0" w:color="auto"/>
        <w:left w:val="none" w:sz="0" w:space="0" w:color="auto"/>
        <w:bottom w:val="none" w:sz="0" w:space="0" w:color="auto"/>
        <w:right w:val="none" w:sz="0" w:space="0" w:color="auto"/>
      </w:divBdr>
    </w:div>
    <w:div w:id="946624018">
      <w:bodyDiv w:val="1"/>
      <w:marLeft w:val="0"/>
      <w:marRight w:val="0"/>
      <w:marTop w:val="0"/>
      <w:marBottom w:val="0"/>
      <w:divBdr>
        <w:top w:val="none" w:sz="0" w:space="0" w:color="auto"/>
        <w:left w:val="none" w:sz="0" w:space="0" w:color="auto"/>
        <w:bottom w:val="none" w:sz="0" w:space="0" w:color="auto"/>
        <w:right w:val="none" w:sz="0" w:space="0" w:color="auto"/>
      </w:divBdr>
    </w:div>
    <w:div w:id="948581585">
      <w:bodyDiv w:val="1"/>
      <w:marLeft w:val="0"/>
      <w:marRight w:val="0"/>
      <w:marTop w:val="0"/>
      <w:marBottom w:val="0"/>
      <w:divBdr>
        <w:top w:val="none" w:sz="0" w:space="0" w:color="auto"/>
        <w:left w:val="none" w:sz="0" w:space="0" w:color="auto"/>
        <w:bottom w:val="none" w:sz="0" w:space="0" w:color="auto"/>
        <w:right w:val="none" w:sz="0" w:space="0" w:color="auto"/>
      </w:divBdr>
    </w:div>
    <w:div w:id="950284719">
      <w:bodyDiv w:val="1"/>
      <w:marLeft w:val="0"/>
      <w:marRight w:val="0"/>
      <w:marTop w:val="0"/>
      <w:marBottom w:val="0"/>
      <w:divBdr>
        <w:top w:val="none" w:sz="0" w:space="0" w:color="auto"/>
        <w:left w:val="none" w:sz="0" w:space="0" w:color="auto"/>
        <w:bottom w:val="none" w:sz="0" w:space="0" w:color="auto"/>
        <w:right w:val="none" w:sz="0" w:space="0" w:color="auto"/>
      </w:divBdr>
    </w:div>
    <w:div w:id="951597726">
      <w:bodyDiv w:val="1"/>
      <w:marLeft w:val="0"/>
      <w:marRight w:val="0"/>
      <w:marTop w:val="0"/>
      <w:marBottom w:val="0"/>
      <w:divBdr>
        <w:top w:val="none" w:sz="0" w:space="0" w:color="auto"/>
        <w:left w:val="none" w:sz="0" w:space="0" w:color="auto"/>
        <w:bottom w:val="none" w:sz="0" w:space="0" w:color="auto"/>
        <w:right w:val="none" w:sz="0" w:space="0" w:color="auto"/>
      </w:divBdr>
    </w:div>
    <w:div w:id="953437275">
      <w:bodyDiv w:val="1"/>
      <w:marLeft w:val="0"/>
      <w:marRight w:val="0"/>
      <w:marTop w:val="0"/>
      <w:marBottom w:val="0"/>
      <w:divBdr>
        <w:top w:val="none" w:sz="0" w:space="0" w:color="auto"/>
        <w:left w:val="none" w:sz="0" w:space="0" w:color="auto"/>
        <w:bottom w:val="none" w:sz="0" w:space="0" w:color="auto"/>
        <w:right w:val="none" w:sz="0" w:space="0" w:color="auto"/>
      </w:divBdr>
    </w:div>
    <w:div w:id="953633850">
      <w:bodyDiv w:val="1"/>
      <w:marLeft w:val="0"/>
      <w:marRight w:val="0"/>
      <w:marTop w:val="0"/>
      <w:marBottom w:val="0"/>
      <w:divBdr>
        <w:top w:val="none" w:sz="0" w:space="0" w:color="auto"/>
        <w:left w:val="none" w:sz="0" w:space="0" w:color="auto"/>
        <w:bottom w:val="none" w:sz="0" w:space="0" w:color="auto"/>
        <w:right w:val="none" w:sz="0" w:space="0" w:color="auto"/>
      </w:divBdr>
    </w:div>
    <w:div w:id="953949033">
      <w:bodyDiv w:val="1"/>
      <w:marLeft w:val="0"/>
      <w:marRight w:val="0"/>
      <w:marTop w:val="0"/>
      <w:marBottom w:val="0"/>
      <w:divBdr>
        <w:top w:val="none" w:sz="0" w:space="0" w:color="auto"/>
        <w:left w:val="none" w:sz="0" w:space="0" w:color="auto"/>
        <w:bottom w:val="none" w:sz="0" w:space="0" w:color="auto"/>
        <w:right w:val="none" w:sz="0" w:space="0" w:color="auto"/>
      </w:divBdr>
    </w:div>
    <w:div w:id="956374729">
      <w:bodyDiv w:val="1"/>
      <w:marLeft w:val="0"/>
      <w:marRight w:val="0"/>
      <w:marTop w:val="0"/>
      <w:marBottom w:val="0"/>
      <w:divBdr>
        <w:top w:val="none" w:sz="0" w:space="0" w:color="auto"/>
        <w:left w:val="none" w:sz="0" w:space="0" w:color="auto"/>
        <w:bottom w:val="none" w:sz="0" w:space="0" w:color="auto"/>
        <w:right w:val="none" w:sz="0" w:space="0" w:color="auto"/>
      </w:divBdr>
    </w:div>
    <w:div w:id="957179956">
      <w:bodyDiv w:val="1"/>
      <w:marLeft w:val="0"/>
      <w:marRight w:val="0"/>
      <w:marTop w:val="0"/>
      <w:marBottom w:val="0"/>
      <w:divBdr>
        <w:top w:val="none" w:sz="0" w:space="0" w:color="auto"/>
        <w:left w:val="none" w:sz="0" w:space="0" w:color="auto"/>
        <w:bottom w:val="none" w:sz="0" w:space="0" w:color="auto"/>
        <w:right w:val="none" w:sz="0" w:space="0" w:color="auto"/>
      </w:divBdr>
    </w:div>
    <w:div w:id="957759303">
      <w:bodyDiv w:val="1"/>
      <w:marLeft w:val="0"/>
      <w:marRight w:val="0"/>
      <w:marTop w:val="0"/>
      <w:marBottom w:val="0"/>
      <w:divBdr>
        <w:top w:val="none" w:sz="0" w:space="0" w:color="auto"/>
        <w:left w:val="none" w:sz="0" w:space="0" w:color="auto"/>
        <w:bottom w:val="none" w:sz="0" w:space="0" w:color="auto"/>
        <w:right w:val="none" w:sz="0" w:space="0" w:color="auto"/>
      </w:divBdr>
    </w:div>
    <w:div w:id="958268797">
      <w:bodyDiv w:val="1"/>
      <w:marLeft w:val="0"/>
      <w:marRight w:val="0"/>
      <w:marTop w:val="0"/>
      <w:marBottom w:val="0"/>
      <w:divBdr>
        <w:top w:val="none" w:sz="0" w:space="0" w:color="auto"/>
        <w:left w:val="none" w:sz="0" w:space="0" w:color="auto"/>
        <w:bottom w:val="none" w:sz="0" w:space="0" w:color="auto"/>
        <w:right w:val="none" w:sz="0" w:space="0" w:color="auto"/>
      </w:divBdr>
    </w:div>
    <w:div w:id="961499651">
      <w:bodyDiv w:val="1"/>
      <w:marLeft w:val="0"/>
      <w:marRight w:val="0"/>
      <w:marTop w:val="0"/>
      <w:marBottom w:val="0"/>
      <w:divBdr>
        <w:top w:val="none" w:sz="0" w:space="0" w:color="auto"/>
        <w:left w:val="none" w:sz="0" w:space="0" w:color="auto"/>
        <w:bottom w:val="none" w:sz="0" w:space="0" w:color="auto"/>
        <w:right w:val="none" w:sz="0" w:space="0" w:color="auto"/>
      </w:divBdr>
    </w:div>
    <w:div w:id="961838071">
      <w:bodyDiv w:val="1"/>
      <w:marLeft w:val="0"/>
      <w:marRight w:val="0"/>
      <w:marTop w:val="0"/>
      <w:marBottom w:val="0"/>
      <w:divBdr>
        <w:top w:val="none" w:sz="0" w:space="0" w:color="auto"/>
        <w:left w:val="none" w:sz="0" w:space="0" w:color="auto"/>
        <w:bottom w:val="none" w:sz="0" w:space="0" w:color="auto"/>
        <w:right w:val="none" w:sz="0" w:space="0" w:color="auto"/>
      </w:divBdr>
    </w:div>
    <w:div w:id="964698690">
      <w:bodyDiv w:val="1"/>
      <w:marLeft w:val="0"/>
      <w:marRight w:val="0"/>
      <w:marTop w:val="0"/>
      <w:marBottom w:val="0"/>
      <w:divBdr>
        <w:top w:val="none" w:sz="0" w:space="0" w:color="auto"/>
        <w:left w:val="none" w:sz="0" w:space="0" w:color="auto"/>
        <w:bottom w:val="none" w:sz="0" w:space="0" w:color="auto"/>
        <w:right w:val="none" w:sz="0" w:space="0" w:color="auto"/>
      </w:divBdr>
    </w:div>
    <w:div w:id="968323403">
      <w:bodyDiv w:val="1"/>
      <w:marLeft w:val="0"/>
      <w:marRight w:val="0"/>
      <w:marTop w:val="0"/>
      <w:marBottom w:val="0"/>
      <w:divBdr>
        <w:top w:val="none" w:sz="0" w:space="0" w:color="auto"/>
        <w:left w:val="none" w:sz="0" w:space="0" w:color="auto"/>
        <w:bottom w:val="none" w:sz="0" w:space="0" w:color="auto"/>
        <w:right w:val="none" w:sz="0" w:space="0" w:color="auto"/>
      </w:divBdr>
    </w:div>
    <w:div w:id="971518303">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942570">
      <w:bodyDiv w:val="1"/>
      <w:marLeft w:val="0"/>
      <w:marRight w:val="0"/>
      <w:marTop w:val="0"/>
      <w:marBottom w:val="0"/>
      <w:divBdr>
        <w:top w:val="none" w:sz="0" w:space="0" w:color="auto"/>
        <w:left w:val="none" w:sz="0" w:space="0" w:color="auto"/>
        <w:bottom w:val="none" w:sz="0" w:space="0" w:color="auto"/>
        <w:right w:val="none" w:sz="0" w:space="0" w:color="auto"/>
      </w:divBdr>
    </w:div>
    <w:div w:id="977035248">
      <w:bodyDiv w:val="1"/>
      <w:marLeft w:val="0"/>
      <w:marRight w:val="0"/>
      <w:marTop w:val="0"/>
      <w:marBottom w:val="0"/>
      <w:divBdr>
        <w:top w:val="none" w:sz="0" w:space="0" w:color="auto"/>
        <w:left w:val="none" w:sz="0" w:space="0" w:color="auto"/>
        <w:bottom w:val="none" w:sz="0" w:space="0" w:color="auto"/>
        <w:right w:val="none" w:sz="0" w:space="0" w:color="auto"/>
      </w:divBdr>
    </w:div>
    <w:div w:id="978612219">
      <w:bodyDiv w:val="1"/>
      <w:marLeft w:val="0"/>
      <w:marRight w:val="0"/>
      <w:marTop w:val="0"/>
      <w:marBottom w:val="0"/>
      <w:divBdr>
        <w:top w:val="none" w:sz="0" w:space="0" w:color="auto"/>
        <w:left w:val="none" w:sz="0" w:space="0" w:color="auto"/>
        <w:bottom w:val="none" w:sz="0" w:space="0" w:color="auto"/>
        <w:right w:val="none" w:sz="0" w:space="0" w:color="auto"/>
      </w:divBdr>
    </w:div>
    <w:div w:id="978876990">
      <w:bodyDiv w:val="1"/>
      <w:marLeft w:val="0"/>
      <w:marRight w:val="0"/>
      <w:marTop w:val="0"/>
      <w:marBottom w:val="0"/>
      <w:divBdr>
        <w:top w:val="none" w:sz="0" w:space="0" w:color="auto"/>
        <w:left w:val="none" w:sz="0" w:space="0" w:color="auto"/>
        <w:bottom w:val="none" w:sz="0" w:space="0" w:color="auto"/>
        <w:right w:val="none" w:sz="0" w:space="0" w:color="auto"/>
      </w:divBdr>
    </w:div>
    <w:div w:id="984237215">
      <w:bodyDiv w:val="1"/>
      <w:marLeft w:val="0"/>
      <w:marRight w:val="0"/>
      <w:marTop w:val="0"/>
      <w:marBottom w:val="0"/>
      <w:divBdr>
        <w:top w:val="none" w:sz="0" w:space="0" w:color="auto"/>
        <w:left w:val="none" w:sz="0" w:space="0" w:color="auto"/>
        <w:bottom w:val="none" w:sz="0" w:space="0" w:color="auto"/>
        <w:right w:val="none" w:sz="0" w:space="0" w:color="auto"/>
      </w:divBdr>
    </w:div>
    <w:div w:id="984360437">
      <w:bodyDiv w:val="1"/>
      <w:marLeft w:val="0"/>
      <w:marRight w:val="0"/>
      <w:marTop w:val="0"/>
      <w:marBottom w:val="0"/>
      <w:divBdr>
        <w:top w:val="none" w:sz="0" w:space="0" w:color="auto"/>
        <w:left w:val="none" w:sz="0" w:space="0" w:color="auto"/>
        <w:bottom w:val="none" w:sz="0" w:space="0" w:color="auto"/>
        <w:right w:val="none" w:sz="0" w:space="0" w:color="auto"/>
      </w:divBdr>
    </w:div>
    <w:div w:id="984428402">
      <w:bodyDiv w:val="1"/>
      <w:marLeft w:val="0"/>
      <w:marRight w:val="0"/>
      <w:marTop w:val="0"/>
      <w:marBottom w:val="0"/>
      <w:divBdr>
        <w:top w:val="none" w:sz="0" w:space="0" w:color="auto"/>
        <w:left w:val="none" w:sz="0" w:space="0" w:color="auto"/>
        <w:bottom w:val="none" w:sz="0" w:space="0" w:color="auto"/>
        <w:right w:val="none" w:sz="0" w:space="0" w:color="auto"/>
      </w:divBdr>
    </w:div>
    <w:div w:id="985010547">
      <w:bodyDiv w:val="1"/>
      <w:marLeft w:val="0"/>
      <w:marRight w:val="0"/>
      <w:marTop w:val="0"/>
      <w:marBottom w:val="0"/>
      <w:divBdr>
        <w:top w:val="none" w:sz="0" w:space="0" w:color="auto"/>
        <w:left w:val="none" w:sz="0" w:space="0" w:color="auto"/>
        <w:bottom w:val="none" w:sz="0" w:space="0" w:color="auto"/>
        <w:right w:val="none" w:sz="0" w:space="0" w:color="auto"/>
      </w:divBdr>
    </w:div>
    <w:div w:id="985739380">
      <w:bodyDiv w:val="1"/>
      <w:marLeft w:val="0"/>
      <w:marRight w:val="0"/>
      <w:marTop w:val="0"/>
      <w:marBottom w:val="0"/>
      <w:divBdr>
        <w:top w:val="none" w:sz="0" w:space="0" w:color="auto"/>
        <w:left w:val="none" w:sz="0" w:space="0" w:color="auto"/>
        <w:bottom w:val="none" w:sz="0" w:space="0" w:color="auto"/>
        <w:right w:val="none" w:sz="0" w:space="0" w:color="auto"/>
      </w:divBdr>
    </w:div>
    <w:div w:id="987393505">
      <w:bodyDiv w:val="1"/>
      <w:marLeft w:val="0"/>
      <w:marRight w:val="0"/>
      <w:marTop w:val="0"/>
      <w:marBottom w:val="0"/>
      <w:divBdr>
        <w:top w:val="none" w:sz="0" w:space="0" w:color="auto"/>
        <w:left w:val="none" w:sz="0" w:space="0" w:color="auto"/>
        <w:bottom w:val="none" w:sz="0" w:space="0" w:color="auto"/>
        <w:right w:val="none" w:sz="0" w:space="0" w:color="auto"/>
      </w:divBdr>
    </w:div>
    <w:div w:id="988677489">
      <w:bodyDiv w:val="1"/>
      <w:marLeft w:val="0"/>
      <w:marRight w:val="0"/>
      <w:marTop w:val="0"/>
      <w:marBottom w:val="0"/>
      <w:divBdr>
        <w:top w:val="none" w:sz="0" w:space="0" w:color="auto"/>
        <w:left w:val="none" w:sz="0" w:space="0" w:color="auto"/>
        <w:bottom w:val="none" w:sz="0" w:space="0" w:color="auto"/>
        <w:right w:val="none" w:sz="0" w:space="0" w:color="auto"/>
      </w:divBdr>
    </w:div>
    <w:div w:id="992760932">
      <w:bodyDiv w:val="1"/>
      <w:marLeft w:val="0"/>
      <w:marRight w:val="0"/>
      <w:marTop w:val="0"/>
      <w:marBottom w:val="0"/>
      <w:divBdr>
        <w:top w:val="none" w:sz="0" w:space="0" w:color="auto"/>
        <w:left w:val="none" w:sz="0" w:space="0" w:color="auto"/>
        <w:bottom w:val="none" w:sz="0" w:space="0" w:color="auto"/>
        <w:right w:val="none" w:sz="0" w:space="0" w:color="auto"/>
      </w:divBdr>
    </w:div>
    <w:div w:id="993949755">
      <w:bodyDiv w:val="1"/>
      <w:marLeft w:val="0"/>
      <w:marRight w:val="0"/>
      <w:marTop w:val="0"/>
      <w:marBottom w:val="0"/>
      <w:divBdr>
        <w:top w:val="none" w:sz="0" w:space="0" w:color="auto"/>
        <w:left w:val="none" w:sz="0" w:space="0" w:color="auto"/>
        <w:bottom w:val="none" w:sz="0" w:space="0" w:color="auto"/>
        <w:right w:val="none" w:sz="0" w:space="0" w:color="auto"/>
      </w:divBdr>
    </w:div>
    <w:div w:id="994067082">
      <w:bodyDiv w:val="1"/>
      <w:marLeft w:val="0"/>
      <w:marRight w:val="0"/>
      <w:marTop w:val="0"/>
      <w:marBottom w:val="0"/>
      <w:divBdr>
        <w:top w:val="none" w:sz="0" w:space="0" w:color="auto"/>
        <w:left w:val="none" w:sz="0" w:space="0" w:color="auto"/>
        <w:bottom w:val="none" w:sz="0" w:space="0" w:color="auto"/>
        <w:right w:val="none" w:sz="0" w:space="0" w:color="auto"/>
      </w:divBdr>
    </w:div>
    <w:div w:id="995885703">
      <w:bodyDiv w:val="1"/>
      <w:marLeft w:val="0"/>
      <w:marRight w:val="0"/>
      <w:marTop w:val="0"/>
      <w:marBottom w:val="0"/>
      <w:divBdr>
        <w:top w:val="none" w:sz="0" w:space="0" w:color="auto"/>
        <w:left w:val="none" w:sz="0" w:space="0" w:color="auto"/>
        <w:bottom w:val="none" w:sz="0" w:space="0" w:color="auto"/>
        <w:right w:val="none" w:sz="0" w:space="0" w:color="auto"/>
      </w:divBdr>
    </w:div>
    <w:div w:id="997921600">
      <w:bodyDiv w:val="1"/>
      <w:marLeft w:val="0"/>
      <w:marRight w:val="0"/>
      <w:marTop w:val="0"/>
      <w:marBottom w:val="0"/>
      <w:divBdr>
        <w:top w:val="none" w:sz="0" w:space="0" w:color="auto"/>
        <w:left w:val="none" w:sz="0" w:space="0" w:color="auto"/>
        <w:bottom w:val="none" w:sz="0" w:space="0" w:color="auto"/>
        <w:right w:val="none" w:sz="0" w:space="0" w:color="auto"/>
      </w:divBdr>
    </w:div>
    <w:div w:id="999432380">
      <w:bodyDiv w:val="1"/>
      <w:marLeft w:val="0"/>
      <w:marRight w:val="0"/>
      <w:marTop w:val="0"/>
      <w:marBottom w:val="0"/>
      <w:divBdr>
        <w:top w:val="none" w:sz="0" w:space="0" w:color="auto"/>
        <w:left w:val="none" w:sz="0" w:space="0" w:color="auto"/>
        <w:bottom w:val="none" w:sz="0" w:space="0" w:color="auto"/>
        <w:right w:val="none" w:sz="0" w:space="0" w:color="auto"/>
      </w:divBdr>
    </w:div>
    <w:div w:id="1001931400">
      <w:bodyDiv w:val="1"/>
      <w:marLeft w:val="0"/>
      <w:marRight w:val="0"/>
      <w:marTop w:val="0"/>
      <w:marBottom w:val="0"/>
      <w:divBdr>
        <w:top w:val="none" w:sz="0" w:space="0" w:color="auto"/>
        <w:left w:val="none" w:sz="0" w:space="0" w:color="auto"/>
        <w:bottom w:val="none" w:sz="0" w:space="0" w:color="auto"/>
        <w:right w:val="none" w:sz="0" w:space="0" w:color="auto"/>
      </w:divBdr>
    </w:div>
    <w:div w:id="1004624988">
      <w:bodyDiv w:val="1"/>
      <w:marLeft w:val="0"/>
      <w:marRight w:val="0"/>
      <w:marTop w:val="0"/>
      <w:marBottom w:val="0"/>
      <w:divBdr>
        <w:top w:val="none" w:sz="0" w:space="0" w:color="auto"/>
        <w:left w:val="none" w:sz="0" w:space="0" w:color="auto"/>
        <w:bottom w:val="none" w:sz="0" w:space="0" w:color="auto"/>
        <w:right w:val="none" w:sz="0" w:space="0" w:color="auto"/>
      </w:divBdr>
    </w:div>
    <w:div w:id="1004935579">
      <w:bodyDiv w:val="1"/>
      <w:marLeft w:val="0"/>
      <w:marRight w:val="0"/>
      <w:marTop w:val="0"/>
      <w:marBottom w:val="0"/>
      <w:divBdr>
        <w:top w:val="none" w:sz="0" w:space="0" w:color="auto"/>
        <w:left w:val="none" w:sz="0" w:space="0" w:color="auto"/>
        <w:bottom w:val="none" w:sz="0" w:space="0" w:color="auto"/>
        <w:right w:val="none" w:sz="0" w:space="0" w:color="auto"/>
      </w:divBdr>
    </w:div>
    <w:div w:id="1005283270">
      <w:bodyDiv w:val="1"/>
      <w:marLeft w:val="0"/>
      <w:marRight w:val="0"/>
      <w:marTop w:val="0"/>
      <w:marBottom w:val="0"/>
      <w:divBdr>
        <w:top w:val="none" w:sz="0" w:space="0" w:color="auto"/>
        <w:left w:val="none" w:sz="0" w:space="0" w:color="auto"/>
        <w:bottom w:val="none" w:sz="0" w:space="0" w:color="auto"/>
        <w:right w:val="none" w:sz="0" w:space="0" w:color="auto"/>
      </w:divBdr>
    </w:div>
    <w:div w:id="1007639032">
      <w:bodyDiv w:val="1"/>
      <w:marLeft w:val="0"/>
      <w:marRight w:val="0"/>
      <w:marTop w:val="0"/>
      <w:marBottom w:val="0"/>
      <w:divBdr>
        <w:top w:val="none" w:sz="0" w:space="0" w:color="auto"/>
        <w:left w:val="none" w:sz="0" w:space="0" w:color="auto"/>
        <w:bottom w:val="none" w:sz="0" w:space="0" w:color="auto"/>
        <w:right w:val="none" w:sz="0" w:space="0" w:color="auto"/>
      </w:divBdr>
    </w:div>
    <w:div w:id="1007902921">
      <w:bodyDiv w:val="1"/>
      <w:marLeft w:val="0"/>
      <w:marRight w:val="0"/>
      <w:marTop w:val="0"/>
      <w:marBottom w:val="0"/>
      <w:divBdr>
        <w:top w:val="none" w:sz="0" w:space="0" w:color="auto"/>
        <w:left w:val="none" w:sz="0" w:space="0" w:color="auto"/>
        <w:bottom w:val="none" w:sz="0" w:space="0" w:color="auto"/>
        <w:right w:val="none" w:sz="0" w:space="0" w:color="auto"/>
      </w:divBdr>
    </w:div>
    <w:div w:id="1008285870">
      <w:bodyDiv w:val="1"/>
      <w:marLeft w:val="0"/>
      <w:marRight w:val="0"/>
      <w:marTop w:val="0"/>
      <w:marBottom w:val="0"/>
      <w:divBdr>
        <w:top w:val="none" w:sz="0" w:space="0" w:color="auto"/>
        <w:left w:val="none" w:sz="0" w:space="0" w:color="auto"/>
        <w:bottom w:val="none" w:sz="0" w:space="0" w:color="auto"/>
        <w:right w:val="none" w:sz="0" w:space="0" w:color="auto"/>
      </w:divBdr>
    </w:div>
    <w:div w:id="1008483845">
      <w:bodyDiv w:val="1"/>
      <w:marLeft w:val="0"/>
      <w:marRight w:val="0"/>
      <w:marTop w:val="0"/>
      <w:marBottom w:val="0"/>
      <w:divBdr>
        <w:top w:val="none" w:sz="0" w:space="0" w:color="auto"/>
        <w:left w:val="none" w:sz="0" w:space="0" w:color="auto"/>
        <w:bottom w:val="none" w:sz="0" w:space="0" w:color="auto"/>
        <w:right w:val="none" w:sz="0" w:space="0" w:color="auto"/>
      </w:divBdr>
    </w:div>
    <w:div w:id="1009914662">
      <w:bodyDiv w:val="1"/>
      <w:marLeft w:val="0"/>
      <w:marRight w:val="0"/>
      <w:marTop w:val="0"/>
      <w:marBottom w:val="0"/>
      <w:divBdr>
        <w:top w:val="none" w:sz="0" w:space="0" w:color="auto"/>
        <w:left w:val="none" w:sz="0" w:space="0" w:color="auto"/>
        <w:bottom w:val="none" w:sz="0" w:space="0" w:color="auto"/>
        <w:right w:val="none" w:sz="0" w:space="0" w:color="auto"/>
      </w:divBdr>
    </w:div>
    <w:div w:id="1011954001">
      <w:bodyDiv w:val="1"/>
      <w:marLeft w:val="0"/>
      <w:marRight w:val="0"/>
      <w:marTop w:val="0"/>
      <w:marBottom w:val="0"/>
      <w:divBdr>
        <w:top w:val="none" w:sz="0" w:space="0" w:color="auto"/>
        <w:left w:val="none" w:sz="0" w:space="0" w:color="auto"/>
        <w:bottom w:val="none" w:sz="0" w:space="0" w:color="auto"/>
        <w:right w:val="none" w:sz="0" w:space="0" w:color="auto"/>
      </w:divBdr>
    </w:div>
    <w:div w:id="1012688028">
      <w:bodyDiv w:val="1"/>
      <w:marLeft w:val="0"/>
      <w:marRight w:val="0"/>
      <w:marTop w:val="0"/>
      <w:marBottom w:val="0"/>
      <w:divBdr>
        <w:top w:val="none" w:sz="0" w:space="0" w:color="auto"/>
        <w:left w:val="none" w:sz="0" w:space="0" w:color="auto"/>
        <w:bottom w:val="none" w:sz="0" w:space="0" w:color="auto"/>
        <w:right w:val="none" w:sz="0" w:space="0" w:color="auto"/>
      </w:divBdr>
    </w:div>
    <w:div w:id="1017851746">
      <w:bodyDiv w:val="1"/>
      <w:marLeft w:val="0"/>
      <w:marRight w:val="0"/>
      <w:marTop w:val="0"/>
      <w:marBottom w:val="0"/>
      <w:divBdr>
        <w:top w:val="none" w:sz="0" w:space="0" w:color="auto"/>
        <w:left w:val="none" w:sz="0" w:space="0" w:color="auto"/>
        <w:bottom w:val="none" w:sz="0" w:space="0" w:color="auto"/>
        <w:right w:val="none" w:sz="0" w:space="0" w:color="auto"/>
      </w:divBdr>
    </w:div>
    <w:div w:id="1018583627">
      <w:bodyDiv w:val="1"/>
      <w:marLeft w:val="0"/>
      <w:marRight w:val="0"/>
      <w:marTop w:val="0"/>
      <w:marBottom w:val="0"/>
      <w:divBdr>
        <w:top w:val="none" w:sz="0" w:space="0" w:color="auto"/>
        <w:left w:val="none" w:sz="0" w:space="0" w:color="auto"/>
        <w:bottom w:val="none" w:sz="0" w:space="0" w:color="auto"/>
        <w:right w:val="none" w:sz="0" w:space="0" w:color="auto"/>
      </w:divBdr>
    </w:div>
    <w:div w:id="1021131732">
      <w:bodyDiv w:val="1"/>
      <w:marLeft w:val="0"/>
      <w:marRight w:val="0"/>
      <w:marTop w:val="0"/>
      <w:marBottom w:val="0"/>
      <w:divBdr>
        <w:top w:val="none" w:sz="0" w:space="0" w:color="auto"/>
        <w:left w:val="none" w:sz="0" w:space="0" w:color="auto"/>
        <w:bottom w:val="none" w:sz="0" w:space="0" w:color="auto"/>
        <w:right w:val="none" w:sz="0" w:space="0" w:color="auto"/>
      </w:divBdr>
    </w:div>
    <w:div w:id="1023747544">
      <w:bodyDiv w:val="1"/>
      <w:marLeft w:val="0"/>
      <w:marRight w:val="0"/>
      <w:marTop w:val="0"/>
      <w:marBottom w:val="0"/>
      <w:divBdr>
        <w:top w:val="none" w:sz="0" w:space="0" w:color="auto"/>
        <w:left w:val="none" w:sz="0" w:space="0" w:color="auto"/>
        <w:bottom w:val="none" w:sz="0" w:space="0" w:color="auto"/>
        <w:right w:val="none" w:sz="0" w:space="0" w:color="auto"/>
      </w:divBdr>
    </w:div>
    <w:div w:id="1024138033">
      <w:bodyDiv w:val="1"/>
      <w:marLeft w:val="0"/>
      <w:marRight w:val="0"/>
      <w:marTop w:val="0"/>
      <w:marBottom w:val="0"/>
      <w:divBdr>
        <w:top w:val="none" w:sz="0" w:space="0" w:color="auto"/>
        <w:left w:val="none" w:sz="0" w:space="0" w:color="auto"/>
        <w:bottom w:val="none" w:sz="0" w:space="0" w:color="auto"/>
        <w:right w:val="none" w:sz="0" w:space="0" w:color="auto"/>
      </w:divBdr>
    </w:div>
    <w:div w:id="1024213930">
      <w:bodyDiv w:val="1"/>
      <w:marLeft w:val="0"/>
      <w:marRight w:val="0"/>
      <w:marTop w:val="0"/>
      <w:marBottom w:val="0"/>
      <w:divBdr>
        <w:top w:val="none" w:sz="0" w:space="0" w:color="auto"/>
        <w:left w:val="none" w:sz="0" w:space="0" w:color="auto"/>
        <w:bottom w:val="none" w:sz="0" w:space="0" w:color="auto"/>
        <w:right w:val="none" w:sz="0" w:space="0" w:color="auto"/>
      </w:divBdr>
    </w:div>
    <w:div w:id="1024402953">
      <w:bodyDiv w:val="1"/>
      <w:marLeft w:val="0"/>
      <w:marRight w:val="0"/>
      <w:marTop w:val="0"/>
      <w:marBottom w:val="0"/>
      <w:divBdr>
        <w:top w:val="none" w:sz="0" w:space="0" w:color="auto"/>
        <w:left w:val="none" w:sz="0" w:space="0" w:color="auto"/>
        <w:bottom w:val="none" w:sz="0" w:space="0" w:color="auto"/>
        <w:right w:val="none" w:sz="0" w:space="0" w:color="auto"/>
      </w:divBdr>
    </w:div>
    <w:div w:id="1024746429">
      <w:bodyDiv w:val="1"/>
      <w:marLeft w:val="0"/>
      <w:marRight w:val="0"/>
      <w:marTop w:val="0"/>
      <w:marBottom w:val="0"/>
      <w:divBdr>
        <w:top w:val="none" w:sz="0" w:space="0" w:color="auto"/>
        <w:left w:val="none" w:sz="0" w:space="0" w:color="auto"/>
        <w:bottom w:val="none" w:sz="0" w:space="0" w:color="auto"/>
        <w:right w:val="none" w:sz="0" w:space="0" w:color="auto"/>
      </w:divBdr>
    </w:div>
    <w:div w:id="1024937442">
      <w:bodyDiv w:val="1"/>
      <w:marLeft w:val="0"/>
      <w:marRight w:val="0"/>
      <w:marTop w:val="0"/>
      <w:marBottom w:val="0"/>
      <w:divBdr>
        <w:top w:val="none" w:sz="0" w:space="0" w:color="auto"/>
        <w:left w:val="none" w:sz="0" w:space="0" w:color="auto"/>
        <w:bottom w:val="none" w:sz="0" w:space="0" w:color="auto"/>
        <w:right w:val="none" w:sz="0" w:space="0" w:color="auto"/>
      </w:divBdr>
    </w:div>
    <w:div w:id="1026716371">
      <w:bodyDiv w:val="1"/>
      <w:marLeft w:val="0"/>
      <w:marRight w:val="0"/>
      <w:marTop w:val="0"/>
      <w:marBottom w:val="0"/>
      <w:divBdr>
        <w:top w:val="none" w:sz="0" w:space="0" w:color="auto"/>
        <w:left w:val="none" w:sz="0" w:space="0" w:color="auto"/>
        <w:bottom w:val="none" w:sz="0" w:space="0" w:color="auto"/>
        <w:right w:val="none" w:sz="0" w:space="0" w:color="auto"/>
      </w:divBdr>
    </w:div>
    <w:div w:id="1028868460">
      <w:bodyDiv w:val="1"/>
      <w:marLeft w:val="0"/>
      <w:marRight w:val="0"/>
      <w:marTop w:val="0"/>
      <w:marBottom w:val="0"/>
      <w:divBdr>
        <w:top w:val="none" w:sz="0" w:space="0" w:color="auto"/>
        <w:left w:val="none" w:sz="0" w:space="0" w:color="auto"/>
        <w:bottom w:val="none" w:sz="0" w:space="0" w:color="auto"/>
        <w:right w:val="none" w:sz="0" w:space="0" w:color="auto"/>
      </w:divBdr>
    </w:div>
    <w:div w:id="1029256561">
      <w:bodyDiv w:val="1"/>
      <w:marLeft w:val="0"/>
      <w:marRight w:val="0"/>
      <w:marTop w:val="0"/>
      <w:marBottom w:val="0"/>
      <w:divBdr>
        <w:top w:val="none" w:sz="0" w:space="0" w:color="auto"/>
        <w:left w:val="none" w:sz="0" w:space="0" w:color="auto"/>
        <w:bottom w:val="none" w:sz="0" w:space="0" w:color="auto"/>
        <w:right w:val="none" w:sz="0" w:space="0" w:color="auto"/>
      </w:divBdr>
    </w:div>
    <w:div w:id="1029716572">
      <w:bodyDiv w:val="1"/>
      <w:marLeft w:val="0"/>
      <w:marRight w:val="0"/>
      <w:marTop w:val="0"/>
      <w:marBottom w:val="0"/>
      <w:divBdr>
        <w:top w:val="none" w:sz="0" w:space="0" w:color="auto"/>
        <w:left w:val="none" w:sz="0" w:space="0" w:color="auto"/>
        <w:bottom w:val="none" w:sz="0" w:space="0" w:color="auto"/>
        <w:right w:val="none" w:sz="0" w:space="0" w:color="auto"/>
      </w:divBdr>
    </w:div>
    <w:div w:id="1030691615">
      <w:bodyDiv w:val="1"/>
      <w:marLeft w:val="0"/>
      <w:marRight w:val="0"/>
      <w:marTop w:val="0"/>
      <w:marBottom w:val="0"/>
      <w:divBdr>
        <w:top w:val="none" w:sz="0" w:space="0" w:color="auto"/>
        <w:left w:val="none" w:sz="0" w:space="0" w:color="auto"/>
        <w:bottom w:val="none" w:sz="0" w:space="0" w:color="auto"/>
        <w:right w:val="none" w:sz="0" w:space="0" w:color="auto"/>
      </w:divBdr>
    </w:div>
    <w:div w:id="1030767611">
      <w:bodyDiv w:val="1"/>
      <w:marLeft w:val="0"/>
      <w:marRight w:val="0"/>
      <w:marTop w:val="0"/>
      <w:marBottom w:val="0"/>
      <w:divBdr>
        <w:top w:val="none" w:sz="0" w:space="0" w:color="auto"/>
        <w:left w:val="none" w:sz="0" w:space="0" w:color="auto"/>
        <w:bottom w:val="none" w:sz="0" w:space="0" w:color="auto"/>
        <w:right w:val="none" w:sz="0" w:space="0" w:color="auto"/>
      </w:divBdr>
    </w:div>
    <w:div w:id="1030884638">
      <w:bodyDiv w:val="1"/>
      <w:marLeft w:val="0"/>
      <w:marRight w:val="0"/>
      <w:marTop w:val="0"/>
      <w:marBottom w:val="0"/>
      <w:divBdr>
        <w:top w:val="none" w:sz="0" w:space="0" w:color="auto"/>
        <w:left w:val="none" w:sz="0" w:space="0" w:color="auto"/>
        <w:bottom w:val="none" w:sz="0" w:space="0" w:color="auto"/>
        <w:right w:val="none" w:sz="0" w:space="0" w:color="auto"/>
      </w:divBdr>
    </w:div>
    <w:div w:id="1032149166">
      <w:bodyDiv w:val="1"/>
      <w:marLeft w:val="0"/>
      <w:marRight w:val="0"/>
      <w:marTop w:val="0"/>
      <w:marBottom w:val="0"/>
      <w:divBdr>
        <w:top w:val="none" w:sz="0" w:space="0" w:color="auto"/>
        <w:left w:val="none" w:sz="0" w:space="0" w:color="auto"/>
        <w:bottom w:val="none" w:sz="0" w:space="0" w:color="auto"/>
        <w:right w:val="none" w:sz="0" w:space="0" w:color="auto"/>
      </w:divBdr>
    </w:div>
    <w:div w:id="1032464480">
      <w:bodyDiv w:val="1"/>
      <w:marLeft w:val="0"/>
      <w:marRight w:val="0"/>
      <w:marTop w:val="0"/>
      <w:marBottom w:val="0"/>
      <w:divBdr>
        <w:top w:val="none" w:sz="0" w:space="0" w:color="auto"/>
        <w:left w:val="none" w:sz="0" w:space="0" w:color="auto"/>
        <w:bottom w:val="none" w:sz="0" w:space="0" w:color="auto"/>
        <w:right w:val="none" w:sz="0" w:space="0" w:color="auto"/>
      </w:divBdr>
    </w:div>
    <w:div w:id="1033533780">
      <w:bodyDiv w:val="1"/>
      <w:marLeft w:val="0"/>
      <w:marRight w:val="0"/>
      <w:marTop w:val="0"/>
      <w:marBottom w:val="0"/>
      <w:divBdr>
        <w:top w:val="none" w:sz="0" w:space="0" w:color="auto"/>
        <w:left w:val="none" w:sz="0" w:space="0" w:color="auto"/>
        <w:bottom w:val="none" w:sz="0" w:space="0" w:color="auto"/>
        <w:right w:val="none" w:sz="0" w:space="0" w:color="auto"/>
      </w:divBdr>
    </w:div>
    <w:div w:id="1034498193">
      <w:bodyDiv w:val="1"/>
      <w:marLeft w:val="0"/>
      <w:marRight w:val="0"/>
      <w:marTop w:val="0"/>
      <w:marBottom w:val="0"/>
      <w:divBdr>
        <w:top w:val="none" w:sz="0" w:space="0" w:color="auto"/>
        <w:left w:val="none" w:sz="0" w:space="0" w:color="auto"/>
        <w:bottom w:val="none" w:sz="0" w:space="0" w:color="auto"/>
        <w:right w:val="none" w:sz="0" w:space="0" w:color="auto"/>
      </w:divBdr>
    </w:div>
    <w:div w:id="1034774408">
      <w:bodyDiv w:val="1"/>
      <w:marLeft w:val="0"/>
      <w:marRight w:val="0"/>
      <w:marTop w:val="0"/>
      <w:marBottom w:val="0"/>
      <w:divBdr>
        <w:top w:val="none" w:sz="0" w:space="0" w:color="auto"/>
        <w:left w:val="none" w:sz="0" w:space="0" w:color="auto"/>
        <w:bottom w:val="none" w:sz="0" w:space="0" w:color="auto"/>
        <w:right w:val="none" w:sz="0" w:space="0" w:color="auto"/>
      </w:divBdr>
    </w:div>
    <w:div w:id="1037658625">
      <w:bodyDiv w:val="1"/>
      <w:marLeft w:val="0"/>
      <w:marRight w:val="0"/>
      <w:marTop w:val="0"/>
      <w:marBottom w:val="0"/>
      <w:divBdr>
        <w:top w:val="none" w:sz="0" w:space="0" w:color="auto"/>
        <w:left w:val="none" w:sz="0" w:space="0" w:color="auto"/>
        <w:bottom w:val="none" w:sz="0" w:space="0" w:color="auto"/>
        <w:right w:val="none" w:sz="0" w:space="0" w:color="auto"/>
      </w:divBdr>
    </w:div>
    <w:div w:id="1041056345">
      <w:bodyDiv w:val="1"/>
      <w:marLeft w:val="0"/>
      <w:marRight w:val="0"/>
      <w:marTop w:val="0"/>
      <w:marBottom w:val="0"/>
      <w:divBdr>
        <w:top w:val="none" w:sz="0" w:space="0" w:color="auto"/>
        <w:left w:val="none" w:sz="0" w:space="0" w:color="auto"/>
        <w:bottom w:val="none" w:sz="0" w:space="0" w:color="auto"/>
        <w:right w:val="none" w:sz="0" w:space="0" w:color="auto"/>
      </w:divBdr>
    </w:div>
    <w:div w:id="1045957090">
      <w:bodyDiv w:val="1"/>
      <w:marLeft w:val="0"/>
      <w:marRight w:val="0"/>
      <w:marTop w:val="0"/>
      <w:marBottom w:val="0"/>
      <w:divBdr>
        <w:top w:val="none" w:sz="0" w:space="0" w:color="auto"/>
        <w:left w:val="none" w:sz="0" w:space="0" w:color="auto"/>
        <w:bottom w:val="none" w:sz="0" w:space="0" w:color="auto"/>
        <w:right w:val="none" w:sz="0" w:space="0" w:color="auto"/>
      </w:divBdr>
    </w:div>
    <w:div w:id="1046413399">
      <w:bodyDiv w:val="1"/>
      <w:marLeft w:val="0"/>
      <w:marRight w:val="0"/>
      <w:marTop w:val="0"/>
      <w:marBottom w:val="0"/>
      <w:divBdr>
        <w:top w:val="none" w:sz="0" w:space="0" w:color="auto"/>
        <w:left w:val="none" w:sz="0" w:space="0" w:color="auto"/>
        <w:bottom w:val="none" w:sz="0" w:space="0" w:color="auto"/>
        <w:right w:val="none" w:sz="0" w:space="0" w:color="auto"/>
      </w:divBdr>
    </w:div>
    <w:div w:id="1053113674">
      <w:bodyDiv w:val="1"/>
      <w:marLeft w:val="0"/>
      <w:marRight w:val="0"/>
      <w:marTop w:val="0"/>
      <w:marBottom w:val="0"/>
      <w:divBdr>
        <w:top w:val="none" w:sz="0" w:space="0" w:color="auto"/>
        <w:left w:val="none" w:sz="0" w:space="0" w:color="auto"/>
        <w:bottom w:val="none" w:sz="0" w:space="0" w:color="auto"/>
        <w:right w:val="none" w:sz="0" w:space="0" w:color="auto"/>
      </w:divBdr>
    </w:div>
    <w:div w:id="1053189180">
      <w:bodyDiv w:val="1"/>
      <w:marLeft w:val="0"/>
      <w:marRight w:val="0"/>
      <w:marTop w:val="0"/>
      <w:marBottom w:val="0"/>
      <w:divBdr>
        <w:top w:val="none" w:sz="0" w:space="0" w:color="auto"/>
        <w:left w:val="none" w:sz="0" w:space="0" w:color="auto"/>
        <w:bottom w:val="none" w:sz="0" w:space="0" w:color="auto"/>
        <w:right w:val="none" w:sz="0" w:space="0" w:color="auto"/>
      </w:divBdr>
    </w:div>
    <w:div w:id="1053653595">
      <w:bodyDiv w:val="1"/>
      <w:marLeft w:val="0"/>
      <w:marRight w:val="0"/>
      <w:marTop w:val="0"/>
      <w:marBottom w:val="0"/>
      <w:divBdr>
        <w:top w:val="none" w:sz="0" w:space="0" w:color="auto"/>
        <w:left w:val="none" w:sz="0" w:space="0" w:color="auto"/>
        <w:bottom w:val="none" w:sz="0" w:space="0" w:color="auto"/>
        <w:right w:val="none" w:sz="0" w:space="0" w:color="auto"/>
      </w:divBdr>
    </w:div>
    <w:div w:id="1057827161">
      <w:bodyDiv w:val="1"/>
      <w:marLeft w:val="0"/>
      <w:marRight w:val="0"/>
      <w:marTop w:val="0"/>
      <w:marBottom w:val="0"/>
      <w:divBdr>
        <w:top w:val="none" w:sz="0" w:space="0" w:color="auto"/>
        <w:left w:val="none" w:sz="0" w:space="0" w:color="auto"/>
        <w:bottom w:val="none" w:sz="0" w:space="0" w:color="auto"/>
        <w:right w:val="none" w:sz="0" w:space="0" w:color="auto"/>
      </w:divBdr>
    </w:div>
    <w:div w:id="1059284586">
      <w:bodyDiv w:val="1"/>
      <w:marLeft w:val="0"/>
      <w:marRight w:val="0"/>
      <w:marTop w:val="0"/>
      <w:marBottom w:val="0"/>
      <w:divBdr>
        <w:top w:val="none" w:sz="0" w:space="0" w:color="auto"/>
        <w:left w:val="none" w:sz="0" w:space="0" w:color="auto"/>
        <w:bottom w:val="none" w:sz="0" w:space="0" w:color="auto"/>
        <w:right w:val="none" w:sz="0" w:space="0" w:color="auto"/>
      </w:divBdr>
    </w:div>
    <w:div w:id="1061639921">
      <w:bodyDiv w:val="1"/>
      <w:marLeft w:val="0"/>
      <w:marRight w:val="0"/>
      <w:marTop w:val="0"/>
      <w:marBottom w:val="0"/>
      <w:divBdr>
        <w:top w:val="none" w:sz="0" w:space="0" w:color="auto"/>
        <w:left w:val="none" w:sz="0" w:space="0" w:color="auto"/>
        <w:bottom w:val="none" w:sz="0" w:space="0" w:color="auto"/>
        <w:right w:val="none" w:sz="0" w:space="0" w:color="auto"/>
      </w:divBdr>
    </w:div>
    <w:div w:id="1062488152">
      <w:bodyDiv w:val="1"/>
      <w:marLeft w:val="0"/>
      <w:marRight w:val="0"/>
      <w:marTop w:val="0"/>
      <w:marBottom w:val="0"/>
      <w:divBdr>
        <w:top w:val="none" w:sz="0" w:space="0" w:color="auto"/>
        <w:left w:val="none" w:sz="0" w:space="0" w:color="auto"/>
        <w:bottom w:val="none" w:sz="0" w:space="0" w:color="auto"/>
        <w:right w:val="none" w:sz="0" w:space="0" w:color="auto"/>
      </w:divBdr>
    </w:div>
    <w:div w:id="1064450783">
      <w:bodyDiv w:val="1"/>
      <w:marLeft w:val="0"/>
      <w:marRight w:val="0"/>
      <w:marTop w:val="0"/>
      <w:marBottom w:val="0"/>
      <w:divBdr>
        <w:top w:val="none" w:sz="0" w:space="0" w:color="auto"/>
        <w:left w:val="none" w:sz="0" w:space="0" w:color="auto"/>
        <w:bottom w:val="none" w:sz="0" w:space="0" w:color="auto"/>
        <w:right w:val="none" w:sz="0" w:space="0" w:color="auto"/>
      </w:divBdr>
    </w:div>
    <w:div w:id="1064715739">
      <w:bodyDiv w:val="1"/>
      <w:marLeft w:val="0"/>
      <w:marRight w:val="0"/>
      <w:marTop w:val="0"/>
      <w:marBottom w:val="0"/>
      <w:divBdr>
        <w:top w:val="none" w:sz="0" w:space="0" w:color="auto"/>
        <w:left w:val="none" w:sz="0" w:space="0" w:color="auto"/>
        <w:bottom w:val="none" w:sz="0" w:space="0" w:color="auto"/>
        <w:right w:val="none" w:sz="0" w:space="0" w:color="auto"/>
      </w:divBdr>
    </w:div>
    <w:div w:id="1068918775">
      <w:bodyDiv w:val="1"/>
      <w:marLeft w:val="0"/>
      <w:marRight w:val="0"/>
      <w:marTop w:val="0"/>
      <w:marBottom w:val="0"/>
      <w:divBdr>
        <w:top w:val="none" w:sz="0" w:space="0" w:color="auto"/>
        <w:left w:val="none" w:sz="0" w:space="0" w:color="auto"/>
        <w:bottom w:val="none" w:sz="0" w:space="0" w:color="auto"/>
        <w:right w:val="none" w:sz="0" w:space="0" w:color="auto"/>
      </w:divBdr>
    </w:div>
    <w:div w:id="1071805787">
      <w:bodyDiv w:val="1"/>
      <w:marLeft w:val="0"/>
      <w:marRight w:val="0"/>
      <w:marTop w:val="0"/>
      <w:marBottom w:val="0"/>
      <w:divBdr>
        <w:top w:val="none" w:sz="0" w:space="0" w:color="auto"/>
        <w:left w:val="none" w:sz="0" w:space="0" w:color="auto"/>
        <w:bottom w:val="none" w:sz="0" w:space="0" w:color="auto"/>
        <w:right w:val="none" w:sz="0" w:space="0" w:color="auto"/>
      </w:divBdr>
    </w:div>
    <w:div w:id="1077900133">
      <w:bodyDiv w:val="1"/>
      <w:marLeft w:val="0"/>
      <w:marRight w:val="0"/>
      <w:marTop w:val="0"/>
      <w:marBottom w:val="0"/>
      <w:divBdr>
        <w:top w:val="none" w:sz="0" w:space="0" w:color="auto"/>
        <w:left w:val="none" w:sz="0" w:space="0" w:color="auto"/>
        <w:bottom w:val="none" w:sz="0" w:space="0" w:color="auto"/>
        <w:right w:val="none" w:sz="0" w:space="0" w:color="auto"/>
      </w:divBdr>
    </w:div>
    <w:div w:id="1079252577">
      <w:bodyDiv w:val="1"/>
      <w:marLeft w:val="0"/>
      <w:marRight w:val="0"/>
      <w:marTop w:val="0"/>
      <w:marBottom w:val="0"/>
      <w:divBdr>
        <w:top w:val="none" w:sz="0" w:space="0" w:color="auto"/>
        <w:left w:val="none" w:sz="0" w:space="0" w:color="auto"/>
        <w:bottom w:val="none" w:sz="0" w:space="0" w:color="auto"/>
        <w:right w:val="none" w:sz="0" w:space="0" w:color="auto"/>
      </w:divBdr>
    </w:div>
    <w:div w:id="1081491431">
      <w:bodyDiv w:val="1"/>
      <w:marLeft w:val="0"/>
      <w:marRight w:val="0"/>
      <w:marTop w:val="0"/>
      <w:marBottom w:val="0"/>
      <w:divBdr>
        <w:top w:val="none" w:sz="0" w:space="0" w:color="auto"/>
        <w:left w:val="none" w:sz="0" w:space="0" w:color="auto"/>
        <w:bottom w:val="none" w:sz="0" w:space="0" w:color="auto"/>
        <w:right w:val="none" w:sz="0" w:space="0" w:color="auto"/>
      </w:divBdr>
    </w:div>
    <w:div w:id="1082486770">
      <w:bodyDiv w:val="1"/>
      <w:marLeft w:val="0"/>
      <w:marRight w:val="0"/>
      <w:marTop w:val="0"/>
      <w:marBottom w:val="0"/>
      <w:divBdr>
        <w:top w:val="none" w:sz="0" w:space="0" w:color="auto"/>
        <w:left w:val="none" w:sz="0" w:space="0" w:color="auto"/>
        <w:bottom w:val="none" w:sz="0" w:space="0" w:color="auto"/>
        <w:right w:val="none" w:sz="0" w:space="0" w:color="auto"/>
      </w:divBdr>
    </w:div>
    <w:div w:id="1083717344">
      <w:bodyDiv w:val="1"/>
      <w:marLeft w:val="0"/>
      <w:marRight w:val="0"/>
      <w:marTop w:val="0"/>
      <w:marBottom w:val="0"/>
      <w:divBdr>
        <w:top w:val="none" w:sz="0" w:space="0" w:color="auto"/>
        <w:left w:val="none" w:sz="0" w:space="0" w:color="auto"/>
        <w:bottom w:val="none" w:sz="0" w:space="0" w:color="auto"/>
        <w:right w:val="none" w:sz="0" w:space="0" w:color="auto"/>
      </w:divBdr>
    </w:div>
    <w:div w:id="1085423938">
      <w:bodyDiv w:val="1"/>
      <w:marLeft w:val="0"/>
      <w:marRight w:val="0"/>
      <w:marTop w:val="0"/>
      <w:marBottom w:val="0"/>
      <w:divBdr>
        <w:top w:val="none" w:sz="0" w:space="0" w:color="auto"/>
        <w:left w:val="none" w:sz="0" w:space="0" w:color="auto"/>
        <w:bottom w:val="none" w:sz="0" w:space="0" w:color="auto"/>
        <w:right w:val="none" w:sz="0" w:space="0" w:color="auto"/>
      </w:divBdr>
    </w:div>
    <w:div w:id="1086145966">
      <w:bodyDiv w:val="1"/>
      <w:marLeft w:val="0"/>
      <w:marRight w:val="0"/>
      <w:marTop w:val="0"/>
      <w:marBottom w:val="0"/>
      <w:divBdr>
        <w:top w:val="none" w:sz="0" w:space="0" w:color="auto"/>
        <w:left w:val="none" w:sz="0" w:space="0" w:color="auto"/>
        <w:bottom w:val="none" w:sz="0" w:space="0" w:color="auto"/>
        <w:right w:val="none" w:sz="0" w:space="0" w:color="auto"/>
      </w:divBdr>
    </w:div>
    <w:div w:id="1088116951">
      <w:bodyDiv w:val="1"/>
      <w:marLeft w:val="0"/>
      <w:marRight w:val="0"/>
      <w:marTop w:val="0"/>
      <w:marBottom w:val="0"/>
      <w:divBdr>
        <w:top w:val="none" w:sz="0" w:space="0" w:color="auto"/>
        <w:left w:val="none" w:sz="0" w:space="0" w:color="auto"/>
        <w:bottom w:val="none" w:sz="0" w:space="0" w:color="auto"/>
        <w:right w:val="none" w:sz="0" w:space="0" w:color="auto"/>
      </w:divBdr>
    </w:div>
    <w:div w:id="1088696137">
      <w:bodyDiv w:val="1"/>
      <w:marLeft w:val="0"/>
      <w:marRight w:val="0"/>
      <w:marTop w:val="0"/>
      <w:marBottom w:val="0"/>
      <w:divBdr>
        <w:top w:val="none" w:sz="0" w:space="0" w:color="auto"/>
        <w:left w:val="none" w:sz="0" w:space="0" w:color="auto"/>
        <w:bottom w:val="none" w:sz="0" w:space="0" w:color="auto"/>
        <w:right w:val="none" w:sz="0" w:space="0" w:color="auto"/>
      </w:divBdr>
    </w:div>
    <w:div w:id="1090353345">
      <w:bodyDiv w:val="1"/>
      <w:marLeft w:val="0"/>
      <w:marRight w:val="0"/>
      <w:marTop w:val="0"/>
      <w:marBottom w:val="0"/>
      <w:divBdr>
        <w:top w:val="none" w:sz="0" w:space="0" w:color="auto"/>
        <w:left w:val="none" w:sz="0" w:space="0" w:color="auto"/>
        <w:bottom w:val="none" w:sz="0" w:space="0" w:color="auto"/>
        <w:right w:val="none" w:sz="0" w:space="0" w:color="auto"/>
      </w:divBdr>
    </w:div>
    <w:div w:id="1092311766">
      <w:bodyDiv w:val="1"/>
      <w:marLeft w:val="0"/>
      <w:marRight w:val="0"/>
      <w:marTop w:val="0"/>
      <w:marBottom w:val="0"/>
      <w:divBdr>
        <w:top w:val="none" w:sz="0" w:space="0" w:color="auto"/>
        <w:left w:val="none" w:sz="0" w:space="0" w:color="auto"/>
        <w:bottom w:val="none" w:sz="0" w:space="0" w:color="auto"/>
        <w:right w:val="none" w:sz="0" w:space="0" w:color="auto"/>
      </w:divBdr>
    </w:div>
    <w:div w:id="1095662974">
      <w:bodyDiv w:val="1"/>
      <w:marLeft w:val="0"/>
      <w:marRight w:val="0"/>
      <w:marTop w:val="0"/>
      <w:marBottom w:val="0"/>
      <w:divBdr>
        <w:top w:val="none" w:sz="0" w:space="0" w:color="auto"/>
        <w:left w:val="none" w:sz="0" w:space="0" w:color="auto"/>
        <w:bottom w:val="none" w:sz="0" w:space="0" w:color="auto"/>
        <w:right w:val="none" w:sz="0" w:space="0" w:color="auto"/>
      </w:divBdr>
    </w:div>
    <w:div w:id="1096823608">
      <w:bodyDiv w:val="1"/>
      <w:marLeft w:val="0"/>
      <w:marRight w:val="0"/>
      <w:marTop w:val="0"/>
      <w:marBottom w:val="0"/>
      <w:divBdr>
        <w:top w:val="none" w:sz="0" w:space="0" w:color="auto"/>
        <w:left w:val="none" w:sz="0" w:space="0" w:color="auto"/>
        <w:bottom w:val="none" w:sz="0" w:space="0" w:color="auto"/>
        <w:right w:val="none" w:sz="0" w:space="0" w:color="auto"/>
      </w:divBdr>
    </w:div>
    <w:div w:id="1099256474">
      <w:bodyDiv w:val="1"/>
      <w:marLeft w:val="0"/>
      <w:marRight w:val="0"/>
      <w:marTop w:val="0"/>
      <w:marBottom w:val="0"/>
      <w:divBdr>
        <w:top w:val="none" w:sz="0" w:space="0" w:color="auto"/>
        <w:left w:val="none" w:sz="0" w:space="0" w:color="auto"/>
        <w:bottom w:val="none" w:sz="0" w:space="0" w:color="auto"/>
        <w:right w:val="none" w:sz="0" w:space="0" w:color="auto"/>
      </w:divBdr>
    </w:div>
    <w:div w:id="1099373843">
      <w:bodyDiv w:val="1"/>
      <w:marLeft w:val="0"/>
      <w:marRight w:val="0"/>
      <w:marTop w:val="0"/>
      <w:marBottom w:val="0"/>
      <w:divBdr>
        <w:top w:val="none" w:sz="0" w:space="0" w:color="auto"/>
        <w:left w:val="none" w:sz="0" w:space="0" w:color="auto"/>
        <w:bottom w:val="none" w:sz="0" w:space="0" w:color="auto"/>
        <w:right w:val="none" w:sz="0" w:space="0" w:color="auto"/>
      </w:divBdr>
    </w:div>
    <w:div w:id="1102602661">
      <w:bodyDiv w:val="1"/>
      <w:marLeft w:val="0"/>
      <w:marRight w:val="0"/>
      <w:marTop w:val="0"/>
      <w:marBottom w:val="0"/>
      <w:divBdr>
        <w:top w:val="none" w:sz="0" w:space="0" w:color="auto"/>
        <w:left w:val="none" w:sz="0" w:space="0" w:color="auto"/>
        <w:bottom w:val="none" w:sz="0" w:space="0" w:color="auto"/>
        <w:right w:val="none" w:sz="0" w:space="0" w:color="auto"/>
      </w:divBdr>
    </w:div>
    <w:div w:id="1103451033">
      <w:bodyDiv w:val="1"/>
      <w:marLeft w:val="0"/>
      <w:marRight w:val="0"/>
      <w:marTop w:val="0"/>
      <w:marBottom w:val="0"/>
      <w:divBdr>
        <w:top w:val="none" w:sz="0" w:space="0" w:color="auto"/>
        <w:left w:val="none" w:sz="0" w:space="0" w:color="auto"/>
        <w:bottom w:val="none" w:sz="0" w:space="0" w:color="auto"/>
        <w:right w:val="none" w:sz="0" w:space="0" w:color="auto"/>
      </w:divBdr>
    </w:div>
    <w:div w:id="1103456157">
      <w:bodyDiv w:val="1"/>
      <w:marLeft w:val="0"/>
      <w:marRight w:val="0"/>
      <w:marTop w:val="0"/>
      <w:marBottom w:val="0"/>
      <w:divBdr>
        <w:top w:val="none" w:sz="0" w:space="0" w:color="auto"/>
        <w:left w:val="none" w:sz="0" w:space="0" w:color="auto"/>
        <w:bottom w:val="none" w:sz="0" w:space="0" w:color="auto"/>
        <w:right w:val="none" w:sz="0" w:space="0" w:color="auto"/>
      </w:divBdr>
    </w:div>
    <w:div w:id="1103724426">
      <w:bodyDiv w:val="1"/>
      <w:marLeft w:val="0"/>
      <w:marRight w:val="0"/>
      <w:marTop w:val="0"/>
      <w:marBottom w:val="0"/>
      <w:divBdr>
        <w:top w:val="none" w:sz="0" w:space="0" w:color="auto"/>
        <w:left w:val="none" w:sz="0" w:space="0" w:color="auto"/>
        <w:bottom w:val="none" w:sz="0" w:space="0" w:color="auto"/>
        <w:right w:val="none" w:sz="0" w:space="0" w:color="auto"/>
      </w:divBdr>
    </w:div>
    <w:div w:id="1105074316">
      <w:bodyDiv w:val="1"/>
      <w:marLeft w:val="0"/>
      <w:marRight w:val="0"/>
      <w:marTop w:val="0"/>
      <w:marBottom w:val="0"/>
      <w:divBdr>
        <w:top w:val="none" w:sz="0" w:space="0" w:color="auto"/>
        <w:left w:val="none" w:sz="0" w:space="0" w:color="auto"/>
        <w:bottom w:val="none" w:sz="0" w:space="0" w:color="auto"/>
        <w:right w:val="none" w:sz="0" w:space="0" w:color="auto"/>
      </w:divBdr>
    </w:div>
    <w:div w:id="1106122518">
      <w:bodyDiv w:val="1"/>
      <w:marLeft w:val="0"/>
      <w:marRight w:val="0"/>
      <w:marTop w:val="0"/>
      <w:marBottom w:val="0"/>
      <w:divBdr>
        <w:top w:val="none" w:sz="0" w:space="0" w:color="auto"/>
        <w:left w:val="none" w:sz="0" w:space="0" w:color="auto"/>
        <w:bottom w:val="none" w:sz="0" w:space="0" w:color="auto"/>
        <w:right w:val="none" w:sz="0" w:space="0" w:color="auto"/>
      </w:divBdr>
    </w:div>
    <w:div w:id="1108739444">
      <w:bodyDiv w:val="1"/>
      <w:marLeft w:val="0"/>
      <w:marRight w:val="0"/>
      <w:marTop w:val="0"/>
      <w:marBottom w:val="0"/>
      <w:divBdr>
        <w:top w:val="none" w:sz="0" w:space="0" w:color="auto"/>
        <w:left w:val="none" w:sz="0" w:space="0" w:color="auto"/>
        <w:bottom w:val="none" w:sz="0" w:space="0" w:color="auto"/>
        <w:right w:val="none" w:sz="0" w:space="0" w:color="auto"/>
      </w:divBdr>
    </w:div>
    <w:div w:id="1109004016">
      <w:bodyDiv w:val="1"/>
      <w:marLeft w:val="0"/>
      <w:marRight w:val="0"/>
      <w:marTop w:val="0"/>
      <w:marBottom w:val="0"/>
      <w:divBdr>
        <w:top w:val="none" w:sz="0" w:space="0" w:color="auto"/>
        <w:left w:val="none" w:sz="0" w:space="0" w:color="auto"/>
        <w:bottom w:val="none" w:sz="0" w:space="0" w:color="auto"/>
        <w:right w:val="none" w:sz="0" w:space="0" w:color="auto"/>
      </w:divBdr>
    </w:div>
    <w:div w:id="1110397555">
      <w:bodyDiv w:val="1"/>
      <w:marLeft w:val="0"/>
      <w:marRight w:val="0"/>
      <w:marTop w:val="0"/>
      <w:marBottom w:val="0"/>
      <w:divBdr>
        <w:top w:val="none" w:sz="0" w:space="0" w:color="auto"/>
        <w:left w:val="none" w:sz="0" w:space="0" w:color="auto"/>
        <w:bottom w:val="none" w:sz="0" w:space="0" w:color="auto"/>
        <w:right w:val="none" w:sz="0" w:space="0" w:color="auto"/>
      </w:divBdr>
    </w:div>
    <w:div w:id="1110592652">
      <w:bodyDiv w:val="1"/>
      <w:marLeft w:val="0"/>
      <w:marRight w:val="0"/>
      <w:marTop w:val="0"/>
      <w:marBottom w:val="0"/>
      <w:divBdr>
        <w:top w:val="none" w:sz="0" w:space="0" w:color="auto"/>
        <w:left w:val="none" w:sz="0" w:space="0" w:color="auto"/>
        <w:bottom w:val="none" w:sz="0" w:space="0" w:color="auto"/>
        <w:right w:val="none" w:sz="0" w:space="0" w:color="auto"/>
      </w:divBdr>
    </w:div>
    <w:div w:id="1112165929">
      <w:bodyDiv w:val="1"/>
      <w:marLeft w:val="0"/>
      <w:marRight w:val="0"/>
      <w:marTop w:val="0"/>
      <w:marBottom w:val="0"/>
      <w:divBdr>
        <w:top w:val="none" w:sz="0" w:space="0" w:color="auto"/>
        <w:left w:val="none" w:sz="0" w:space="0" w:color="auto"/>
        <w:bottom w:val="none" w:sz="0" w:space="0" w:color="auto"/>
        <w:right w:val="none" w:sz="0" w:space="0" w:color="auto"/>
      </w:divBdr>
    </w:div>
    <w:div w:id="1112822681">
      <w:bodyDiv w:val="1"/>
      <w:marLeft w:val="0"/>
      <w:marRight w:val="0"/>
      <w:marTop w:val="0"/>
      <w:marBottom w:val="0"/>
      <w:divBdr>
        <w:top w:val="none" w:sz="0" w:space="0" w:color="auto"/>
        <w:left w:val="none" w:sz="0" w:space="0" w:color="auto"/>
        <w:bottom w:val="none" w:sz="0" w:space="0" w:color="auto"/>
        <w:right w:val="none" w:sz="0" w:space="0" w:color="auto"/>
      </w:divBdr>
    </w:div>
    <w:div w:id="1112935791">
      <w:bodyDiv w:val="1"/>
      <w:marLeft w:val="0"/>
      <w:marRight w:val="0"/>
      <w:marTop w:val="0"/>
      <w:marBottom w:val="0"/>
      <w:divBdr>
        <w:top w:val="none" w:sz="0" w:space="0" w:color="auto"/>
        <w:left w:val="none" w:sz="0" w:space="0" w:color="auto"/>
        <w:bottom w:val="none" w:sz="0" w:space="0" w:color="auto"/>
        <w:right w:val="none" w:sz="0" w:space="0" w:color="auto"/>
      </w:divBdr>
    </w:div>
    <w:div w:id="1114448755">
      <w:bodyDiv w:val="1"/>
      <w:marLeft w:val="0"/>
      <w:marRight w:val="0"/>
      <w:marTop w:val="0"/>
      <w:marBottom w:val="0"/>
      <w:divBdr>
        <w:top w:val="none" w:sz="0" w:space="0" w:color="auto"/>
        <w:left w:val="none" w:sz="0" w:space="0" w:color="auto"/>
        <w:bottom w:val="none" w:sz="0" w:space="0" w:color="auto"/>
        <w:right w:val="none" w:sz="0" w:space="0" w:color="auto"/>
      </w:divBdr>
    </w:div>
    <w:div w:id="1116482092">
      <w:bodyDiv w:val="1"/>
      <w:marLeft w:val="0"/>
      <w:marRight w:val="0"/>
      <w:marTop w:val="0"/>
      <w:marBottom w:val="0"/>
      <w:divBdr>
        <w:top w:val="none" w:sz="0" w:space="0" w:color="auto"/>
        <w:left w:val="none" w:sz="0" w:space="0" w:color="auto"/>
        <w:bottom w:val="none" w:sz="0" w:space="0" w:color="auto"/>
        <w:right w:val="none" w:sz="0" w:space="0" w:color="auto"/>
      </w:divBdr>
    </w:div>
    <w:div w:id="1118334872">
      <w:bodyDiv w:val="1"/>
      <w:marLeft w:val="0"/>
      <w:marRight w:val="0"/>
      <w:marTop w:val="0"/>
      <w:marBottom w:val="0"/>
      <w:divBdr>
        <w:top w:val="none" w:sz="0" w:space="0" w:color="auto"/>
        <w:left w:val="none" w:sz="0" w:space="0" w:color="auto"/>
        <w:bottom w:val="none" w:sz="0" w:space="0" w:color="auto"/>
        <w:right w:val="none" w:sz="0" w:space="0" w:color="auto"/>
      </w:divBdr>
    </w:div>
    <w:div w:id="1119841261">
      <w:bodyDiv w:val="1"/>
      <w:marLeft w:val="0"/>
      <w:marRight w:val="0"/>
      <w:marTop w:val="0"/>
      <w:marBottom w:val="0"/>
      <w:divBdr>
        <w:top w:val="none" w:sz="0" w:space="0" w:color="auto"/>
        <w:left w:val="none" w:sz="0" w:space="0" w:color="auto"/>
        <w:bottom w:val="none" w:sz="0" w:space="0" w:color="auto"/>
        <w:right w:val="none" w:sz="0" w:space="0" w:color="auto"/>
      </w:divBdr>
    </w:div>
    <w:div w:id="1119951481">
      <w:bodyDiv w:val="1"/>
      <w:marLeft w:val="0"/>
      <w:marRight w:val="0"/>
      <w:marTop w:val="0"/>
      <w:marBottom w:val="0"/>
      <w:divBdr>
        <w:top w:val="none" w:sz="0" w:space="0" w:color="auto"/>
        <w:left w:val="none" w:sz="0" w:space="0" w:color="auto"/>
        <w:bottom w:val="none" w:sz="0" w:space="0" w:color="auto"/>
        <w:right w:val="none" w:sz="0" w:space="0" w:color="auto"/>
      </w:divBdr>
    </w:div>
    <w:div w:id="1120685871">
      <w:bodyDiv w:val="1"/>
      <w:marLeft w:val="0"/>
      <w:marRight w:val="0"/>
      <w:marTop w:val="0"/>
      <w:marBottom w:val="0"/>
      <w:divBdr>
        <w:top w:val="none" w:sz="0" w:space="0" w:color="auto"/>
        <w:left w:val="none" w:sz="0" w:space="0" w:color="auto"/>
        <w:bottom w:val="none" w:sz="0" w:space="0" w:color="auto"/>
        <w:right w:val="none" w:sz="0" w:space="0" w:color="auto"/>
      </w:divBdr>
    </w:div>
    <w:div w:id="1121025292">
      <w:bodyDiv w:val="1"/>
      <w:marLeft w:val="0"/>
      <w:marRight w:val="0"/>
      <w:marTop w:val="0"/>
      <w:marBottom w:val="0"/>
      <w:divBdr>
        <w:top w:val="none" w:sz="0" w:space="0" w:color="auto"/>
        <w:left w:val="none" w:sz="0" w:space="0" w:color="auto"/>
        <w:bottom w:val="none" w:sz="0" w:space="0" w:color="auto"/>
        <w:right w:val="none" w:sz="0" w:space="0" w:color="auto"/>
      </w:divBdr>
    </w:div>
    <w:div w:id="1121538185">
      <w:bodyDiv w:val="1"/>
      <w:marLeft w:val="0"/>
      <w:marRight w:val="0"/>
      <w:marTop w:val="0"/>
      <w:marBottom w:val="0"/>
      <w:divBdr>
        <w:top w:val="none" w:sz="0" w:space="0" w:color="auto"/>
        <w:left w:val="none" w:sz="0" w:space="0" w:color="auto"/>
        <w:bottom w:val="none" w:sz="0" w:space="0" w:color="auto"/>
        <w:right w:val="none" w:sz="0" w:space="0" w:color="auto"/>
      </w:divBdr>
    </w:div>
    <w:div w:id="1123309729">
      <w:bodyDiv w:val="1"/>
      <w:marLeft w:val="0"/>
      <w:marRight w:val="0"/>
      <w:marTop w:val="0"/>
      <w:marBottom w:val="0"/>
      <w:divBdr>
        <w:top w:val="none" w:sz="0" w:space="0" w:color="auto"/>
        <w:left w:val="none" w:sz="0" w:space="0" w:color="auto"/>
        <w:bottom w:val="none" w:sz="0" w:space="0" w:color="auto"/>
        <w:right w:val="none" w:sz="0" w:space="0" w:color="auto"/>
      </w:divBdr>
    </w:div>
    <w:div w:id="1125347766">
      <w:bodyDiv w:val="1"/>
      <w:marLeft w:val="0"/>
      <w:marRight w:val="0"/>
      <w:marTop w:val="0"/>
      <w:marBottom w:val="0"/>
      <w:divBdr>
        <w:top w:val="none" w:sz="0" w:space="0" w:color="auto"/>
        <w:left w:val="none" w:sz="0" w:space="0" w:color="auto"/>
        <w:bottom w:val="none" w:sz="0" w:space="0" w:color="auto"/>
        <w:right w:val="none" w:sz="0" w:space="0" w:color="auto"/>
      </w:divBdr>
    </w:div>
    <w:div w:id="1128087355">
      <w:bodyDiv w:val="1"/>
      <w:marLeft w:val="0"/>
      <w:marRight w:val="0"/>
      <w:marTop w:val="0"/>
      <w:marBottom w:val="0"/>
      <w:divBdr>
        <w:top w:val="none" w:sz="0" w:space="0" w:color="auto"/>
        <w:left w:val="none" w:sz="0" w:space="0" w:color="auto"/>
        <w:bottom w:val="none" w:sz="0" w:space="0" w:color="auto"/>
        <w:right w:val="none" w:sz="0" w:space="0" w:color="auto"/>
      </w:divBdr>
    </w:div>
    <w:div w:id="1128203232">
      <w:bodyDiv w:val="1"/>
      <w:marLeft w:val="0"/>
      <w:marRight w:val="0"/>
      <w:marTop w:val="0"/>
      <w:marBottom w:val="0"/>
      <w:divBdr>
        <w:top w:val="none" w:sz="0" w:space="0" w:color="auto"/>
        <w:left w:val="none" w:sz="0" w:space="0" w:color="auto"/>
        <w:bottom w:val="none" w:sz="0" w:space="0" w:color="auto"/>
        <w:right w:val="none" w:sz="0" w:space="0" w:color="auto"/>
      </w:divBdr>
    </w:div>
    <w:div w:id="1129081863">
      <w:bodyDiv w:val="1"/>
      <w:marLeft w:val="0"/>
      <w:marRight w:val="0"/>
      <w:marTop w:val="0"/>
      <w:marBottom w:val="0"/>
      <w:divBdr>
        <w:top w:val="none" w:sz="0" w:space="0" w:color="auto"/>
        <w:left w:val="none" w:sz="0" w:space="0" w:color="auto"/>
        <w:bottom w:val="none" w:sz="0" w:space="0" w:color="auto"/>
        <w:right w:val="none" w:sz="0" w:space="0" w:color="auto"/>
      </w:divBdr>
    </w:div>
    <w:div w:id="1129277167">
      <w:bodyDiv w:val="1"/>
      <w:marLeft w:val="0"/>
      <w:marRight w:val="0"/>
      <w:marTop w:val="0"/>
      <w:marBottom w:val="0"/>
      <w:divBdr>
        <w:top w:val="none" w:sz="0" w:space="0" w:color="auto"/>
        <w:left w:val="none" w:sz="0" w:space="0" w:color="auto"/>
        <w:bottom w:val="none" w:sz="0" w:space="0" w:color="auto"/>
        <w:right w:val="none" w:sz="0" w:space="0" w:color="auto"/>
      </w:divBdr>
    </w:div>
    <w:div w:id="1131828379">
      <w:bodyDiv w:val="1"/>
      <w:marLeft w:val="0"/>
      <w:marRight w:val="0"/>
      <w:marTop w:val="0"/>
      <w:marBottom w:val="0"/>
      <w:divBdr>
        <w:top w:val="none" w:sz="0" w:space="0" w:color="auto"/>
        <w:left w:val="none" w:sz="0" w:space="0" w:color="auto"/>
        <w:bottom w:val="none" w:sz="0" w:space="0" w:color="auto"/>
        <w:right w:val="none" w:sz="0" w:space="0" w:color="auto"/>
      </w:divBdr>
    </w:div>
    <w:div w:id="1133517598">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987390">
      <w:bodyDiv w:val="1"/>
      <w:marLeft w:val="0"/>
      <w:marRight w:val="0"/>
      <w:marTop w:val="0"/>
      <w:marBottom w:val="0"/>
      <w:divBdr>
        <w:top w:val="none" w:sz="0" w:space="0" w:color="auto"/>
        <w:left w:val="none" w:sz="0" w:space="0" w:color="auto"/>
        <w:bottom w:val="none" w:sz="0" w:space="0" w:color="auto"/>
        <w:right w:val="none" w:sz="0" w:space="0" w:color="auto"/>
      </w:divBdr>
    </w:div>
    <w:div w:id="1138498723">
      <w:bodyDiv w:val="1"/>
      <w:marLeft w:val="0"/>
      <w:marRight w:val="0"/>
      <w:marTop w:val="0"/>
      <w:marBottom w:val="0"/>
      <w:divBdr>
        <w:top w:val="none" w:sz="0" w:space="0" w:color="auto"/>
        <w:left w:val="none" w:sz="0" w:space="0" w:color="auto"/>
        <w:bottom w:val="none" w:sz="0" w:space="0" w:color="auto"/>
        <w:right w:val="none" w:sz="0" w:space="0" w:color="auto"/>
      </w:divBdr>
    </w:div>
    <w:div w:id="1140271059">
      <w:bodyDiv w:val="1"/>
      <w:marLeft w:val="0"/>
      <w:marRight w:val="0"/>
      <w:marTop w:val="0"/>
      <w:marBottom w:val="0"/>
      <w:divBdr>
        <w:top w:val="none" w:sz="0" w:space="0" w:color="auto"/>
        <w:left w:val="none" w:sz="0" w:space="0" w:color="auto"/>
        <w:bottom w:val="none" w:sz="0" w:space="0" w:color="auto"/>
        <w:right w:val="none" w:sz="0" w:space="0" w:color="auto"/>
      </w:divBdr>
    </w:div>
    <w:div w:id="1142968520">
      <w:bodyDiv w:val="1"/>
      <w:marLeft w:val="0"/>
      <w:marRight w:val="0"/>
      <w:marTop w:val="0"/>
      <w:marBottom w:val="0"/>
      <w:divBdr>
        <w:top w:val="none" w:sz="0" w:space="0" w:color="auto"/>
        <w:left w:val="none" w:sz="0" w:space="0" w:color="auto"/>
        <w:bottom w:val="none" w:sz="0" w:space="0" w:color="auto"/>
        <w:right w:val="none" w:sz="0" w:space="0" w:color="auto"/>
      </w:divBdr>
    </w:div>
    <w:div w:id="1145045495">
      <w:bodyDiv w:val="1"/>
      <w:marLeft w:val="0"/>
      <w:marRight w:val="0"/>
      <w:marTop w:val="0"/>
      <w:marBottom w:val="0"/>
      <w:divBdr>
        <w:top w:val="none" w:sz="0" w:space="0" w:color="auto"/>
        <w:left w:val="none" w:sz="0" w:space="0" w:color="auto"/>
        <w:bottom w:val="none" w:sz="0" w:space="0" w:color="auto"/>
        <w:right w:val="none" w:sz="0" w:space="0" w:color="auto"/>
      </w:divBdr>
    </w:div>
    <w:div w:id="1147285234">
      <w:bodyDiv w:val="1"/>
      <w:marLeft w:val="0"/>
      <w:marRight w:val="0"/>
      <w:marTop w:val="0"/>
      <w:marBottom w:val="0"/>
      <w:divBdr>
        <w:top w:val="none" w:sz="0" w:space="0" w:color="auto"/>
        <w:left w:val="none" w:sz="0" w:space="0" w:color="auto"/>
        <w:bottom w:val="none" w:sz="0" w:space="0" w:color="auto"/>
        <w:right w:val="none" w:sz="0" w:space="0" w:color="auto"/>
      </w:divBdr>
    </w:div>
    <w:div w:id="1147473310">
      <w:bodyDiv w:val="1"/>
      <w:marLeft w:val="0"/>
      <w:marRight w:val="0"/>
      <w:marTop w:val="0"/>
      <w:marBottom w:val="0"/>
      <w:divBdr>
        <w:top w:val="none" w:sz="0" w:space="0" w:color="auto"/>
        <w:left w:val="none" w:sz="0" w:space="0" w:color="auto"/>
        <w:bottom w:val="none" w:sz="0" w:space="0" w:color="auto"/>
        <w:right w:val="none" w:sz="0" w:space="0" w:color="auto"/>
      </w:divBdr>
    </w:div>
    <w:div w:id="1149205129">
      <w:bodyDiv w:val="1"/>
      <w:marLeft w:val="0"/>
      <w:marRight w:val="0"/>
      <w:marTop w:val="0"/>
      <w:marBottom w:val="0"/>
      <w:divBdr>
        <w:top w:val="none" w:sz="0" w:space="0" w:color="auto"/>
        <w:left w:val="none" w:sz="0" w:space="0" w:color="auto"/>
        <w:bottom w:val="none" w:sz="0" w:space="0" w:color="auto"/>
        <w:right w:val="none" w:sz="0" w:space="0" w:color="auto"/>
      </w:divBdr>
    </w:div>
    <w:div w:id="1149513129">
      <w:bodyDiv w:val="1"/>
      <w:marLeft w:val="0"/>
      <w:marRight w:val="0"/>
      <w:marTop w:val="0"/>
      <w:marBottom w:val="0"/>
      <w:divBdr>
        <w:top w:val="none" w:sz="0" w:space="0" w:color="auto"/>
        <w:left w:val="none" w:sz="0" w:space="0" w:color="auto"/>
        <w:bottom w:val="none" w:sz="0" w:space="0" w:color="auto"/>
        <w:right w:val="none" w:sz="0" w:space="0" w:color="auto"/>
      </w:divBdr>
    </w:div>
    <w:div w:id="1151603882">
      <w:bodyDiv w:val="1"/>
      <w:marLeft w:val="0"/>
      <w:marRight w:val="0"/>
      <w:marTop w:val="0"/>
      <w:marBottom w:val="0"/>
      <w:divBdr>
        <w:top w:val="none" w:sz="0" w:space="0" w:color="auto"/>
        <w:left w:val="none" w:sz="0" w:space="0" w:color="auto"/>
        <w:bottom w:val="none" w:sz="0" w:space="0" w:color="auto"/>
        <w:right w:val="none" w:sz="0" w:space="0" w:color="auto"/>
      </w:divBdr>
    </w:div>
    <w:div w:id="1153178604">
      <w:bodyDiv w:val="1"/>
      <w:marLeft w:val="0"/>
      <w:marRight w:val="0"/>
      <w:marTop w:val="0"/>
      <w:marBottom w:val="0"/>
      <w:divBdr>
        <w:top w:val="none" w:sz="0" w:space="0" w:color="auto"/>
        <w:left w:val="none" w:sz="0" w:space="0" w:color="auto"/>
        <w:bottom w:val="none" w:sz="0" w:space="0" w:color="auto"/>
        <w:right w:val="none" w:sz="0" w:space="0" w:color="auto"/>
      </w:divBdr>
    </w:div>
    <w:div w:id="1154297053">
      <w:bodyDiv w:val="1"/>
      <w:marLeft w:val="0"/>
      <w:marRight w:val="0"/>
      <w:marTop w:val="0"/>
      <w:marBottom w:val="0"/>
      <w:divBdr>
        <w:top w:val="none" w:sz="0" w:space="0" w:color="auto"/>
        <w:left w:val="none" w:sz="0" w:space="0" w:color="auto"/>
        <w:bottom w:val="none" w:sz="0" w:space="0" w:color="auto"/>
        <w:right w:val="none" w:sz="0" w:space="0" w:color="auto"/>
      </w:divBdr>
    </w:div>
    <w:div w:id="1156187442">
      <w:bodyDiv w:val="1"/>
      <w:marLeft w:val="0"/>
      <w:marRight w:val="0"/>
      <w:marTop w:val="0"/>
      <w:marBottom w:val="0"/>
      <w:divBdr>
        <w:top w:val="none" w:sz="0" w:space="0" w:color="auto"/>
        <w:left w:val="none" w:sz="0" w:space="0" w:color="auto"/>
        <w:bottom w:val="none" w:sz="0" w:space="0" w:color="auto"/>
        <w:right w:val="none" w:sz="0" w:space="0" w:color="auto"/>
      </w:divBdr>
    </w:div>
    <w:div w:id="1157264580">
      <w:bodyDiv w:val="1"/>
      <w:marLeft w:val="0"/>
      <w:marRight w:val="0"/>
      <w:marTop w:val="0"/>
      <w:marBottom w:val="0"/>
      <w:divBdr>
        <w:top w:val="none" w:sz="0" w:space="0" w:color="auto"/>
        <w:left w:val="none" w:sz="0" w:space="0" w:color="auto"/>
        <w:bottom w:val="none" w:sz="0" w:space="0" w:color="auto"/>
        <w:right w:val="none" w:sz="0" w:space="0" w:color="auto"/>
      </w:divBdr>
    </w:div>
    <w:div w:id="1157497519">
      <w:bodyDiv w:val="1"/>
      <w:marLeft w:val="0"/>
      <w:marRight w:val="0"/>
      <w:marTop w:val="0"/>
      <w:marBottom w:val="0"/>
      <w:divBdr>
        <w:top w:val="none" w:sz="0" w:space="0" w:color="auto"/>
        <w:left w:val="none" w:sz="0" w:space="0" w:color="auto"/>
        <w:bottom w:val="none" w:sz="0" w:space="0" w:color="auto"/>
        <w:right w:val="none" w:sz="0" w:space="0" w:color="auto"/>
      </w:divBdr>
    </w:div>
    <w:div w:id="1159154224">
      <w:bodyDiv w:val="1"/>
      <w:marLeft w:val="0"/>
      <w:marRight w:val="0"/>
      <w:marTop w:val="0"/>
      <w:marBottom w:val="0"/>
      <w:divBdr>
        <w:top w:val="none" w:sz="0" w:space="0" w:color="auto"/>
        <w:left w:val="none" w:sz="0" w:space="0" w:color="auto"/>
        <w:bottom w:val="none" w:sz="0" w:space="0" w:color="auto"/>
        <w:right w:val="none" w:sz="0" w:space="0" w:color="auto"/>
      </w:divBdr>
    </w:div>
    <w:div w:id="1160265745">
      <w:bodyDiv w:val="1"/>
      <w:marLeft w:val="0"/>
      <w:marRight w:val="0"/>
      <w:marTop w:val="0"/>
      <w:marBottom w:val="0"/>
      <w:divBdr>
        <w:top w:val="none" w:sz="0" w:space="0" w:color="auto"/>
        <w:left w:val="none" w:sz="0" w:space="0" w:color="auto"/>
        <w:bottom w:val="none" w:sz="0" w:space="0" w:color="auto"/>
        <w:right w:val="none" w:sz="0" w:space="0" w:color="auto"/>
      </w:divBdr>
    </w:div>
    <w:div w:id="1160274297">
      <w:bodyDiv w:val="1"/>
      <w:marLeft w:val="0"/>
      <w:marRight w:val="0"/>
      <w:marTop w:val="0"/>
      <w:marBottom w:val="0"/>
      <w:divBdr>
        <w:top w:val="none" w:sz="0" w:space="0" w:color="auto"/>
        <w:left w:val="none" w:sz="0" w:space="0" w:color="auto"/>
        <w:bottom w:val="none" w:sz="0" w:space="0" w:color="auto"/>
        <w:right w:val="none" w:sz="0" w:space="0" w:color="auto"/>
      </w:divBdr>
    </w:div>
    <w:div w:id="1168516965">
      <w:bodyDiv w:val="1"/>
      <w:marLeft w:val="0"/>
      <w:marRight w:val="0"/>
      <w:marTop w:val="0"/>
      <w:marBottom w:val="0"/>
      <w:divBdr>
        <w:top w:val="none" w:sz="0" w:space="0" w:color="auto"/>
        <w:left w:val="none" w:sz="0" w:space="0" w:color="auto"/>
        <w:bottom w:val="none" w:sz="0" w:space="0" w:color="auto"/>
        <w:right w:val="none" w:sz="0" w:space="0" w:color="auto"/>
      </w:divBdr>
    </w:div>
    <w:div w:id="1170103269">
      <w:bodyDiv w:val="1"/>
      <w:marLeft w:val="0"/>
      <w:marRight w:val="0"/>
      <w:marTop w:val="0"/>
      <w:marBottom w:val="0"/>
      <w:divBdr>
        <w:top w:val="none" w:sz="0" w:space="0" w:color="auto"/>
        <w:left w:val="none" w:sz="0" w:space="0" w:color="auto"/>
        <w:bottom w:val="none" w:sz="0" w:space="0" w:color="auto"/>
        <w:right w:val="none" w:sz="0" w:space="0" w:color="auto"/>
      </w:divBdr>
    </w:div>
    <w:div w:id="1172722635">
      <w:bodyDiv w:val="1"/>
      <w:marLeft w:val="0"/>
      <w:marRight w:val="0"/>
      <w:marTop w:val="0"/>
      <w:marBottom w:val="0"/>
      <w:divBdr>
        <w:top w:val="none" w:sz="0" w:space="0" w:color="auto"/>
        <w:left w:val="none" w:sz="0" w:space="0" w:color="auto"/>
        <w:bottom w:val="none" w:sz="0" w:space="0" w:color="auto"/>
        <w:right w:val="none" w:sz="0" w:space="0" w:color="auto"/>
      </w:divBdr>
    </w:div>
    <w:div w:id="1173454685">
      <w:bodyDiv w:val="1"/>
      <w:marLeft w:val="0"/>
      <w:marRight w:val="0"/>
      <w:marTop w:val="0"/>
      <w:marBottom w:val="0"/>
      <w:divBdr>
        <w:top w:val="none" w:sz="0" w:space="0" w:color="auto"/>
        <w:left w:val="none" w:sz="0" w:space="0" w:color="auto"/>
        <w:bottom w:val="none" w:sz="0" w:space="0" w:color="auto"/>
        <w:right w:val="none" w:sz="0" w:space="0" w:color="auto"/>
      </w:divBdr>
    </w:div>
    <w:div w:id="1173909564">
      <w:bodyDiv w:val="1"/>
      <w:marLeft w:val="0"/>
      <w:marRight w:val="0"/>
      <w:marTop w:val="0"/>
      <w:marBottom w:val="0"/>
      <w:divBdr>
        <w:top w:val="none" w:sz="0" w:space="0" w:color="auto"/>
        <w:left w:val="none" w:sz="0" w:space="0" w:color="auto"/>
        <w:bottom w:val="none" w:sz="0" w:space="0" w:color="auto"/>
        <w:right w:val="none" w:sz="0" w:space="0" w:color="auto"/>
      </w:divBdr>
    </w:div>
    <w:div w:id="1176000715">
      <w:bodyDiv w:val="1"/>
      <w:marLeft w:val="0"/>
      <w:marRight w:val="0"/>
      <w:marTop w:val="0"/>
      <w:marBottom w:val="0"/>
      <w:divBdr>
        <w:top w:val="none" w:sz="0" w:space="0" w:color="auto"/>
        <w:left w:val="none" w:sz="0" w:space="0" w:color="auto"/>
        <w:bottom w:val="none" w:sz="0" w:space="0" w:color="auto"/>
        <w:right w:val="none" w:sz="0" w:space="0" w:color="auto"/>
      </w:divBdr>
    </w:div>
    <w:div w:id="1177428242">
      <w:bodyDiv w:val="1"/>
      <w:marLeft w:val="0"/>
      <w:marRight w:val="0"/>
      <w:marTop w:val="0"/>
      <w:marBottom w:val="0"/>
      <w:divBdr>
        <w:top w:val="none" w:sz="0" w:space="0" w:color="auto"/>
        <w:left w:val="none" w:sz="0" w:space="0" w:color="auto"/>
        <w:bottom w:val="none" w:sz="0" w:space="0" w:color="auto"/>
        <w:right w:val="none" w:sz="0" w:space="0" w:color="auto"/>
      </w:divBdr>
    </w:div>
    <w:div w:id="1179389058">
      <w:bodyDiv w:val="1"/>
      <w:marLeft w:val="0"/>
      <w:marRight w:val="0"/>
      <w:marTop w:val="0"/>
      <w:marBottom w:val="0"/>
      <w:divBdr>
        <w:top w:val="none" w:sz="0" w:space="0" w:color="auto"/>
        <w:left w:val="none" w:sz="0" w:space="0" w:color="auto"/>
        <w:bottom w:val="none" w:sz="0" w:space="0" w:color="auto"/>
        <w:right w:val="none" w:sz="0" w:space="0" w:color="auto"/>
      </w:divBdr>
    </w:div>
    <w:div w:id="1180268161">
      <w:bodyDiv w:val="1"/>
      <w:marLeft w:val="0"/>
      <w:marRight w:val="0"/>
      <w:marTop w:val="0"/>
      <w:marBottom w:val="0"/>
      <w:divBdr>
        <w:top w:val="none" w:sz="0" w:space="0" w:color="auto"/>
        <w:left w:val="none" w:sz="0" w:space="0" w:color="auto"/>
        <w:bottom w:val="none" w:sz="0" w:space="0" w:color="auto"/>
        <w:right w:val="none" w:sz="0" w:space="0" w:color="auto"/>
      </w:divBdr>
    </w:div>
    <w:div w:id="1184588431">
      <w:bodyDiv w:val="1"/>
      <w:marLeft w:val="0"/>
      <w:marRight w:val="0"/>
      <w:marTop w:val="0"/>
      <w:marBottom w:val="0"/>
      <w:divBdr>
        <w:top w:val="none" w:sz="0" w:space="0" w:color="auto"/>
        <w:left w:val="none" w:sz="0" w:space="0" w:color="auto"/>
        <w:bottom w:val="none" w:sz="0" w:space="0" w:color="auto"/>
        <w:right w:val="none" w:sz="0" w:space="0" w:color="auto"/>
      </w:divBdr>
    </w:div>
    <w:div w:id="1185290048">
      <w:bodyDiv w:val="1"/>
      <w:marLeft w:val="0"/>
      <w:marRight w:val="0"/>
      <w:marTop w:val="0"/>
      <w:marBottom w:val="0"/>
      <w:divBdr>
        <w:top w:val="none" w:sz="0" w:space="0" w:color="auto"/>
        <w:left w:val="none" w:sz="0" w:space="0" w:color="auto"/>
        <w:bottom w:val="none" w:sz="0" w:space="0" w:color="auto"/>
        <w:right w:val="none" w:sz="0" w:space="0" w:color="auto"/>
      </w:divBdr>
    </w:div>
    <w:div w:id="1185359234">
      <w:bodyDiv w:val="1"/>
      <w:marLeft w:val="0"/>
      <w:marRight w:val="0"/>
      <w:marTop w:val="0"/>
      <w:marBottom w:val="0"/>
      <w:divBdr>
        <w:top w:val="none" w:sz="0" w:space="0" w:color="auto"/>
        <w:left w:val="none" w:sz="0" w:space="0" w:color="auto"/>
        <w:bottom w:val="none" w:sz="0" w:space="0" w:color="auto"/>
        <w:right w:val="none" w:sz="0" w:space="0" w:color="auto"/>
      </w:divBdr>
    </w:div>
    <w:div w:id="1189681405">
      <w:bodyDiv w:val="1"/>
      <w:marLeft w:val="0"/>
      <w:marRight w:val="0"/>
      <w:marTop w:val="0"/>
      <w:marBottom w:val="0"/>
      <w:divBdr>
        <w:top w:val="none" w:sz="0" w:space="0" w:color="auto"/>
        <w:left w:val="none" w:sz="0" w:space="0" w:color="auto"/>
        <w:bottom w:val="none" w:sz="0" w:space="0" w:color="auto"/>
        <w:right w:val="none" w:sz="0" w:space="0" w:color="auto"/>
      </w:divBdr>
    </w:div>
    <w:div w:id="1192298592">
      <w:bodyDiv w:val="1"/>
      <w:marLeft w:val="0"/>
      <w:marRight w:val="0"/>
      <w:marTop w:val="0"/>
      <w:marBottom w:val="0"/>
      <w:divBdr>
        <w:top w:val="none" w:sz="0" w:space="0" w:color="auto"/>
        <w:left w:val="none" w:sz="0" w:space="0" w:color="auto"/>
        <w:bottom w:val="none" w:sz="0" w:space="0" w:color="auto"/>
        <w:right w:val="none" w:sz="0" w:space="0" w:color="auto"/>
      </w:divBdr>
    </w:div>
    <w:div w:id="1192451485">
      <w:bodyDiv w:val="1"/>
      <w:marLeft w:val="0"/>
      <w:marRight w:val="0"/>
      <w:marTop w:val="0"/>
      <w:marBottom w:val="0"/>
      <w:divBdr>
        <w:top w:val="none" w:sz="0" w:space="0" w:color="auto"/>
        <w:left w:val="none" w:sz="0" w:space="0" w:color="auto"/>
        <w:bottom w:val="none" w:sz="0" w:space="0" w:color="auto"/>
        <w:right w:val="none" w:sz="0" w:space="0" w:color="auto"/>
      </w:divBdr>
    </w:div>
    <w:div w:id="1192494890">
      <w:bodyDiv w:val="1"/>
      <w:marLeft w:val="0"/>
      <w:marRight w:val="0"/>
      <w:marTop w:val="0"/>
      <w:marBottom w:val="0"/>
      <w:divBdr>
        <w:top w:val="none" w:sz="0" w:space="0" w:color="auto"/>
        <w:left w:val="none" w:sz="0" w:space="0" w:color="auto"/>
        <w:bottom w:val="none" w:sz="0" w:space="0" w:color="auto"/>
        <w:right w:val="none" w:sz="0" w:space="0" w:color="auto"/>
      </w:divBdr>
    </w:div>
    <w:div w:id="1193570839">
      <w:bodyDiv w:val="1"/>
      <w:marLeft w:val="0"/>
      <w:marRight w:val="0"/>
      <w:marTop w:val="0"/>
      <w:marBottom w:val="0"/>
      <w:divBdr>
        <w:top w:val="none" w:sz="0" w:space="0" w:color="auto"/>
        <w:left w:val="none" w:sz="0" w:space="0" w:color="auto"/>
        <w:bottom w:val="none" w:sz="0" w:space="0" w:color="auto"/>
        <w:right w:val="none" w:sz="0" w:space="0" w:color="auto"/>
      </w:divBdr>
    </w:div>
    <w:div w:id="1196963797">
      <w:bodyDiv w:val="1"/>
      <w:marLeft w:val="0"/>
      <w:marRight w:val="0"/>
      <w:marTop w:val="0"/>
      <w:marBottom w:val="0"/>
      <w:divBdr>
        <w:top w:val="none" w:sz="0" w:space="0" w:color="auto"/>
        <w:left w:val="none" w:sz="0" w:space="0" w:color="auto"/>
        <w:bottom w:val="none" w:sz="0" w:space="0" w:color="auto"/>
        <w:right w:val="none" w:sz="0" w:space="0" w:color="auto"/>
      </w:divBdr>
    </w:div>
    <w:div w:id="1198354704">
      <w:bodyDiv w:val="1"/>
      <w:marLeft w:val="0"/>
      <w:marRight w:val="0"/>
      <w:marTop w:val="0"/>
      <w:marBottom w:val="0"/>
      <w:divBdr>
        <w:top w:val="none" w:sz="0" w:space="0" w:color="auto"/>
        <w:left w:val="none" w:sz="0" w:space="0" w:color="auto"/>
        <w:bottom w:val="none" w:sz="0" w:space="0" w:color="auto"/>
        <w:right w:val="none" w:sz="0" w:space="0" w:color="auto"/>
      </w:divBdr>
    </w:div>
    <w:div w:id="1200363214">
      <w:bodyDiv w:val="1"/>
      <w:marLeft w:val="0"/>
      <w:marRight w:val="0"/>
      <w:marTop w:val="0"/>
      <w:marBottom w:val="0"/>
      <w:divBdr>
        <w:top w:val="none" w:sz="0" w:space="0" w:color="auto"/>
        <w:left w:val="none" w:sz="0" w:space="0" w:color="auto"/>
        <w:bottom w:val="none" w:sz="0" w:space="0" w:color="auto"/>
        <w:right w:val="none" w:sz="0" w:space="0" w:color="auto"/>
      </w:divBdr>
    </w:div>
    <w:div w:id="1201479995">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07446056">
      <w:bodyDiv w:val="1"/>
      <w:marLeft w:val="0"/>
      <w:marRight w:val="0"/>
      <w:marTop w:val="0"/>
      <w:marBottom w:val="0"/>
      <w:divBdr>
        <w:top w:val="none" w:sz="0" w:space="0" w:color="auto"/>
        <w:left w:val="none" w:sz="0" w:space="0" w:color="auto"/>
        <w:bottom w:val="none" w:sz="0" w:space="0" w:color="auto"/>
        <w:right w:val="none" w:sz="0" w:space="0" w:color="auto"/>
      </w:divBdr>
    </w:div>
    <w:div w:id="1207716860">
      <w:bodyDiv w:val="1"/>
      <w:marLeft w:val="0"/>
      <w:marRight w:val="0"/>
      <w:marTop w:val="0"/>
      <w:marBottom w:val="0"/>
      <w:divBdr>
        <w:top w:val="none" w:sz="0" w:space="0" w:color="auto"/>
        <w:left w:val="none" w:sz="0" w:space="0" w:color="auto"/>
        <w:bottom w:val="none" w:sz="0" w:space="0" w:color="auto"/>
        <w:right w:val="none" w:sz="0" w:space="0" w:color="auto"/>
      </w:divBdr>
    </w:div>
    <w:div w:id="1212183288">
      <w:bodyDiv w:val="1"/>
      <w:marLeft w:val="0"/>
      <w:marRight w:val="0"/>
      <w:marTop w:val="0"/>
      <w:marBottom w:val="0"/>
      <w:divBdr>
        <w:top w:val="none" w:sz="0" w:space="0" w:color="auto"/>
        <w:left w:val="none" w:sz="0" w:space="0" w:color="auto"/>
        <w:bottom w:val="none" w:sz="0" w:space="0" w:color="auto"/>
        <w:right w:val="none" w:sz="0" w:space="0" w:color="auto"/>
      </w:divBdr>
    </w:div>
    <w:div w:id="1213083018">
      <w:bodyDiv w:val="1"/>
      <w:marLeft w:val="0"/>
      <w:marRight w:val="0"/>
      <w:marTop w:val="0"/>
      <w:marBottom w:val="0"/>
      <w:divBdr>
        <w:top w:val="none" w:sz="0" w:space="0" w:color="auto"/>
        <w:left w:val="none" w:sz="0" w:space="0" w:color="auto"/>
        <w:bottom w:val="none" w:sz="0" w:space="0" w:color="auto"/>
        <w:right w:val="none" w:sz="0" w:space="0" w:color="auto"/>
      </w:divBdr>
    </w:div>
    <w:div w:id="1215044730">
      <w:bodyDiv w:val="1"/>
      <w:marLeft w:val="0"/>
      <w:marRight w:val="0"/>
      <w:marTop w:val="0"/>
      <w:marBottom w:val="0"/>
      <w:divBdr>
        <w:top w:val="none" w:sz="0" w:space="0" w:color="auto"/>
        <w:left w:val="none" w:sz="0" w:space="0" w:color="auto"/>
        <w:bottom w:val="none" w:sz="0" w:space="0" w:color="auto"/>
        <w:right w:val="none" w:sz="0" w:space="0" w:color="auto"/>
      </w:divBdr>
    </w:div>
    <w:div w:id="1215503058">
      <w:bodyDiv w:val="1"/>
      <w:marLeft w:val="0"/>
      <w:marRight w:val="0"/>
      <w:marTop w:val="0"/>
      <w:marBottom w:val="0"/>
      <w:divBdr>
        <w:top w:val="none" w:sz="0" w:space="0" w:color="auto"/>
        <w:left w:val="none" w:sz="0" w:space="0" w:color="auto"/>
        <w:bottom w:val="none" w:sz="0" w:space="0" w:color="auto"/>
        <w:right w:val="none" w:sz="0" w:space="0" w:color="auto"/>
      </w:divBdr>
    </w:div>
    <w:div w:id="1216040421">
      <w:bodyDiv w:val="1"/>
      <w:marLeft w:val="0"/>
      <w:marRight w:val="0"/>
      <w:marTop w:val="0"/>
      <w:marBottom w:val="0"/>
      <w:divBdr>
        <w:top w:val="none" w:sz="0" w:space="0" w:color="auto"/>
        <w:left w:val="none" w:sz="0" w:space="0" w:color="auto"/>
        <w:bottom w:val="none" w:sz="0" w:space="0" w:color="auto"/>
        <w:right w:val="none" w:sz="0" w:space="0" w:color="auto"/>
      </w:divBdr>
    </w:div>
    <w:div w:id="1219632737">
      <w:bodyDiv w:val="1"/>
      <w:marLeft w:val="0"/>
      <w:marRight w:val="0"/>
      <w:marTop w:val="0"/>
      <w:marBottom w:val="0"/>
      <w:divBdr>
        <w:top w:val="none" w:sz="0" w:space="0" w:color="auto"/>
        <w:left w:val="none" w:sz="0" w:space="0" w:color="auto"/>
        <w:bottom w:val="none" w:sz="0" w:space="0" w:color="auto"/>
        <w:right w:val="none" w:sz="0" w:space="0" w:color="auto"/>
      </w:divBdr>
    </w:div>
    <w:div w:id="1219824691">
      <w:bodyDiv w:val="1"/>
      <w:marLeft w:val="0"/>
      <w:marRight w:val="0"/>
      <w:marTop w:val="0"/>
      <w:marBottom w:val="0"/>
      <w:divBdr>
        <w:top w:val="none" w:sz="0" w:space="0" w:color="auto"/>
        <w:left w:val="none" w:sz="0" w:space="0" w:color="auto"/>
        <w:bottom w:val="none" w:sz="0" w:space="0" w:color="auto"/>
        <w:right w:val="none" w:sz="0" w:space="0" w:color="auto"/>
      </w:divBdr>
    </w:div>
    <w:div w:id="1220895649">
      <w:bodyDiv w:val="1"/>
      <w:marLeft w:val="0"/>
      <w:marRight w:val="0"/>
      <w:marTop w:val="0"/>
      <w:marBottom w:val="0"/>
      <w:divBdr>
        <w:top w:val="none" w:sz="0" w:space="0" w:color="auto"/>
        <w:left w:val="none" w:sz="0" w:space="0" w:color="auto"/>
        <w:bottom w:val="none" w:sz="0" w:space="0" w:color="auto"/>
        <w:right w:val="none" w:sz="0" w:space="0" w:color="auto"/>
      </w:divBdr>
    </w:div>
    <w:div w:id="1221792859">
      <w:bodyDiv w:val="1"/>
      <w:marLeft w:val="0"/>
      <w:marRight w:val="0"/>
      <w:marTop w:val="0"/>
      <w:marBottom w:val="0"/>
      <w:divBdr>
        <w:top w:val="none" w:sz="0" w:space="0" w:color="auto"/>
        <w:left w:val="none" w:sz="0" w:space="0" w:color="auto"/>
        <w:bottom w:val="none" w:sz="0" w:space="0" w:color="auto"/>
        <w:right w:val="none" w:sz="0" w:space="0" w:color="auto"/>
      </w:divBdr>
    </w:div>
    <w:div w:id="1224295184">
      <w:bodyDiv w:val="1"/>
      <w:marLeft w:val="0"/>
      <w:marRight w:val="0"/>
      <w:marTop w:val="0"/>
      <w:marBottom w:val="0"/>
      <w:divBdr>
        <w:top w:val="none" w:sz="0" w:space="0" w:color="auto"/>
        <w:left w:val="none" w:sz="0" w:space="0" w:color="auto"/>
        <w:bottom w:val="none" w:sz="0" w:space="0" w:color="auto"/>
        <w:right w:val="none" w:sz="0" w:space="0" w:color="auto"/>
      </w:divBdr>
    </w:div>
    <w:div w:id="1229533942">
      <w:bodyDiv w:val="1"/>
      <w:marLeft w:val="0"/>
      <w:marRight w:val="0"/>
      <w:marTop w:val="0"/>
      <w:marBottom w:val="0"/>
      <w:divBdr>
        <w:top w:val="none" w:sz="0" w:space="0" w:color="auto"/>
        <w:left w:val="none" w:sz="0" w:space="0" w:color="auto"/>
        <w:bottom w:val="none" w:sz="0" w:space="0" w:color="auto"/>
        <w:right w:val="none" w:sz="0" w:space="0" w:color="auto"/>
      </w:divBdr>
    </w:div>
    <w:div w:id="1230848582">
      <w:bodyDiv w:val="1"/>
      <w:marLeft w:val="0"/>
      <w:marRight w:val="0"/>
      <w:marTop w:val="0"/>
      <w:marBottom w:val="0"/>
      <w:divBdr>
        <w:top w:val="none" w:sz="0" w:space="0" w:color="auto"/>
        <w:left w:val="none" w:sz="0" w:space="0" w:color="auto"/>
        <w:bottom w:val="none" w:sz="0" w:space="0" w:color="auto"/>
        <w:right w:val="none" w:sz="0" w:space="0" w:color="auto"/>
      </w:divBdr>
    </w:div>
    <w:div w:id="1232042494">
      <w:bodyDiv w:val="1"/>
      <w:marLeft w:val="0"/>
      <w:marRight w:val="0"/>
      <w:marTop w:val="0"/>
      <w:marBottom w:val="0"/>
      <w:divBdr>
        <w:top w:val="none" w:sz="0" w:space="0" w:color="auto"/>
        <w:left w:val="none" w:sz="0" w:space="0" w:color="auto"/>
        <w:bottom w:val="none" w:sz="0" w:space="0" w:color="auto"/>
        <w:right w:val="none" w:sz="0" w:space="0" w:color="auto"/>
      </w:divBdr>
    </w:div>
    <w:div w:id="1232235760">
      <w:bodyDiv w:val="1"/>
      <w:marLeft w:val="0"/>
      <w:marRight w:val="0"/>
      <w:marTop w:val="0"/>
      <w:marBottom w:val="0"/>
      <w:divBdr>
        <w:top w:val="none" w:sz="0" w:space="0" w:color="auto"/>
        <w:left w:val="none" w:sz="0" w:space="0" w:color="auto"/>
        <w:bottom w:val="none" w:sz="0" w:space="0" w:color="auto"/>
        <w:right w:val="none" w:sz="0" w:space="0" w:color="auto"/>
      </w:divBdr>
    </w:div>
    <w:div w:id="1233933573">
      <w:bodyDiv w:val="1"/>
      <w:marLeft w:val="0"/>
      <w:marRight w:val="0"/>
      <w:marTop w:val="0"/>
      <w:marBottom w:val="0"/>
      <w:divBdr>
        <w:top w:val="none" w:sz="0" w:space="0" w:color="auto"/>
        <w:left w:val="none" w:sz="0" w:space="0" w:color="auto"/>
        <w:bottom w:val="none" w:sz="0" w:space="0" w:color="auto"/>
        <w:right w:val="none" w:sz="0" w:space="0" w:color="auto"/>
      </w:divBdr>
    </w:div>
    <w:div w:id="1234388694">
      <w:bodyDiv w:val="1"/>
      <w:marLeft w:val="0"/>
      <w:marRight w:val="0"/>
      <w:marTop w:val="0"/>
      <w:marBottom w:val="0"/>
      <w:divBdr>
        <w:top w:val="none" w:sz="0" w:space="0" w:color="auto"/>
        <w:left w:val="none" w:sz="0" w:space="0" w:color="auto"/>
        <w:bottom w:val="none" w:sz="0" w:space="0" w:color="auto"/>
        <w:right w:val="none" w:sz="0" w:space="0" w:color="auto"/>
      </w:divBdr>
    </w:div>
    <w:div w:id="1235700189">
      <w:bodyDiv w:val="1"/>
      <w:marLeft w:val="0"/>
      <w:marRight w:val="0"/>
      <w:marTop w:val="0"/>
      <w:marBottom w:val="0"/>
      <w:divBdr>
        <w:top w:val="none" w:sz="0" w:space="0" w:color="auto"/>
        <w:left w:val="none" w:sz="0" w:space="0" w:color="auto"/>
        <w:bottom w:val="none" w:sz="0" w:space="0" w:color="auto"/>
        <w:right w:val="none" w:sz="0" w:space="0" w:color="auto"/>
      </w:divBdr>
    </w:div>
    <w:div w:id="1238441234">
      <w:bodyDiv w:val="1"/>
      <w:marLeft w:val="0"/>
      <w:marRight w:val="0"/>
      <w:marTop w:val="0"/>
      <w:marBottom w:val="0"/>
      <w:divBdr>
        <w:top w:val="none" w:sz="0" w:space="0" w:color="auto"/>
        <w:left w:val="none" w:sz="0" w:space="0" w:color="auto"/>
        <w:bottom w:val="none" w:sz="0" w:space="0" w:color="auto"/>
        <w:right w:val="none" w:sz="0" w:space="0" w:color="auto"/>
      </w:divBdr>
    </w:div>
    <w:div w:id="1238900660">
      <w:bodyDiv w:val="1"/>
      <w:marLeft w:val="0"/>
      <w:marRight w:val="0"/>
      <w:marTop w:val="0"/>
      <w:marBottom w:val="0"/>
      <w:divBdr>
        <w:top w:val="none" w:sz="0" w:space="0" w:color="auto"/>
        <w:left w:val="none" w:sz="0" w:space="0" w:color="auto"/>
        <w:bottom w:val="none" w:sz="0" w:space="0" w:color="auto"/>
        <w:right w:val="none" w:sz="0" w:space="0" w:color="auto"/>
      </w:divBdr>
    </w:div>
    <w:div w:id="1241332666">
      <w:bodyDiv w:val="1"/>
      <w:marLeft w:val="0"/>
      <w:marRight w:val="0"/>
      <w:marTop w:val="0"/>
      <w:marBottom w:val="0"/>
      <w:divBdr>
        <w:top w:val="none" w:sz="0" w:space="0" w:color="auto"/>
        <w:left w:val="none" w:sz="0" w:space="0" w:color="auto"/>
        <w:bottom w:val="none" w:sz="0" w:space="0" w:color="auto"/>
        <w:right w:val="none" w:sz="0" w:space="0" w:color="auto"/>
      </w:divBdr>
    </w:div>
    <w:div w:id="1242448490">
      <w:bodyDiv w:val="1"/>
      <w:marLeft w:val="0"/>
      <w:marRight w:val="0"/>
      <w:marTop w:val="0"/>
      <w:marBottom w:val="0"/>
      <w:divBdr>
        <w:top w:val="none" w:sz="0" w:space="0" w:color="auto"/>
        <w:left w:val="none" w:sz="0" w:space="0" w:color="auto"/>
        <w:bottom w:val="none" w:sz="0" w:space="0" w:color="auto"/>
        <w:right w:val="none" w:sz="0" w:space="0" w:color="auto"/>
      </w:divBdr>
    </w:div>
    <w:div w:id="1242712060">
      <w:bodyDiv w:val="1"/>
      <w:marLeft w:val="0"/>
      <w:marRight w:val="0"/>
      <w:marTop w:val="0"/>
      <w:marBottom w:val="0"/>
      <w:divBdr>
        <w:top w:val="none" w:sz="0" w:space="0" w:color="auto"/>
        <w:left w:val="none" w:sz="0" w:space="0" w:color="auto"/>
        <w:bottom w:val="none" w:sz="0" w:space="0" w:color="auto"/>
        <w:right w:val="none" w:sz="0" w:space="0" w:color="auto"/>
      </w:divBdr>
    </w:div>
    <w:div w:id="1243174453">
      <w:bodyDiv w:val="1"/>
      <w:marLeft w:val="0"/>
      <w:marRight w:val="0"/>
      <w:marTop w:val="0"/>
      <w:marBottom w:val="0"/>
      <w:divBdr>
        <w:top w:val="none" w:sz="0" w:space="0" w:color="auto"/>
        <w:left w:val="none" w:sz="0" w:space="0" w:color="auto"/>
        <w:bottom w:val="none" w:sz="0" w:space="0" w:color="auto"/>
        <w:right w:val="none" w:sz="0" w:space="0" w:color="auto"/>
      </w:divBdr>
    </w:div>
    <w:div w:id="1244149330">
      <w:bodyDiv w:val="1"/>
      <w:marLeft w:val="0"/>
      <w:marRight w:val="0"/>
      <w:marTop w:val="0"/>
      <w:marBottom w:val="0"/>
      <w:divBdr>
        <w:top w:val="none" w:sz="0" w:space="0" w:color="auto"/>
        <w:left w:val="none" w:sz="0" w:space="0" w:color="auto"/>
        <w:bottom w:val="none" w:sz="0" w:space="0" w:color="auto"/>
        <w:right w:val="none" w:sz="0" w:space="0" w:color="auto"/>
      </w:divBdr>
    </w:div>
    <w:div w:id="1244875571">
      <w:bodyDiv w:val="1"/>
      <w:marLeft w:val="0"/>
      <w:marRight w:val="0"/>
      <w:marTop w:val="0"/>
      <w:marBottom w:val="0"/>
      <w:divBdr>
        <w:top w:val="none" w:sz="0" w:space="0" w:color="auto"/>
        <w:left w:val="none" w:sz="0" w:space="0" w:color="auto"/>
        <w:bottom w:val="none" w:sz="0" w:space="0" w:color="auto"/>
        <w:right w:val="none" w:sz="0" w:space="0" w:color="auto"/>
      </w:divBdr>
    </w:div>
    <w:div w:id="1247614488">
      <w:bodyDiv w:val="1"/>
      <w:marLeft w:val="0"/>
      <w:marRight w:val="0"/>
      <w:marTop w:val="0"/>
      <w:marBottom w:val="0"/>
      <w:divBdr>
        <w:top w:val="none" w:sz="0" w:space="0" w:color="auto"/>
        <w:left w:val="none" w:sz="0" w:space="0" w:color="auto"/>
        <w:bottom w:val="none" w:sz="0" w:space="0" w:color="auto"/>
        <w:right w:val="none" w:sz="0" w:space="0" w:color="auto"/>
      </w:divBdr>
    </w:div>
    <w:div w:id="1250236774">
      <w:bodyDiv w:val="1"/>
      <w:marLeft w:val="0"/>
      <w:marRight w:val="0"/>
      <w:marTop w:val="0"/>
      <w:marBottom w:val="0"/>
      <w:divBdr>
        <w:top w:val="none" w:sz="0" w:space="0" w:color="auto"/>
        <w:left w:val="none" w:sz="0" w:space="0" w:color="auto"/>
        <w:bottom w:val="none" w:sz="0" w:space="0" w:color="auto"/>
        <w:right w:val="none" w:sz="0" w:space="0" w:color="auto"/>
      </w:divBdr>
    </w:div>
    <w:div w:id="1253928090">
      <w:bodyDiv w:val="1"/>
      <w:marLeft w:val="0"/>
      <w:marRight w:val="0"/>
      <w:marTop w:val="0"/>
      <w:marBottom w:val="0"/>
      <w:divBdr>
        <w:top w:val="none" w:sz="0" w:space="0" w:color="auto"/>
        <w:left w:val="none" w:sz="0" w:space="0" w:color="auto"/>
        <w:bottom w:val="none" w:sz="0" w:space="0" w:color="auto"/>
        <w:right w:val="none" w:sz="0" w:space="0" w:color="auto"/>
      </w:divBdr>
    </w:div>
    <w:div w:id="1254048776">
      <w:bodyDiv w:val="1"/>
      <w:marLeft w:val="0"/>
      <w:marRight w:val="0"/>
      <w:marTop w:val="0"/>
      <w:marBottom w:val="0"/>
      <w:divBdr>
        <w:top w:val="none" w:sz="0" w:space="0" w:color="auto"/>
        <w:left w:val="none" w:sz="0" w:space="0" w:color="auto"/>
        <w:bottom w:val="none" w:sz="0" w:space="0" w:color="auto"/>
        <w:right w:val="none" w:sz="0" w:space="0" w:color="auto"/>
      </w:divBdr>
    </w:div>
    <w:div w:id="1254127441">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8445066">
      <w:bodyDiv w:val="1"/>
      <w:marLeft w:val="0"/>
      <w:marRight w:val="0"/>
      <w:marTop w:val="0"/>
      <w:marBottom w:val="0"/>
      <w:divBdr>
        <w:top w:val="none" w:sz="0" w:space="0" w:color="auto"/>
        <w:left w:val="none" w:sz="0" w:space="0" w:color="auto"/>
        <w:bottom w:val="none" w:sz="0" w:space="0" w:color="auto"/>
        <w:right w:val="none" w:sz="0" w:space="0" w:color="auto"/>
      </w:divBdr>
    </w:div>
    <w:div w:id="1260258967">
      <w:bodyDiv w:val="1"/>
      <w:marLeft w:val="0"/>
      <w:marRight w:val="0"/>
      <w:marTop w:val="0"/>
      <w:marBottom w:val="0"/>
      <w:divBdr>
        <w:top w:val="none" w:sz="0" w:space="0" w:color="auto"/>
        <w:left w:val="none" w:sz="0" w:space="0" w:color="auto"/>
        <w:bottom w:val="none" w:sz="0" w:space="0" w:color="auto"/>
        <w:right w:val="none" w:sz="0" w:space="0" w:color="auto"/>
      </w:divBdr>
    </w:div>
    <w:div w:id="1264191773">
      <w:bodyDiv w:val="1"/>
      <w:marLeft w:val="0"/>
      <w:marRight w:val="0"/>
      <w:marTop w:val="0"/>
      <w:marBottom w:val="0"/>
      <w:divBdr>
        <w:top w:val="none" w:sz="0" w:space="0" w:color="auto"/>
        <w:left w:val="none" w:sz="0" w:space="0" w:color="auto"/>
        <w:bottom w:val="none" w:sz="0" w:space="0" w:color="auto"/>
        <w:right w:val="none" w:sz="0" w:space="0" w:color="auto"/>
      </w:divBdr>
    </w:div>
    <w:div w:id="1264728394">
      <w:bodyDiv w:val="1"/>
      <w:marLeft w:val="0"/>
      <w:marRight w:val="0"/>
      <w:marTop w:val="0"/>
      <w:marBottom w:val="0"/>
      <w:divBdr>
        <w:top w:val="none" w:sz="0" w:space="0" w:color="auto"/>
        <w:left w:val="none" w:sz="0" w:space="0" w:color="auto"/>
        <w:bottom w:val="none" w:sz="0" w:space="0" w:color="auto"/>
        <w:right w:val="none" w:sz="0" w:space="0" w:color="auto"/>
      </w:divBdr>
    </w:div>
    <w:div w:id="1267032461">
      <w:bodyDiv w:val="1"/>
      <w:marLeft w:val="0"/>
      <w:marRight w:val="0"/>
      <w:marTop w:val="0"/>
      <w:marBottom w:val="0"/>
      <w:divBdr>
        <w:top w:val="none" w:sz="0" w:space="0" w:color="auto"/>
        <w:left w:val="none" w:sz="0" w:space="0" w:color="auto"/>
        <w:bottom w:val="none" w:sz="0" w:space="0" w:color="auto"/>
        <w:right w:val="none" w:sz="0" w:space="0" w:color="auto"/>
      </w:divBdr>
    </w:div>
    <w:div w:id="1268346557">
      <w:bodyDiv w:val="1"/>
      <w:marLeft w:val="0"/>
      <w:marRight w:val="0"/>
      <w:marTop w:val="0"/>
      <w:marBottom w:val="0"/>
      <w:divBdr>
        <w:top w:val="none" w:sz="0" w:space="0" w:color="auto"/>
        <w:left w:val="none" w:sz="0" w:space="0" w:color="auto"/>
        <w:bottom w:val="none" w:sz="0" w:space="0" w:color="auto"/>
        <w:right w:val="none" w:sz="0" w:space="0" w:color="auto"/>
      </w:divBdr>
    </w:div>
    <w:div w:id="1271741928">
      <w:bodyDiv w:val="1"/>
      <w:marLeft w:val="0"/>
      <w:marRight w:val="0"/>
      <w:marTop w:val="0"/>
      <w:marBottom w:val="0"/>
      <w:divBdr>
        <w:top w:val="none" w:sz="0" w:space="0" w:color="auto"/>
        <w:left w:val="none" w:sz="0" w:space="0" w:color="auto"/>
        <w:bottom w:val="none" w:sz="0" w:space="0" w:color="auto"/>
        <w:right w:val="none" w:sz="0" w:space="0" w:color="auto"/>
      </w:divBdr>
    </w:div>
    <w:div w:id="1276644438">
      <w:bodyDiv w:val="1"/>
      <w:marLeft w:val="0"/>
      <w:marRight w:val="0"/>
      <w:marTop w:val="0"/>
      <w:marBottom w:val="0"/>
      <w:divBdr>
        <w:top w:val="none" w:sz="0" w:space="0" w:color="auto"/>
        <w:left w:val="none" w:sz="0" w:space="0" w:color="auto"/>
        <w:bottom w:val="none" w:sz="0" w:space="0" w:color="auto"/>
        <w:right w:val="none" w:sz="0" w:space="0" w:color="auto"/>
      </w:divBdr>
    </w:div>
    <w:div w:id="1278489255">
      <w:bodyDiv w:val="1"/>
      <w:marLeft w:val="0"/>
      <w:marRight w:val="0"/>
      <w:marTop w:val="0"/>
      <w:marBottom w:val="0"/>
      <w:divBdr>
        <w:top w:val="none" w:sz="0" w:space="0" w:color="auto"/>
        <w:left w:val="none" w:sz="0" w:space="0" w:color="auto"/>
        <w:bottom w:val="none" w:sz="0" w:space="0" w:color="auto"/>
        <w:right w:val="none" w:sz="0" w:space="0" w:color="auto"/>
      </w:divBdr>
    </w:div>
    <w:div w:id="1279530230">
      <w:bodyDiv w:val="1"/>
      <w:marLeft w:val="0"/>
      <w:marRight w:val="0"/>
      <w:marTop w:val="0"/>
      <w:marBottom w:val="0"/>
      <w:divBdr>
        <w:top w:val="none" w:sz="0" w:space="0" w:color="auto"/>
        <w:left w:val="none" w:sz="0" w:space="0" w:color="auto"/>
        <w:bottom w:val="none" w:sz="0" w:space="0" w:color="auto"/>
        <w:right w:val="none" w:sz="0" w:space="0" w:color="auto"/>
      </w:divBdr>
    </w:div>
    <w:div w:id="1283000391">
      <w:bodyDiv w:val="1"/>
      <w:marLeft w:val="0"/>
      <w:marRight w:val="0"/>
      <w:marTop w:val="0"/>
      <w:marBottom w:val="0"/>
      <w:divBdr>
        <w:top w:val="none" w:sz="0" w:space="0" w:color="auto"/>
        <w:left w:val="none" w:sz="0" w:space="0" w:color="auto"/>
        <w:bottom w:val="none" w:sz="0" w:space="0" w:color="auto"/>
        <w:right w:val="none" w:sz="0" w:space="0" w:color="auto"/>
      </w:divBdr>
    </w:div>
    <w:div w:id="1285306098">
      <w:bodyDiv w:val="1"/>
      <w:marLeft w:val="0"/>
      <w:marRight w:val="0"/>
      <w:marTop w:val="0"/>
      <w:marBottom w:val="0"/>
      <w:divBdr>
        <w:top w:val="none" w:sz="0" w:space="0" w:color="auto"/>
        <w:left w:val="none" w:sz="0" w:space="0" w:color="auto"/>
        <w:bottom w:val="none" w:sz="0" w:space="0" w:color="auto"/>
        <w:right w:val="none" w:sz="0" w:space="0" w:color="auto"/>
      </w:divBdr>
    </w:div>
    <w:div w:id="1285388311">
      <w:bodyDiv w:val="1"/>
      <w:marLeft w:val="0"/>
      <w:marRight w:val="0"/>
      <w:marTop w:val="0"/>
      <w:marBottom w:val="0"/>
      <w:divBdr>
        <w:top w:val="none" w:sz="0" w:space="0" w:color="auto"/>
        <w:left w:val="none" w:sz="0" w:space="0" w:color="auto"/>
        <w:bottom w:val="none" w:sz="0" w:space="0" w:color="auto"/>
        <w:right w:val="none" w:sz="0" w:space="0" w:color="auto"/>
      </w:divBdr>
    </w:div>
    <w:div w:id="1288245473">
      <w:bodyDiv w:val="1"/>
      <w:marLeft w:val="0"/>
      <w:marRight w:val="0"/>
      <w:marTop w:val="0"/>
      <w:marBottom w:val="0"/>
      <w:divBdr>
        <w:top w:val="none" w:sz="0" w:space="0" w:color="auto"/>
        <w:left w:val="none" w:sz="0" w:space="0" w:color="auto"/>
        <w:bottom w:val="none" w:sz="0" w:space="0" w:color="auto"/>
        <w:right w:val="none" w:sz="0" w:space="0" w:color="auto"/>
      </w:divBdr>
    </w:div>
    <w:div w:id="1289631677">
      <w:bodyDiv w:val="1"/>
      <w:marLeft w:val="0"/>
      <w:marRight w:val="0"/>
      <w:marTop w:val="0"/>
      <w:marBottom w:val="0"/>
      <w:divBdr>
        <w:top w:val="none" w:sz="0" w:space="0" w:color="auto"/>
        <w:left w:val="none" w:sz="0" w:space="0" w:color="auto"/>
        <w:bottom w:val="none" w:sz="0" w:space="0" w:color="auto"/>
        <w:right w:val="none" w:sz="0" w:space="0" w:color="auto"/>
      </w:divBdr>
    </w:div>
    <w:div w:id="1291977444">
      <w:bodyDiv w:val="1"/>
      <w:marLeft w:val="0"/>
      <w:marRight w:val="0"/>
      <w:marTop w:val="0"/>
      <w:marBottom w:val="0"/>
      <w:divBdr>
        <w:top w:val="none" w:sz="0" w:space="0" w:color="auto"/>
        <w:left w:val="none" w:sz="0" w:space="0" w:color="auto"/>
        <w:bottom w:val="none" w:sz="0" w:space="0" w:color="auto"/>
        <w:right w:val="none" w:sz="0" w:space="0" w:color="auto"/>
      </w:divBdr>
    </w:div>
    <w:div w:id="1293946037">
      <w:bodyDiv w:val="1"/>
      <w:marLeft w:val="0"/>
      <w:marRight w:val="0"/>
      <w:marTop w:val="0"/>
      <w:marBottom w:val="0"/>
      <w:divBdr>
        <w:top w:val="none" w:sz="0" w:space="0" w:color="auto"/>
        <w:left w:val="none" w:sz="0" w:space="0" w:color="auto"/>
        <w:bottom w:val="none" w:sz="0" w:space="0" w:color="auto"/>
        <w:right w:val="none" w:sz="0" w:space="0" w:color="auto"/>
      </w:divBdr>
    </w:div>
    <w:div w:id="1294017218">
      <w:bodyDiv w:val="1"/>
      <w:marLeft w:val="0"/>
      <w:marRight w:val="0"/>
      <w:marTop w:val="0"/>
      <w:marBottom w:val="0"/>
      <w:divBdr>
        <w:top w:val="none" w:sz="0" w:space="0" w:color="auto"/>
        <w:left w:val="none" w:sz="0" w:space="0" w:color="auto"/>
        <w:bottom w:val="none" w:sz="0" w:space="0" w:color="auto"/>
        <w:right w:val="none" w:sz="0" w:space="0" w:color="auto"/>
      </w:divBdr>
    </w:div>
    <w:div w:id="1294746737">
      <w:bodyDiv w:val="1"/>
      <w:marLeft w:val="0"/>
      <w:marRight w:val="0"/>
      <w:marTop w:val="0"/>
      <w:marBottom w:val="0"/>
      <w:divBdr>
        <w:top w:val="none" w:sz="0" w:space="0" w:color="auto"/>
        <w:left w:val="none" w:sz="0" w:space="0" w:color="auto"/>
        <w:bottom w:val="none" w:sz="0" w:space="0" w:color="auto"/>
        <w:right w:val="none" w:sz="0" w:space="0" w:color="auto"/>
      </w:divBdr>
    </w:div>
    <w:div w:id="1295329950">
      <w:bodyDiv w:val="1"/>
      <w:marLeft w:val="0"/>
      <w:marRight w:val="0"/>
      <w:marTop w:val="0"/>
      <w:marBottom w:val="0"/>
      <w:divBdr>
        <w:top w:val="none" w:sz="0" w:space="0" w:color="auto"/>
        <w:left w:val="none" w:sz="0" w:space="0" w:color="auto"/>
        <w:bottom w:val="none" w:sz="0" w:space="0" w:color="auto"/>
        <w:right w:val="none" w:sz="0" w:space="0" w:color="auto"/>
      </w:divBdr>
    </w:div>
    <w:div w:id="1296107213">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298101312">
      <w:bodyDiv w:val="1"/>
      <w:marLeft w:val="0"/>
      <w:marRight w:val="0"/>
      <w:marTop w:val="0"/>
      <w:marBottom w:val="0"/>
      <w:divBdr>
        <w:top w:val="none" w:sz="0" w:space="0" w:color="auto"/>
        <w:left w:val="none" w:sz="0" w:space="0" w:color="auto"/>
        <w:bottom w:val="none" w:sz="0" w:space="0" w:color="auto"/>
        <w:right w:val="none" w:sz="0" w:space="0" w:color="auto"/>
      </w:divBdr>
    </w:div>
    <w:div w:id="1300955510">
      <w:bodyDiv w:val="1"/>
      <w:marLeft w:val="0"/>
      <w:marRight w:val="0"/>
      <w:marTop w:val="0"/>
      <w:marBottom w:val="0"/>
      <w:divBdr>
        <w:top w:val="none" w:sz="0" w:space="0" w:color="auto"/>
        <w:left w:val="none" w:sz="0" w:space="0" w:color="auto"/>
        <w:bottom w:val="none" w:sz="0" w:space="0" w:color="auto"/>
        <w:right w:val="none" w:sz="0" w:space="0" w:color="auto"/>
      </w:divBdr>
    </w:div>
    <w:div w:id="1303196157">
      <w:bodyDiv w:val="1"/>
      <w:marLeft w:val="0"/>
      <w:marRight w:val="0"/>
      <w:marTop w:val="0"/>
      <w:marBottom w:val="0"/>
      <w:divBdr>
        <w:top w:val="none" w:sz="0" w:space="0" w:color="auto"/>
        <w:left w:val="none" w:sz="0" w:space="0" w:color="auto"/>
        <w:bottom w:val="none" w:sz="0" w:space="0" w:color="auto"/>
        <w:right w:val="none" w:sz="0" w:space="0" w:color="auto"/>
      </w:divBdr>
    </w:div>
    <w:div w:id="1303729326">
      <w:bodyDiv w:val="1"/>
      <w:marLeft w:val="0"/>
      <w:marRight w:val="0"/>
      <w:marTop w:val="0"/>
      <w:marBottom w:val="0"/>
      <w:divBdr>
        <w:top w:val="none" w:sz="0" w:space="0" w:color="auto"/>
        <w:left w:val="none" w:sz="0" w:space="0" w:color="auto"/>
        <w:bottom w:val="none" w:sz="0" w:space="0" w:color="auto"/>
        <w:right w:val="none" w:sz="0" w:space="0" w:color="auto"/>
      </w:divBdr>
    </w:div>
    <w:div w:id="1305088106">
      <w:bodyDiv w:val="1"/>
      <w:marLeft w:val="0"/>
      <w:marRight w:val="0"/>
      <w:marTop w:val="0"/>
      <w:marBottom w:val="0"/>
      <w:divBdr>
        <w:top w:val="none" w:sz="0" w:space="0" w:color="auto"/>
        <w:left w:val="none" w:sz="0" w:space="0" w:color="auto"/>
        <w:bottom w:val="none" w:sz="0" w:space="0" w:color="auto"/>
        <w:right w:val="none" w:sz="0" w:space="0" w:color="auto"/>
      </w:divBdr>
    </w:div>
    <w:div w:id="1305237821">
      <w:bodyDiv w:val="1"/>
      <w:marLeft w:val="0"/>
      <w:marRight w:val="0"/>
      <w:marTop w:val="0"/>
      <w:marBottom w:val="0"/>
      <w:divBdr>
        <w:top w:val="none" w:sz="0" w:space="0" w:color="auto"/>
        <w:left w:val="none" w:sz="0" w:space="0" w:color="auto"/>
        <w:bottom w:val="none" w:sz="0" w:space="0" w:color="auto"/>
        <w:right w:val="none" w:sz="0" w:space="0" w:color="auto"/>
      </w:divBdr>
    </w:div>
    <w:div w:id="1308970557">
      <w:bodyDiv w:val="1"/>
      <w:marLeft w:val="0"/>
      <w:marRight w:val="0"/>
      <w:marTop w:val="0"/>
      <w:marBottom w:val="0"/>
      <w:divBdr>
        <w:top w:val="none" w:sz="0" w:space="0" w:color="auto"/>
        <w:left w:val="none" w:sz="0" w:space="0" w:color="auto"/>
        <w:bottom w:val="none" w:sz="0" w:space="0" w:color="auto"/>
        <w:right w:val="none" w:sz="0" w:space="0" w:color="auto"/>
      </w:divBdr>
    </w:div>
    <w:div w:id="1309896874">
      <w:bodyDiv w:val="1"/>
      <w:marLeft w:val="0"/>
      <w:marRight w:val="0"/>
      <w:marTop w:val="0"/>
      <w:marBottom w:val="0"/>
      <w:divBdr>
        <w:top w:val="none" w:sz="0" w:space="0" w:color="auto"/>
        <w:left w:val="none" w:sz="0" w:space="0" w:color="auto"/>
        <w:bottom w:val="none" w:sz="0" w:space="0" w:color="auto"/>
        <w:right w:val="none" w:sz="0" w:space="0" w:color="auto"/>
      </w:divBdr>
    </w:div>
    <w:div w:id="1309942177">
      <w:bodyDiv w:val="1"/>
      <w:marLeft w:val="0"/>
      <w:marRight w:val="0"/>
      <w:marTop w:val="0"/>
      <w:marBottom w:val="0"/>
      <w:divBdr>
        <w:top w:val="none" w:sz="0" w:space="0" w:color="auto"/>
        <w:left w:val="none" w:sz="0" w:space="0" w:color="auto"/>
        <w:bottom w:val="none" w:sz="0" w:space="0" w:color="auto"/>
        <w:right w:val="none" w:sz="0" w:space="0" w:color="auto"/>
      </w:divBdr>
    </w:div>
    <w:div w:id="1310750382">
      <w:bodyDiv w:val="1"/>
      <w:marLeft w:val="0"/>
      <w:marRight w:val="0"/>
      <w:marTop w:val="0"/>
      <w:marBottom w:val="0"/>
      <w:divBdr>
        <w:top w:val="none" w:sz="0" w:space="0" w:color="auto"/>
        <w:left w:val="none" w:sz="0" w:space="0" w:color="auto"/>
        <w:bottom w:val="none" w:sz="0" w:space="0" w:color="auto"/>
        <w:right w:val="none" w:sz="0" w:space="0" w:color="auto"/>
      </w:divBdr>
    </w:div>
    <w:div w:id="1311641205">
      <w:bodyDiv w:val="1"/>
      <w:marLeft w:val="0"/>
      <w:marRight w:val="0"/>
      <w:marTop w:val="0"/>
      <w:marBottom w:val="0"/>
      <w:divBdr>
        <w:top w:val="none" w:sz="0" w:space="0" w:color="auto"/>
        <w:left w:val="none" w:sz="0" w:space="0" w:color="auto"/>
        <w:bottom w:val="none" w:sz="0" w:space="0" w:color="auto"/>
        <w:right w:val="none" w:sz="0" w:space="0" w:color="auto"/>
      </w:divBdr>
    </w:div>
    <w:div w:id="1312520057">
      <w:bodyDiv w:val="1"/>
      <w:marLeft w:val="0"/>
      <w:marRight w:val="0"/>
      <w:marTop w:val="0"/>
      <w:marBottom w:val="0"/>
      <w:divBdr>
        <w:top w:val="none" w:sz="0" w:space="0" w:color="auto"/>
        <w:left w:val="none" w:sz="0" w:space="0" w:color="auto"/>
        <w:bottom w:val="none" w:sz="0" w:space="0" w:color="auto"/>
        <w:right w:val="none" w:sz="0" w:space="0" w:color="auto"/>
      </w:divBdr>
    </w:div>
    <w:div w:id="1313294951">
      <w:bodyDiv w:val="1"/>
      <w:marLeft w:val="0"/>
      <w:marRight w:val="0"/>
      <w:marTop w:val="0"/>
      <w:marBottom w:val="0"/>
      <w:divBdr>
        <w:top w:val="none" w:sz="0" w:space="0" w:color="auto"/>
        <w:left w:val="none" w:sz="0" w:space="0" w:color="auto"/>
        <w:bottom w:val="none" w:sz="0" w:space="0" w:color="auto"/>
        <w:right w:val="none" w:sz="0" w:space="0" w:color="auto"/>
      </w:divBdr>
    </w:div>
    <w:div w:id="1315329108">
      <w:bodyDiv w:val="1"/>
      <w:marLeft w:val="0"/>
      <w:marRight w:val="0"/>
      <w:marTop w:val="0"/>
      <w:marBottom w:val="0"/>
      <w:divBdr>
        <w:top w:val="none" w:sz="0" w:space="0" w:color="auto"/>
        <w:left w:val="none" w:sz="0" w:space="0" w:color="auto"/>
        <w:bottom w:val="none" w:sz="0" w:space="0" w:color="auto"/>
        <w:right w:val="none" w:sz="0" w:space="0" w:color="auto"/>
      </w:divBdr>
    </w:div>
    <w:div w:id="1316646301">
      <w:bodyDiv w:val="1"/>
      <w:marLeft w:val="0"/>
      <w:marRight w:val="0"/>
      <w:marTop w:val="0"/>
      <w:marBottom w:val="0"/>
      <w:divBdr>
        <w:top w:val="none" w:sz="0" w:space="0" w:color="auto"/>
        <w:left w:val="none" w:sz="0" w:space="0" w:color="auto"/>
        <w:bottom w:val="none" w:sz="0" w:space="0" w:color="auto"/>
        <w:right w:val="none" w:sz="0" w:space="0" w:color="auto"/>
      </w:divBdr>
    </w:div>
    <w:div w:id="1319310496">
      <w:bodyDiv w:val="1"/>
      <w:marLeft w:val="0"/>
      <w:marRight w:val="0"/>
      <w:marTop w:val="0"/>
      <w:marBottom w:val="0"/>
      <w:divBdr>
        <w:top w:val="none" w:sz="0" w:space="0" w:color="auto"/>
        <w:left w:val="none" w:sz="0" w:space="0" w:color="auto"/>
        <w:bottom w:val="none" w:sz="0" w:space="0" w:color="auto"/>
        <w:right w:val="none" w:sz="0" w:space="0" w:color="auto"/>
      </w:divBdr>
    </w:div>
    <w:div w:id="1319848204">
      <w:bodyDiv w:val="1"/>
      <w:marLeft w:val="0"/>
      <w:marRight w:val="0"/>
      <w:marTop w:val="0"/>
      <w:marBottom w:val="0"/>
      <w:divBdr>
        <w:top w:val="none" w:sz="0" w:space="0" w:color="auto"/>
        <w:left w:val="none" w:sz="0" w:space="0" w:color="auto"/>
        <w:bottom w:val="none" w:sz="0" w:space="0" w:color="auto"/>
        <w:right w:val="none" w:sz="0" w:space="0" w:color="auto"/>
      </w:divBdr>
    </w:div>
    <w:div w:id="1320236048">
      <w:bodyDiv w:val="1"/>
      <w:marLeft w:val="0"/>
      <w:marRight w:val="0"/>
      <w:marTop w:val="0"/>
      <w:marBottom w:val="0"/>
      <w:divBdr>
        <w:top w:val="none" w:sz="0" w:space="0" w:color="auto"/>
        <w:left w:val="none" w:sz="0" w:space="0" w:color="auto"/>
        <w:bottom w:val="none" w:sz="0" w:space="0" w:color="auto"/>
        <w:right w:val="none" w:sz="0" w:space="0" w:color="auto"/>
      </w:divBdr>
    </w:div>
    <w:div w:id="1321543177">
      <w:bodyDiv w:val="1"/>
      <w:marLeft w:val="0"/>
      <w:marRight w:val="0"/>
      <w:marTop w:val="0"/>
      <w:marBottom w:val="0"/>
      <w:divBdr>
        <w:top w:val="none" w:sz="0" w:space="0" w:color="auto"/>
        <w:left w:val="none" w:sz="0" w:space="0" w:color="auto"/>
        <w:bottom w:val="none" w:sz="0" w:space="0" w:color="auto"/>
        <w:right w:val="none" w:sz="0" w:space="0" w:color="auto"/>
      </w:divBdr>
    </w:div>
    <w:div w:id="1322585520">
      <w:bodyDiv w:val="1"/>
      <w:marLeft w:val="0"/>
      <w:marRight w:val="0"/>
      <w:marTop w:val="0"/>
      <w:marBottom w:val="0"/>
      <w:divBdr>
        <w:top w:val="none" w:sz="0" w:space="0" w:color="auto"/>
        <w:left w:val="none" w:sz="0" w:space="0" w:color="auto"/>
        <w:bottom w:val="none" w:sz="0" w:space="0" w:color="auto"/>
        <w:right w:val="none" w:sz="0" w:space="0" w:color="auto"/>
      </w:divBdr>
    </w:div>
    <w:div w:id="1324432785">
      <w:bodyDiv w:val="1"/>
      <w:marLeft w:val="0"/>
      <w:marRight w:val="0"/>
      <w:marTop w:val="0"/>
      <w:marBottom w:val="0"/>
      <w:divBdr>
        <w:top w:val="none" w:sz="0" w:space="0" w:color="auto"/>
        <w:left w:val="none" w:sz="0" w:space="0" w:color="auto"/>
        <w:bottom w:val="none" w:sz="0" w:space="0" w:color="auto"/>
        <w:right w:val="none" w:sz="0" w:space="0" w:color="auto"/>
      </w:divBdr>
    </w:div>
    <w:div w:id="1327124046">
      <w:bodyDiv w:val="1"/>
      <w:marLeft w:val="0"/>
      <w:marRight w:val="0"/>
      <w:marTop w:val="0"/>
      <w:marBottom w:val="0"/>
      <w:divBdr>
        <w:top w:val="none" w:sz="0" w:space="0" w:color="auto"/>
        <w:left w:val="none" w:sz="0" w:space="0" w:color="auto"/>
        <w:bottom w:val="none" w:sz="0" w:space="0" w:color="auto"/>
        <w:right w:val="none" w:sz="0" w:space="0" w:color="auto"/>
      </w:divBdr>
    </w:div>
    <w:div w:id="1328173108">
      <w:bodyDiv w:val="1"/>
      <w:marLeft w:val="0"/>
      <w:marRight w:val="0"/>
      <w:marTop w:val="0"/>
      <w:marBottom w:val="0"/>
      <w:divBdr>
        <w:top w:val="none" w:sz="0" w:space="0" w:color="auto"/>
        <w:left w:val="none" w:sz="0" w:space="0" w:color="auto"/>
        <w:bottom w:val="none" w:sz="0" w:space="0" w:color="auto"/>
        <w:right w:val="none" w:sz="0" w:space="0" w:color="auto"/>
      </w:divBdr>
    </w:div>
    <w:div w:id="1328746649">
      <w:bodyDiv w:val="1"/>
      <w:marLeft w:val="0"/>
      <w:marRight w:val="0"/>
      <w:marTop w:val="0"/>
      <w:marBottom w:val="0"/>
      <w:divBdr>
        <w:top w:val="none" w:sz="0" w:space="0" w:color="auto"/>
        <w:left w:val="none" w:sz="0" w:space="0" w:color="auto"/>
        <w:bottom w:val="none" w:sz="0" w:space="0" w:color="auto"/>
        <w:right w:val="none" w:sz="0" w:space="0" w:color="auto"/>
      </w:divBdr>
    </w:div>
    <w:div w:id="1329209210">
      <w:bodyDiv w:val="1"/>
      <w:marLeft w:val="0"/>
      <w:marRight w:val="0"/>
      <w:marTop w:val="0"/>
      <w:marBottom w:val="0"/>
      <w:divBdr>
        <w:top w:val="none" w:sz="0" w:space="0" w:color="auto"/>
        <w:left w:val="none" w:sz="0" w:space="0" w:color="auto"/>
        <w:bottom w:val="none" w:sz="0" w:space="0" w:color="auto"/>
        <w:right w:val="none" w:sz="0" w:space="0" w:color="auto"/>
      </w:divBdr>
    </w:div>
    <w:div w:id="1331449663">
      <w:bodyDiv w:val="1"/>
      <w:marLeft w:val="0"/>
      <w:marRight w:val="0"/>
      <w:marTop w:val="0"/>
      <w:marBottom w:val="0"/>
      <w:divBdr>
        <w:top w:val="none" w:sz="0" w:space="0" w:color="auto"/>
        <w:left w:val="none" w:sz="0" w:space="0" w:color="auto"/>
        <w:bottom w:val="none" w:sz="0" w:space="0" w:color="auto"/>
        <w:right w:val="none" w:sz="0" w:space="0" w:color="auto"/>
      </w:divBdr>
    </w:div>
    <w:div w:id="1333140544">
      <w:bodyDiv w:val="1"/>
      <w:marLeft w:val="0"/>
      <w:marRight w:val="0"/>
      <w:marTop w:val="0"/>
      <w:marBottom w:val="0"/>
      <w:divBdr>
        <w:top w:val="none" w:sz="0" w:space="0" w:color="auto"/>
        <w:left w:val="none" w:sz="0" w:space="0" w:color="auto"/>
        <w:bottom w:val="none" w:sz="0" w:space="0" w:color="auto"/>
        <w:right w:val="none" w:sz="0" w:space="0" w:color="auto"/>
      </w:divBdr>
    </w:div>
    <w:div w:id="1333878764">
      <w:bodyDiv w:val="1"/>
      <w:marLeft w:val="0"/>
      <w:marRight w:val="0"/>
      <w:marTop w:val="0"/>
      <w:marBottom w:val="0"/>
      <w:divBdr>
        <w:top w:val="none" w:sz="0" w:space="0" w:color="auto"/>
        <w:left w:val="none" w:sz="0" w:space="0" w:color="auto"/>
        <w:bottom w:val="none" w:sz="0" w:space="0" w:color="auto"/>
        <w:right w:val="none" w:sz="0" w:space="0" w:color="auto"/>
      </w:divBdr>
    </w:div>
    <w:div w:id="1335379290">
      <w:bodyDiv w:val="1"/>
      <w:marLeft w:val="0"/>
      <w:marRight w:val="0"/>
      <w:marTop w:val="0"/>
      <w:marBottom w:val="0"/>
      <w:divBdr>
        <w:top w:val="none" w:sz="0" w:space="0" w:color="auto"/>
        <w:left w:val="none" w:sz="0" w:space="0" w:color="auto"/>
        <w:bottom w:val="none" w:sz="0" w:space="0" w:color="auto"/>
        <w:right w:val="none" w:sz="0" w:space="0" w:color="auto"/>
      </w:divBdr>
    </w:div>
    <w:div w:id="1336151109">
      <w:bodyDiv w:val="1"/>
      <w:marLeft w:val="0"/>
      <w:marRight w:val="0"/>
      <w:marTop w:val="0"/>
      <w:marBottom w:val="0"/>
      <w:divBdr>
        <w:top w:val="none" w:sz="0" w:space="0" w:color="auto"/>
        <w:left w:val="none" w:sz="0" w:space="0" w:color="auto"/>
        <w:bottom w:val="none" w:sz="0" w:space="0" w:color="auto"/>
        <w:right w:val="none" w:sz="0" w:space="0" w:color="auto"/>
      </w:divBdr>
    </w:div>
    <w:div w:id="1337656476">
      <w:bodyDiv w:val="1"/>
      <w:marLeft w:val="0"/>
      <w:marRight w:val="0"/>
      <w:marTop w:val="0"/>
      <w:marBottom w:val="0"/>
      <w:divBdr>
        <w:top w:val="none" w:sz="0" w:space="0" w:color="auto"/>
        <w:left w:val="none" w:sz="0" w:space="0" w:color="auto"/>
        <w:bottom w:val="none" w:sz="0" w:space="0" w:color="auto"/>
        <w:right w:val="none" w:sz="0" w:space="0" w:color="auto"/>
      </w:divBdr>
    </w:div>
    <w:div w:id="1338533116">
      <w:bodyDiv w:val="1"/>
      <w:marLeft w:val="0"/>
      <w:marRight w:val="0"/>
      <w:marTop w:val="0"/>
      <w:marBottom w:val="0"/>
      <w:divBdr>
        <w:top w:val="none" w:sz="0" w:space="0" w:color="auto"/>
        <w:left w:val="none" w:sz="0" w:space="0" w:color="auto"/>
        <w:bottom w:val="none" w:sz="0" w:space="0" w:color="auto"/>
        <w:right w:val="none" w:sz="0" w:space="0" w:color="auto"/>
      </w:divBdr>
    </w:div>
    <w:div w:id="1340740607">
      <w:bodyDiv w:val="1"/>
      <w:marLeft w:val="0"/>
      <w:marRight w:val="0"/>
      <w:marTop w:val="0"/>
      <w:marBottom w:val="0"/>
      <w:divBdr>
        <w:top w:val="none" w:sz="0" w:space="0" w:color="auto"/>
        <w:left w:val="none" w:sz="0" w:space="0" w:color="auto"/>
        <w:bottom w:val="none" w:sz="0" w:space="0" w:color="auto"/>
        <w:right w:val="none" w:sz="0" w:space="0" w:color="auto"/>
      </w:divBdr>
    </w:div>
    <w:div w:id="1341543906">
      <w:bodyDiv w:val="1"/>
      <w:marLeft w:val="0"/>
      <w:marRight w:val="0"/>
      <w:marTop w:val="0"/>
      <w:marBottom w:val="0"/>
      <w:divBdr>
        <w:top w:val="none" w:sz="0" w:space="0" w:color="auto"/>
        <w:left w:val="none" w:sz="0" w:space="0" w:color="auto"/>
        <w:bottom w:val="none" w:sz="0" w:space="0" w:color="auto"/>
        <w:right w:val="none" w:sz="0" w:space="0" w:color="auto"/>
      </w:divBdr>
    </w:div>
    <w:div w:id="1343512500">
      <w:bodyDiv w:val="1"/>
      <w:marLeft w:val="0"/>
      <w:marRight w:val="0"/>
      <w:marTop w:val="0"/>
      <w:marBottom w:val="0"/>
      <w:divBdr>
        <w:top w:val="none" w:sz="0" w:space="0" w:color="auto"/>
        <w:left w:val="none" w:sz="0" w:space="0" w:color="auto"/>
        <w:bottom w:val="none" w:sz="0" w:space="0" w:color="auto"/>
        <w:right w:val="none" w:sz="0" w:space="0" w:color="auto"/>
      </w:divBdr>
    </w:div>
    <w:div w:id="1344357187">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5670992">
      <w:bodyDiv w:val="1"/>
      <w:marLeft w:val="0"/>
      <w:marRight w:val="0"/>
      <w:marTop w:val="0"/>
      <w:marBottom w:val="0"/>
      <w:divBdr>
        <w:top w:val="none" w:sz="0" w:space="0" w:color="auto"/>
        <w:left w:val="none" w:sz="0" w:space="0" w:color="auto"/>
        <w:bottom w:val="none" w:sz="0" w:space="0" w:color="auto"/>
        <w:right w:val="none" w:sz="0" w:space="0" w:color="auto"/>
      </w:divBdr>
    </w:div>
    <w:div w:id="1346709381">
      <w:bodyDiv w:val="1"/>
      <w:marLeft w:val="0"/>
      <w:marRight w:val="0"/>
      <w:marTop w:val="0"/>
      <w:marBottom w:val="0"/>
      <w:divBdr>
        <w:top w:val="none" w:sz="0" w:space="0" w:color="auto"/>
        <w:left w:val="none" w:sz="0" w:space="0" w:color="auto"/>
        <w:bottom w:val="none" w:sz="0" w:space="0" w:color="auto"/>
        <w:right w:val="none" w:sz="0" w:space="0" w:color="auto"/>
      </w:divBdr>
    </w:div>
    <w:div w:id="1346981770">
      <w:bodyDiv w:val="1"/>
      <w:marLeft w:val="0"/>
      <w:marRight w:val="0"/>
      <w:marTop w:val="0"/>
      <w:marBottom w:val="0"/>
      <w:divBdr>
        <w:top w:val="none" w:sz="0" w:space="0" w:color="auto"/>
        <w:left w:val="none" w:sz="0" w:space="0" w:color="auto"/>
        <w:bottom w:val="none" w:sz="0" w:space="0" w:color="auto"/>
        <w:right w:val="none" w:sz="0" w:space="0" w:color="auto"/>
      </w:divBdr>
    </w:div>
    <w:div w:id="1349285938">
      <w:bodyDiv w:val="1"/>
      <w:marLeft w:val="0"/>
      <w:marRight w:val="0"/>
      <w:marTop w:val="0"/>
      <w:marBottom w:val="0"/>
      <w:divBdr>
        <w:top w:val="none" w:sz="0" w:space="0" w:color="auto"/>
        <w:left w:val="none" w:sz="0" w:space="0" w:color="auto"/>
        <w:bottom w:val="none" w:sz="0" w:space="0" w:color="auto"/>
        <w:right w:val="none" w:sz="0" w:space="0" w:color="auto"/>
      </w:divBdr>
    </w:div>
    <w:div w:id="1349679315">
      <w:bodyDiv w:val="1"/>
      <w:marLeft w:val="0"/>
      <w:marRight w:val="0"/>
      <w:marTop w:val="0"/>
      <w:marBottom w:val="0"/>
      <w:divBdr>
        <w:top w:val="none" w:sz="0" w:space="0" w:color="auto"/>
        <w:left w:val="none" w:sz="0" w:space="0" w:color="auto"/>
        <w:bottom w:val="none" w:sz="0" w:space="0" w:color="auto"/>
        <w:right w:val="none" w:sz="0" w:space="0" w:color="auto"/>
      </w:divBdr>
    </w:div>
    <w:div w:id="1352337757">
      <w:bodyDiv w:val="1"/>
      <w:marLeft w:val="0"/>
      <w:marRight w:val="0"/>
      <w:marTop w:val="0"/>
      <w:marBottom w:val="0"/>
      <w:divBdr>
        <w:top w:val="none" w:sz="0" w:space="0" w:color="auto"/>
        <w:left w:val="none" w:sz="0" w:space="0" w:color="auto"/>
        <w:bottom w:val="none" w:sz="0" w:space="0" w:color="auto"/>
        <w:right w:val="none" w:sz="0" w:space="0" w:color="auto"/>
      </w:divBdr>
    </w:div>
    <w:div w:id="1352493949">
      <w:bodyDiv w:val="1"/>
      <w:marLeft w:val="0"/>
      <w:marRight w:val="0"/>
      <w:marTop w:val="0"/>
      <w:marBottom w:val="0"/>
      <w:divBdr>
        <w:top w:val="none" w:sz="0" w:space="0" w:color="auto"/>
        <w:left w:val="none" w:sz="0" w:space="0" w:color="auto"/>
        <w:bottom w:val="none" w:sz="0" w:space="0" w:color="auto"/>
        <w:right w:val="none" w:sz="0" w:space="0" w:color="auto"/>
      </w:divBdr>
    </w:div>
    <w:div w:id="1354501240">
      <w:bodyDiv w:val="1"/>
      <w:marLeft w:val="0"/>
      <w:marRight w:val="0"/>
      <w:marTop w:val="0"/>
      <w:marBottom w:val="0"/>
      <w:divBdr>
        <w:top w:val="none" w:sz="0" w:space="0" w:color="auto"/>
        <w:left w:val="none" w:sz="0" w:space="0" w:color="auto"/>
        <w:bottom w:val="none" w:sz="0" w:space="0" w:color="auto"/>
        <w:right w:val="none" w:sz="0" w:space="0" w:color="auto"/>
      </w:divBdr>
    </w:div>
    <w:div w:id="1356075664">
      <w:bodyDiv w:val="1"/>
      <w:marLeft w:val="0"/>
      <w:marRight w:val="0"/>
      <w:marTop w:val="0"/>
      <w:marBottom w:val="0"/>
      <w:divBdr>
        <w:top w:val="none" w:sz="0" w:space="0" w:color="auto"/>
        <w:left w:val="none" w:sz="0" w:space="0" w:color="auto"/>
        <w:bottom w:val="none" w:sz="0" w:space="0" w:color="auto"/>
        <w:right w:val="none" w:sz="0" w:space="0" w:color="auto"/>
      </w:divBdr>
    </w:div>
    <w:div w:id="1358047602">
      <w:bodyDiv w:val="1"/>
      <w:marLeft w:val="0"/>
      <w:marRight w:val="0"/>
      <w:marTop w:val="0"/>
      <w:marBottom w:val="0"/>
      <w:divBdr>
        <w:top w:val="none" w:sz="0" w:space="0" w:color="auto"/>
        <w:left w:val="none" w:sz="0" w:space="0" w:color="auto"/>
        <w:bottom w:val="none" w:sz="0" w:space="0" w:color="auto"/>
        <w:right w:val="none" w:sz="0" w:space="0" w:color="auto"/>
      </w:divBdr>
    </w:div>
    <w:div w:id="1358583152">
      <w:bodyDiv w:val="1"/>
      <w:marLeft w:val="0"/>
      <w:marRight w:val="0"/>
      <w:marTop w:val="0"/>
      <w:marBottom w:val="0"/>
      <w:divBdr>
        <w:top w:val="none" w:sz="0" w:space="0" w:color="auto"/>
        <w:left w:val="none" w:sz="0" w:space="0" w:color="auto"/>
        <w:bottom w:val="none" w:sz="0" w:space="0" w:color="auto"/>
        <w:right w:val="none" w:sz="0" w:space="0" w:color="auto"/>
      </w:divBdr>
    </w:div>
    <w:div w:id="1362130225">
      <w:bodyDiv w:val="1"/>
      <w:marLeft w:val="0"/>
      <w:marRight w:val="0"/>
      <w:marTop w:val="0"/>
      <w:marBottom w:val="0"/>
      <w:divBdr>
        <w:top w:val="none" w:sz="0" w:space="0" w:color="auto"/>
        <w:left w:val="none" w:sz="0" w:space="0" w:color="auto"/>
        <w:bottom w:val="none" w:sz="0" w:space="0" w:color="auto"/>
        <w:right w:val="none" w:sz="0" w:space="0" w:color="auto"/>
      </w:divBdr>
    </w:div>
    <w:div w:id="1363167514">
      <w:bodyDiv w:val="1"/>
      <w:marLeft w:val="0"/>
      <w:marRight w:val="0"/>
      <w:marTop w:val="0"/>
      <w:marBottom w:val="0"/>
      <w:divBdr>
        <w:top w:val="none" w:sz="0" w:space="0" w:color="auto"/>
        <w:left w:val="none" w:sz="0" w:space="0" w:color="auto"/>
        <w:bottom w:val="none" w:sz="0" w:space="0" w:color="auto"/>
        <w:right w:val="none" w:sz="0" w:space="0" w:color="auto"/>
      </w:divBdr>
    </w:div>
    <w:div w:id="1363552292">
      <w:bodyDiv w:val="1"/>
      <w:marLeft w:val="0"/>
      <w:marRight w:val="0"/>
      <w:marTop w:val="0"/>
      <w:marBottom w:val="0"/>
      <w:divBdr>
        <w:top w:val="none" w:sz="0" w:space="0" w:color="auto"/>
        <w:left w:val="none" w:sz="0" w:space="0" w:color="auto"/>
        <w:bottom w:val="none" w:sz="0" w:space="0" w:color="auto"/>
        <w:right w:val="none" w:sz="0" w:space="0" w:color="auto"/>
      </w:divBdr>
    </w:div>
    <w:div w:id="1363870502">
      <w:bodyDiv w:val="1"/>
      <w:marLeft w:val="0"/>
      <w:marRight w:val="0"/>
      <w:marTop w:val="0"/>
      <w:marBottom w:val="0"/>
      <w:divBdr>
        <w:top w:val="none" w:sz="0" w:space="0" w:color="auto"/>
        <w:left w:val="none" w:sz="0" w:space="0" w:color="auto"/>
        <w:bottom w:val="none" w:sz="0" w:space="0" w:color="auto"/>
        <w:right w:val="none" w:sz="0" w:space="0" w:color="auto"/>
      </w:divBdr>
    </w:div>
    <w:div w:id="1367953017">
      <w:bodyDiv w:val="1"/>
      <w:marLeft w:val="0"/>
      <w:marRight w:val="0"/>
      <w:marTop w:val="0"/>
      <w:marBottom w:val="0"/>
      <w:divBdr>
        <w:top w:val="none" w:sz="0" w:space="0" w:color="auto"/>
        <w:left w:val="none" w:sz="0" w:space="0" w:color="auto"/>
        <w:bottom w:val="none" w:sz="0" w:space="0" w:color="auto"/>
        <w:right w:val="none" w:sz="0" w:space="0" w:color="auto"/>
      </w:divBdr>
    </w:div>
    <w:div w:id="1368488473">
      <w:bodyDiv w:val="1"/>
      <w:marLeft w:val="0"/>
      <w:marRight w:val="0"/>
      <w:marTop w:val="0"/>
      <w:marBottom w:val="0"/>
      <w:divBdr>
        <w:top w:val="none" w:sz="0" w:space="0" w:color="auto"/>
        <w:left w:val="none" w:sz="0" w:space="0" w:color="auto"/>
        <w:bottom w:val="none" w:sz="0" w:space="0" w:color="auto"/>
        <w:right w:val="none" w:sz="0" w:space="0" w:color="auto"/>
      </w:divBdr>
    </w:div>
    <w:div w:id="1370838874">
      <w:bodyDiv w:val="1"/>
      <w:marLeft w:val="0"/>
      <w:marRight w:val="0"/>
      <w:marTop w:val="0"/>
      <w:marBottom w:val="0"/>
      <w:divBdr>
        <w:top w:val="none" w:sz="0" w:space="0" w:color="auto"/>
        <w:left w:val="none" w:sz="0" w:space="0" w:color="auto"/>
        <w:bottom w:val="none" w:sz="0" w:space="0" w:color="auto"/>
        <w:right w:val="none" w:sz="0" w:space="0" w:color="auto"/>
      </w:divBdr>
    </w:div>
    <w:div w:id="1371491529">
      <w:bodyDiv w:val="1"/>
      <w:marLeft w:val="0"/>
      <w:marRight w:val="0"/>
      <w:marTop w:val="0"/>
      <w:marBottom w:val="0"/>
      <w:divBdr>
        <w:top w:val="none" w:sz="0" w:space="0" w:color="auto"/>
        <w:left w:val="none" w:sz="0" w:space="0" w:color="auto"/>
        <w:bottom w:val="none" w:sz="0" w:space="0" w:color="auto"/>
        <w:right w:val="none" w:sz="0" w:space="0" w:color="auto"/>
      </w:divBdr>
    </w:div>
    <w:div w:id="1371566116">
      <w:bodyDiv w:val="1"/>
      <w:marLeft w:val="0"/>
      <w:marRight w:val="0"/>
      <w:marTop w:val="0"/>
      <w:marBottom w:val="0"/>
      <w:divBdr>
        <w:top w:val="none" w:sz="0" w:space="0" w:color="auto"/>
        <w:left w:val="none" w:sz="0" w:space="0" w:color="auto"/>
        <w:bottom w:val="none" w:sz="0" w:space="0" w:color="auto"/>
        <w:right w:val="none" w:sz="0" w:space="0" w:color="auto"/>
      </w:divBdr>
    </w:div>
    <w:div w:id="1371876373">
      <w:bodyDiv w:val="1"/>
      <w:marLeft w:val="0"/>
      <w:marRight w:val="0"/>
      <w:marTop w:val="0"/>
      <w:marBottom w:val="0"/>
      <w:divBdr>
        <w:top w:val="none" w:sz="0" w:space="0" w:color="auto"/>
        <w:left w:val="none" w:sz="0" w:space="0" w:color="auto"/>
        <w:bottom w:val="none" w:sz="0" w:space="0" w:color="auto"/>
        <w:right w:val="none" w:sz="0" w:space="0" w:color="auto"/>
      </w:divBdr>
    </w:div>
    <w:div w:id="1372002137">
      <w:bodyDiv w:val="1"/>
      <w:marLeft w:val="0"/>
      <w:marRight w:val="0"/>
      <w:marTop w:val="0"/>
      <w:marBottom w:val="0"/>
      <w:divBdr>
        <w:top w:val="none" w:sz="0" w:space="0" w:color="auto"/>
        <w:left w:val="none" w:sz="0" w:space="0" w:color="auto"/>
        <w:bottom w:val="none" w:sz="0" w:space="0" w:color="auto"/>
        <w:right w:val="none" w:sz="0" w:space="0" w:color="auto"/>
      </w:divBdr>
    </w:div>
    <w:div w:id="1372456872">
      <w:bodyDiv w:val="1"/>
      <w:marLeft w:val="0"/>
      <w:marRight w:val="0"/>
      <w:marTop w:val="0"/>
      <w:marBottom w:val="0"/>
      <w:divBdr>
        <w:top w:val="none" w:sz="0" w:space="0" w:color="auto"/>
        <w:left w:val="none" w:sz="0" w:space="0" w:color="auto"/>
        <w:bottom w:val="none" w:sz="0" w:space="0" w:color="auto"/>
        <w:right w:val="none" w:sz="0" w:space="0" w:color="auto"/>
      </w:divBdr>
    </w:div>
    <w:div w:id="1375737424">
      <w:bodyDiv w:val="1"/>
      <w:marLeft w:val="0"/>
      <w:marRight w:val="0"/>
      <w:marTop w:val="0"/>
      <w:marBottom w:val="0"/>
      <w:divBdr>
        <w:top w:val="none" w:sz="0" w:space="0" w:color="auto"/>
        <w:left w:val="none" w:sz="0" w:space="0" w:color="auto"/>
        <w:bottom w:val="none" w:sz="0" w:space="0" w:color="auto"/>
        <w:right w:val="none" w:sz="0" w:space="0" w:color="auto"/>
      </w:divBdr>
    </w:div>
    <w:div w:id="1375808691">
      <w:bodyDiv w:val="1"/>
      <w:marLeft w:val="0"/>
      <w:marRight w:val="0"/>
      <w:marTop w:val="0"/>
      <w:marBottom w:val="0"/>
      <w:divBdr>
        <w:top w:val="none" w:sz="0" w:space="0" w:color="auto"/>
        <w:left w:val="none" w:sz="0" w:space="0" w:color="auto"/>
        <w:bottom w:val="none" w:sz="0" w:space="0" w:color="auto"/>
        <w:right w:val="none" w:sz="0" w:space="0" w:color="auto"/>
      </w:divBdr>
    </w:div>
    <w:div w:id="1376002589">
      <w:bodyDiv w:val="1"/>
      <w:marLeft w:val="0"/>
      <w:marRight w:val="0"/>
      <w:marTop w:val="0"/>
      <w:marBottom w:val="0"/>
      <w:divBdr>
        <w:top w:val="none" w:sz="0" w:space="0" w:color="auto"/>
        <w:left w:val="none" w:sz="0" w:space="0" w:color="auto"/>
        <w:bottom w:val="none" w:sz="0" w:space="0" w:color="auto"/>
        <w:right w:val="none" w:sz="0" w:space="0" w:color="auto"/>
      </w:divBdr>
    </w:div>
    <w:div w:id="1376613544">
      <w:bodyDiv w:val="1"/>
      <w:marLeft w:val="0"/>
      <w:marRight w:val="0"/>
      <w:marTop w:val="0"/>
      <w:marBottom w:val="0"/>
      <w:divBdr>
        <w:top w:val="none" w:sz="0" w:space="0" w:color="auto"/>
        <w:left w:val="none" w:sz="0" w:space="0" w:color="auto"/>
        <w:bottom w:val="none" w:sz="0" w:space="0" w:color="auto"/>
        <w:right w:val="none" w:sz="0" w:space="0" w:color="auto"/>
      </w:divBdr>
    </w:div>
    <w:div w:id="1382288856">
      <w:bodyDiv w:val="1"/>
      <w:marLeft w:val="0"/>
      <w:marRight w:val="0"/>
      <w:marTop w:val="0"/>
      <w:marBottom w:val="0"/>
      <w:divBdr>
        <w:top w:val="none" w:sz="0" w:space="0" w:color="auto"/>
        <w:left w:val="none" w:sz="0" w:space="0" w:color="auto"/>
        <w:bottom w:val="none" w:sz="0" w:space="0" w:color="auto"/>
        <w:right w:val="none" w:sz="0" w:space="0" w:color="auto"/>
      </w:divBdr>
    </w:div>
    <w:div w:id="1383365438">
      <w:bodyDiv w:val="1"/>
      <w:marLeft w:val="0"/>
      <w:marRight w:val="0"/>
      <w:marTop w:val="0"/>
      <w:marBottom w:val="0"/>
      <w:divBdr>
        <w:top w:val="none" w:sz="0" w:space="0" w:color="auto"/>
        <w:left w:val="none" w:sz="0" w:space="0" w:color="auto"/>
        <w:bottom w:val="none" w:sz="0" w:space="0" w:color="auto"/>
        <w:right w:val="none" w:sz="0" w:space="0" w:color="auto"/>
      </w:divBdr>
    </w:div>
    <w:div w:id="1383676151">
      <w:bodyDiv w:val="1"/>
      <w:marLeft w:val="0"/>
      <w:marRight w:val="0"/>
      <w:marTop w:val="0"/>
      <w:marBottom w:val="0"/>
      <w:divBdr>
        <w:top w:val="none" w:sz="0" w:space="0" w:color="auto"/>
        <w:left w:val="none" w:sz="0" w:space="0" w:color="auto"/>
        <w:bottom w:val="none" w:sz="0" w:space="0" w:color="auto"/>
        <w:right w:val="none" w:sz="0" w:space="0" w:color="auto"/>
      </w:divBdr>
    </w:div>
    <w:div w:id="1385520920">
      <w:bodyDiv w:val="1"/>
      <w:marLeft w:val="0"/>
      <w:marRight w:val="0"/>
      <w:marTop w:val="0"/>
      <w:marBottom w:val="0"/>
      <w:divBdr>
        <w:top w:val="none" w:sz="0" w:space="0" w:color="auto"/>
        <w:left w:val="none" w:sz="0" w:space="0" w:color="auto"/>
        <w:bottom w:val="none" w:sz="0" w:space="0" w:color="auto"/>
        <w:right w:val="none" w:sz="0" w:space="0" w:color="auto"/>
      </w:divBdr>
    </w:div>
    <w:div w:id="1386560922">
      <w:bodyDiv w:val="1"/>
      <w:marLeft w:val="0"/>
      <w:marRight w:val="0"/>
      <w:marTop w:val="0"/>
      <w:marBottom w:val="0"/>
      <w:divBdr>
        <w:top w:val="none" w:sz="0" w:space="0" w:color="auto"/>
        <w:left w:val="none" w:sz="0" w:space="0" w:color="auto"/>
        <w:bottom w:val="none" w:sz="0" w:space="0" w:color="auto"/>
        <w:right w:val="none" w:sz="0" w:space="0" w:color="auto"/>
      </w:divBdr>
    </w:div>
    <w:div w:id="1387217706">
      <w:bodyDiv w:val="1"/>
      <w:marLeft w:val="0"/>
      <w:marRight w:val="0"/>
      <w:marTop w:val="0"/>
      <w:marBottom w:val="0"/>
      <w:divBdr>
        <w:top w:val="none" w:sz="0" w:space="0" w:color="auto"/>
        <w:left w:val="none" w:sz="0" w:space="0" w:color="auto"/>
        <w:bottom w:val="none" w:sz="0" w:space="0" w:color="auto"/>
        <w:right w:val="none" w:sz="0" w:space="0" w:color="auto"/>
      </w:divBdr>
    </w:div>
    <w:div w:id="1387412907">
      <w:bodyDiv w:val="1"/>
      <w:marLeft w:val="0"/>
      <w:marRight w:val="0"/>
      <w:marTop w:val="0"/>
      <w:marBottom w:val="0"/>
      <w:divBdr>
        <w:top w:val="none" w:sz="0" w:space="0" w:color="auto"/>
        <w:left w:val="none" w:sz="0" w:space="0" w:color="auto"/>
        <w:bottom w:val="none" w:sz="0" w:space="0" w:color="auto"/>
        <w:right w:val="none" w:sz="0" w:space="0" w:color="auto"/>
      </w:divBdr>
    </w:div>
    <w:div w:id="1387996298">
      <w:bodyDiv w:val="1"/>
      <w:marLeft w:val="0"/>
      <w:marRight w:val="0"/>
      <w:marTop w:val="0"/>
      <w:marBottom w:val="0"/>
      <w:divBdr>
        <w:top w:val="none" w:sz="0" w:space="0" w:color="auto"/>
        <w:left w:val="none" w:sz="0" w:space="0" w:color="auto"/>
        <w:bottom w:val="none" w:sz="0" w:space="0" w:color="auto"/>
        <w:right w:val="none" w:sz="0" w:space="0" w:color="auto"/>
      </w:divBdr>
    </w:div>
    <w:div w:id="1388333441">
      <w:bodyDiv w:val="1"/>
      <w:marLeft w:val="0"/>
      <w:marRight w:val="0"/>
      <w:marTop w:val="0"/>
      <w:marBottom w:val="0"/>
      <w:divBdr>
        <w:top w:val="none" w:sz="0" w:space="0" w:color="auto"/>
        <w:left w:val="none" w:sz="0" w:space="0" w:color="auto"/>
        <w:bottom w:val="none" w:sz="0" w:space="0" w:color="auto"/>
        <w:right w:val="none" w:sz="0" w:space="0" w:color="auto"/>
      </w:divBdr>
    </w:div>
    <w:div w:id="1388644089">
      <w:bodyDiv w:val="1"/>
      <w:marLeft w:val="0"/>
      <w:marRight w:val="0"/>
      <w:marTop w:val="0"/>
      <w:marBottom w:val="0"/>
      <w:divBdr>
        <w:top w:val="none" w:sz="0" w:space="0" w:color="auto"/>
        <w:left w:val="none" w:sz="0" w:space="0" w:color="auto"/>
        <w:bottom w:val="none" w:sz="0" w:space="0" w:color="auto"/>
        <w:right w:val="none" w:sz="0" w:space="0" w:color="auto"/>
      </w:divBdr>
    </w:div>
    <w:div w:id="1388918063">
      <w:bodyDiv w:val="1"/>
      <w:marLeft w:val="0"/>
      <w:marRight w:val="0"/>
      <w:marTop w:val="0"/>
      <w:marBottom w:val="0"/>
      <w:divBdr>
        <w:top w:val="none" w:sz="0" w:space="0" w:color="auto"/>
        <w:left w:val="none" w:sz="0" w:space="0" w:color="auto"/>
        <w:bottom w:val="none" w:sz="0" w:space="0" w:color="auto"/>
        <w:right w:val="none" w:sz="0" w:space="0" w:color="auto"/>
      </w:divBdr>
    </w:div>
    <w:div w:id="1390691326">
      <w:bodyDiv w:val="1"/>
      <w:marLeft w:val="0"/>
      <w:marRight w:val="0"/>
      <w:marTop w:val="0"/>
      <w:marBottom w:val="0"/>
      <w:divBdr>
        <w:top w:val="none" w:sz="0" w:space="0" w:color="auto"/>
        <w:left w:val="none" w:sz="0" w:space="0" w:color="auto"/>
        <w:bottom w:val="none" w:sz="0" w:space="0" w:color="auto"/>
        <w:right w:val="none" w:sz="0" w:space="0" w:color="auto"/>
      </w:divBdr>
    </w:div>
    <w:div w:id="1390878177">
      <w:bodyDiv w:val="1"/>
      <w:marLeft w:val="0"/>
      <w:marRight w:val="0"/>
      <w:marTop w:val="0"/>
      <w:marBottom w:val="0"/>
      <w:divBdr>
        <w:top w:val="none" w:sz="0" w:space="0" w:color="auto"/>
        <w:left w:val="none" w:sz="0" w:space="0" w:color="auto"/>
        <w:bottom w:val="none" w:sz="0" w:space="0" w:color="auto"/>
        <w:right w:val="none" w:sz="0" w:space="0" w:color="auto"/>
      </w:divBdr>
    </w:div>
    <w:div w:id="1390881539">
      <w:bodyDiv w:val="1"/>
      <w:marLeft w:val="0"/>
      <w:marRight w:val="0"/>
      <w:marTop w:val="0"/>
      <w:marBottom w:val="0"/>
      <w:divBdr>
        <w:top w:val="none" w:sz="0" w:space="0" w:color="auto"/>
        <w:left w:val="none" w:sz="0" w:space="0" w:color="auto"/>
        <w:bottom w:val="none" w:sz="0" w:space="0" w:color="auto"/>
        <w:right w:val="none" w:sz="0" w:space="0" w:color="auto"/>
      </w:divBdr>
    </w:div>
    <w:div w:id="1397317434">
      <w:bodyDiv w:val="1"/>
      <w:marLeft w:val="0"/>
      <w:marRight w:val="0"/>
      <w:marTop w:val="0"/>
      <w:marBottom w:val="0"/>
      <w:divBdr>
        <w:top w:val="none" w:sz="0" w:space="0" w:color="auto"/>
        <w:left w:val="none" w:sz="0" w:space="0" w:color="auto"/>
        <w:bottom w:val="none" w:sz="0" w:space="0" w:color="auto"/>
        <w:right w:val="none" w:sz="0" w:space="0" w:color="auto"/>
      </w:divBdr>
    </w:div>
    <w:div w:id="1400400883">
      <w:bodyDiv w:val="1"/>
      <w:marLeft w:val="0"/>
      <w:marRight w:val="0"/>
      <w:marTop w:val="0"/>
      <w:marBottom w:val="0"/>
      <w:divBdr>
        <w:top w:val="none" w:sz="0" w:space="0" w:color="auto"/>
        <w:left w:val="none" w:sz="0" w:space="0" w:color="auto"/>
        <w:bottom w:val="none" w:sz="0" w:space="0" w:color="auto"/>
        <w:right w:val="none" w:sz="0" w:space="0" w:color="auto"/>
      </w:divBdr>
    </w:div>
    <w:div w:id="1402751805">
      <w:bodyDiv w:val="1"/>
      <w:marLeft w:val="0"/>
      <w:marRight w:val="0"/>
      <w:marTop w:val="0"/>
      <w:marBottom w:val="0"/>
      <w:divBdr>
        <w:top w:val="none" w:sz="0" w:space="0" w:color="auto"/>
        <w:left w:val="none" w:sz="0" w:space="0" w:color="auto"/>
        <w:bottom w:val="none" w:sz="0" w:space="0" w:color="auto"/>
        <w:right w:val="none" w:sz="0" w:space="0" w:color="auto"/>
      </w:divBdr>
    </w:div>
    <w:div w:id="1405297208">
      <w:bodyDiv w:val="1"/>
      <w:marLeft w:val="0"/>
      <w:marRight w:val="0"/>
      <w:marTop w:val="0"/>
      <w:marBottom w:val="0"/>
      <w:divBdr>
        <w:top w:val="none" w:sz="0" w:space="0" w:color="auto"/>
        <w:left w:val="none" w:sz="0" w:space="0" w:color="auto"/>
        <w:bottom w:val="none" w:sz="0" w:space="0" w:color="auto"/>
        <w:right w:val="none" w:sz="0" w:space="0" w:color="auto"/>
      </w:divBdr>
    </w:div>
    <w:div w:id="140634363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886148">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0035190">
      <w:bodyDiv w:val="1"/>
      <w:marLeft w:val="0"/>
      <w:marRight w:val="0"/>
      <w:marTop w:val="0"/>
      <w:marBottom w:val="0"/>
      <w:divBdr>
        <w:top w:val="none" w:sz="0" w:space="0" w:color="auto"/>
        <w:left w:val="none" w:sz="0" w:space="0" w:color="auto"/>
        <w:bottom w:val="none" w:sz="0" w:space="0" w:color="auto"/>
        <w:right w:val="none" w:sz="0" w:space="0" w:color="auto"/>
      </w:divBdr>
    </w:div>
    <w:div w:id="1412190775">
      <w:bodyDiv w:val="1"/>
      <w:marLeft w:val="0"/>
      <w:marRight w:val="0"/>
      <w:marTop w:val="0"/>
      <w:marBottom w:val="0"/>
      <w:divBdr>
        <w:top w:val="none" w:sz="0" w:space="0" w:color="auto"/>
        <w:left w:val="none" w:sz="0" w:space="0" w:color="auto"/>
        <w:bottom w:val="none" w:sz="0" w:space="0" w:color="auto"/>
        <w:right w:val="none" w:sz="0" w:space="0" w:color="auto"/>
      </w:divBdr>
    </w:div>
    <w:div w:id="1413158639">
      <w:bodyDiv w:val="1"/>
      <w:marLeft w:val="0"/>
      <w:marRight w:val="0"/>
      <w:marTop w:val="0"/>
      <w:marBottom w:val="0"/>
      <w:divBdr>
        <w:top w:val="none" w:sz="0" w:space="0" w:color="auto"/>
        <w:left w:val="none" w:sz="0" w:space="0" w:color="auto"/>
        <w:bottom w:val="none" w:sz="0" w:space="0" w:color="auto"/>
        <w:right w:val="none" w:sz="0" w:space="0" w:color="auto"/>
      </w:divBdr>
    </w:div>
    <w:div w:id="1413622200">
      <w:bodyDiv w:val="1"/>
      <w:marLeft w:val="0"/>
      <w:marRight w:val="0"/>
      <w:marTop w:val="0"/>
      <w:marBottom w:val="0"/>
      <w:divBdr>
        <w:top w:val="none" w:sz="0" w:space="0" w:color="auto"/>
        <w:left w:val="none" w:sz="0" w:space="0" w:color="auto"/>
        <w:bottom w:val="none" w:sz="0" w:space="0" w:color="auto"/>
        <w:right w:val="none" w:sz="0" w:space="0" w:color="auto"/>
      </w:divBdr>
    </w:div>
    <w:div w:id="1414545942">
      <w:bodyDiv w:val="1"/>
      <w:marLeft w:val="0"/>
      <w:marRight w:val="0"/>
      <w:marTop w:val="0"/>
      <w:marBottom w:val="0"/>
      <w:divBdr>
        <w:top w:val="none" w:sz="0" w:space="0" w:color="auto"/>
        <w:left w:val="none" w:sz="0" w:space="0" w:color="auto"/>
        <w:bottom w:val="none" w:sz="0" w:space="0" w:color="auto"/>
        <w:right w:val="none" w:sz="0" w:space="0" w:color="auto"/>
      </w:divBdr>
    </w:div>
    <w:div w:id="1416124545">
      <w:bodyDiv w:val="1"/>
      <w:marLeft w:val="0"/>
      <w:marRight w:val="0"/>
      <w:marTop w:val="0"/>
      <w:marBottom w:val="0"/>
      <w:divBdr>
        <w:top w:val="none" w:sz="0" w:space="0" w:color="auto"/>
        <w:left w:val="none" w:sz="0" w:space="0" w:color="auto"/>
        <w:bottom w:val="none" w:sz="0" w:space="0" w:color="auto"/>
        <w:right w:val="none" w:sz="0" w:space="0" w:color="auto"/>
      </w:divBdr>
    </w:div>
    <w:div w:id="1416365541">
      <w:bodyDiv w:val="1"/>
      <w:marLeft w:val="0"/>
      <w:marRight w:val="0"/>
      <w:marTop w:val="0"/>
      <w:marBottom w:val="0"/>
      <w:divBdr>
        <w:top w:val="none" w:sz="0" w:space="0" w:color="auto"/>
        <w:left w:val="none" w:sz="0" w:space="0" w:color="auto"/>
        <w:bottom w:val="none" w:sz="0" w:space="0" w:color="auto"/>
        <w:right w:val="none" w:sz="0" w:space="0" w:color="auto"/>
      </w:divBdr>
    </w:div>
    <w:div w:id="1417901194">
      <w:bodyDiv w:val="1"/>
      <w:marLeft w:val="0"/>
      <w:marRight w:val="0"/>
      <w:marTop w:val="0"/>
      <w:marBottom w:val="0"/>
      <w:divBdr>
        <w:top w:val="none" w:sz="0" w:space="0" w:color="auto"/>
        <w:left w:val="none" w:sz="0" w:space="0" w:color="auto"/>
        <w:bottom w:val="none" w:sz="0" w:space="0" w:color="auto"/>
        <w:right w:val="none" w:sz="0" w:space="0" w:color="auto"/>
      </w:divBdr>
    </w:div>
    <w:div w:id="1418400378">
      <w:bodyDiv w:val="1"/>
      <w:marLeft w:val="0"/>
      <w:marRight w:val="0"/>
      <w:marTop w:val="0"/>
      <w:marBottom w:val="0"/>
      <w:divBdr>
        <w:top w:val="none" w:sz="0" w:space="0" w:color="auto"/>
        <w:left w:val="none" w:sz="0" w:space="0" w:color="auto"/>
        <w:bottom w:val="none" w:sz="0" w:space="0" w:color="auto"/>
        <w:right w:val="none" w:sz="0" w:space="0" w:color="auto"/>
      </w:divBdr>
    </w:div>
    <w:div w:id="1422333099">
      <w:bodyDiv w:val="1"/>
      <w:marLeft w:val="0"/>
      <w:marRight w:val="0"/>
      <w:marTop w:val="0"/>
      <w:marBottom w:val="0"/>
      <w:divBdr>
        <w:top w:val="none" w:sz="0" w:space="0" w:color="auto"/>
        <w:left w:val="none" w:sz="0" w:space="0" w:color="auto"/>
        <w:bottom w:val="none" w:sz="0" w:space="0" w:color="auto"/>
        <w:right w:val="none" w:sz="0" w:space="0" w:color="auto"/>
      </w:divBdr>
    </w:div>
    <w:div w:id="1424456733">
      <w:bodyDiv w:val="1"/>
      <w:marLeft w:val="0"/>
      <w:marRight w:val="0"/>
      <w:marTop w:val="0"/>
      <w:marBottom w:val="0"/>
      <w:divBdr>
        <w:top w:val="none" w:sz="0" w:space="0" w:color="auto"/>
        <w:left w:val="none" w:sz="0" w:space="0" w:color="auto"/>
        <w:bottom w:val="none" w:sz="0" w:space="0" w:color="auto"/>
        <w:right w:val="none" w:sz="0" w:space="0" w:color="auto"/>
      </w:divBdr>
    </w:div>
    <w:div w:id="1427309858">
      <w:bodyDiv w:val="1"/>
      <w:marLeft w:val="0"/>
      <w:marRight w:val="0"/>
      <w:marTop w:val="0"/>
      <w:marBottom w:val="0"/>
      <w:divBdr>
        <w:top w:val="none" w:sz="0" w:space="0" w:color="auto"/>
        <w:left w:val="none" w:sz="0" w:space="0" w:color="auto"/>
        <w:bottom w:val="none" w:sz="0" w:space="0" w:color="auto"/>
        <w:right w:val="none" w:sz="0" w:space="0" w:color="auto"/>
      </w:divBdr>
    </w:div>
    <w:div w:id="1428577444">
      <w:bodyDiv w:val="1"/>
      <w:marLeft w:val="0"/>
      <w:marRight w:val="0"/>
      <w:marTop w:val="0"/>
      <w:marBottom w:val="0"/>
      <w:divBdr>
        <w:top w:val="none" w:sz="0" w:space="0" w:color="auto"/>
        <w:left w:val="none" w:sz="0" w:space="0" w:color="auto"/>
        <w:bottom w:val="none" w:sz="0" w:space="0" w:color="auto"/>
        <w:right w:val="none" w:sz="0" w:space="0" w:color="auto"/>
      </w:divBdr>
    </w:div>
    <w:div w:id="1430731225">
      <w:bodyDiv w:val="1"/>
      <w:marLeft w:val="0"/>
      <w:marRight w:val="0"/>
      <w:marTop w:val="0"/>
      <w:marBottom w:val="0"/>
      <w:divBdr>
        <w:top w:val="none" w:sz="0" w:space="0" w:color="auto"/>
        <w:left w:val="none" w:sz="0" w:space="0" w:color="auto"/>
        <w:bottom w:val="none" w:sz="0" w:space="0" w:color="auto"/>
        <w:right w:val="none" w:sz="0" w:space="0" w:color="auto"/>
      </w:divBdr>
    </w:div>
    <w:div w:id="1431006012">
      <w:bodyDiv w:val="1"/>
      <w:marLeft w:val="0"/>
      <w:marRight w:val="0"/>
      <w:marTop w:val="0"/>
      <w:marBottom w:val="0"/>
      <w:divBdr>
        <w:top w:val="none" w:sz="0" w:space="0" w:color="auto"/>
        <w:left w:val="none" w:sz="0" w:space="0" w:color="auto"/>
        <w:bottom w:val="none" w:sz="0" w:space="0" w:color="auto"/>
        <w:right w:val="none" w:sz="0" w:space="0" w:color="auto"/>
      </w:divBdr>
    </w:div>
    <w:div w:id="1432702362">
      <w:bodyDiv w:val="1"/>
      <w:marLeft w:val="0"/>
      <w:marRight w:val="0"/>
      <w:marTop w:val="0"/>
      <w:marBottom w:val="0"/>
      <w:divBdr>
        <w:top w:val="none" w:sz="0" w:space="0" w:color="auto"/>
        <w:left w:val="none" w:sz="0" w:space="0" w:color="auto"/>
        <w:bottom w:val="none" w:sz="0" w:space="0" w:color="auto"/>
        <w:right w:val="none" w:sz="0" w:space="0" w:color="auto"/>
      </w:divBdr>
    </w:div>
    <w:div w:id="1433742070">
      <w:bodyDiv w:val="1"/>
      <w:marLeft w:val="0"/>
      <w:marRight w:val="0"/>
      <w:marTop w:val="0"/>
      <w:marBottom w:val="0"/>
      <w:divBdr>
        <w:top w:val="none" w:sz="0" w:space="0" w:color="auto"/>
        <w:left w:val="none" w:sz="0" w:space="0" w:color="auto"/>
        <w:bottom w:val="none" w:sz="0" w:space="0" w:color="auto"/>
        <w:right w:val="none" w:sz="0" w:space="0" w:color="auto"/>
      </w:divBdr>
    </w:div>
    <w:div w:id="1433939377">
      <w:bodyDiv w:val="1"/>
      <w:marLeft w:val="0"/>
      <w:marRight w:val="0"/>
      <w:marTop w:val="0"/>
      <w:marBottom w:val="0"/>
      <w:divBdr>
        <w:top w:val="none" w:sz="0" w:space="0" w:color="auto"/>
        <w:left w:val="none" w:sz="0" w:space="0" w:color="auto"/>
        <w:bottom w:val="none" w:sz="0" w:space="0" w:color="auto"/>
        <w:right w:val="none" w:sz="0" w:space="0" w:color="auto"/>
      </w:divBdr>
    </w:div>
    <w:div w:id="1436094853">
      <w:bodyDiv w:val="1"/>
      <w:marLeft w:val="0"/>
      <w:marRight w:val="0"/>
      <w:marTop w:val="0"/>
      <w:marBottom w:val="0"/>
      <w:divBdr>
        <w:top w:val="none" w:sz="0" w:space="0" w:color="auto"/>
        <w:left w:val="none" w:sz="0" w:space="0" w:color="auto"/>
        <w:bottom w:val="none" w:sz="0" w:space="0" w:color="auto"/>
        <w:right w:val="none" w:sz="0" w:space="0" w:color="auto"/>
      </w:divBdr>
    </w:div>
    <w:div w:id="1437559696">
      <w:bodyDiv w:val="1"/>
      <w:marLeft w:val="0"/>
      <w:marRight w:val="0"/>
      <w:marTop w:val="0"/>
      <w:marBottom w:val="0"/>
      <w:divBdr>
        <w:top w:val="none" w:sz="0" w:space="0" w:color="auto"/>
        <w:left w:val="none" w:sz="0" w:space="0" w:color="auto"/>
        <w:bottom w:val="none" w:sz="0" w:space="0" w:color="auto"/>
        <w:right w:val="none" w:sz="0" w:space="0" w:color="auto"/>
      </w:divBdr>
    </w:div>
    <w:div w:id="143964203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681274">
      <w:bodyDiv w:val="1"/>
      <w:marLeft w:val="0"/>
      <w:marRight w:val="0"/>
      <w:marTop w:val="0"/>
      <w:marBottom w:val="0"/>
      <w:divBdr>
        <w:top w:val="none" w:sz="0" w:space="0" w:color="auto"/>
        <w:left w:val="none" w:sz="0" w:space="0" w:color="auto"/>
        <w:bottom w:val="none" w:sz="0" w:space="0" w:color="auto"/>
        <w:right w:val="none" w:sz="0" w:space="0" w:color="auto"/>
      </w:divBdr>
    </w:div>
    <w:div w:id="1442265679">
      <w:bodyDiv w:val="1"/>
      <w:marLeft w:val="0"/>
      <w:marRight w:val="0"/>
      <w:marTop w:val="0"/>
      <w:marBottom w:val="0"/>
      <w:divBdr>
        <w:top w:val="none" w:sz="0" w:space="0" w:color="auto"/>
        <w:left w:val="none" w:sz="0" w:space="0" w:color="auto"/>
        <w:bottom w:val="none" w:sz="0" w:space="0" w:color="auto"/>
        <w:right w:val="none" w:sz="0" w:space="0" w:color="auto"/>
      </w:divBdr>
    </w:div>
    <w:div w:id="1444378156">
      <w:bodyDiv w:val="1"/>
      <w:marLeft w:val="0"/>
      <w:marRight w:val="0"/>
      <w:marTop w:val="0"/>
      <w:marBottom w:val="0"/>
      <w:divBdr>
        <w:top w:val="none" w:sz="0" w:space="0" w:color="auto"/>
        <w:left w:val="none" w:sz="0" w:space="0" w:color="auto"/>
        <w:bottom w:val="none" w:sz="0" w:space="0" w:color="auto"/>
        <w:right w:val="none" w:sz="0" w:space="0" w:color="auto"/>
      </w:divBdr>
    </w:div>
    <w:div w:id="1447117146">
      <w:bodyDiv w:val="1"/>
      <w:marLeft w:val="0"/>
      <w:marRight w:val="0"/>
      <w:marTop w:val="0"/>
      <w:marBottom w:val="0"/>
      <w:divBdr>
        <w:top w:val="none" w:sz="0" w:space="0" w:color="auto"/>
        <w:left w:val="none" w:sz="0" w:space="0" w:color="auto"/>
        <w:bottom w:val="none" w:sz="0" w:space="0" w:color="auto"/>
        <w:right w:val="none" w:sz="0" w:space="0" w:color="auto"/>
      </w:divBdr>
    </w:div>
    <w:div w:id="1448626206">
      <w:bodyDiv w:val="1"/>
      <w:marLeft w:val="0"/>
      <w:marRight w:val="0"/>
      <w:marTop w:val="0"/>
      <w:marBottom w:val="0"/>
      <w:divBdr>
        <w:top w:val="none" w:sz="0" w:space="0" w:color="auto"/>
        <w:left w:val="none" w:sz="0" w:space="0" w:color="auto"/>
        <w:bottom w:val="none" w:sz="0" w:space="0" w:color="auto"/>
        <w:right w:val="none" w:sz="0" w:space="0" w:color="auto"/>
      </w:divBdr>
    </w:div>
    <w:div w:id="1449007764">
      <w:bodyDiv w:val="1"/>
      <w:marLeft w:val="0"/>
      <w:marRight w:val="0"/>
      <w:marTop w:val="0"/>
      <w:marBottom w:val="0"/>
      <w:divBdr>
        <w:top w:val="none" w:sz="0" w:space="0" w:color="auto"/>
        <w:left w:val="none" w:sz="0" w:space="0" w:color="auto"/>
        <w:bottom w:val="none" w:sz="0" w:space="0" w:color="auto"/>
        <w:right w:val="none" w:sz="0" w:space="0" w:color="auto"/>
      </w:divBdr>
    </w:div>
    <w:div w:id="1449622349">
      <w:bodyDiv w:val="1"/>
      <w:marLeft w:val="0"/>
      <w:marRight w:val="0"/>
      <w:marTop w:val="0"/>
      <w:marBottom w:val="0"/>
      <w:divBdr>
        <w:top w:val="none" w:sz="0" w:space="0" w:color="auto"/>
        <w:left w:val="none" w:sz="0" w:space="0" w:color="auto"/>
        <w:bottom w:val="none" w:sz="0" w:space="0" w:color="auto"/>
        <w:right w:val="none" w:sz="0" w:space="0" w:color="auto"/>
      </w:divBdr>
    </w:div>
    <w:div w:id="1450198682">
      <w:bodyDiv w:val="1"/>
      <w:marLeft w:val="0"/>
      <w:marRight w:val="0"/>
      <w:marTop w:val="0"/>
      <w:marBottom w:val="0"/>
      <w:divBdr>
        <w:top w:val="none" w:sz="0" w:space="0" w:color="auto"/>
        <w:left w:val="none" w:sz="0" w:space="0" w:color="auto"/>
        <w:bottom w:val="none" w:sz="0" w:space="0" w:color="auto"/>
        <w:right w:val="none" w:sz="0" w:space="0" w:color="auto"/>
      </w:divBdr>
    </w:div>
    <w:div w:id="1450398887">
      <w:bodyDiv w:val="1"/>
      <w:marLeft w:val="0"/>
      <w:marRight w:val="0"/>
      <w:marTop w:val="0"/>
      <w:marBottom w:val="0"/>
      <w:divBdr>
        <w:top w:val="none" w:sz="0" w:space="0" w:color="auto"/>
        <w:left w:val="none" w:sz="0" w:space="0" w:color="auto"/>
        <w:bottom w:val="none" w:sz="0" w:space="0" w:color="auto"/>
        <w:right w:val="none" w:sz="0" w:space="0" w:color="auto"/>
      </w:divBdr>
    </w:div>
    <w:div w:id="1454864498">
      <w:bodyDiv w:val="1"/>
      <w:marLeft w:val="0"/>
      <w:marRight w:val="0"/>
      <w:marTop w:val="0"/>
      <w:marBottom w:val="0"/>
      <w:divBdr>
        <w:top w:val="none" w:sz="0" w:space="0" w:color="auto"/>
        <w:left w:val="none" w:sz="0" w:space="0" w:color="auto"/>
        <w:bottom w:val="none" w:sz="0" w:space="0" w:color="auto"/>
        <w:right w:val="none" w:sz="0" w:space="0" w:color="auto"/>
      </w:divBdr>
    </w:div>
    <w:div w:id="1454980084">
      <w:bodyDiv w:val="1"/>
      <w:marLeft w:val="0"/>
      <w:marRight w:val="0"/>
      <w:marTop w:val="0"/>
      <w:marBottom w:val="0"/>
      <w:divBdr>
        <w:top w:val="none" w:sz="0" w:space="0" w:color="auto"/>
        <w:left w:val="none" w:sz="0" w:space="0" w:color="auto"/>
        <w:bottom w:val="none" w:sz="0" w:space="0" w:color="auto"/>
        <w:right w:val="none" w:sz="0" w:space="0" w:color="auto"/>
      </w:divBdr>
    </w:div>
    <w:div w:id="1456408888">
      <w:bodyDiv w:val="1"/>
      <w:marLeft w:val="0"/>
      <w:marRight w:val="0"/>
      <w:marTop w:val="0"/>
      <w:marBottom w:val="0"/>
      <w:divBdr>
        <w:top w:val="none" w:sz="0" w:space="0" w:color="auto"/>
        <w:left w:val="none" w:sz="0" w:space="0" w:color="auto"/>
        <w:bottom w:val="none" w:sz="0" w:space="0" w:color="auto"/>
        <w:right w:val="none" w:sz="0" w:space="0" w:color="auto"/>
      </w:divBdr>
    </w:div>
    <w:div w:id="1457486604">
      <w:bodyDiv w:val="1"/>
      <w:marLeft w:val="0"/>
      <w:marRight w:val="0"/>
      <w:marTop w:val="0"/>
      <w:marBottom w:val="0"/>
      <w:divBdr>
        <w:top w:val="none" w:sz="0" w:space="0" w:color="auto"/>
        <w:left w:val="none" w:sz="0" w:space="0" w:color="auto"/>
        <w:bottom w:val="none" w:sz="0" w:space="0" w:color="auto"/>
        <w:right w:val="none" w:sz="0" w:space="0" w:color="auto"/>
      </w:divBdr>
    </w:div>
    <w:div w:id="1458064319">
      <w:bodyDiv w:val="1"/>
      <w:marLeft w:val="0"/>
      <w:marRight w:val="0"/>
      <w:marTop w:val="0"/>
      <w:marBottom w:val="0"/>
      <w:divBdr>
        <w:top w:val="none" w:sz="0" w:space="0" w:color="auto"/>
        <w:left w:val="none" w:sz="0" w:space="0" w:color="auto"/>
        <w:bottom w:val="none" w:sz="0" w:space="0" w:color="auto"/>
        <w:right w:val="none" w:sz="0" w:space="0" w:color="auto"/>
      </w:divBdr>
    </w:div>
    <w:div w:id="1459032611">
      <w:bodyDiv w:val="1"/>
      <w:marLeft w:val="0"/>
      <w:marRight w:val="0"/>
      <w:marTop w:val="0"/>
      <w:marBottom w:val="0"/>
      <w:divBdr>
        <w:top w:val="none" w:sz="0" w:space="0" w:color="auto"/>
        <w:left w:val="none" w:sz="0" w:space="0" w:color="auto"/>
        <w:bottom w:val="none" w:sz="0" w:space="0" w:color="auto"/>
        <w:right w:val="none" w:sz="0" w:space="0" w:color="auto"/>
      </w:divBdr>
    </w:div>
    <w:div w:id="1459491034">
      <w:bodyDiv w:val="1"/>
      <w:marLeft w:val="0"/>
      <w:marRight w:val="0"/>
      <w:marTop w:val="0"/>
      <w:marBottom w:val="0"/>
      <w:divBdr>
        <w:top w:val="none" w:sz="0" w:space="0" w:color="auto"/>
        <w:left w:val="none" w:sz="0" w:space="0" w:color="auto"/>
        <w:bottom w:val="none" w:sz="0" w:space="0" w:color="auto"/>
        <w:right w:val="none" w:sz="0" w:space="0" w:color="auto"/>
      </w:divBdr>
    </w:div>
    <w:div w:id="1460370899">
      <w:bodyDiv w:val="1"/>
      <w:marLeft w:val="0"/>
      <w:marRight w:val="0"/>
      <w:marTop w:val="0"/>
      <w:marBottom w:val="0"/>
      <w:divBdr>
        <w:top w:val="none" w:sz="0" w:space="0" w:color="auto"/>
        <w:left w:val="none" w:sz="0" w:space="0" w:color="auto"/>
        <w:bottom w:val="none" w:sz="0" w:space="0" w:color="auto"/>
        <w:right w:val="none" w:sz="0" w:space="0" w:color="auto"/>
      </w:divBdr>
    </w:div>
    <w:div w:id="1463617902">
      <w:bodyDiv w:val="1"/>
      <w:marLeft w:val="0"/>
      <w:marRight w:val="0"/>
      <w:marTop w:val="0"/>
      <w:marBottom w:val="0"/>
      <w:divBdr>
        <w:top w:val="none" w:sz="0" w:space="0" w:color="auto"/>
        <w:left w:val="none" w:sz="0" w:space="0" w:color="auto"/>
        <w:bottom w:val="none" w:sz="0" w:space="0" w:color="auto"/>
        <w:right w:val="none" w:sz="0" w:space="0" w:color="auto"/>
      </w:divBdr>
    </w:div>
    <w:div w:id="1464542004">
      <w:bodyDiv w:val="1"/>
      <w:marLeft w:val="0"/>
      <w:marRight w:val="0"/>
      <w:marTop w:val="0"/>
      <w:marBottom w:val="0"/>
      <w:divBdr>
        <w:top w:val="none" w:sz="0" w:space="0" w:color="auto"/>
        <w:left w:val="none" w:sz="0" w:space="0" w:color="auto"/>
        <w:bottom w:val="none" w:sz="0" w:space="0" w:color="auto"/>
        <w:right w:val="none" w:sz="0" w:space="0" w:color="auto"/>
      </w:divBdr>
    </w:div>
    <w:div w:id="1464619985">
      <w:bodyDiv w:val="1"/>
      <w:marLeft w:val="0"/>
      <w:marRight w:val="0"/>
      <w:marTop w:val="0"/>
      <w:marBottom w:val="0"/>
      <w:divBdr>
        <w:top w:val="none" w:sz="0" w:space="0" w:color="auto"/>
        <w:left w:val="none" w:sz="0" w:space="0" w:color="auto"/>
        <w:bottom w:val="none" w:sz="0" w:space="0" w:color="auto"/>
        <w:right w:val="none" w:sz="0" w:space="0" w:color="auto"/>
      </w:divBdr>
    </w:div>
    <w:div w:id="1466041450">
      <w:bodyDiv w:val="1"/>
      <w:marLeft w:val="0"/>
      <w:marRight w:val="0"/>
      <w:marTop w:val="0"/>
      <w:marBottom w:val="0"/>
      <w:divBdr>
        <w:top w:val="none" w:sz="0" w:space="0" w:color="auto"/>
        <w:left w:val="none" w:sz="0" w:space="0" w:color="auto"/>
        <w:bottom w:val="none" w:sz="0" w:space="0" w:color="auto"/>
        <w:right w:val="none" w:sz="0" w:space="0" w:color="auto"/>
      </w:divBdr>
    </w:div>
    <w:div w:id="1466587153">
      <w:bodyDiv w:val="1"/>
      <w:marLeft w:val="0"/>
      <w:marRight w:val="0"/>
      <w:marTop w:val="0"/>
      <w:marBottom w:val="0"/>
      <w:divBdr>
        <w:top w:val="none" w:sz="0" w:space="0" w:color="auto"/>
        <w:left w:val="none" w:sz="0" w:space="0" w:color="auto"/>
        <w:bottom w:val="none" w:sz="0" w:space="0" w:color="auto"/>
        <w:right w:val="none" w:sz="0" w:space="0" w:color="auto"/>
      </w:divBdr>
    </w:div>
    <w:div w:id="1467117046">
      <w:bodyDiv w:val="1"/>
      <w:marLeft w:val="0"/>
      <w:marRight w:val="0"/>
      <w:marTop w:val="0"/>
      <w:marBottom w:val="0"/>
      <w:divBdr>
        <w:top w:val="none" w:sz="0" w:space="0" w:color="auto"/>
        <w:left w:val="none" w:sz="0" w:space="0" w:color="auto"/>
        <w:bottom w:val="none" w:sz="0" w:space="0" w:color="auto"/>
        <w:right w:val="none" w:sz="0" w:space="0" w:color="auto"/>
      </w:divBdr>
    </w:div>
    <w:div w:id="1467161108">
      <w:bodyDiv w:val="1"/>
      <w:marLeft w:val="0"/>
      <w:marRight w:val="0"/>
      <w:marTop w:val="0"/>
      <w:marBottom w:val="0"/>
      <w:divBdr>
        <w:top w:val="none" w:sz="0" w:space="0" w:color="auto"/>
        <w:left w:val="none" w:sz="0" w:space="0" w:color="auto"/>
        <w:bottom w:val="none" w:sz="0" w:space="0" w:color="auto"/>
        <w:right w:val="none" w:sz="0" w:space="0" w:color="auto"/>
      </w:divBdr>
    </w:div>
    <w:div w:id="1467553401">
      <w:bodyDiv w:val="1"/>
      <w:marLeft w:val="0"/>
      <w:marRight w:val="0"/>
      <w:marTop w:val="0"/>
      <w:marBottom w:val="0"/>
      <w:divBdr>
        <w:top w:val="none" w:sz="0" w:space="0" w:color="auto"/>
        <w:left w:val="none" w:sz="0" w:space="0" w:color="auto"/>
        <w:bottom w:val="none" w:sz="0" w:space="0" w:color="auto"/>
        <w:right w:val="none" w:sz="0" w:space="0" w:color="auto"/>
      </w:divBdr>
    </w:div>
    <w:div w:id="1470174391">
      <w:bodyDiv w:val="1"/>
      <w:marLeft w:val="0"/>
      <w:marRight w:val="0"/>
      <w:marTop w:val="0"/>
      <w:marBottom w:val="0"/>
      <w:divBdr>
        <w:top w:val="none" w:sz="0" w:space="0" w:color="auto"/>
        <w:left w:val="none" w:sz="0" w:space="0" w:color="auto"/>
        <w:bottom w:val="none" w:sz="0" w:space="0" w:color="auto"/>
        <w:right w:val="none" w:sz="0" w:space="0" w:color="auto"/>
      </w:divBdr>
    </w:div>
    <w:div w:id="1471436209">
      <w:bodyDiv w:val="1"/>
      <w:marLeft w:val="0"/>
      <w:marRight w:val="0"/>
      <w:marTop w:val="0"/>
      <w:marBottom w:val="0"/>
      <w:divBdr>
        <w:top w:val="none" w:sz="0" w:space="0" w:color="auto"/>
        <w:left w:val="none" w:sz="0" w:space="0" w:color="auto"/>
        <w:bottom w:val="none" w:sz="0" w:space="0" w:color="auto"/>
        <w:right w:val="none" w:sz="0" w:space="0" w:color="auto"/>
      </w:divBdr>
    </w:div>
    <w:div w:id="1473789681">
      <w:bodyDiv w:val="1"/>
      <w:marLeft w:val="0"/>
      <w:marRight w:val="0"/>
      <w:marTop w:val="0"/>
      <w:marBottom w:val="0"/>
      <w:divBdr>
        <w:top w:val="none" w:sz="0" w:space="0" w:color="auto"/>
        <w:left w:val="none" w:sz="0" w:space="0" w:color="auto"/>
        <w:bottom w:val="none" w:sz="0" w:space="0" w:color="auto"/>
        <w:right w:val="none" w:sz="0" w:space="0" w:color="auto"/>
      </w:divBdr>
    </w:div>
    <w:div w:id="1477648605">
      <w:bodyDiv w:val="1"/>
      <w:marLeft w:val="0"/>
      <w:marRight w:val="0"/>
      <w:marTop w:val="0"/>
      <w:marBottom w:val="0"/>
      <w:divBdr>
        <w:top w:val="none" w:sz="0" w:space="0" w:color="auto"/>
        <w:left w:val="none" w:sz="0" w:space="0" w:color="auto"/>
        <w:bottom w:val="none" w:sz="0" w:space="0" w:color="auto"/>
        <w:right w:val="none" w:sz="0" w:space="0" w:color="auto"/>
      </w:divBdr>
    </w:div>
    <w:div w:id="1477840596">
      <w:bodyDiv w:val="1"/>
      <w:marLeft w:val="0"/>
      <w:marRight w:val="0"/>
      <w:marTop w:val="0"/>
      <w:marBottom w:val="0"/>
      <w:divBdr>
        <w:top w:val="none" w:sz="0" w:space="0" w:color="auto"/>
        <w:left w:val="none" w:sz="0" w:space="0" w:color="auto"/>
        <w:bottom w:val="none" w:sz="0" w:space="0" w:color="auto"/>
        <w:right w:val="none" w:sz="0" w:space="0" w:color="auto"/>
      </w:divBdr>
    </w:div>
    <w:div w:id="1480925299">
      <w:bodyDiv w:val="1"/>
      <w:marLeft w:val="0"/>
      <w:marRight w:val="0"/>
      <w:marTop w:val="0"/>
      <w:marBottom w:val="0"/>
      <w:divBdr>
        <w:top w:val="none" w:sz="0" w:space="0" w:color="auto"/>
        <w:left w:val="none" w:sz="0" w:space="0" w:color="auto"/>
        <w:bottom w:val="none" w:sz="0" w:space="0" w:color="auto"/>
        <w:right w:val="none" w:sz="0" w:space="0" w:color="auto"/>
      </w:divBdr>
    </w:div>
    <w:div w:id="1484542457">
      <w:bodyDiv w:val="1"/>
      <w:marLeft w:val="0"/>
      <w:marRight w:val="0"/>
      <w:marTop w:val="0"/>
      <w:marBottom w:val="0"/>
      <w:divBdr>
        <w:top w:val="none" w:sz="0" w:space="0" w:color="auto"/>
        <w:left w:val="none" w:sz="0" w:space="0" w:color="auto"/>
        <w:bottom w:val="none" w:sz="0" w:space="0" w:color="auto"/>
        <w:right w:val="none" w:sz="0" w:space="0" w:color="auto"/>
      </w:divBdr>
    </w:div>
    <w:div w:id="1485006514">
      <w:bodyDiv w:val="1"/>
      <w:marLeft w:val="0"/>
      <w:marRight w:val="0"/>
      <w:marTop w:val="0"/>
      <w:marBottom w:val="0"/>
      <w:divBdr>
        <w:top w:val="none" w:sz="0" w:space="0" w:color="auto"/>
        <w:left w:val="none" w:sz="0" w:space="0" w:color="auto"/>
        <w:bottom w:val="none" w:sz="0" w:space="0" w:color="auto"/>
        <w:right w:val="none" w:sz="0" w:space="0" w:color="auto"/>
      </w:divBdr>
    </w:div>
    <w:div w:id="1488203338">
      <w:bodyDiv w:val="1"/>
      <w:marLeft w:val="0"/>
      <w:marRight w:val="0"/>
      <w:marTop w:val="0"/>
      <w:marBottom w:val="0"/>
      <w:divBdr>
        <w:top w:val="none" w:sz="0" w:space="0" w:color="auto"/>
        <w:left w:val="none" w:sz="0" w:space="0" w:color="auto"/>
        <w:bottom w:val="none" w:sz="0" w:space="0" w:color="auto"/>
        <w:right w:val="none" w:sz="0" w:space="0" w:color="auto"/>
      </w:divBdr>
    </w:div>
    <w:div w:id="1488477135">
      <w:bodyDiv w:val="1"/>
      <w:marLeft w:val="0"/>
      <w:marRight w:val="0"/>
      <w:marTop w:val="0"/>
      <w:marBottom w:val="0"/>
      <w:divBdr>
        <w:top w:val="none" w:sz="0" w:space="0" w:color="auto"/>
        <w:left w:val="none" w:sz="0" w:space="0" w:color="auto"/>
        <w:bottom w:val="none" w:sz="0" w:space="0" w:color="auto"/>
        <w:right w:val="none" w:sz="0" w:space="0" w:color="auto"/>
      </w:divBdr>
    </w:div>
    <w:div w:id="1490249769">
      <w:bodyDiv w:val="1"/>
      <w:marLeft w:val="0"/>
      <w:marRight w:val="0"/>
      <w:marTop w:val="0"/>
      <w:marBottom w:val="0"/>
      <w:divBdr>
        <w:top w:val="none" w:sz="0" w:space="0" w:color="auto"/>
        <w:left w:val="none" w:sz="0" w:space="0" w:color="auto"/>
        <w:bottom w:val="none" w:sz="0" w:space="0" w:color="auto"/>
        <w:right w:val="none" w:sz="0" w:space="0" w:color="auto"/>
      </w:divBdr>
    </w:div>
    <w:div w:id="1490363979">
      <w:bodyDiv w:val="1"/>
      <w:marLeft w:val="0"/>
      <w:marRight w:val="0"/>
      <w:marTop w:val="0"/>
      <w:marBottom w:val="0"/>
      <w:divBdr>
        <w:top w:val="none" w:sz="0" w:space="0" w:color="auto"/>
        <w:left w:val="none" w:sz="0" w:space="0" w:color="auto"/>
        <w:bottom w:val="none" w:sz="0" w:space="0" w:color="auto"/>
        <w:right w:val="none" w:sz="0" w:space="0" w:color="auto"/>
      </w:divBdr>
    </w:div>
    <w:div w:id="1497456050">
      <w:bodyDiv w:val="1"/>
      <w:marLeft w:val="0"/>
      <w:marRight w:val="0"/>
      <w:marTop w:val="0"/>
      <w:marBottom w:val="0"/>
      <w:divBdr>
        <w:top w:val="none" w:sz="0" w:space="0" w:color="auto"/>
        <w:left w:val="none" w:sz="0" w:space="0" w:color="auto"/>
        <w:bottom w:val="none" w:sz="0" w:space="0" w:color="auto"/>
        <w:right w:val="none" w:sz="0" w:space="0" w:color="auto"/>
      </w:divBdr>
    </w:div>
    <w:div w:id="1497723844">
      <w:bodyDiv w:val="1"/>
      <w:marLeft w:val="0"/>
      <w:marRight w:val="0"/>
      <w:marTop w:val="0"/>
      <w:marBottom w:val="0"/>
      <w:divBdr>
        <w:top w:val="none" w:sz="0" w:space="0" w:color="auto"/>
        <w:left w:val="none" w:sz="0" w:space="0" w:color="auto"/>
        <w:bottom w:val="none" w:sz="0" w:space="0" w:color="auto"/>
        <w:right w:val="none" w:sz="0" w:space="0" w:color="auto"/>
      </w:divBdr>
    </w:div>
    <w:div w:id="1497916503">
      <w:bodyDiv w:val="1"/>
      <w:marLeft w:val="0"/>
      <w:marRight w:val="0"/>
      <w:marTop w:val="0"/>
      <w:marBottom w:val="0"/>
      <w:divBdr>
        <w:top w:val="none" w:sz="0" w:space="0" w:color="auto"/>
        <w:left w:val="none" w:sz="0" w:space="0" w:color="auto"/>
        <w:bottom w:val="none" w:sz="0" w:space="0" w:color="auto"/>
        <w:right w:val="none" w:sz="0" w:space="0" w:color="auto"/>
      </w:divBdr>
    </w:div>
    <w:div w:id="1498377469">
      <w:bodyDiv w:val="1"/>
      <w:marLeft w:val="0"/>
      <w:marRight w:val="0"/>
      <w:marTop w:val="0"/>
      <w:marBottom w:val="0"/>
      <w:divBdr>
        <w:top w:val="none" w:sz="0" w:space="0" w:color="auto"/>
        <w:left w:val="none" w:sz="0" w:space="0" w:color="auto"/>
        <w:bottom w:val="none" w:sz="0" w:space="0" w:color="auto"/>
        <w:right w:val="none" w:sz="0" w:space="0" w:color="auto"/>
      </w:divBdr>
    </w:div>
    <w:div w:id="1498954707">
      <w:bodyDiv w:val="1"/>
      <w:marLeft w:val="0"/>
      <w:marRight w:val="0"/>
      <w:marTop w:val="0"/>
      <w:marBottom w:val="0"/>
      <w:divBdr>
        <w:top w:val="none" w:sz="0" w:space="0" w:color="auto"/>
        <w:left w:val="none" w:sz="0" w:space="0" w:color="auto"/>
        <w:bottom w:val="none" w:sz="0" w:space="0" w:color="auto"/>
        <w:right w:val="none" w:sz="0" w:space="0" w:color="auto"/>
      </w:divBdr>
    </w:div>
    <w:div w:id="1499537831">
      <w:bodyDiv w:val="1"/>
      <w:marLeft w:val="0"/>
      <w:marRight w:val="0"/>
      <w:marTop w:val="0"/>
      <w:marBottom w:val="0"/>
      <w:divBdr>
        <w:top w:val="none" w:sz="0" w:space="0" w:color="auto"/>
        <w:left w:val="none" w:sz="0" w:space="0" w:color="auto"/>
        <w:bottom w:val="none" w:sz="0" w:space="0" w:color="auto"/>
        <w:right w:val="none" w:sz="0" w:space="0" w:color="auto"/>
      </w:divBdr>
    </w:div>
    <w:div w:id="1500078310">
      <w:bodyDiv w:val="1"/>
      <w:marLeft w:val="0"/>
      <w:marRight w:val="0"/>
      <w:marTop w:val="0"/>
      <w:marBottom w:val="0"/>
      <w:divBdr>
        <w:top w:val="none" w:sz="0" w:space="0" w:color="auto"/>
        <w:left w:val="none" w:sz="0" w:space="0" w:color="auto"/>
        <w:bottom w:val="none" w:sz="0" w:space="0" w:color="auto"/>
        <w:right w:val="none" w:sz="0" w:space="0" w:color="auto"/>
      </w:divBdr>
    </w:div>
    <w:div w:id="1501701400">
      <w:bodyDiv w:val="1"/>
      <w:marLeft w:val="0"/>
      <w:marRight w:val="0"/>
      <w:marTop w:val="0"/>
      <w:marBottom w:val="0"/>
      <w:divBdr>
        <w:top w:val="none" w:sz="0" w:space="0" w:color="auto"/>
        <w:left w:val="none" w:sz="0" w:space="0" w:color="auto"/>
        <w:bottom w:val="none" w:sz="0" w:space="0" w:color="auto"/>
        <w:right w:val="none" w:sz="0" w:space="0" w:color="auto"/>
      </w:divBdr>
    </w:div>
    <w:div w:id="1501966625">
      <w:bodyDiv w:val="1"/>
      <w:marLeft w:val="0"/>
      <w:marRight w:val="0"/>
      <w:marTop w:val="0"/>
      <w:marBottom w:val="0"/>
      <w:divBdr>
        <w:top w:val="none" w:sz="0" w:space="0" w:color="auto"/>
        <w:left w:val="none" w:sz="0" w:space="0" w:color="auto"/>
        <w:bottom w:val="none" w:sz="0" w:space="0" w:color="auto"/>
        <w:right w:val="none" w:sz="0" w:space="0" w:color="auto"/>
      </w:divBdr>
    </w:div>
    <w:div w:id="1504782752">
      <w:bodyDiv w:val="1"/>
      <w:marLeft w:val="0"/>
      <w:marRight w:val="0"/>
      <w:marTop w:val="0"/>
      <w:marBottom w:val="0"/>
      <w:divBdr>
        <w:top w:val="none" w:sz="0" w:space="0" w:color="auto"/>
        <w:left w:val="none" w:sz="0" w:space="0" w:color="auto"/>
        <w:bottom w:val="none" w:sz="0" w:space="0" w:color="auto"/>
        <w:right w:val="none" w:sz="0" w:space="0" w:color="auto"/>
      </w:divBdr>
    </w:div>
    <w:div w:id="1508985483">
      <w:bodyDiv w:val="1"/>
      <w:marLeft w:val="0"/>
      <w:marRight w:val="0"/>
      <w:marTop w:val="0"/>
      <w:marBottom w:val="0"/>
      <w:divBdr>
        <w:top w:val="none" w:sz="0" w:space="0" w:color="auto"/>
        <w:left w:val="none" w:sz="0" w:space="0" w:color="auto"/>
        <w:bottom w:val="none" w:sz="0" w:space="0" w:color="auto"/>
        <w:right w:val="none" w:sz="0" w:space="0" w:color="auto"/>
      </w:divBdr>
    </w:div>
    <w:div w:id="1511137958">
      <w:bodyDiv w:val="1"/>
      <w:marLeft w:val="0"/>
      <w:marRight w:val="0"/>
      <w:marTop w:val="0"/>
      <w:marBottom w:val="0"/>
      <w:divBdr>
        <w:top w:val="none" w:sz="0" w:space="0" w:color="auto"/>
        <w:left w:val="none" w:sz="0" w:space="0" w:color="auto"/>
        <w:bottom w:val="none" w:sz="0" w:space="0" w:color="auto"/>
        <w:right w:val="none" w:sz="0" w:space="0" w:color="auto"/>
      </w:divBdr>
    </w:div>
    <w:div w:id="1512452827">
      <w:bodyDiv w:val="1"/>
      <w:marLeft w:val="0"/>
      <w:marRight w:val="0"/>
      <w:marTop w:val="0"/>
      <w:marBottom w:val="0"/>
      <w:divBdr>
        <w:top w:val="none" w:sz="0" w:space="0" w:color="auto"/>
        <w:left w:val="none" w:sz="0" w:space="0" w:color="auto"/>
        <w:bottom w:val="none" w:sz="0" w:space="0" w:color="auto"/>
        <w:right w:val="none" w:sz="0" w:space="0" w:color="auto"/>
      </w:divBdr>
    </w:div>
    <w:div w:id="1514224725">
      <w:bodyDiv w:val="1"/>
      <w:marLeft w:val="0"/>
      <w:marRight w:val="0"/>
      <w:marTop w:val="0"/>
      <w:marBottom w:val="0"/>
      <w:divBdr>
        <w:top w:val="none" w:sz="0" w:space="0" w:color="auto"/>
        <w:left w:val="none" w:sz="0" w:space="0" w:color="auto"/>
        <w:bottom w:val="none" w:sz="0" w:space="0" w:color="auto"/>
        <w:right w:val="none" w:sz="0" w:space="0" w:color="auto"/>
      </w:divBdr>
    </w:div>
    <w:div w:id="1515075061">
      <w:bodyDiv w:val="1"/>
      <w:marLeft w:val="0"/>
      <w:marRight w:val="0"/>
      <w:marTop w:val="0"/>
      <w:marBottom w:val="0"/>
      <w:divBdr>
        <w:top w:val="none" w:sz="0" w:space="0" w:color="auto"/>
        <w:left w:val="none" w:sz="0" w:space="0" w:color="auto"/>
        <w:bottom w:val="none" w:sz="0" w:space="0" w:color="auto"/>
        <w:right w:val="none" w:sz="0" w:space="0" w:color="auto"/>
      </w:divBdr>
    </w:div>
    <w:div w:id="1515874178">
      <w:bodyDiv w:val="1"/>
      <w:marLeft w:val="0"/>
      <w:marRight w:val="0"/>
      <w:marTop w:val="0"/>
      <w:marBottom w:val="0"/>
      <w:divBdr>
        <w:top w:val="none" w:sz="0" w:space="0" w:color="auto"/>
        <w:left w:val="none" w:sz="0" w:space="0" w:color="auto"/>
        <w:bottom w:val="none" w:sz="0" w:space="0" w:color="auto"/>
        <w:right w:val="none" w:sz="0" w:space="0" w:color="auto"/>
      </w:divBdr>
    </w:div>
    <w:div w:id="1516070769">
      <w:bodyDiv w:val="1"/>
      <w:marLeft w:val="0"/>
      <w:marRight w:val="0"/>
      <w:marTop w:val="0"/>
      <w:marBottom w:val="0"/>
      <w:divBdr>
        <w:top w:val="none" w:sz="0" w:space="0" w:color="auto"/>
        <w:left w:val="none" w:sz="0" w:space="0" w:color="auto"/>
        <w:bottom w:val="none" w:sz="0" w:space="0" w:color="auto"/>
        <w:right w:val="none" w:sz="0" w:space="0" w:color="auto"/>
      </w:divBdr>
    </w:div>
    <w:div w:id="1516577852">
      <w:bodyDiv w:val="1"/>
      <w:marLeft w:val="0"/>
      <w:marRight w:val="0"/>
      <w:marTop w:val="0"/>
      <w:marBottom w:val="0"/>
      <w:divBdr>
        <w:top w:val="none" w:sz="0" w:space="0" w:color="auto"/>
        <w:left w:val="none" w:sz="0" w:space="0" w:color="auto"/>
        <w:bottom w:val="none" w:sz="0" w:space="0" w:color="auto"/>
        <w:right w:val="none" w:sz="0" w:space="0" w:color="auto"/>
      </w:divBdr>
    </w:div>
    <w:div w:id="1517306756">
      <w:bodyDiv w:val="1"/>
      <w:marLeft w:val="0"/>
      <w:marRight w:val="0"/>
      <w:marTop w:val="0"/>
      <w:marBottom w:val="0"/>
      <w:divBdr>
        <w:top w:val="none" w:sz="0" w:space="0" w:color="auto"/>
        <w:left w:val="none" w:sz="0" w:space="0" w:color="auto"/>
        <w:bottom w:val="none" w:sz="0" w:space="0" w:color="auto"/>
        <w:right w:val="none" w:sz="0" w:space="0" w:color="auto"/>
      </w:divBdr>
    </w:div>
    <w:div w:id="1519269586">
      <w:bodyDiv w:val="1"/>
      <w:marLeft w:val="0"/>
      <w:marRight w:val="0"/>
      <w:marTop w:val="0"/>
      <w:marBottom w:val="0"/>
      <w:divBdr>
        <w:top w:val="none" w:sz="0" w:space="0" w:color="auto"/>
        <w:left w:val="none" w:sz="0" w:space="0" w:color="auto"/>
        <w:bottom w:val="none" w:sz="0" w:space="0" w:color="auto"/>
        <w:right w:val="none" w:sz="0" w:space="0" w:color="auto"/>
      </w:divBdr>
    </w:div>
    <w:div w:id="1522938021">
      <w:bodyDiv w:val="1"/>
      <w:marLeft w:val="0"/>
      <w:marRight w:val="0"/>
      <w:marTop w:val="0"/>
      <w:marBottom w:val="0"/>
      <w:divBdr>
        <w:top w:val="none" w:sz="0" w:space="0" w:color="auto"/>
        <w:left w:val="none" w:sz="0" w:space="0" w:color="auto"/>
        <w:bottom w:val="none" w:sz="0" w:space="0" w:color="auto"/>
        <w:right w:val="none" w:sz="0" w:space="0" w:color="auto"/>
      </w:divBdr>
    </w:div>
    <w:div w:id="1524510875">
      <w:bodyDiv w:val="1"/>
      <w:marLeft w:val="0"/>
      <w:marRight w:val="0"/>
      <w:marTop w:val="0"/>
      <w:marBottom w:val="0"/>
      <w:divBdr>
        <w:top w:val="none" w:sz="0" w:space="0" w:color="auto"/>
        <w:left w:val="none" w:sz="0" w:space="0" w:color="auto"/>
        <w:bottom w:val="none" w:sz="0" w:space="0" w:color="auto"/>
        <w:right w:val="none" w:sz="0" w:space="0" w:color="auto"/>
      </w:divBdr>
    </w:div>
    <w:div w:id="1524516337">
      <w:bodyDiv w:val="1"/>
      <w:marLeft w:val="0"/>
      <w:marRight w:val="0"/>
      <w:marTop w:val="0"/>
      <w:marBottom w:val="0"/>
      <w:divBdr>
        <w:top w:val="none" w:sz="0" w:space="0" w:color="auto"/>
        <w:left w:val="none" w:sz="0" w:space="0" w:color="auto"/>
        <w:bottom w:val="none" w:sz="0" w:space="0" w:color="auto"/>
        <w:right w:val="none" w:sz="0" w:space="0" w:color="auto"/>
      </w:divBdr>
    </w:div>
    <w:div w:id="1524635809">
      <w:bodyDiv w:val="1"/>
      <w:marLeft w:val="0"/>
      <w:marRight w:val="0"/>
      <w:marTop w:val="0"/>
      <w:marBottom w:val="0"/>
      <w:divBdr>
        <w:top w:val="none" w:sz="0" w:space="0" w:color="auto"/>
        <w:left w:val="none" w:sz="0" w:space="0" w:color="auto"/>
        <w:bottom w:val="none" w:sz="0" w:space="0" w:color="auto"/>
        <w:right w:val="none" w:sz="0" w:space="0" w:color="auto"/>
      </w:divBdr>
    </w:div>
    <w:div w:id="1525745694">
      <w:bodyDiv w:val="1"/>
      <w:marLeft w:val="0"/>
      <w:marRight w:val="0"/>
      <w:marTop w:val="0"/>
      <w:marBottom w:val="0"/>
      <w:divBdr>
        <w:top w:val="none" w:sz="0" w:space="0" w:color="auto"/>
        <w:left w:val="none" w:sz="0" w:space="0" w:color="auto"/>
        <w:bottom w:val="none" w:sz="0" w:space="0" w:color="auto"/>
        <w:right w:val="none" w:sz="0" w:space="0" w:color="auto"/>
      </w:divBdr>
    </w:div>
    <w:div w:id="1527251182">
      <w:bodyDiv w:val="1"/>
      <w:marLeft w:val="0"/>
      <w:marRight w:val="0"/>
      <w:marTop w:val="0"/>
      <w:marBottom w:val="0"/>
      <w:divBdr>
        <w:top w:val="none" w:sz="0" w:space="0" w:color="auto"/>
        <w:left w:val="none" w:sz="0" w:space="0" w:color="auto"/>
        <w:bottom w:val="none" w:sz="0" w:space="0" w:color="auto"/>
        <w:right w:val="none" w:sz="0" w:space="0" w:color="auto"/>
      </w:divBdr>
    </w:div>
    <w:div w:id="1527788209">
      <w:bodyDiv w:val="1"/>
      <w:marLeft w:val="0"/>
      <w:marRight w:val="0"/>
      <w:marTop w:val="0"/>
      <w:marBottom w:val="0"/>
      <w:divBdr>
        <w:top w:val="none" w:sz="0" w:space="0" w:color="auto"/>
        <w:left w:val="none" w:sz="0" w:space="0" w:color="auto"/>
        <w:bottom w:val="none" w:sz="0" w:space="0" w:color="auto"/>
        <w:right w:val="none" w:sz="0" w:space="0" w:color="auto"/>
      </w:divBdr>
    </w:div>
    <w:div w:id="1528519734">
      <w:bodyDiv w:val="1"/>
      <w:marLeft w:val="0"/>
      <w:marRight w:val="0"/>
      <w:marTop w:val="0"/>
      <w:marBottom w:val="0"/>
      <w:divBdr>
        <w:top w:val="none" w:sz="0" w:space="0" w:color="auto"/>
        <w:left w:val="none" w:sz="0" w:space="0" w:color="auto"/>
        <w:bottom w:val="none" w:sz="0" w:space="0" w:color="auto"/>
        <w:right w:val="none" w:sz="0" w:space="0" w:color="auto"/>
      </w:divBdr>
    </w:div>
    <w:div w:id="1530949890">
      <w:bodyDiv w:val="1"/>
      <w:marLeft w:val="0"/>
      <w:marRight w:val="0"/>
      <w:marTop w:val="0"/>
      <w:marBottom w:val="0"/>
      <w:divBdr>
        <w:top w:val="none" w:sz="0" w:space="0" w:color="auto"/>
        <w:left w:val="none" w:sz="0" w:space="0" w:color="auto"/>
        <w:bottom w:val="none" w:sz="0" w:space="0" w:color="auto"/>
        <w:right w:val="none" w:sz="0" w:space="0" w:color="auto"/>
      </w:divBdr>
    </w:div>
    <w:div w:id="1532837201">
      <w:bodyDiv w:val="1"/>
      <w:marLeft w:val="0"/>
      <w:marRight w:val="0"/>
      <w:marTop w:val="0"/>
      <w:marBottom w:val="0"/>
      <w:divBdr>
        <w:top w:val="none" w:sz="0" w:space="0" w:color="auto"/>
        <w:left w:val="none" w:sz="0" w:space="0" w:color="auto"/>
        <w:bottom w:val="none" w:sz="0" w:space="0" w:color="auto"/>
        <w:right w:val="none" w:sz="0" w:space="0" w:color="auto"/>
      </w:divBdr>
    </w:div>
    <w:div w:id="1535188289">
      <w:bodyDiv w:val="1"/>
      <w:marLeft w:val="0"/>
      <w:marRight w:val="0"/>
      <w:marTop w:val="0"/>
      <w:marBottom w:val="0"/>
      <w:divBdr>
        <w:top w:val="none" w:sz="0" w:space="0" w:color="auto"/>
        <w:left w:val="none" w:sz="0" w:space="0" w:color="auto"/>
        <w:bottom w:val="none" w:sz="0" w:space="0" w:color="auto"/>
        <w:right w:val="none" w:sz="0" w:space="0" w:color="auto"/>
      </w:divBdr>
    </w:div>
    <w:div w:id="1537961858">
      <w:bodyDiv w:val="1"/>
      <w:marLeft w:val="0"/>
      <w:marRight w:val="0"/>
      <w:marTop w:val="0"/>
      <w:marBottom w:val="0"/>
      <w:divBdr>
        <w:top w:val="none" w:sz="0" w:space="0" w:color="auto"/>
        <w:left w:val="none" w:sz="0" w:space="0" w:color="auto"/>
        <w:bottom w:val="none" w:sz="0" w:space="0" w:color="auto"/>
        <w:right w:val="none" w:sz="0" w:space="0" w:color="auto"/>
      </w:divBdr>
    </w:div>
    <w:div w:id="1541894818">
      <w:bodyDiv w:val="1"/>
      <w:marLeft w:val="0"/>
      <w:marRight w:val="0"/>
      <w:marTop w:val="0"/>
      <w:marBottom w:val="0"/>
      <w:divBdr>
        <w:top w:val="none" w:sz="0" w:space="0" w:color="auto"/>
        <w:left w:val="none" w:sz="0" w:space="0" w:color="auto"/>
        <w:bottom w:val="none" w:sz="0" w:space="0" w:color="auto"/>
        <w:right w:val="none" w:sz="0" w:space="0" w:color="auto"/>
      </w:divBdr>
    </w:div>
    <w:div w:id="1542209048">
      <w:bodyDiv w:val="1"/>
      <w:marLeft w:val="0"/>
      <w:marRight w:val="0"/>
      <w:marTop w:val="0"/>
      <w:marBottom w:val="0"/>
      <w:divBdr>
        <w:top w:val="none" w:sz="0" w:space="0" w:color="auto"/>
        <w:left w:val="none" w:sz="0" w:space="0" w:color="auto"/>
        <w:bottom w:val="none" w:sz="0" w:space="0" w:color="auto"/>
        <w:right w:val="none" w:sz="0" w:space="0" w:color="auto"/>
      </w:divBdr>
    </w:div>
    <w:div w:id="1544828266">
      <w:bodyDiv w:val="1"/>
      <w:marLeft w:val="0"/>
      <w:marRight w:val="0"/>
      <w:marTop w:val="0"/>
      <w:marBottom w:val="0"/>
      <w:divBdr>
        <w:top w:val="none" w:sz="0" w:space="0" w:color="auto"/>
        <w:left w:val="none" w:sz="0" w:space="0" w:color="auto"/>
        <w:bottom w:val="none" w:sz="0" w:space="0" w:color="auto"/>
        <w:right w:val="none" w:sz="0" w:space="0" w:color="auto"/>
      </w:divBdr>
    </w:div>
    <w:div w:id="1549143500">
      <w:bodyDiv w:val="1"/>
      <w:marLeft w:val="0"/>
      <w:marRight w:val="0"/>
      <w:marTop w:val="0"/>
      <w:marBottom w:val="0"/>
      <w:divBdr>
        <w:top w:val="none" w:sz="0" w:space="0" w:color="auto"/>
        <w:left w:val="none" w:sz="0" w:space="0" w:color="auto"/>
        <w:bottom w:val="none" w:sz="0" w:space="0" w:color="auto"/>
        <w:right w:val="none" w:sz="0" w:space="0" w:color="auto"/>
      </w:divBdr>
    </w:div>
    <w:div w:id="1551652305">
      <w:bodyDiv w:val="1"/>
      <w:marLeft w:val="0"/>
      <w:marRight w:val="0"/>
      <w:marTop w:val="0"/>
      <w:marBottom w:val="0"/>
      <w:divBdr>
        <w:top w:val="none" w:sz="0" w:space="0" w:color="auto"/>
        <w:left w:val="none" w:sz="0" w:space="0" w:color="auto"/>
        <w:bottom w:val="none" w:sz="0" w:space="0" w:color="auto"/>
        <w:right w:val="none" w:sz="0" w:space="0" w:color="auto"/>
      </w:divBdr>
    </w:div>
    <w:div w:id="1553081215">
      <w:bodyDiv w:val="1"/>
      <w:marLeft w:val="0"/>
      <w:marRight w:val="0"/>
      <w:marTop w:val="0"/>
      <w:marBottom w:val="0"/>
      <w:divBdr>
        <w:top w:val="none" w:sz="0" w:space="0" w:color="auto"/>
        <w:left w:val="none" w:sz="0" w:space="0" w:color="auto"/>
        <w:bottom w:val="none" w:sz="0" w:space="0" w:color="auto"/>
        <w:right w:val="none" w:sz="0" w:space="0" w:color="auto"/>
      </w:divBdr>
    </w:div>
    <w:div w:id="1555966116">
      <w:bodyDiv w:val="1"/>
      <w:marLeft w:val="0"/>
      <w:marRight w:val="0"/>
      <w:marTop w:val="0"/>
      <w:marBottom w:val="0"/>
      <w:divBdr>
        <w:top w:val="none" w:sz="0" w:space="0" w:color="auto"/>
        <w:left w:val="none" w:sz="0" w:space="0" w:color="auto"/>
        <w:bottom w:val="none" w:sz="0" w:space="0" w:color="auto"/>
        <w:right w:val="none" w:sz="0" w:space="0" w:color="auto"/>
      </w:divBdr>
    </w:div>
    <w:div w:id="1557594390">
      <w:bodyDiv w:val="1"/>
      <w:marLeft w:val="0"/>
      <w:marRight w:val="0"/>
      <w:marTop w:val="0"/>
      <w:marBottom w:val="0"/>
      <w:divBdr>
        <w:top w:val="none" w:sz="0" w:space="0" w:color="auto"/>
        <w:left w:val="none" w:sz="0" w:space="0" w:color="auto"/>
        <w:bottom w:val="none" w:sz="0" w:space="0" w:color="auto"/>
        <w:right w:val="none" w:sz="0" w:space="0" w:color="auto"/>
      </w:divBdr>
    </w:div>
    <w:div w:id="1560553183">
      <w:bodyDiv w:val="1"/>
      <w:marLeft w:val="0"/>
      <w:marRight w:val="0"/>
      <w:marTop w:val="0"/>
      <w:marBottom w:val="0"/>
      <w:divBdr>
        <w:top w:val="none" w:sz="0" w:space="0" w:color="auto"/>
        <w:left w:val="none" w:sz="0" w:space="0" w:color="auto"/>
        <w:bottom w:val="none" w:sz="0" w:space="0" w:color="auto"/>
        <w:right w:val="none" w:sz="0" w:space="0" w:color="auto"/>
      </w:divBdr>
    </w:div>
    <w:div w:id="1562446655">
      <w:bodyDiv w:val="1"/>
      <w:marLeft w:val="0"/>
      <w:marRight w:val="0"/>
      <w:marTop w:val="0"/>
      <w:marBottom w:val="0"/>
      <w:divBdr>
        <w:top w:val="none" w:sz="0" w:space="0" w:color="auto"/>
        <w:left w:val="none" w:sz="0" w:space="0" w:color="auto"/>
        <w:bottom w:val="none" w:sz="0" w:space="0" w:color="auto"/>
        <w:right w:val="none" w:sz="0" w:space="0" w:color="auto"/>
      </w:divBdr>
    </w:div>
    <w:div w:id="1568802767">
      <w:bodyDiv w:val="1"/>
      <w:marLeft w:val="0"/>
      <w:marRight w:val="0"/>
      <w:marTop w:val="0"/>
      <w:marBottom w:val="0"/>
      <w:divBdr>
        <w:top w:val="none" w:sz="0" w:space="0" w:color="auto"/>
        <w:left w:val="none" w:sz="0" w:space="0" w:color="auto"/>
        <w:bottom w:val="none" w:sz="0" w:space="0" w:color="auto"/>
        <w:right w:val="none" w:sz="0" w:space="0" w:color="auto"/>
      </w:divBdr>
    </w:div>
    <w:div w:id="1571192597">
      <w:bodyDiv w:val="1"/>
      <w:marLeft w:val="0"/>
      <w:marRight w:val="0"/>
      <w:marTop w:val="0"/>
      <w:marBottom w:val="0"/>
      <w:divBdr>
        <w:top w:val="none" w:sz="0" w:space="0" w:color="auto"/>
        <w:left w:val="none" w:sz="0" w:space="0" w:color="auto"/>
        <w:bottom w:val="none" w:sz="0" w:space="0" w:color="auto"/>
        <w:right w:val="none" w:sz="0" w:space="0" w:color="auto"/>
      </w:divBdr>
    </w:div>
    <w:div w:id="1573462096">
      <w:bodyDiv w:val="1"/>
      <w:marLeft w:val="0"/>
      <w:marRight w:val="0"/>
      <w:marTop w:val="0"/>
      <w:marBottom w:val="0"/>
      <w:divBdr>
        <w:top w:val="none" w:sz="0" w:space="0" w:color="auto"/>
        <w:left w:val="none" w:sz="0" w:space="0" w:color="auto"/>
        <w:bottom w:val="none" w:sz="0" w:space="0" w:color="auto"/>
        <w:right w:val="none" w:sz="0" w:space="0" w:color="auto"/>
      </w:divBdr>
    </w:div>
    <w:div w:id="1574271827">
      <w:bodyDiv w:val="1"/>
      <w:marLeft w:val="0"/>
      <w:marRight w:val="0"/>
      <w:marTop w:val="0"/>
      <w:marBottom w:val="0"/>
      <w:divBdr>
        <w:top w:val="none" w:sz="0" w:space="0" w:color="auto"/>
        <w:left w:val="none" w:sz="0" w:space="0" w:color="auto"/>
        <w:bottom w:val="none" w:sz="0" w:space="0" w:color="auto"/>
        <w:right w:val="none" w:sz="0" w:space="0" w:color="auto"/>
      </w:divBdr>
    </w:div>
    <w:div w:id="1577278513">
      <w:bodyDiv w:val="1"/>
      <w:marLeft w:val="0"/>
      <w:marRight w:val="0"/>
      <w:marTop w:val="0"/>
      <w:marBottom w:val="0"/>
      <w:divBdr>
        <w:top w:val="none" w:sz="0" w:space="0" w:color="auto"/>
        <w:left w:val="none" w:sz="0" w:space="0" w:color="auto"/>
        <w:bottom w:val="none" w:sz="0" w:space="0" w:color="auto"/>
        <w:right w:val="none" w:sz="0" w:space="0" w:color="auto"/>
      </w:divBdr>
    </w:div>
    <w:div w:id="1578784828">
      <w:bodyDiv w:val="1"/>
      <w:marLeft w:val="0"/>
      <w:marRight w:val="0"/>
      <w:marTop w:val="0"/>
      <w:marBottom w:val="0"/>
      <w:divBdr>
        <w:top w:val="none" w:sz="0" w:space="0" w:color="auto"/>
        <w:left w:val="none" w:sz="0" w:space="0" w:color="auto"/>
        <w:bottom w:val="none" w:sz="0" w:space="0" w:color="auto"/>
        <w:right w:val="none" w:sz="0" w:space="0" w:color="auto"/>
      </w:divBdr>
    </w:div>
    <w:div w:id="1579746989">
      <w:bodyDiv w:val="1"/>
      <w:marLeft w:val="0"/>
      <w:marRight w:val="0"/>
      <w:marTop w:val="0"/>
      <w:marBottom w:val="0"/>
      <w:divBdr>
        <w:top w:val="none" w:sz="0" w:space="0" w:color="auto"/>
        <w:left w:val="none" w:sz="0" w:space="0" w:color="auto"/>
        <w:bottom w:val="none" w:sz="0" w:space="0" w:color="auto"/>
        <w:right w:val="none" w:sz="0" w:space="0" w:color="auto"/>
      </w:divBdr>
    </w:div>
    <w:div w:id="1579942335">
      <w:bodyDiv w:val="1"/>
      <w:marLeft w:val="0"/>
      <w:marRight w:val="0"/>
      <w:marTop w:val="0"/>
      <w:marBottom w:val="0"/>
      <w:divBdr>
        <w:top w:val="none" w:sz="0" w:space="0" w:color="auto"/>
        <w:left w:val="none" w:sz="0" w:space="0" w:color="auto"/>
        <w:bottom w:val="none" w:sz="0" w:space="0" w:color="auto"/>
        <w:right w:val="none" w:sz="0" w:space="0" w:color="auto"/>
      </w:divBdr>
    </w:div>
    <w:div w:id="1582367692">
      <w:bodyDiv w:val="1"/>
      <w:marLeft w:val="0"/>
      <w:marRight w:val="0"/>
      <w:marTop w:val="0"/>
      <w:marBottom w:val="0"/>
      <w:divBdr>
        <w:top w:val="none" w:sz="0" w:space="0" w:color="auto"/>
        <w:left w:val="none" w:sz="0" w:space="0" w:color="auto"/>
        <w:bottom w:val="none" w:sz="0" w:space="0" w:color="auto"/>
        <w:right w:val="none" w:sz="0" w:space="0" w:color="auto"/>
      </w:divBdr>
    </w:div>
    <w:div w:id="1584682370">
      <w:bodyDiv w:val="1"/>
      <w:marLeft w:val="0"/>
      <w:marRight w:val="0"/>
      <w:marTop w:val="0"/>
      <w:marBottom w:val="0"/>
      <w:divBdr>
        <w:top w:val="none" w:sz="0" w:space="0" w:color="auto"/>
        <w:left w:val="none" w:sz="0" w:space="0" w:color="auto"/>
        <w:bottom w:val="none" w:sz="0" w:space="0" w:color="auto"/>
        <w:right w:val="none" w:sz="0" w:space="0" w:color="auto"/>
      </w:divBdr>
    </w:div>
    <w:div w:id="1585335721">
      <w:bodyDiv w:val="1"/>
      <w:marLeft w:val="0"/>
      <w:marRight w:val="0"/>
      <w:marTop w:val="0"/>
      <w:marBottom w:val="0"/>
      <w:divBdr>
        <w:top w:val="none" w:sz="0" w:space="0" w:color="auto"/>
        <w:left w:val="none" w:sz="0" w:space="0" w:color="auto"/>
        <w:bottom w:val="none" w:sz="0" w:space="0" w:color="auto"/>
        <w:right w:val="none" w:sz="0" w:space="0" w:color="auto"/>
      </w:divBdr>
    </w:div>
    <w:div w:id="1587499791">
      <w:bodyDiv w:val="1"/>
      <w:marLeft w:val="0"/>
      <w:marRight w:val="0"/>
      <w:marTop w:val="0"/>
      <w:marBottom w:val="0"/>
      <w:divBdr>
        <w:top w:val="none" w:sz="0" w:space="0" w:color="auto"/>
        <w:left w:val="none" w:sz="0" w:space="0" w:color="auto"/>
        <w:bottom w:val="none" w:sz="0" w:space="0" w:color="auto"/>
        <w:right w:val="none" w:sz="0" w:space="0" w:color="auto"/>
      </w:divBdr>
    </w:div>
    <w:div w:id="1588927158">
      <w:bodyDiv w:val="1"/>
      <w:marLeft w:val="0"/>
      <w:marRight w:val="0"/>
      <w:marTop w:val="0"/>
      <w:marBottom w:val="0"/>
      <w:divBdr>
        <w:top w:val="none" w:sz="0" w:space="0" w:color="auto"/>
        <w:left w:val="none" w:sz="0" w:space="0" w:color="auto"/>
        <w:bottom w:val="none" w:sz="0" w:space="0" w:color="auto"/>
        <w:right w:val="none" w:sz="0" w:space="0" w:color="auto"/>
      </w:divBdr>
    </w:div>
    <w:div w:id="1589268137">
      <w:bodyDiv w:val="1"/>
      <w:marLeft w:val="0"/>
      <w:marRight w:val="0"/>
      <w:marTop w:val="0"/>
      <w:marBottom w:val="0"/>
      <w:divBdr>
        <w:top w:val="none" w:sz="0" w:space="0" w:color="auto"/>
        <w:left w:val="none" w:sz="0" w:space="0" w:color="auto"/>
        <w:bottom w:val="none" w:sz="0" w:space="0" w:color="auto"/>
        <w:right w:val="none" w:sz="0" w:space="0" w:color="auto"/>
      </w:divBdr>
    </w:div>
    <w:div w:id="1599168765">
      <w:bodyDiv w:val="1"/>
      <w:marLeft w:val="0"/>
      <w:marRight w:val="0"/>
      <w:marTop w:val="0"/>
      <w:marBottom w:val="0"/>
      <w:divBdr>
        <w:top w:val="none" w:sz="0" w:space="0" w:color="auto"/>
        <w:left w:val="none" w:sz="0" w:space="0" w:color="auto"/>
        <w:bottom w:val="none" w:sz="0" w:space="0" w:color="auto"/>
        <w:right w:val="none" w:sz="0" w:space="0" w:color="auto"/>
      </w:divBdr>
    </w:div>
    <w:div w:id="1599211741">
      <w:bodyDiv w:val="1"/>
      <w:marLeft w:val="0"/>
      <w:marRight w:val="0"/>
      <w:marTop w:val="0"/>
      <w:marBottom w:val="0"/>
      <w:divBdr>
        <w:top w:val="none" w:sz="0" w:space="0" w:color="auto"/>
        <w:left w:val="none" w:sz="0" w:space="0" w:color="auto"/>
        <w:bottom w:val="none" w:sz="0" w:space="0" w:color="auto"/>
        <w:right w:val="none" w:sz="0" w:space="0" w:color="auto"/>
      </w:divBdr>
    </w:div>
    <w:div w:id="1601336838">
      <w:bodyDiv w:val="1"/>
      <w:marLeft w:val="0"/>
      <w:marRight w:val="0"/>
      <w:marTop w:val="0"/>
      <w:marBottom w:val="0"/>
      <w:divBdr>
        <w:top w:val="none" w:sz="0" w:space="0" w:color="auto"/>
        <w:left w:val="none" w:sz="0" w:space="0" w:color="auto"/>
        <w:bottom w:val="none" w:sz="0" w:space="0" w:color="auto"/>
        <w:right w:val="none" w:sz="0" w:space="0" w:color="auto"/>
      </w:divBdr>
    </w:div>
    <w:div w:id="1604803143">
      <w:bodyDiv w:val="1"/>
      <w:marLeft w:val="0"/>
      <w:marRight w:val="0"/>
      <w:marTop w:val="0"/>
      <w:marBottom w:val="0"/>
      <w:divBdr>
        <w:top w:val="none" w:sz="0" w:space="0" w:color="auto"/>
        <w:left w:val="none" w:sz="0" w:space="0" w:color="auto"/>
        <w:bottom w:val="none" w:sz="0" w:space="0" w:color="auto"/>
        <w:right w:val="none" w:sz="0" w:space="0" w:color="auto"/>
      </w:divBdr>
    </w:div>
    <w:div w:id="1608348790">
      <w:bodyDiv w:val="1"/>
      <w:marLeft w:val="0"/>
      <w:marRight w:val="0"/>
      <w:marTop w:val="0"/>
      <w:marBottom w:val="0"/>
      <w:divBdr>
        <w:top w:val="none" w:sz="0" w:space="0" w:color="auto"/>
        <w:left w:val="none" w:sz="0" w:space="0" w:color="auto"/>
        <w:bottom w:val="none" w:sz="0" w:space="0" w:color="auto"/>
        <w:right w:val="none" w:sz="0" w:space="0" w:color="auto"/>
      </w:divBdr>
    </w:div>
    <w:div w:id="1608808930">
      <w:bodyDiv w:val="1"/>
      <w:marLeft w:val="0"/>
      <w:marRight w:val="0"/>
      <w:marTop w:val="0"/>
      <w:marBottom w:val="0"/>
      <w:divBdr>
        <w:top w:val="none" w:sz="0" w:space="0" w:color="auto"/>
        <w:left w:val="none" w:sz="0" w:space="0" w:color="auto"/>
        <w:bottom w:val="none" w:sz="0" w:space="0" w:color="auto"/>
        <w:right w:val="none" w:sz="0" w:space="0" w:color="auto"/>
      </w:divBdr>
    </w:div>
    <w:div w:id="1610120322">
      <w:bodyDiv w:val="1"/>
      <w:marLeft w:val="0"/>
      <w:marRight w:val="0"/>
      <w:marTop w:val="0"/>
      <w:marBottom w:val="0"/>
      <w:divBdr>
        <w:top w:val="none" w:sz="0" w:space="0" w:color="auto"/>
        <w:left w:val="none" w:sz="0" w:space="0" w:color="auto"/>
        <w:bottom w:val="none" w:sz="0" w:space="0" w:color="auto"/>
        <w:right w:val="none" w:sz="0" w:space="0" w:color="auto"/>
      </w:divBdr>
    </w:div>
    <w:div w:id="1611205510">
      <w:bodyDiv w:val="1"/>
      <w:marLeft w:val="0"/>
      <w:marRight w:val="0"/>
      <w:marTop w:val="0"/>
      <w:marBottom w:val="0"/>
      <w:divBdr>
        <w:top w:val="none" w:sz="0" w:space="0" w:color="auto"/>
        <w:left w:val="none" w:sz="0" w:space="0" w:color="auto"/>
        <w:bottom w:val="none" w:sz="0" w:space="0" w:color="auto"/>
        <w:right w:val="none" w:sz="0" w:space="0" w:color="auto"/>
      </w:divBdr>
    </w:div>
    <w:div w:id="1611544577">
      <w:bodyDiv w:val="1"/>
      <w:marLeft w:val="0"/>
      <w:marRight w:val="0"/>
      <w:marTop w:val="0"/>
      <w:marBottom w:val="0"/>
      <w:divBdr>
        <w:top w:val="none" w:sz="0" w:space="0" w:color="auto"/>
        <w:left w:val="none" w:sz="0" w:space="0" w:color="auto"/>
        <w:bottom w:val="none" w:sz="0" w:space="0" w:color="auto"/>
        <w:right w:val="none" w:sz="0" w:space="0" w:color="auto"/>
      </w:divBdr>
    </w:div>
    <w:div w:id="1613972835">
      <w:bodyDiv w:val="1"/>
      <w:marLeft w:val="0"/>
      <w:marRight w:val="0"/>
      <w:marTop w:val="0"/>
      <w:marBottom w:val="0"/>
      <w:divBdr>
        <w:top w:val="none" w:sz="0" w:space="0" w:color="auto"/>
        <w:left w:val="none" w:sz="0" w:space="0" w:color="auto"/>
        <w:bottom w:val="none" w:sz="0" w:space="0" w:color="auto"/>
        <w:right w:val="none" w:sz="0" w:space="0" w:color="auto"/>
      </w:divBdr>
    </w:div>
    <w:div w:id="1615862622">
      <w:bodyDiv w:val="1"/>
      <w:marLeft w:val="0"/>
      <w:marRight w:val="0"/>
      <w:marTop w:val="0"/>
      <w:marBottom w:val="0"/>
      <w:divBdr>
        <w:top w:val="none" w:sz="0" w:space="0" w:color="auto"/>
        <w:left w:val="none" w:sz="0" w:space="0" w:color="auto"/>
        <w:bottom w:val="none" w:sz="0" w:space="0" w:color="auto"/>
        <w:right w:val="none" w:sz="0" w:space="0" w:color="auto"/>
      </w:divBdr>
    </w:div>
    <w:div w:id="1620992444">
      <w:bodyDiv w:val="1"/>
      <w:marLeft w:val="0"/>
      <w:marRight w:val="0"/>
      <w:marTop w:val="0"/>
      <w:marBottom w:val="0"/>
      <w:divBdr>
        <w:top w:val="none" w:sz="0" w:space="0" w:color="auto"/>
        <w:left w:val="none" w:sz="0" w:space="0" w:color="auto"/>
        <w:bottom w:val="none" w:sz="0" w:space="0" w:color="auto"/>
        <w:right w:val="none" w:sz="0" w:space="0" w:color="auto"/>
      </w:divBdr>
    </w:div>
    <w:div w:id="1621178638">
      <w:bodyDiv w:val="1"/>
      <w:marLeft w:val="0"/>
      <w:marRight w:val="0"/>
      <w:marTop w:val="0"/>
      <w:marBottom w:val="0"/>
      <w:divBdr>
        <w:top w:val="none" w:sz="0" w:space="0" w:color="auto"/>
        <w:left w:val="none" w:sz="0" w:space="0" w:color="auto"/>
        <w:bottom w:val="none" w:sz="0" w:space="0" w:color="auto"/>
        <w:right w:val="none" w:sz="0" w:space="0" w:color="auto"/>
      </w:divBdr>
    </w:div>
    <w:div w:id="1621451556">
      <w:bodyDiv w:val="1"/>
      <w:marLeft w:val="0"/>
      <w:marRight w:val="0"/>
      <w:marTop w:val="0"/>
      <w:marBottom w:val="0"/>
      <w:divBdr>
        <w:top w:val="none" w:sz="0" w:space="0" w:color="auto"/>
        <w:left w:val="none" w:sz="0" w:space="0" w:color="auto"/>
        <w:bottom w:val="none" w:sz="0" w:space="0" w:color="auto"/>
        <w:right w:val="none" w:sz="0" w:space="0" w:color="auto"/>
      </w:divBdr>
    </w:div>
    <w:div w:id="1622417174">
      <w:bodyDiv w:val="1"/>
      <w:marLeft w:val="0"/>
      <w:marRight w:val="0"/>
      <w:marTop w:val="0"/>
      <w:marBottom w:val="0"/>
      <w:divBdr>
        <w:top w:val="none" w:sz="0" w:space="0" w:color="auto"/>
        <w:left w:val="none" w:sz="0" w:space="0" w:color="auto"/>
        <w:bottom w:val="none" w:sz="0" w:space="0" w:color="auto"/>
        <w:right w:val="none" w:sz="0" w:space="0" w:color="auto"/>
      </w:divBdr>
    </w:div>
    <w:div w:id="1625117977">
      <w:bodyDiv w:val="1"/>
      <w:marLeft w:val="0"/>
      <w:marRight w:val="0"/>
      <w:marTop w:val="0"/>
      <w:marBottom w:val="0"/>
      <w:divBdr>
        <w:top w:val="none" w:sz="0" w:space="0" w:color="auto"/>
        <w:left w:val="none" w:sz="0" w:space="0" w:color="auto"/>
        <w:bottom w:val="none" w:sz="0" w:space="0" w:color="auto"/>
        <w:right w:val="none" w:sz="0" w:space="0" w:color="auto"/>
      </w:divBdr>
    </w:div>
    <w:div w:id="162569464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0165224">
      <w:bodyDiv w:val="1"/>
      <w:marLeft w:val="0"/>
      <w:marRight w:val="0"/>
      <w:marTop w:val="0"/>
      <w:marBottom w:val="0"/>
      <w:divBdr>
        <w:top w:val="none" w:sz="0" w:space="0" w:color="auto"/>
        <w:left w:val="none" w:sz="0" w:space="0" w:color="auto"/>
        <w:bottom w:val="none" w:sz="0" w:space="0" w:color="auto"/>
        <w:right w:val="none" w:sz="0" w:space="0" w:color="auto"/>
      </w:divBdr>
    </w:div>
    <w:div w:id="1631979248">
      <w:bodyDiv w:val="1"/>
      <w:marLeft w:val="0"/>
      <w:marRight w:val="0"/>
      <w:marTop w:val="0"/>
      <w:marBottom w:val="0"/>
      <w:divBdr>
        <w:top w:val="none" w:sz="0" w:space="0" w:color="auto"/>
        <w:left w:val="none" w:sz="0" w:space="0" w:color="auto"/>
        <w:bottom w:val="none" w:sz="0" w:space="0" w:color="auto"/>
        <w:right w:val="none" w:sz="0" w:space="0" w:color="auto"/>
      </w:divBdr>
    </w:div>
    <w:div w:id="1636450477">
      <w:bodyDiv w:val="1"/>
      <w:marLeft w:val="0"/>
      <w:marRight w:val="0"/>
      <w:marTop w:val="0"/>
      <w:marBottom w:val="0"/>
      <w:divBdr>
        <w:top w:val="none" w:sz="0" w:space="0" w:color="auto"/>
        <w:left w:val="none" w:sz="0" w:space="0" w:color="auto"/>
        <w:bottom w:val="none" w:sz="0" w:space="0" w:color="auto"/>
        <w:right w:val="none" w:sz="0" w:space="0" w:color="auto"/>
      </w:divBdr>
    </w:div>
    <w:div w:id="1638216434">
      <w:bodyDiv w:val="1"/>
      <w:marLeft w:val="0"/>
      <w:marRight w:val="0"/>
      <w:marTop w:val="0"/>
      <w:marBottom w:val="0"/>
      <w:divBdr>
        <w:top w:val="none" w:sz="0" w:space="0" w:color="auto"/>
        <w:left w:val="none" w:sz="0" w:space="0" w:color="auto"/>
        <w:bottom w:val="none" w:sz="0" w:space="0" w:color="auto"/>
        <w:right w:val="none" w:sz="0" w:space="0" w:color="auto"/>
      </w:divBdr>
    </w:div>
    <w:div w:id="1638415902">
      <w:bodyDiv w:val="1"/>
      <w:marLeft w:val="0"/>
      <w:marRight w:val="0"/>
      <w:marTop w:val="0"/>
      <w:marBottom w:val="0"/>
      <w:divBdr>
        <w:top w:val="none" w:sz="0" w:space="0" w:color="auto"/>
        <w:left w:val="none" w:sz="0" w:space="0" w:color="auto"/>
        <w:bottom w:val="none" w:sz="0" w:space="0" w:color="auto"/>
        <w:right w:val="none" w:sz="0" w:space="0" w:color="auto"/>
      </w:divBdr>
    </w:div>
    <w:div w:id="1639993590">
      <w:bodyDiv w:val="1"/>
      <w:marLeft w:val="0"/>
      <w:marRight w:val="0"/>
      <w:marTop w:val="0"/>
      <w:marBottom w:val="0"/>
      <w:divBdr>
        <w:top w:val="none" w:sz="0" w:space="0" w:color="auto"/>
        <w:left w:val="none" w:sz="0" w:space="0" w:color="auto"/>
        <w:bottom w:val="none" w:sz="0" w:space="0" w:color="auto"/>
        <w:right w:val="none" w:sz="0" w:space="0" w:color="auto"/>
      </w:divBdr>
    </w:div>
    <w:div w:id="1640644050">
      <w:bodyDiv w:val="1"/>
      <w:marLeft w:val="0"/>
      <w:marRight w:val="0"/>
      <w:marTop w:val="0"/>
      <w:marBottom w:val="0"/>
      <w:divBdr>
        <w:top w:val="none" w:sz="0" w:space="0" w:color="auto"/>
        <w:left w:val="none" w:sz="0" w:space="0" w:color="auto"/>
        <w:bottom w:val="none" w:sz="0" w:space="0" w:color="auto"/>
        <w:right w:val="none" w:sz="0" w:space="0" w:color="auto"/>
      </w:divBdr>
    </w:div>
    <w:div w:id="1640647938">
      <w:bodyDiv w:val="1"/>
      <w:marLeft w:val="0"/>
      <w:marRight w:val="0"/>
      <w:marTop w:val="0"/>
      <w:marBottom w:val="0"/>
      <w:divBdr>
        <w:top w:val="none" w:sz="0" w:space="0" w:color="auto"/>
        <w:left w:val="none" w:sz="0" w:space="0" w:color="auto"/>
        <w:bottom w:val="none" w:sz="0" w:space="0" w:color="auto"/>
        <w:right w:val="none" w:sz="0" w:space="0" w:color="auto"/>
      </w:divBdr>
    </w:div>
    <w:div w:id="1643540305">
      <w:bodyDiv w:val="1"/>
      <w:marLeft w:val="0"/>
      <w:marRight w:val="0"/>
      <w:marTop w:val="0"/>
      <w:marBottom w:val="0"/>
      <w:divBdr>
        <w:top w:val="none" w:sz="0" w:space="0" w:color="auto"/>
        <w:left w:val="none" w:sz="0" w:space="0" w:color="auto"/>
        <w:bottom w:val="none" w:sz="0" w:space="0" w:color="auto"/>
        <w:right w:val="none" w:sz="0" w:space="0" w:color="auto"/>
      </w:divBdr>
    </w:div>
    <w:div w:id="1644845772">
      <w:bodyDiv w:val="1"/>
      <w:marLeft w:val="0"/>
      <w:marRight w:val="0"/>
      <w:marTop w:val="0"/>
      <w:marBottom w:val="0"/>
      <w:divBdr>
        <w:top w:val="none" w:sz="0" w:space="0" w:color="auto"/>
        <w:left w:val="none" w:sz="0" w:space="0" w:color="auto"/>
        <w:bottom w:val="none" w:sz="0" w:space="0" w:color="auto"/>
        <w:right w:val="none" w:sz="0" w:space="0" w:color="auto"/>
      </w:divBdr>
    </w:div>
    <w:div w:id="1645547346">
      <w:bodyDiv w:val="1"/>
      <w:marLeft w:val="0"/>
      <w:marRight w:val="0"/>
      <w:marTop w:val="0"/>
      <w:marBottom w:val="0"/>
      <w:divBdr>
        <w:top w:val="none" w:sz="0" w:space="0" w:color="auto"/>
        <w:left w:val="none" w:sz="0" w:space="0" w:color="auto"/>
        <w:bottom w:val="none" w:sz="0" w:space="0" w:color="auto"/>
        <w:right w:val="none" w:sz="0" w:space="0" w:color="auto"/>
      </w:divBdr>
    </w:div>
    <w:div w:id="1647589594">
      <w:bodyDiv w:val="1"/>
      <w:marLeft w:val="0"/>
      <w:marRight w:val="0"/>
      <w:marTop w:val="0"/>
      <w:marBottom w:val="0"/>
      <w:divBdr>
        <w:top w:val="none" w:sz="0" w:space="0" w:color="auto"/>
        <w:left w:val="none" w:sz="0" w:space="0" w:color="auto"/>
        <w:bottom w:val="none" w:sz="0" w:space="0" w:color="auto"/>
        <w:right w:val="none" w:sz="0" w:space="0" w:color="auto"/>
      </w:divBdr>
    </w:div>
    <w:div w:id="1649241270">
      <w:bodyDiv w:val="1"/>
      <w:marLeft w:val="0"/>
      <w:marRight w:val="0"/>
      <w:marTop w:val="0"/>
      <w:marBottom w:val="0"/>
      <w:divBdr>
        <w:top w:val="none" w:sz="0" w:space="0" w:color="auto"/>
        <w:left w:val="none" w:sz="0" w:space="0" w:color="auto"/>
        <w:bottom w:val="none" w:sz="0" w:space="0" w:color="auto"/>
        <w:right w:val="none" w:sz="0" w:space="0" w:color="auto"/>
      </w:divBdr>
    </w:div>
    <w:div w:id="1649629238">
      <w:bodyDiv w:val="1"/>
      <w:marLeft w:val="0"/>
      <w:marRight w:val="0"/>
      <w:marTop w:val="0"/>
      <w:marBottom w:val="0"/>
      <w:divBdr>
        <w:top w:val="none" w:sz="0" w:space="0" w:color="auto"/>
        <w:left w:val="none" w:sz="0" w:space="0" w:color="auto"/>
        <w:bottom w:val="none" w:sz="0" w:space="0" w:color="auto"/>
        <w:right w:val="none" w:sz="0" w:space="0" w:color="auto"/>
      </w:divBdr>
    </w:div>
    <w:div w:id="1649742238">
      <w:bodyDiv w:val="1"/>
      <w:marLeft w:val="0"/>
      <w:marRight w:val="0"/>
      <w:marTop w:val="0"/>
      <w:marBottom w:val="0"/>
      <w:divBdr>
        <w:top w:val="none" w:sz="0" w:space="0" w:color="auto"/>
        <w:left w:val="none" w:sz="0" w:space="0" w:color="auto"/>
        <w:bottom w:val="none" w:sz="0" w:space="0" w:color="auto"/>
        <w:right w:val="none" w:sz="0" w:space="0" w:color="auto"/>
      </w:divBdr>
    </w:div>
    <w:div w:id="1650548827">
      <w:bodyDiv w:val="1"/>
      <w:marLeft w:val="0"/>
      <w:marRight w:val="0"/>
      <w:marTop w:val="0"/>
      <w:marBottom w:val="0"/>
      <w:divBdr>
        <w:top w:val="none" w:sz="0" w:space="0" w:color="auto"/>
        <w:left w:val="none" w:sz="0" w:space="0" w:color="auto"/>
        <w:bottom w:val="none" w:sz="0" w:space="0" w:color="auto"/>
        <w:right w:val="none" w:sz="0" w:space="0" w:color="auto"/>
      </w:divBdr>
    </w:div>
    <w:div w:id="1651246957">
      <w:bodyDiv w:val="1"/>
      <w:marLeft w:val="0"/>
      <w:marRight w:val="0"/>
      <w:marTop w:val="0"/>
      <w:marBottom w:val="0"/>
      <w:divBdr>
        <w:top w:val="none" w:sz="0" w:space="0" w:color="auto"/>
        <w:left w:val="none" w:sz="0" w:space="0" w:color="auto"/>
        <w:bottom w:val="none" w:sz="0" w:space="0" w:color="auto"/>
        <w:right w:val="none" w:sz="0" w:space="0" w:color="auto"/>
      </w:divBdr>
    </w:div>
    <w:div w:id="1651329753">
      <w:bodyDiv w:val="1"/>
      <w:marLeft w:val="0"/>
      <w:marRight w:val="0"/>
      <w:marTop w:val="0"/>
      <w:marBottom w:val="0"/>
      <w:divBdr>
        <w:top w:val="none" w:sz="0" w:space="0" w:color="auto"/>
        <w:left w:val="none" w:sz="0" w:space="0" w:color="auto"/>
        <w:bottom w:val="none" w:sz="0" w:space="0" w:color="auto"/>
        <w:right w:val="none" w:sz="0" w:space="0" w:color="auto"/>
      </w:divBdr>
    </w:div>
    <w:div w:id="1653482383">
      <w:bodyDiv w:val="1"/>
      <w:marLeft w:val="0"/>
      <w:marRight w:val="0"/>
      <w:marTop w:val="0"/>
      <w:marBottom w:val="0"/>
      <w:divBdr>
        <w:top w:val="none" w:sz="0" w:space="0" w:color="auto"/>
        <w:left w:val="none" w:sz="0" w:space="0" w:color="auto"/>
        <w:bottom w:val="none" w:sz="0" w:space="0" w:color="auto"/>
        <w:right w:val="none" w:sz="0" w:space="0" w:color="auto"/>
      </w:divBdr>
    </w:div>
    <w:div w:id="1653946708">
      <w:bodyDiv w:val="1"/>
      <w:marLeft w:val="0"/>
      <w:marRight w:val="0"/>
      <w:marTop w:val="0"/>
      <w:marBottom w:val="0"/>
      <w:divBdr>
        <w:top w:val="none" w:sz="0" w:space="0" w:color="auto"/>
        <w:left w:val="none" w:sz="0" w:space="0" w:color="auto"/>
        <w:bottom w:val="none" w:sz="0" w:space="0" w:color="auto"/>
        <w:right w:val="none" w:sz="0" w:space="0" w:color="auto"/>
      </w:divBdr>
    </w:div>
    <w:div w:id="1658722535">
      <w:bodyDiv w:val="1"/>
      <w:marLeft w:val="0"/>
      <w:marRight w:val="0"/>
      <w:marTop w:val="0"/>
      <w:marBottom w:val="0"/>
      <w:divBdr>
        <w:top w:val="none" w:sz="0" w:space="0" w:color="auto"/>
        <w:left w:val="none" w:sz="0" w:space="0" w:color="auto"/>
        <w:bottom w:val="none" w:sz="0" w:space="0" w:color="auto"/>
        <w:right w:val="none" w:sz="0" w:space="0" w:color="auto"/>
      </w:divBdr>
    </w:div>
    <w:div w:id="1660814815">
      <w:bodyDiv w:val="1"/>
      <w:marLeft w:val="0"/>
      <w:marRight w:val="0"/>
      <w:marTop w:val="0"/>
      <w:marBottom w:val="0"/>
      <w:divBdr>
        <w:top w:val="none" w:sz="0" w:space="0" w:color="auto"/>
        <w:left w:val="none" w:sz="0" w:space="0" w:color="auto"/>
        <w:bottom w:val="none" w:sz="0" w:space="0" w:color="auto"/>
        <w:right w:val="none" w:sz="0" w:space="0" w:color="auto"/>
      </w:divBdr>
    </w:div>
    <w:div w:id="1661495783">
      <w:bodyDiv w:val="1"/>
      <w:marLeft w:val="0"/>
      <w:marRight w:val="0"/>
      <w:marTop w:val="0"/>
      <w:marBottom w:val="0"/>
      <w:divBdr>
        <w:top w:val="none" w:sz="0" w:space="0" w:color="auto"/>
        <w:left w:val="none" w:sz="0" w:space="0" w:color="auto"/>
        <w:bottom w:val="none" w:sz="0" w:space="0" w:color="auto"/>
        <w:right w:val="none" w:sz="0" w:space="0" w:color="auto"/>
      </w:divBdr>
    </w:div>
    <w:div w:id="1666009111">
      <w:bodyDiv w:val="1"/>
      <w:marLeft w:val="0"/>
      <w:marRight w:val="0"/>
      <w:marTop w:val="0"/>
      <w:marBottom w:val="0"/>
      <w:divBdr>
        <w:top w:val="none" w:sz="0" w:space="0" w:color="auto"/>
        <w:left w:val="none" w:sz="0" w:space="0" w:color="auto"/>
        <w:bottom w:val="none" w:sz="0" w:space="0" w:color="auto"/>
        <w:right w:val="none" w:sz="0" w:space="0" w:color="auto"/>
      </w:divBdr>
    </w:div>
    <w:div w:id="1668359625">
      <w:bodyDiv w:val="1"/>
      <w:marLeft w:val="0"/>
      <w:marRight w:val="0"/>
      <w:marTop w:val="0"/>
      <w:marBottom w:val="0"/>
      <w:divBdr>
        <w:top w:val="none" w:sz="0" w:space="0" w:color="auto"/>
        <w:left w:val="none" w:sz="0" w:space="0" w:color="auto"/>
        <w:bottom w:val="none" w:sz="0" w:space="0" w:color="auto"/>
        <w:right w:val="none" w:sz="0" w:space="0" w:color="auto"/>
      </w:divBdr>
    </w:div>
    <w:div w:id="1670790022">
      <w:bodyDiv w:val="1"/>
      <w:marLeft w:val="0"/>
      <w:marRight w:val="0"/>
      <w:marTop w:val="0"/>
      <w:marBottom w:val="0"/>
      <w:divBdr>
        <w:top w:val="none" w:sz="0" w:space="0" w:color="auto"/>
        <w:left w:val="none" w:sz="0" w:space="0" w:color="auto"/>
        <w:bottom w:val="none" w:sz="0" w:space="0" w:color="auto"/>
        <w:right w:val="none" w:sz="0" w:space="0" w:color="auto"/>
      </w:divBdr>
    </w:div>
    <w:div w:id="1672753720">
      <w:bodyDiv w:val="1"/>
      <w:marLeft w:val="0"/>
      <w:marRight w:val="0"/>
      <w:marTop w:val="0"/>
      <w:marBottom w:val="0"/>
      <w:divBdr>
        <w:top w:val="none" w:sz="0" w:space="0" w:color="auto"/>
        <w:left w:val="none" w:sz="0" w:space="0" w:color="auto"/>
        <w:bottom w:val="none" w:sz="0" w:space="0" w:color="auto"/>
        <w:right w:val="none" w:sz="0" w:space="0" w:color="auto"/>
      </w:divBdr>
    </w:div>
    <w:div w:id="1672875005">
      <w:bodyDiv w:val="1"/>
      <w:marLeft w:val="0"/>
      <w:marRight w:val="0"/>
      <w:marTop w:val="0"/>
      <w:marBottom w:val="0"/>
      <w:divBdr>
        <w:top w:val="none" w:sz="0" w:space="0" w:color="auto"/>
        <w:left w:val="none" w:sz="0" w:space="0" w:color="auto"/>
        <w:bottom w:val="none" w:sz="0" w:space="0" w:color="auto"/>
        <w:right w:val="none" w:sz="0" w:space="0" w:color="auto"/>
      </w:divBdr>
    </w:div>
    <w:div w:id="1673140969">
      <w:bodyDiv w:val="1"/>
      <w:marLeft w:val="0"/>
      <w:marRight w:val="0"/>
      <w:marTop w:val="0"/>
      <w:marBottom w:val="0"/>
      <w:divBdr>
        <w:top w:val="none" w:sz="0" w:space="0" w:color="auto"/>
        <w:left w:val="none" w:sz="0" w:space="0" w:color="auto"/>
        <w:bottom w:val="none" w:sz="0" w:space="0" w:color="auto"/>
        <w:right w:val="none" w:sz="0" w:space="0" w:color="auto"/>
      </w:divBdr>
    </w:div>
    <w:div w:id="1676758454">
      <w:bodyDiv w:val="1"/>
      <w:marLeft w:val="0"/>
      <w:marRight w:val="0"/>
      <w:marTop w:val="0"/>
      <w:marBottom w:val="0"/>
      <w:divBdr>
        <w:top w:val="none" w:sz="0" w:space="0" w:color="auto"/>
        <w:left w:val="none" w:sz="0" w:space="0" w:color="auto"/>
        <w:bottom w:val="none" w:sz="0" w:space="0" w:color="auto"/>
        <w:right w:val="none" w:sz="0" w:space="0" w:color="auto"/>
      </w:divBdr>
    </w:div>
    <w:div w:id="1676882625">
      <w:bodyDiv w:val="1"/>
      <w:marLeft w:val="0"/>
      <w:marRight w:val="0"/>
      <w:marTop w:val="0"/>
      <w:marBottom w:val="0"/>
      <w:divBdr>
        <w:top w:val="none" w:sz="0" w:space="0" w:color="auto"/>
        <w:left w:val="none" w:sz="0" w:space="0" w:color="auto"/>
        <w:bottom w:val="none" w:sz="0" w:space="0" w:color="auto"/>
        <w:right w:val="none" w:sz="0" w:space="0" w:color="auto"/>
      </w:divBdr>
    </w:div>
    <w:div w:id="1679386635">
      <w:bodyDiv w:val="1"/>
      <w:marLeft w:val="0"/>
      <w:marRight w:val="0"/>
      <w:marTop w:val="0"/>
      <w:marBottom w:val="0"/>
      <w:divBdr>
        <w:top w:val="none" w:sz="0" w:space="0" w:color="auto"/>
        <w:left w:val="none" w:sz="0" w:space="0" w:color="auto"/>
        <w:bottom w:val="none" w:sz="0" w:space="0" w:color="auto"/>
        <w:right w:val="none" w:sz="0" w:space="0" w:color="auto"/>
      </w:divBdr>
    </w:div>
    <w:div w:id="1680080970">
      <w:bodyDiv w:val="1"/>
      <w:marLeft w:val="0"/>
      <w:marRight w:val="0"/>
      <w:marTop w:val="0"/>
      <w:marBottom w:val="0"/>
      <w:divBdr>
        <w:top w:val="none" w:sz="0" w:space="0" w:color="auto"/>
        <w:left w:val="none" w:sz="0" w:space="0" w:color="auto"/>
        <w:bottom w:val="none" w:sz="0" w:space="0" w:color="auto"/>
        <w:right w:val="none" w:sz="0" w:space="0" w:color="auto"/>
      </w:divBdr>
    </w:div>
    <w:div w:id="1681196750">
      <w:bodyDiv w:val="1"/>
      <w:marLeft w:val="0"/>
      <w:marRight w:val="0"/>
      <w:marTop w:val="0"/>
      <w:marBottom w:val="0"/>
      <w:divBdr>
        <w:top w:val="none" w:sz="0" w:space="0" w:color="auto"/>
        <w:left w:val="none" w:sz="0" w:space="0" w:color="auto"/>
        <w:bottom w:val="none" w:sz="0" w:space="0" w:color="auto"/>
        <w:right w:val="none" w:sz="0" w:space="0" w:color="auto"/>
      </w:divBdr>
    </w:div>
    <w:div w:id="1682509714">
      <w:bodyDiv w:val="1"/>
      <w:marLeft w:val="0"/>
      <w:marRight w:val="0"/>
      <w:marTop w:val="0"/>
      <w:marBottom w:val="0"/>
      <w:divBdr>
        <w:top w:val="none" w:sz="0" w:space="0" w:color="auto"/>
        <w:left w:val="none" w:sz="0" w:space="0" w:color="auto"/>
        <w:bottom w:val="none" w:sz="0" w:space="0" w:color="auto"/>
        <w:right w:val="none" w:sz="0" w:space="0" w:color="auto"/>
      </w:divBdr>
    </w:div>
    <w:div w:id="1683628661">
      <w:bodyDiv w:val="1"/>
      <w:marLeft w:val="0"/>
      <w:marRight w:val="0"/>
      <w:marTop w:val="0"/>
      <w:marBottom w:val="0"/>
      <w:divBdr>
        <w:top w:val="none" w:sz="0" w:space="0" w:color="auto"/>
        <w:left w:val="none" w:sz="0" w:space="0" w:color="auto"/>
        <w:bottom w:val="none" w:sz="0" w:space="0" w:color="auto"/>
        <w:right w:val="none" w:sz="0" w:space="0" w:color="auto"/>
      </w:divBdr>
    </w:div>
    <w:div w:id="1684238271">
      <w:bodyDiv w:val="1"/>
      <w:marLeft w:val="0"/>
      <w:marRight w:val="0"/>
      <w:marTop w:val="0"/>
      <w:marBottom w:val="0"/>
      <w:divBdr>
        <w:top w:val="none" w:sz="0" w:space="0" w:color="auto"/>
        <w:left w:val="none" w:sz="0" w:space="0" w:color="auto"/>
        <w:bottom w:val="none" w:sz="0" w:space="0" w:color="auto"/>
        <w:right w:val="none" w:sz="0" w:space="0" w:color="auto"/>
      </w:divBdr>
    </w:div>
    <w:div w:id="1689326611">
      <w:bodyDiv w:val="1"/>
      <w:marLeft w:val="0"/>
      <w:marRight w:val="0"/>
      <w:marTop w:val="0"/>
      <w:marBottom w:val="0"/>
      <w:divBdr>
        <w:top w:val="none" w:sz="0" w:space="0" w:color="auto"/>
        <w:left w:val="none" w:sz="0" w:space="0" w:color="auto"/>
        <w:bottom w:val="none" w:sz="0" w:space="0" w:color="auto"/>
        <w:right w:val="none" w:sz="0" w:space="0" w:color="auto"/>
      </w:divBdr>
    </w:div>
    <w:div w:id="1692410919">
      <w:bodyDiv w:val="1"/>
      <w:marLeft w:val="0"/>
      <w:marRight w:val="0"/>
      <w:marTop w:val="0"/>
      <w:marBottom w:val="0"/>
      <w:divBdr>
        <w:top w:val="none" w:sz="0" w:space="0" w:color="auto"/>
        <w:left w:val="none" w:sz="0" w:space="0" w:color="auto"/>
        <w:bottom w:val="none" w:sz="0" w:space="0" w:color="auto"/>
        <w:right w:val="none" w:sz="0" w:space="0" w:color="auto"/>
      </w:divBdr>
    </w:div>
    <w:div w:id="1695761783">
      <w:bodyDiv w:val="1"/>
      <w:marLeft w:val="0"/>
      <w:marRight w:val="0"/>
      <w:marTop w:val="0"/>
      <w:marBottom w:val="0"/>
      <w:divBdr>
        <w:top w:val="none" w:sz="0" w:space="0" w:color="auto"/>
        <w:left w:val="none" w:sz="0" w:space="0" w:color="auto"/>
        <w:bottom w:val="none" w:sz="0" w:space="0" w:color="auto"/>
        <w:right w:val="none" w:sz="0" w:space="0" w:color="auto"/>
      </w:divBdr>
    </w:div>
    <w:div w:id="1697802926">
      <w:bodyDiv w:val="1"/>
      <w:marLeft w:val="0"/>
      <w:marRight w:val="0"/>
      <w:marTop w:val="0"/>
      <w:marBottom w:val="0"/>
      <w:divBdr>
        <w:top w:val="none" w:sz="0" w:space="0" w:color="auto"/>
        <w:left w:val="none" w:sz="0" w:space="0" w:color="auto"/>
        <w:bottom w:val="none" w:sz="0" w:space="0" w:color="auto"/>
        <w:right w:val="none" w:sz="0" w:space="0" w:color="auto"/>
      </w:divBdr>
    </w:div>
    <w:div w:id="1699311989">
      <w:bodyDiv w:val="1"/>
      <w:marLeft w:val="0"/>
      <w:marRight w:val="0"/>
      <w:marTop w:val="0"/>
      <w:marBottom w:val="0"/>
      <w:divBdr>
        <w:top w:val="none" w:sz="0" w:space="0" w:color="auto"/>
        <w:left w:val="none" w:sz="0" w:space="0" w:color="auto"/>
        <w:bottom w:val="none" w:sz="0" w:space="0" w:color="auto"/>
        <w:right w:val="none" w:sz="0" w:space="0" w:color="auto"/>
      </w:divBdr>
    </w:div>
    <w:div w:id="1700351547">
      <w:bodyDiv w:val="1"/>
      <w:marLeft w:val="0"/>
      <w:marRight w:val="0"/>
      <w:marTop w:val="0"/>
      <w:marBottom w:val="0"/>
      <w:divBdr>
        <w:top w:val="none" w:sz="0" w:space="0" w:color="auto"/>
        <w:left w:val="none" w:sz="0" w:space="0" w:color="auto"/>
        <w:bottom w:val="none" w:sz="0" w:space="0" w:color="auto"/>
        <w:right w:val="none" w:sz="0" w:space="0" w:color="auto"/>
      </w:divBdr>
    </w:div>
    <w:div w:id="1700352875">
      <w:bodyDiv w:val="1"/>
      <w:marLeft w:val="0"/>
      <w:marRight w:val="0"/>
      <w:marTop w:val="0"/>
      <w:marBottom w:val="0"/>
      <w:divBdr>
        <w:top w:val="none" w:sz="0" w:space="0" w:color="auto"/>
        <w:left w:val="none" w:sz="0" w:space="0" w:color="auto"/>
        <w:bottom w:val="none" w:sz="0" w:space="0" w:color="auto"/>
        <w:right w:val="none" w:sz="0" w:space="0" w:color="auto"/>
      </w:divBdr>
    </w:div>
    <w:div w:id="1702974498">
      <w:bodyDiv w:val="1"/>
      <w:marLeft w:val="0"/>
      <w:marRight w:val="0"/>
      <w:marTop w:val="0"/>
      <w:marBottom w:val="0"/>
      <w:divBdr>
        <w:top w:val="none" w:sz="0" w:space="0" w:color="auto"/>
        <w:left w:val="none" w:sz="0" w:space="0" w:color="auto"/>
        <w:bottom w:val="none" w:sz="0" w:space="0" w:color="auto"/>
        <w:right w:val="none" w:sz="0" w:space="0" w:color="auto"/>
      </w:divBdr>
    </w:div>
    <w:div w:id="1707831898">
      <w:bodyDiv w:val="1"/>
      <w:marLeft w:val="0"/>
      <w:marRight w:val="0"/>
      <w:marTop w:val="0"/>
      <w:marBottom w:val="0"/>
      <w:divBdr>
        <w:top w:val="none" w:sz="0" w:space="0" w:color="auto"/>
        <w:left w:val="none" w:sz="0" w:space="0" w:color="auto"/>
        <w:bottom w:val="none" w:sz="0" w:space="0" w:color="auto"/>
        <w:right w:val="none" w:sz="0" w:space="0" w:color="auto"/>
      </w:divBdr>
    </w:div>
    <w:div w:id="1708407425">
      <w:bodyDiv w:val="1"/>
      <w:marLeft w:val="0"/>
      <w:marRight w:val="0"/>
      <w:marTop w:val="0"/>
      <w:marBottom w:val="0"/>
      <w:divBdr>
        <w:top w:val="none" w:sz="0" w:space="0" w:color="auto"/>
        <w:left w:val="none" w:sz="0" w:space="0" w:color="auto"/>
        <w:bottom w:val="none" w:sz="0" w:space="0" w:color="auto"/>
        <w:right w:val="none" w:sz="0" w:space="0" w:color="auto"/>
      </w:divBdr>
    </w:div>
    <w:div w:id="1710450133">
      <w:bodyDiv w:val="1"/>
      <w:marLeft w:val="0"/>
      <w:marRight w:val="0"/>
      <w:marTop w:val="0"/>
      <w:marBottom w:val="0"/>
      <w:divBdr>
        <w:top w:val="none" w:sz="0" w:space="0" w:color="auto"/>
        <w:left w:val="none" w:sz="0" w:space="0" w:color="auto"/>
        <w:bottom w:val="none" w:sz="0" w:space="0" w:color="auto"/>
        <w:right w:val="none" w:sz="0" w:space="0" w:color="auto"/>
      </w:divBdr>
    </w:div>
    <w:div w:id="1710565786">
      <w:bodyDiv w:val="1"/>
      <w:marLeft w:val="0"/>
      <w:marRight w:val="0"/>
      <w:marTop w:val="0"/>
      <w:marBottom w:val="0"/>
      <w:divBdr>
        <w:top w:val="none" w:sz="0" w:space="0" w:color="auto"/>
        <w:left w:val="none" w:sz="0" w:space="0" w:color="auto"/>
        <w:bottom w:val="none" w:sz="0" w:space="0" w:color="auto"/>
        <w:right w:val="none" w:sz="0" w:space="0" w:color="auto"/>
      </w:divBdr>
    </w:div>
    <w:div w:id="1711149097">
      <w:bodyDiv w:val="1"/>
      <w:marLeft w:val="0"/>
      <w:marRight w:val="0"/>
      <w:marTop w:val="0"/>
      <w:marBottom w:val="0"/>
      <w:divBdr>
        <w:top w:val="none" w:sz="0" w:space="0" w:color="auto"/>
        <w:left w:val="none" w:sz="0" w:space="0" w:color="auto"/>
        <w:bottom w:val="none" w:sz="0" w:space="0" w:color="auto"/>
        <w:right w:val="none" w:sz="0" w:space="0" w:color="auto"/>
      </w:divBdr>
    </w:div>
    <w:div w:id="1714233682">
      <w:bodyDiv w:val="1"/>
      <w:marLeft w:val="0"/>
      <w:marRight w:val="0"/>
      <w:marTop w:val="0"/>
      <w:marBottom w:val="0"/>
      <w:divBdr>
        <w:top w:val="none" w:sz="0" w:space="0" w:color="auto"/>
        <w:left w:val="none" w:sz="0" w:space="0" w:color="auto"/>
        <w:bottom w:val="none" w:sz="0" w:space="0" w:color="auto"/>
        <w:right w:val="none" w:sz="0" w:space="0" w:color="auto"/>
      </w:divBdr>
    </w:div>
    <w:div w:id="1717661714">
      <w:bodyDiv w:val="1"/>
      <w:marLeft w:val="0"/>
      <w:marRight w:val="0"/>
      <w:marTop w:val="0"/>
      <w:marBottom w:val="0"/>
      <w:divBdr>
        <w:top w:val="none" w:sz="0" w:space="0" w:color="auto"/>
        <w:left w:val="none" w:sz="0" w:space="0" w:color="auto"/>
        <w:bottom w:val="none" w:sz="0" w:space="0" w:color="auto"/>
        <w:right w:val="none" w:sz="0" w:space="0" w:color="auto"/>
      </w:divBdr>
    </w:div>
    <w:div w:id="1721201967">
      <w:bodyDiv w:val="1"/>
      <w:marLeft w:val="0"/>
      <w:marRight w:val="0"/>
      <w:marTop w:val="0"/>
      <w:marBottom w:val="0"/>
      <w:divBdr>
        <w:top w:val="none" w:sz="0" w:space="0" w:color="auto"/>
        <w:left w:val="none" w:sz="0" w:space="0" w:color="auto"/>
        <w:bottom w:val="none" w:sz="0" w:space="0" w:color="auto"/>
        <w:right w:val="none" w:sz="0" w:space="0" w:color="auto"/>
      </w:divBdr>
    </w:div>
    <w:div w:id="1721247950">
      <w:bodyDiv w:val="1"/>
      <w:marLeft w:val="0"/>
      <w:marRight w:val="0"/>
      <w:marTop w:val="0"/>
      <w:marBottom w:val="0"/>
      <w:divBdr>
        <w:top w:val="none" w:sz="0" w:space="0" w:color="auto"/>
        <w:left w:val="none" w:sz="0" w:space="0" w:color="auto"/>
        <w:bottom w:val="none" w:sz="0" w:space="0" w:color="auto"/>
        <w:right w:val="none" w:sz="0" w:space="0" w:color="auto"/>
      </w:divBdr>
    </w:div>
    <w:div w:id="1721438340">
      <w:bodyDiv w:val="1"/>
      <w:marLeft w:val="0"/>
      <w:marRight w:val="0"/>
      <w:marTop w:val="0"/>
      <w:marBottom w:val="0"/>
      <w:divBdr>
        <w:top w:val="none" w:sz="0" w:space="0" w:color="auto"/>
        <w:left w:val="none" w:sz="0" w:space="0" w:color="auto"/>
        <w:bottom w:val="none" w:sz="0" w:space="0" w:color="auto"/>
        <w:right w:val="none" w:sz="0" w:space="0" w:color="auto"/>
      </w:divBdr>
    </w:div>
    <w:div w:id="1722630713">
      <w:bodyDiv w:val="1"/>
      <w:marLeft w:val="0"/>
      <w:marRight w:val="0"/>
      <w:marTop w:val="0"/>
      <w:marBottom w:val="0"/>
      <w:divBdr>
        <w:top w:val="none" w:sz="0" w:space="0" w:color="auto"/>
        <w:left w:val="none" w:sz="0" w:space="0" w:color="auto"/>
        <w:bottom w:val="none" w:sz="0" w:space="0" w:color="auto"/>
        <w:right w:val="none" w:sz="0" w:space="0" w:color="auto"/>
      </w:divBdr>
    </w:div>
    <w:div w:id="1723753679">
      <w:bodyDiv w:val="1"/>
      <w:marLeft w:val="0"/>
      <w:marRight w:val="0"/>
      <w:marTop w:val="0"/>
      <w:marBottom w:val="0"/>
      <w:divBdr>
        <w:top w:val="none" w:sz="0" w:space="0" w:color="auto"/>
        <w:left w:val="none" w:sz="0" w:space="0" w:color="auto"/>
        <w:bottom w:val="none" w:sz="0" w:space="0" w:color="auto"/>
        <w:right w:val="none" w:sz="0" w:space="0" w:color="auto"/>
      </w:divBdr>
    </w:div>
    <w:div w:id="1725331539">
      <w:bodyDiv w:val="1"/>
      <w:marLeft w:val="0"/>
      <w:marRight w:val="0"/>
      <w:marTop w:val="0"/>
      <w:marBottom w:val="0"/>
      <w:divBdr>
        <w:top w:val="none" w:sz="0" w:space="0" w:color="auto"/>
        <w:left w:val="none" w:sz="0" w:space="0" w:color="auto"/>
        <w:bottom w:val="none" w:sz="0" w:space="0" w:color="auto"/>
        <w:right w:val="none" w:sz="0" w:space="0" w:color="auto"/>
      </w:divBdr>
    </w:div>
    <w:div w:id="1730805917">
      <w:bodyDiv w:val="1"/>
      <w:marLeft w:val="0"/>
      <w:marRight w:val="0"/>
      <w:marTop w:val="0"/>
      <w:marBottom w:val="0"/>
      <w:divBdr>
        <w:top w:val="none" w:sz="0" w:space="0" w:color="auto"/>
        <w:left w:val="none" w:sz="0" w:space="0" w:color="auto"/>
        <w:bottom w:val="none" w:sz="0" w:space="0" w:color="auto"/>
        <w:right w:val="none" w:sz="0" w:space="0" w:color="auto"/>
      </w:divBdr>
    </w:div>
    <w:div w:id="1731541343">
      <w:bodyDiv w:val="1"/>
      <w:marLeft w:val="0"/>
      <w:marRight w:val="0"/>
      <w:marTop w:val="0"/>
      <w:marBottom w:val="0"/>
      <w:divBdr>
        <w:top w:val="none" w:sz="0" w:space="0" w:color="auto"/>
        <w:left w:val="none" w:sz="0" w:space="0" w:color="auto"/>
        <w:bottom w:val="none" w:sz="0" w:space="0" w:color="auto"/>
        <w:right w:val="none" w:sz="0" w:space="0" w:color="auto"/>
      </w:divBdr>
    </w:div>
    <w:div w:id="1732851481">
      <w:bodyDiv w:val="1"/>
      <w:marLeft w:val="0"/>
      <w:marRight w:val="0"/>
      <w:marTop w:val="0"/>
      <w:marBottom w:val="0"/>
      <w:divBdr>
        <w:top w:val="none" w:sz="0" w:space="0" w:color="auto"/>
        <w:left w:val="none" w:sz="0" w:space="0" w:color="auto"/>
        <w:bottom w:val="none" w:sz="0" w:space="0" w:color="auto"/>
        <w:right w:val="none" w:sz="0" w:space="0" w:color="auto"/>
      </w:divBdr>
    </w:div>
    <w:div w:id="1733849719">
      <w:bodyDiv w:val="1"/>
      <w:marLeft w:val="0"/>
      <w:marRight w:val="0"/>
      <w:marTop w:val="0"/>
      <w:marBottom w:val="0"/>
      <w:divBdr>
        <w:top w:val="none" w:sz="0" w:space="0" w:color="auto"/>
        <w:left w:val="none" w:sz="0" w:space="0" w:color="auto"/>
        <w:bottom w:val="none" w:sz="0" w:space="0" w:color="auto"/>
        <w:right w:val="none" w:sz="0" w:space="0" w:color="auto"/>
      </w:divBdr>
    </w:div>
    <w:div w:id="1735004673">
      <w:bodyDiv w:val="1"/>
      <w:marLeft w:val="0"/>
      <w:marRight w:val="0"/>
      <w:marTop w:val="0"/>
      <w:marBottom w:val="0"/>
      <w:divBdr>
        <w:top w:val="none" w:sz="0" w:space="0" w:color="auto"/>
        <w:left w:val="none" w:sz="0" w:space="0" w:color="auto"/>
        <w:bottom w:val="none" w:sz="0" w:space="0" w:color="auto"/>
        <w:right w:val="none" w:sz="0" w:space="0" w:color="auto"/>
      </w:divBdr>
    </w:div>
    <w:div w:id="1737128009">
      <w:bodyDiv w:val="1"/>
      <w:marLeft w:val="0"/>
      <w:marRight w:val="0"/>
      <w:marTop w:val="0"/>
      <w:marBottom w:val="0"/>
      <w:divBdr>
        <w:top w:val="none" w:sz="0" w:space="0" w:color="auto"/>
        <w:left w:val="none" w:sz="0" w:space="0" w:color="auto"/>
        <w:bottom w:val="none" w:sz="0" w:space="0" w:color="auto"/>
        <w:right w:val="none" w:sz="0" w:space="0" w:color="auto"/>
      </w:divBdr>
    </w:div>
    <w:div w:id="1737586409">
      <w:bodyDiv w:val="1"/>
      <w:marLeft w:val="0"/>
      <w:marRight w:val="0"/>
      <w:marTop w:val="0"/>
      <w:marBottom w:val="0"/>
      <w:divBdr>
        <w:top w:val="none" w:sz="0" w:space="0" w:color="auto"/>
        <w:left w:val="none" w:sz="0" w:space="0" w:color="auto"/>
        <w:bottom w:val="none" w:sz="0" w:space="0" w:color="auto"/>
        <w:right w:val="none" w:sz="0" w:space="0" w:color="auto"/>
      </w:divBdr>
    </w:div>
    <w:div w:id="1737703493">
      <w:bodyDiv w:val="1"/>
      <w:marLeft w:val="0"/>
      <w:marRight w:val="0"/>
      <w:marTop w:val="0"/>
      <w:marBottom w:val="0"/>
      <w:divBdr>
        <w:top w:val="none" w:sz="0" w:space="0" w:color="auto"/>
        <w:left w:val="none" w:sz="0" w:space="0" w:color="auto"/>
        <w:bottom w:val="none" w:sz="0" w:space="0" w:color="auto"/>
        <w:right w:val="none" w:sz="0" w:space="0" w:color="auto"/>
      </w:divBdr>
    </w:div>
    <w:div w:id="1738086450">
      <w:bodyDiv w:val="1"/>
      <w:marLeft w:val="0"/>
      <w:marRight w:val="0"/>
      <w:marTop w:val="0"/>
      <w:marBottom w:val="0"/>
      <w:divBdr>
        <w:top w:val="none" w:sz="0" w:space="0" w:color="auto"/>
        <w:left w:val="none" w:sz="0" w:space="0" w:color="auto"/>
        <w:bottom w:val="none" w:sz="0" w:space="0" w:color="auto"/>
        <w:right w:val="none" w:sz="0" w:space="0" w:color="auto"/>
      </w:divBdr>
    </w:div>
    <w:div w:id="1742217917">
      <w:bodyDiv w:val="1"/>
      <w:marLeft w:val="0"/>
      <w:marRight w:val="0"/>
      <w:marTop w:val="0"/>
      <w:marBottom w:val="0"/>
      <w:divBdr>
        <w:top w:val="none" w:sz="0" w:space="0" w:color="auto"/>
        <w:left w:val="none" w:sz="0" w:space="0" w:color="auto"/>
        <w:bottom w:val="none" w:sz="0" w:space="0" w:color="auto"/>
        <w:right w:val="none" w:sz="0" w:space="0" w:color="auto"/>
      </w:divBdr>
    </w:div>
    <w:div w:id="1744909318">
      <w:bodyDiv w:val="1"/>
      <w:marLeft w:val="0"/>
      <w:marRight w:val="0"/>
      <w:marTop w:val="0"/>
      <w:marBottom w:val="0"/>
      <w:divBdr>
        <w:top w:val="none" w:sz="0" w:space="0" w:color="auto"/>
        <w:left w:val="none" w:sz="0" w:space="0" w:color="auto"/>
        <w:bottom w:val="none" w:sz="0" w:space="0" w:color="auto"/>
        <w:right w:val="none" w:sz="0" w:space="0" w:color="auto"/>
      </w:divBdr>
    </w:div>
    <w:div w:id="1745445844">
      <w:bodyDiv w:val="1"/>
      <w:marLeft w:val="0"/>
      <w:marRight w:val="0"/>
      <w:marTop w:val="0"/>
      <w:marBottom w:val="0"/>
      <w:divBdr>
        <w:top w:val="none" w:sz="0" w:space="0" w:color="auto"/>
        <w:left w:val="none" w:sz="0" w:space="0" w:color="auto"/>
        <w:bottom w:val="none" w:sz="0" w:space="0" w:color="auto"/>
        <w:right w:val="none" w:sz="0" w:space="0" w:color="auto"/>
      </w:divBdr>
    </w:div>
    <w:div w:id="1748260743">
      <w:bodyDiv w:val="1"/>
      <w:marLeft w:val="0"/>
      <w:marRight w:val="0"/>
      <w:marTop w:val="0"/>
      <w:marBottom w:val="0"/>
      <w:divBdr>
        <w:top w:val="none" w:sz="0" w:space="0" w:color="auto"/>
        <w:left w:val="none" w:sz="0" w:space="0" w:color="auto"/>
        <w:bottom w:val="none" w:sz="0" w:space="0" w:color="auto"/>
        <w:right w:val="none" w:sz="0" w:space="0" w:color="auto"/>
      </w:divBdr>
    </w:div>
    <w:div w:id="1751854722">
      <w:bodyDiv w:val="1"/>
      <w:marLeft w:val="0"/>
      <w:marRight w:val="0"/>
      <w:marTop w:val="0"/>
      <w:marBottom w:val="0"/>
      <w:divBdr>
        <w:top w:val="none" w:sz="0" w:space="0" w:color="auto"/>
        <w:left w:val="none" w:sz="0" w:space="0" w:color="auto"/>
        <w:bottom w:val="none" w:sz="0" w:space="0" w:color="auto"/>
        <w:right w:val="none" w:sz="0" w:space="0" w:color="auto"/>
      </w:divBdr>
    </w:div>
    <w:div w:id="1752433540">
      <w:bodyDiv w:val="1"/>
      <w:marLeft w:val="0"/>
      <w:marRight w:val="0"/>
      <w:marTop w:val="0"/>
      <w:marBottom w:val="0"/>
      <w:divBdr>
        <w:top w:val="none" w:sz="0" w:space="0" w:color="auto"/>
        <w:left w:val="none" w:sz="0" w:space="0" w:color="auto"/>
        <w:bottom w:val="none" w:sz="0" w:space="0" w:color="auto"/>
        <w:right w:val="none" w:sz="0" w:space="0" w:color="auto"/>
      </w:divBdr>
    </w:div>
    <w:div w:id="1752653357">
      <w:bodyDiv w:val="1"/>
      <w:marLeft w:val="0"/>
      <w:marRight w:val="0"/>
      <w:marTop w:val="0"/>
      <w:marBottom w:val="0"/>
      <w:divBdr>
        <w:top w:val="none" w:sz="0" w:space="0" w:color="auto"/>
        <w:left w:val="none" w:sz="0" w:space="0" w:color="auto"/>
        <w:bottom w:val="none" w:sz="0" w:space="0" w:color="auto"/>
        <w:right w:val="none" w:sz="0" w:space="0" w:color="auto"/>
      </w:divBdr>
    </w:div>
    <w:div w:id="1754349842">
      <w:bodyDiv w:val="1"/>
      <w:marLeft w:val="0"/>
      <w:marRight w:val="0"/>
      <w:marTop w:val="0"/>
      <w:marBottom w:val="0"/>
      <w:divBdr>
        <w:top w:val="none" w:sz="0" w:space="0" w:color="auto"/>
        <w:left w:val="none" w:sz="0" w:space="0" w:color="auto"/>
        <w:bottom w:val="none" w:sz="0" w:space="0" w:color="auto"/>
        <w:right w:val="none" w:sz="0" w:space="0" w:color="auto"/>
      </w:divBdr>
    </w:div>
    <w:div w:id="1756590086">
      <w:bodyDiv w:val="1"/>
      <w:marLeft w:val="0"/>
      <w:marRight w:val="0"/>
      <w:marTop w:val="0"/>
      <w:marBottom w:val="0"/>
      <w:divBdr>
        <w:top w:val="none" w:sz="0" w:space="0" w:color="auto"/>
        <w:left w:val="none" w:sz="0" w:space="0" w:color="auto"/>
        <w:bottom w:val="none" w:sz="0" w:space="0" w:color="auto"/>
        <w:right w:val="none" w:sz="0" w:space="0" w:color="auto"/>
      </w:divBdr>
    </w:div>
    <w:div w:id="1759014494">
      <w:bodyDiv w:val="1"/>
      <w:marLeft w:val="0"/>
      <w:marRight w:val="0"/>
      <w:marTop w:val="0"/>
      <w:marBottom w:val="0"/>
      <w:divBdr>
        <w:top w:val="none" w:sz="0" w:space="0" w:color="auto"/>
        <w:left w:val="none" w:sz="0" w:space="0" w:color="auto"/>
        <w:bottom w:val="none" w:sz="0" w:space="0" w:color="auto"/>
        <w:right w:val="none" w:sz="0" w:space="0" w:color="auto"/>
      </w:divBdr>
    </w:div>
    <w:div w:id="1759476896">
      <w:bodyDiv w:val="1"/>
      <w:marLeft w:val="0"/>
      <w:marRight w:val="0"/>
      <w:marTop w:val="0"/>
      <w:marBottom w:val="0"/>
      <w:divBdr>
        <w:top w:val="none" w:sz="0" w:space="0" w:color="auto"/>
        <w:left w:val="none" w:sz="0" w:space="0" w:color="auto"/>
        <w:bottom w:val="none" w:sz="0" w:space="0" w:color="auto"/>
        <w:right w:val="none" w:sz="0" w:space="0" w:color="auto"/>
      </w:divBdr>
    </w:div>
    <w:div w:id="1759518788">
      <w:bodyDiv w:val="1"/>
      <w:marLeft w:val="0"/>
      <w:marRight w:val="0"/>
      <w:marTop w:val="0"/>
      <w:marBottom w:val="0"/>
      <w:divBdr>
        <w:top w:val="none" w:sz="0" w:space="0" w:color="auto"/>
        <w:left w:val="none" w:sz="0" w:space="0" w:color="auto"/>
        <w:bottom w:val="none" w:sz="0" w:space="0" w:color="auto"/>
        <w:right w:val="none" w:sz="0" w:space="0" w:color="auto"/>
      </w:divBdr>
    </w:div>
    <w:div w:id="1759790952">
      <w:bodyDiv w:val="1"/>
      <w:marLeft w:val="0"/>
      <w:marRight w:val="0"/>
      <w:marTop w:val="0"/>
      <w:marBottom w:val="0"/>
      <w:divBdr>
        <w:top w:val="none" w:sz="0" w:space="0" w:color="auto"/>
        <w:left w:val="none" w:sz="0" w:space="0" w:color="auto"/>
        <w:bottom w:val="none" w:sz="0" w:space="0" w:color="auto"/>
        <w:right w:val="none" w:sz="0" w:space="0" w:color="auto"/>
      </w:divBdr>
    </w:div>
    <w:div w:id="1761368698">
      <w:bodyDiv w:val="1"/>
      <w:marLeft w:val="0"/>
      <w:marRight w:val="0"/>
      <w:marTop w:val="0"/>
      <w:marBottom w:val="0"/>
      <w:divBdr>
        <w:top w:val="none" w:sz="0" w:space="0" w:color="auto"/>
        <w:left w:val="none" w:sz="0" w:space="0" w:color="auto"/>
        <w:bottom w:val="none" w:sz="0" w:space="0" w:color="auto"/>
        <w:right w:val="none" w:sz="0" w:space="0" w:color="auto"/>
      </w:divBdr>
    </w:div>
    <w:div w:id="1762141086">
      <w:bodyDiv w:val="1"/>
      <w:marLeft w:val="0"/>
      <w:marRight w:val="0"/>
      <w:marTop w:val="0"/>
      <w:marBottom w:val="0"/>
      <w:divBdr>
        <w:top w:val="none" w:sz="0" w:space="0" w:color="auto"/>
        <w:left w:val="none" w:sz="0" w:space="0" w:color="auto"/>
        <w:bottom w:val="none" w:sz="0" w:space="0" w:color="auto"/>
        <w:right w:val="none" w:sz="0" w:space="0" w:color="auto"/>
      </w:divBdr>
    </w:div>
    <w:div w:id="1764718732">
      <w:bodyDiv w:val="1"/>
      <w:marLeft w:val="0"/>
      <w:marRight w:val="0"/>
      <w:marTop w:val="0"/>
      <w:marBottom w:val="0"/>
      <w:divBdr>
        <w:top w:val="none" w:sz="0" w:space="0" w:color="auto"/>
        <w:left w:val="none" w:sz="0" w:space="0" w:color="auto"/>
        <w:bottom w:val="none" w:sz="0" w:space="0" w:color="auto"/>
        <w:right w:val="none" w:sz="0" w:space="0" w:color="auto"/>
      </w:divBdr>
    </w:div>
    <w:div w:id="1765343416">
      <w:bodyDiv w:val="1"/>
      <w:marLeft w:val="0"/>
      <w:marRight w:val="0"/>
      <w:marTop w:val="0"/>
      <w:marBottom w:val="0"/>
      <w:divBdr>
        <w:top w:val="none" w:sz="0" w:space="0" w:color="auto"/>
        <w:left w:val="none" w:sz="0" w:space="0" w:color="auto"/>
        <w:bottom w:val="none" w:sz="0" w:space="0" w:color="auto"/>
        <w:right w:val="none" w:sz="0" w:space="0" w:color="auto"/>
      </w:divBdr>
    </w:div>
    <w:div w:id="1765688484">
      <w:bodyDiv w:val="1"/>
      <w:marLeft w:val="0"/>
      <w:marRight w:val="0"/>
      <w:marTop w:val="0"/>
      <w:marBottom w:val="0"/>
      <w:divBdr>
        <w:top w:val="none" w:sz="0" w:space="0" w:color="auto"/>
        <w:left w:val="none" w:sz="0" w:space="0" w:color="auto"/>
        <w:bottom w:val="none" w:sz="0" w:space="0" w:color="auto"/>
        <w:right w:val="none" w:sz="0" w:space="0" w:color="auto"/>
      </w:divBdr>
    </w:div>
    <w:div w:id="1769420195">
      <w:bodyDiv w:val="1"/>
      <w:marLeft w:val="0"/>
      <w:marRight w:val="0"/>
      <w:marTop w:val="0"/>
      <w:marBottom w:val="0"/>
      <w:divBdr>
        <w:top w:val="none" w:sz="0" w:space="0" w:color="auto"/>
        <w:left w:val="none" w:sz="0" w:space="0" w:color="auto"/>
        <w:bottom w:val="none" w:sz="0" w:space="0" w:color="auto"/>
        <w:right w:val="none" w:sz="0" w:space="0" w:color="auto"/>
      </w:divBdr>
    </w:div>
    <w:div w:id="1770084509">
      <w:bodyDiv w:val="1"/>
      <w:marLeft w:val="0"/>
      <w:marRight w:val="0"/>
      <w:marTop w:val="0"/>
      <w:marBottom w:val="0"/>
      <w:divBdr>
        <w:top w:val="none" w:sz="0" w:space="0" w:color="auto"/>
        <w:left w:val="none" w:sz="0" w:space="0" w:color="auto"/>
        <w:bottom w:val="none" w:sz="0" w:space="0" w:color="auto"/>
        <w:right w:val="none" w:sz="0" w:space="0" w:color="auto"/>
      </w:divBdr>
    </w:div>
    <w:div w:id="1771855492">
      <w:bodyDiv w:val="1"/>
      <w:marLeft w:val="0"/>
      <w:marRight w:val="0"/>
      <w:marTop w:val="0"/>
      <w:marBottom w:val="0"/>
      <w:divBdr>
        <w:top w:val="none" w:sz="0" w:space="0" w:color="auto"/>
        <w:left w:val="none" w:sz="0" w:space="0" w:color="auto"/>
        <w:bottom w:val="none" w:sz="0" w:space="0" w:color="auto"/>
        <w:right w:val="none" w:sz="0" w:space="0" w:color="auto"/>
      </w:divBdr>
    </w:div>
    <w:div w:id="1771968236">
      <w:bodyDiv w:val="1"/>
      <w:marLeft w:val="0"/>
      <w:marRight w:val="0"/>
      <w:marTop w:val="0"/>
      <w:marBottom w:val="0"/>
      <w:divBdr>
        <w:top w:val="none" w:sz="0" w:space="0" w:color="auto"/>
        <w:left w:val="none" w:sz="0" w:space="0" w:color="auto"/>
        <w:bottom w:val="none" w:sz="0" w:space="0" w:color="auto"/>
        <w:right w:val="none" w:sz="0" w:space="0" w:color="auto"/>
      </w:divBdr>
    </w:div>
    <w:div w:id="1772507775">
      <w:bodyDiv w:val="1"/>
      <w:marLeft w:val="0"/>
      <w:marRight w:val="0"/>
      <w:marTop w:val="0"/>
      <w:marBottom w:val="0"/>
      <w:divBdr>
        <w:top w:val="none" w:sz="0" w:space="0" w:color="auto"/>
        <w:left w:val="none" w:sz="0" w:space="0" w:color="auto"/>
        <w:bottom w:val="none" w:sz="0" w:space="0" w:color="auto"/>
        <w:right w:val="none" w:sz="0" w:space="0" w:color="auto"/>
      </w:divBdr>
    </w:div>
    <w:div w:id="1776168916">
      <w:bodyDiv w:val="1"/>
      <w:marLeft w:val="0"/>
      <w:marRight w:val="0"/>
      <w:marTop w:val="0"/>
      <w:marBottom w:val="0"/>
      <w:divBdr>
        <w:top w:val="none" w:sz="0" w:space="0" w:color="auto"/>
        <w:left w:val="none" w:sz="0" w:space="0" w:color="auto"/>
        <w:bottom w:val="none" w:sz="0" w:space="0" w:color="auto"/>
        <w:right w:val="none" w:sz="0" w:space="0" w:color="auto"/>
      </w:divBdr>
    </w:div>
    <w:div w:id="1779566846">
      <w:bodyDiv w:val="1"/>
      <w:marLeft w:val="0"/>
      <w:marRight w:val="0"/>
      <w:marTop w:val="0"/>
      <w:marBottom w:val="0"/>
      <w:divBdr>
        <w:top w:val="none" w:sz="0" w:space="0" w:color="auto"/>
        <w:left w:val="none" w:sz="0" w:space="0" w:color="auto"/>
        <w:bottom w:val="none" w:sz="0" w:space="0" w:color="auto"/>
        <w:right w:val="none" w:sz="0" w:space="0" w:color="auto"/>
      </w:divBdr>
    </w:div>
    <w:div w:id="1779569306">
      <w:bodyDiv w:val="1"/>
      <w:marLeft w:val="0"/>
      <w:marRight w:val="0"/>
      <w:marTop w:val="0"/>
      <w:marBottom w:val="0"/>
      <w:divBdr>
        <w:top w:val="none" w:sz="0" w:space="0" w:color="auto"/>
        <w:left w:val="none" w:sz="0" w:space="0" w:color="auto"/>
        <w:bottom w:val="none" w:sz="0" w:space="0" w:color="auto"/>
        <w:right w:val="none" w:sz="0" w:space="0" w:color="auto"/>
      </w:divBdr>
    </w:div>
    <w:div w:id="1780251427">
      <w:bodyDiv w:val="1"/>
      <w:marLeft w:val="0"/>
      <w:marRight w:val="0"/>
      <w:marTop w:val="0"/>
      <w:marBottom w:val="0"/>
      <w:divBdr>
        <w:top w:val="none" w:sz="0" w:space="0" w:color="auto"/>
        <w:left w:val="none" w:sz="0" w:space="0" w:color="auto"/>
        <w:bottom w:val="none" w:sz="0" w:space="0" w:color="auto"/>
        <w:right w:val="none" w:sz="0" w:space="0" w:color="auto"/>
      </w:divBdr>
    </w:div>
    <w:div w:id="1781291128">
      <w:bodyDiv w:val="1"/>
      <w:marLeft w:val="0"/>
      <w:marRight w:val="0"/>
      <w:marTop w:val="0"/>
      <w:marBottom w:val="0"/>
      <w:divBdr>
        <w:top w:val="none" w:sz="0" w:space="0" w:color="auto"/>
        <w:left w:val="none" w:sz="0" w:space="0" w:color="auto"/>
        <w:bottom w:val="none" w:sz="0" w:space="0" w:color="auto"/>
        <w:right w:val="none" w:sz="0" w:space="0" w:color="auto"/>
      </w:divBdr>
    </w:div>
    <w:div w:id="1782992784">
      <w:bodyDiv w:val="1"/>
      <w:marLeft w:val="0"/>
      <w:marRight w:val="0"/>
      <w:marTop w:val="0"/>
      <w:marBottom w:val="0"/>
      <w:divBdr>
        <w:top w:val="none" w:sz="0" w:space="0" w:color="auto"/>
        <w:left w:val="none" w:sz="0" w:space="0" w:color="auto"/>
        <w:bottom w:val="none" w:sz="0" w:space="0" w:color="auto"/>
        <w:right w:val="none" w:sz="0" w:space="0" w:color="auto"/>
      </w:divBdr>
    </w:div>
    <w:div w:id="1783110031">
      <w:bodyDiv w:val="1"/>
      <w:marLeft w:val="0"/>
      <w:marRight w:val="0"/>
      <w:marTop w:val="0"/>
      <w:marBottom w:val="0"/>
      <w:divBdr>
        <w:top w:val="none" w:sz="0" w:space="0" w:color="auto"/>
        <w:left w:val="none" w:sz="0" w:space="0" w:color="auto"/>
        <w:bottom w:val="none" w:sz="0" w:space="0" w:color="auto"/>
        <w:right w:val="none" w:sz="0" w:space="0" w:color="auto"/>
      </w:divBdr>
    </w:div>
    <w:div w:id="1783190434">
      <w:bodyDiv w:val="1"/>
      <w:marLeft w:val="0"/>
      <w:marRight w:val="0"/>
      <w:marTop w:val="0"/>
      <w:marBottom w:val="0"/>
      <w:divBdr>
        <w:top w:val="none" w:sz="0" w:space="0" w:color="auto"/>
        <w:left w:val="none" w:sz="0" w:space="0" w:color="auto"/>
        <w:bottom w:val="none" w:sz="0" w:space="0" w:color="auto"/>
        <w:right w:val="none" w:sz="0" w:space="0" w:color="auto"/>
      </w:divBdr>
    </w:div>
    <w:div w:id="1786920847">
      <w:bodyDiv w:val="1"/>
      <w:marLeft w:val="0"/>
      <w:marRight w:val="0"/>
      <w:marTop w:val="0"/>
      <w:marBottom w:val="0"/>
      <w:divBdr>
        <w:top w:val="none" w:sz="0" w:space="0" w:color="auto"/>
        <w:left w:val="none" w:sz="0" w:space="0" w:color="auto"/>
        <w:bottom w:val="none" w:sz="0" w:space="0" w:color="auto"/>
        <w:right w:val="none" w:sz="0" w:space="0" w:color="auto"/>
      </w:divBdr>
    </w:div>
    <w:div w:id="1787120154">
      <w:bodyDiv w:val="1"/>
      <w:marLeft w:val="0"/>
      <w:marRight w:val="0"/>
      <w:marTop w:val="0"/>
      <w:marBottom w:val="0"/>
      <w:divBdr>
        <w:top w:val="none" w:sz="0" w:space="0" w:color="auto"/>
        <w:left w:val="none" w:sz="0" w:space="0" w:color="auto"/>
        <w:bottom w:val="none" w:sz="0" w:space="0" w:color="auto"/>
        <w:right w:val="none" w:sz="0" w:space="0" w:color="auto"/>
      </w:divBdr>
    </w:div>
    <w:div w:id="1787653579">
      <w:bodyDiv w:val="1"/>
      <w:marLeft w:val="0"/>
      <w:marRight w:val="0"/>
      <w:marTop w:val="0"/>
      <w:marBottom w:val="0"/>
      <w:divBdr>
        <w:top w:val="none" w:sz="0" w:space="0" w:color="auto"/>
        <w:left w:val="none" w:sz="0" w:space="0" w:color="auto"/>
        <w:bottom w:val="none" w:sz="0" w:space="0" w:color="auto"/>
        <w:right w:val="none" w:sz="0" w:space="0" w:color="auto"/>
      </w:divBdr>
    </w:div>
    <w:div w:id="1789616018">
      <w:bodyDiv w:val="1"/>
      <w:marLeft w:val="0"/>
      <w:marRight w:val="0"/>
      <w:marTop w:val="0"/>
      <w:marBottom w:val="0"/>
      <w:divBdr>
        <w:top w:val="none" w:sz="0" w:space="0" w:color="auto"/>
        <w:left w:val="none" w:sz="0" w:space="0" w:color="auto"/>
        <w:bottom w:val="none" w:sz="0" w:space="0" w:color="auto"/>
        <w:right w:val="none" w:sz="0" w:space="0" w:color="auto"/>
      </w:divBdr>
    </w:div>
    <w:div w:id="1791119700">
      <w:bodyDiv w:val="1"/>
      <w:marLeft w:val="0"/>
      <w:marRight w:val="0"/>
      <w:marTop w:val="0"/>
      <w:marBottom w:val="0"/>
      <w:divBdr>
        <w:top w:val="none" w:sz="0" w:space="0" w:color="auto"/>
        <w:left w:val="none" w:sz="0" w:space="0" w:color="auto"/>
        <w:bottom w:val="none" w:sz="0" w:space="0" w:color="auto"/>
        <w:right w:val="none" w:sz="0" w:space="0" w:color="auto"/>
      </w:divBdr>
    </w:div>
    <w:div w:id="1793209930">
      <w:bodyDiv w:val="1"/>
      <w:marLeft w:val="0"/>
      <w:marRight w:val="0"/>
      <w:marTop w:val="0"/>
      <w:marBottom w:val="0"/>
      <w:divBdr>
        <w:top w:val="none" w:sz="0" w:space="0" w:color="auto"/>
        <w:left w:val="none" w:sz="0" w:space="0" w:color="auto"/>
        <w:bottom w:val="none" w:sz="0" w:space="0" w:color="auto"/>
        <w:right w:val="none" w:sz="0" w:space="0" w:color="auto"/>
      </w:divBdr>
    </w:div>
    <w:div w:id="1793939072">
      <w:bodyDiv w:val="1"/>
      <w:marLeft w:val="0"/>
      <w:marRight w:val="0"/>
      <w:marTop w:val="0"/>
      <w:marBottom w:val="0"/>
      <w:divBdr>
        <w:top w:val="none" w:sz="0" w:space="0" w:color="auto"/>
        <w:left w:val="none" w:sz="0" w:space="0" w:color="auto"/>
        <w:bottom w:val="none" w:sz="0" w:space="0" w:color="auto"/>
        <w:right w:val="none" w:sz="0" w:space="0" w:color="auto"/>
      </w:divBdr>
    </w:div>
    <w:div w:id="1796018840">
      <w:bodyDiv w:val="1"/>
      <w:marLeft w:val="0"/>
      <w:marRight w:val="0"/>
      <w:marTop w:val="0"/>
      <w:marBottom w:val="0"/>
      <w:divBdr>
        <w:top w:val="none" w:sz="0" w:space="0" w:color="auto"/>
        <w:left w:val="none" w:sz="0" w:space="0" w:color="auto"/>
        <w:bottom w:val="none" w:sz="0" w:space="0" w:color="auto"/>
        <w:right w:val="none" w:sz="0" w:space="0" w:color="auto"/>
      </w:divBdr>
    </w:div>
    <w:div w:id="1796636457">
      <w:bodyDiv w:val="1"/>
      <w:marLeft w:val="0"/>
      <w:marRight w:val="0"/>
      <w:marTop w:val="0"/>
      <w:marBottom w:val="0"/>
      <w:divBdr>
        <w:top w:val="none" w:sz="0" w:space="0" w:color="auto"/>
        <w:left w:val="none" w:sz="0" w:space="0" w:color="auto"/>
        <w:bottom w:val="none" w:sz="0" w:space="0" w:color="auto"/>
        <w:right w:val="none" w:sz="0" w:space="0" w:color="auto"/>
      </w:divBdr>
    </w:div>
    <w:div w:id="1797604058">
      <w:bodyDiv w:val="1"/>
      <w:marLeft w:val="0"/>
      <w:marRight w:val="0"/>
      <w:marTop w:val="0"/>
      <w:marBottom w:val="0"/>
      <w:divBdr>
        <w:top w:val="none" w:sz="0" w:space="0" w:color="auto"/>
        <w:left w:val="none" w:sz="0" w:space="0" w:color="auto"/>
        <w:bottom w:val="none" w:sz="0" w:space="0" w:color="auto"/>
        <w:right w:val="none" w:sz="0" w:space="0" w:color="auto"/>
      </w:divBdr>
    </w:div>
    <w:div w:id="180076068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1825976">
      <w:bodyDiv w:val="1"/>
      <w:marLeft w:val="0"/>
      <w:marRight w:val="0"/>
      <w:marTop w:val="0"/>
      <w:marBottom w:val="0"/>
      <w:divBdr>
        <w:top w:val="none" w:sz="0" w:space="0" w:color="auto"/>
        <w:left w:val="none" w:sz="0" w:space="0" w:color="auto"/>
        <w:bottom w:val="none" w:sz="0" w:space="0" w:color="auto"/>
        <w:right w:val="none" w:sz="0" w:space="0" w:color="auto"/>
      </w:divBdr>
    </w:div>
    <w:div w:id="1812675214">
      <w:bodyDiv w:val="1"/>
      <w:marLeft w:val="0"/>
      <w:marRight w:val="0"/>
      <w:marTop w:val="0"/>
      <w:marBottom w:val="0"/>
      <w:divBdr>
        <w:top w:val="none" w:sz="0" w:space="0" w:color="auto"/>
        <w:left w:val="none" w:sz="0" w:space="0" w:color="auto"/>
        <w:bottom w:val="none" w:sz="0" w:space="0" w:color="auto"/>
        <w:right w:val="none" w:sz="0" w:space="0" w:color="auto"/>
      </w:divBdr>
    </w:div>
    <w:div w:id="1814715757">
      <w:bodyDiv w:val="1"/>
      <w:marLeft w:val="0"/>
      <w:marRight w:val="0"/>
      <w:marTop w:val="0"/>
      <w:marBottom w:val="0"/>
      <w:divBdr>
        <w:top w:val="none" w:sz="0" w:space="0" w:color="auto"/>
        <w:left w:val="none" w:sz="0" w:space="0" w:color="auto"/>
        <w:bottom w:val="none" w:sz="0" w:space="0" w:color="auto"/>
        <w:right w:val="none" w:sz="0" w:space="0" w:color="auto"/>
      </w:divBdr>
    </w:div>
    <w:div w:id="1815101082">
      <w:bodyDiv w:val="1"/>
      <w:marLeft w:val="0"/>
      <w:marRight w:val="0"/>
      <w:marTop w:val="0"/>
      <w:marBottom w:val="0"/>
      <w:divBdr>
        <w:top w:val="none" w:sz="0" w:space="0" w:color="auto"/>
        <w:left w:val="none" w:sz="0" w:space="0" w:color="auto"/>
        <w:bottom w:val="none" w:sz="0" w:space="0" w:color="auto"/>
        <w:right w:val="none" w:sz="0" w:space="0" w:color="auto"/>
      </w:divBdr>
    </w:div>
    <w:div w:id="1815752581">
      <w:bodyDiv w:val="1"/>
      <w:marLeft w:val="0"/>
      <w:marRight w:val="0"/>
      <w:marTop w:val="0"/>
      <w:marBottom w:val="0"/>
      <w:divBdr>
        <w:top w:val="none" w:sz="0" w:space="0" w:color="auto"/>
        <w:left w:val="none" w:sz="0" w:space="0" w:color="auto"/>
        <w:bottom w:val="none" w:sz="0" w:space="0" w:color="auto"/>
        <w:right w:val="none" w:sz="0" w:space="0" w:color="auto"/>
      </w:divBdr>
    </w:div>
    <w:div w:id="1818648476">
      <w:bodyDiv w:val="1"/>
      <w:marLeft w:val="0"/>
      <w:marRight w:val="0"/>
      <w:marTop w:val="0"/>
      <w:marBottom w:val="0"/>
      <w:divBdr>
        <w:top w:val="none" w:sz="0" w:space="0" w:color="auto"/>
        <w:left w:val="none" w:sz="0" w:space="0" w:color="auto"/>
        <w:bottom w:val="none" w:sz="0" w:space="0" w:color="auto"/>
        <w:right w:val="none" w:sz="0" w:space="0" w:color="auto"/>
      </w:divBdr>
    </w:div>
    <w:div w:id="1821535811">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848226">
      <w:bodyDiv w:val="1"/>
      <w:marLeft w:val="0"/>
      <w:marRight w:val="0"/>
      <w:marTop w:val="0"/>
      <w:marBottom w:val="0"/>
      <w:divBdr>
        <w:top w:val="none" w:sz="0" w:space="0" w:color="auto"/>
        <w:left w:val="none" w:sz="0" w:space="0" w:color="auto"/>
        <w:bottom w:val="none" w:sz="0" w:space="0" w:color="auto"/>
        <w:right w:val="none" w:sz="0" w:space="0" w:color="auto"/>
      </w:divBdr>
    </w:div>
    <w:div w:id="1825009712">
      <w:bodyDiv w:val="1"/>
      <w:marLeft w:val="0"/>
      <w:marRight w:val="0"/>
      <w:marTop w:val="0"/>
      <w:marBottom w:val="0"/>
      <w:divBdr>
        <w:top w:val="none" w:sz="0" w:space="0" w:color="auto"/>
        <w:left w:val="none" w:sz="0" w:space="0" w:color="auto"/>
        <w:bottom w:val="none" w:sz="0" w:space="0" w:color="auto"/>
        <w:right w:val="none" w:sz="0" w:space="0" w:color="auto"/>
      </w:divBdr>
    </w:div>
    <w:div w:id="1826505888">
      <w:bodyDiv w:val="1"/>
      <w:marLeft w:val="0"/>
      <w:marRight w:val="0"/>
      <w:marTop w:val="0"/>
      <w:marBottom w:val="0"/>
      <w:divBdr>
        <w:top w:val="none" w:sz="0" w:space="0" w:color="auto"/>
        <w:left w:val="none" w:sz="0" w:space="0" w:color="auto"/>
        <w:bottom w:val="none" w:sz="0" w:space="0" w:color="auto"/>
        <w:right w:val="none" w:sz="0" w:space="0" w:color="auto"/>
      </w:divBdr>
    </w:div>
    <w:div w:id="1827698080">
      <w:bodyDiv w:val="1"/>
      <w:marLeft w:val="0"/>
      <w:marRight w:val="0"/>
      <w:marTop w:val="0"/>
      <w:marBottom w:val="0"/>
      <w:divBdr>
        <w:top w:val="none" w:sz="0" w:space="0" w:color="auto"/>
        <w:left w:val="none" w:sz="0" w:space="0" w:color="auto"/>
        <w:bottom w:val="none" w:sz="0" w:space="0" w:color="auto"/>
        <w:right w:val="none" w:sz="0" w:space="0" w:color="auto"/>
      </w:divBdr>
    </w:div>
    <w:div w:id="1827891681">
      <w:bodyDiv w:val="1"/>
      <w:marLeft w:val="0"/>
      <w:marRight w:val="0"/>
      <w:marTop w:val="0"/>
      <w:marBottom w:val="0"/>
      <w:divBdr>
        <w:top w:val="none" w:sz="0" w:space="0" w:color="auto"/>
        <w:left w:val="none" w:sz="0" w:space="0" w:color="auto"/>
        <w:bottom w:val="none" w:sz="0" w:space="0" w:color="auto"/>
        <w:right w:val="none" w:sz="0" w:space="0" w:color="auto"/>
      </w:divBdr>
    </w:div>
    <w:div w:id="1827934569">
      <w:bodyDiv w:val="1"/>
      <w:marLeft w:val="0"/>
      <w:marRight w:val="0"/>
      <w:marTop w:val="0"/>
      <w:marBottom w:val="0"/>
      <w:divBdr>
        <w:top w:val="none" w:sz="0" w:space="0" w:color="auto"/>
        <w:left w:val="none" w:sz="0" w:space="0" w:color="auto"/>
        <w:bottom w:val="none" w:sz="0" w:space="0" w:color="auto"/>
        <w:right w:val="none" w:sz="0" w:space="0" w:color="auto"/>
      </w:divBdr>
    </w:div>
    <w:div w:id="1828471789">
      <w:bodyDiv w:val="1"/>
      <w:marLeft w:val="0"/>
      <w:marRight w:val="0"/>
      <w:marTop w:val="0"/>
      <w:marBottom w:val="0"/>
      <w:divBdr>
        <w:top w:val="none" w:sz="0" w:space="0" w:color="auto"/>
        <w:left w:val="none" w:sz="0" w:space="0" w:color="auto"/>
        <w:bottom w:val="none" w:sz="0" w:space="0" w:color="auto"/>
        <w:right w:val="none" w:sz="0" w:space="0" w:color="auto"/>
      </w:divBdr>
    </w:div>
    <w:div w:id="1829058946">
      <w:bodyDiv w:val="1"/>
      <w:marLeft w:val="0"/>
      <w:marRight w:val="0"/>
      <w:marTop w:val="0"/>
      <w:marBottom w:val="0"/>
      <w:divBdr>
        <w:top w:val="none" w:sz="0" w:space="0" w:color="auto"/>
        <w:left w:val="none" w:sz="0" w:space="0" w:color="auto"/>
        <w:bottom w:val="none" w:sz="0" w:space="0" w:color="auto"/>
        <w:right w:val="none" w:sz="0" w:space="0" w:color="auto"/>
      </w:divBdr>
    </w:div>
    <w:div w:id="1829130447">
      <w:bodyDiv w:val="1"/>
      <w:marLeft w:val="0"/>
      <w:marRight w:val="0"/>
      <w:marTop w:val="0"/>
      <w:marBottom w:val="0"/>
      <w:divBdr>
        <w:top w:val="none" w:sz="0" w:space="0" w:color="auto"/>
        <w:left w:val="none" w:sz="0" w:space="0" w:color="auto"/>
        <w:bottom w:val="none" w:sz="0" w:space="0" w:color="auto"/>
        <w:right w:val="none" w:sz="0" w:space="0" w:color="auto"/>
      </w:divBdr>
    </w:div>
    <w:div w:id="1832670141">
      <w:bodyDiv w:val="1"/>
      <w:marLeft w:val="0"/>
      <w:marRight w:val="0"/>
      <w:marTop w:val="0"/>
      <w:marBottom w:val="0"/>
      <w:divBdr>
        <w:top w:val="none" w:sz="0" w:space="0" w:color="auto"/>
        <w:left w:val="none" w:sz="0" w:space="0" w:color="auto"/>
        <w:bottom w:val="none" w:sz="0" w:space="0" w:color="auto"/>
        <w:right w:val="none" w:sz="0" w:space="0" w:color="auto"/>
      </w:divBdr>
    </w:div>
    <w:div w:id="1832671118">
      <w:bodyDiv w:val="1"/>
      <w:marLeft w:val="0"/>
      <w:marRight w:val="0"/>
      <w:marTop w:val="0"/>
      <w:marBottom w:val="0"/>
      <w:divBdr>
        <w:top w:val="none" w:sz="0" w:space="0" w:color="auto"/>
        <w:left w:val="none" w:sz="0" w:space="0" w:color="auto"/>
        <w:bottom w:val="none" w:sz="0" w:space="0" w:color="auto"/>
        <w:right w:val="none" w:sz="0" w:space="0" w:color="auto"/>
      </w:divBdr>
    </w:div>
    <w:div w:id="1832984322">
      <w:bodyDiv w:val="1"/>
      <w:marLeft w:val="0"/>
      <w:marRight w:val="0"/>
      <w:marTop w:val="0"/>
      <w:marBottom w:val="0"/>
      <w:divBdr>
        <w:top w:val="none" w:sz="0" w:space="0" w:color="auto"/>
        <w:left w:val="none" w:sz="0" w:space="0" w:color="auto"/>
        <w:bottom w:val="none" w:sz="0" w:space="0" w:color="auto"/>
        <w:right w:val="none" w:sz="0" w:space="0" w:color="auto"/>
      </w:divBdr>
    </w:div>
    <w:div w:id="1833791840">
      <w:bodyDiv w:val="1"/>
      <w:marLeft w:val="0"/>
      <w:marRight w:val="0"/>
      <w:marTop w:val="0"/>
      <w:marBottom w:val="0"/>
      <w:divBdr>
        <w:top w:val="none" w:sz="0" w:space="0" w:color="auto"/>
        <w:left w:val="none" w:sz="0" w:space="0" w:color="auto"/>
        <w:bottom w:val="none" w:sz="0" w:space="0" w:color="auto"/>
        <w:right w:val="none" w:sz="0" w:space="0" w:color="auto"/>
      </w:divBdr>
    </w:div>
    <w:div w:id="1834291964">
      <w:bodyDiv w:val="1"/>
      <w:marLeft w:val="0"/>
      <w:marRight w:val="0"/>
      <w:marTop w:val="0"/>
      <w:marBottom w:val="0"/>
      <w:divBdr>
        <w:top w:val="none" w:sz="0" w:space="0" w:color="auto"/>
        <w:left w:val="none" w:sz="0" w:space="0" w:color="auto"/>
        <w:bottom w:val="none" w:sz="0" w:space="0" w:color="auto"/>
        <w:right w:val="none" w:sz="0" w:space="0" w:color="auto"/>
      </w:divBdr>
    </w:div>
    <w:div w:id="1834834348">
      <w:bodyDiv w:val="1"/>
      <w:marLeft w:val="0"/>
      <w:marRight w:val="0"/>
      <w:marTop w:val="0"/>
      <w:marBottom w:val="0"/>
      <w:divBdr>
        <w:top w:val="none" w:sz="0" w:space="0" w:color="auto"/>
        <w:left w:val="none" w:sz="0" w:space="0" w:color="auto"/>
        <w:bottom w:val="none" w:sz="0" w:space="0" w:color="auto"/>
        <w:right w:val="none" w:sz="0" w:space="0" w:color="auto"/>
      </w:divBdr>
    </w:div>
    <w:div w:id="1835217094">
      <w:bodyDiv w:val="1"/>
      <w:marLeft w:val="0"/>
      <w:marRight w:val="0"/>
      <w:marTop w:val="0"/>
      <w:marBottom w:val="0"/>
      <w:divBdr>
        <w:top w:val="none" w:sz="0" w:space="0" w:color="auto"/>
        <w:left w:val="none" w:sz="0" w:space="0" w:color="auto"/>
        <w:bottom w:val="none" w:sz="0" w:space="0" w:color="auto"/>
        <w:right w:val="none" w:sz="0" w:space="0" w:color="auto"/>
      </w:divBdr>
    </w:div>
    <w:div w:id="1836653416">
      <w:bodyDiv w:val="1"/>
      <w:marLeft w:val="0"/>
      <w:marRight w:val="0"/>
      <w:marTop w:val="0"/>
      <w:marBottom w:val="0"/>
      <w:divBdr>
        <w:top w:val="none" w:sz="0" w:space="0" w:color="auto"/>
        <w:left w:val="none" w:sz="0" w:space="0" w:color="auto"/>
        <w:bottom w:val="none" w:sz="0" w:space="0" w:color="auto"/>
        <w:right w:val="none" w:sz="0" w:space="0" w:color="auto"/>
      </w:divBdr>
    </w:div>
    <w:div w:id="1837988260">
      <w:bodyDiv w:val="1"/>
      <w:marLeft w:val="0"/>
      <w:marRight w:val="0"/>
      <w:marTop w:val="0"/>
      <w:marBottom w:val="0"/>
      <w:divBdr>
        <w:top w:val="none" w:sz="0" w:space="0" w:color="auto"/>
        <w:left w:val="none" w:sz="0" w:space="0" w:color="auto"/>
        <w:bottom w:val="none" w:sz="0" w:space="0" w:color="auto"/>
        <w:right w:val="none" w:sz="0" w:space="0" w:color="auto"/>
      </w:divBdr>
    </w:div>
    <w:div w:id="1838618925">
      <w:bodyDiv w:val="1"/>
      <w:marLeft w:val="0"/>
      <w:marRight w:val="0"/>
      <w:marTop w:val="0"/>
      <w:marBottom w:val="0"/>
      <w:divBdr>
        <w:top w:val="none" w:sz="0" w:space="0" w:color="auto"/>
        <w:left w:val="none" w:sz="0" w:space="0" w:color="auto"/>
        <w:bottom w:val="none" w:sz="0" w:space="0" w:color="auto"/>
        <w:right w:val="none" w:sz="0" w:space="0" w:color="auto"/>
      </w:divBdr>
    </w:div>
    <w:div w:id="1840538105">
      <w:bodyDiv w:val="1"/>
      <w:marLeft w:val="0"/>
      <w:marRight w:val="0"/>
      <w:marTop w:val="0"/>
      <w:marBottom w:val="0"/>
      <w:divBdr>
        <w:top w:val="none" w:sz="0" w:space="0" w:color="auto"/>
        <w:left w:val="none" w:sz="0" w:space="0" w:color="auto"/>
        <w:bottom w:val="none" w:sz="0" w:space="0" w:color="auto"/>
        <w:right w:val="none" w:sz="0" w:space="0" w:color="auto"/>
      </w:divBdr>
    </w:div>
    <w:div w:id="1842549991">
      <w:bodyDiv w:val="1"/>
      <w:marLeft w:val="0"/>
      <w:marRight w:val="0"/>
      <w:marTop w:val="0"/>
      <w:marBottom w:val="0"/>
      <w:divBdr>
        <w:top w:val="none" w:sz="0" w:space="0" w:color="auto"/>
        <w:left w:val="none" w:sz="0" w:space="0" w:color="auto"/>
        <w:bottom w:val="none" w:sz="0" w:space="0" w:color="auto"/>
        <w:right w:val="none" w:sz="0" w:space="0" w:color="auto"/>
      </w:divBdr>
    </w:div>
    <w:div w:id="1845244762">
      <w:bodyDiv w:val="1"/>
      <w:marLeft w:val="0"/>
      <w:marRight w:val="0"/>
      <w:marTop w:val="0"/>
      <w:marBottom w:val="0"/>
      <w:divBdr>
        <w:top w:val="none" w:sz="0" w:space="0" w:color="auto"/>
        <w:left w:val="none" w:sz="0" w:space="0" w:color="auto"/>
        <w:bottom w:val="none" w:sz="0" w:space="0" w:color="auto"/>
        <w:right w:val="none" w:sz="0" w:space="0" w:color="auto"/>
      </w:divBdr>
    </w:div>
    <w:div w:id="1846238358">
      <w:bodyDiv w:val="1"/>
      <w:marLeft w:val="0"/>
      <w:marRight w:val="0"/>
      <w:marTop w:val="0"/>
      <w:marBottom w:val="0"/>
      <w:divBdr>
        <w:top w:val="none" w:sz="0" w:space="0" w:color="auto"/>
        <w:left w:val="none" w:sz="0" w:space="0" w:color="auto"/>
        <w:bottom w:val="none" w:sz="0" w:space="0" w:color="auto"/>
        <w:right w:val="none" w:sz="0" w:space="0" w:color="auto"/>
      </w:divBdr>
    </w:div>
    <w:div w:id="1846817136">
      <w:bodyDiv w:val="1"/>
      <w:marLeft w:val="0"/>
      <w:marRight w:val="0"/>
      <w:marTop w:val="0"/>
      <w:marBottom w:val="0"/>
      <w:divBdr>
        <w:top w:val="none" w:sz="0" w:space="0" w:color="auto"/>
        <w:left w:val="none" w:sz="0" w:space="0" w:color="auto"/>
        <w:bottom w:val="none" w:sz="0" w:space="0" w:color="auto"/>
        <w:right w:val="none" w:sz="0" w:space="0" w:color="auto"/>
      </w:divBdr>
    </w:div>
    <w:div w:id="1847085902">
      <w:bodyDiv w:val="1"/>
      <w:marLeft w:val="0"/>
      <w:marRight w:val="0"/>
      <w:marTop w:val="0"/>
      <w:marBottom w:val="0"/>
      <w:divBdr>
        <w:top w:val="none" w:sz="0" w:space="0" w:color="auto"/>
        <w:left w:val="none" w:sz="0" w:space="0" w:color="auto"/>
        <w:bottom w:val="none" w:sz="0" w:space="0" w:color="auto"/>
        <w:right w:val="none" w:sz="0" w:space="0" w:color="auto"/>
      </w:divBdr>
    </w:div>
    <w:div w:id="1847206558">
      <w:bodyDiv w:val="1"/>
      <w:marLeft w:val="0"/>
      <w:marRight w:val="0"/>
      <w:marTop w:val="0"/>
      <w:marBottom w:val="0"/>
      <w:divBdr>
        <w:top w:val="none" w:sz="0" w:space="0" w:color="auto"/>
        <w:left w:val="none" w:sz="0" w:space="0" w:color="auto"/>
        <w:bottom w:val="none" w:sz="0" w:space="0" w:color="auto"/>
        <w:right w:val="none" w:sz="0" w:space="0" w:color="auto"/>
      </w:divBdr>
    </w:div>
    <w:div w:id="1847665790">
      <w:bodyDiv w:val="1"/>
      <w:marLeft w:val="0"/>
      <w:marRight w:val="0"/>
      <w:marTop w:val="0"/>
      <w:marBottom w:val="0"/>
      <w:divBdr>
        <w:top w:val="none" w:sz="0" w:space="0" w:color="auto"/>
        <w:left w:val="none" w:sz="0" w:space="0" w:color="auto"/>
        <w:bottom w:val="none" w:sz="0" w:space="0" w:color="auto"/>
        <w:right w:val="none" w:sz="0" w:space="0" w:color="auto"/>
      </w:divBdr>
    </w:div>
    <w:div w:id="1849978737">
      <w:bodyDiv w:val="1"/>
      <w:marLeft w:val="0"/>
      <w:marRight w:val="0"/>
      <w:marTop w:val="0"/>
      <w:marBottom w:val="0"/>
      <w:divBdr>
        <w:top w:val="none" w:sz="0" w:space="0" w:color="auto"/>
        <w:left w:val="none" w:sz="0" w:space="0" w:color="auto"/>
        <w:bottom w:val="none" w:sz="0" w:space="0" w:color="auto"/>
        <w:right w:val="none" w:sz="0" w:space="0" w:color="auto"/>
      </w:divBdr>
    </w:div>
    <w:div w:id="1854298296">
      <w:bodyDiv w:val="1"/>
      <w:marLeft w:val="0"/>
      <w:marRight w:val="0"/>
      <w:marTop w:val="0"/>
      <w:marBottom w:val="0"/>
      <w:divBdr>
        <w:top w:val="none" w:sz="0" w:space="0" w:color="auto"/>
        <w:left w:val="none" w:sz="0" w:space="0" w:color="auto"/>
        <w:bottom w:val="none" w:sz="0" w:space="0" w:color="auto"/>
        <w:right w:val="none" w:sz="0" w:space="0" w:color="auto"/>
      </w:divBdr>
    </w:div>
    <w:div w:id="1854419443">
      <w:bodyDiv w:val="1"/>
      <w:marLeft w:val="0"/>
      <w:marRight w:val="0"/>
      <w:marTop w:val="0"/>
      <w:marBottom w:val="0"/>
      <w:divBdr>
        <w:top w:val="none" w:sz="0" w:space="0" w:color="auto"/>
        <w:left w:val="none" w:sz="0" w:space="0" w:color="auto"/>
        <w:bottom w:val="none" w:sz="0" w:space="0" w:color="auto"/>
        <w:right w:val="none" w:sz="0" w:space="0" w:color="auto"/>
      </w:divBdr>
    </w:div>
    <w:div w:id="1854681729">
      <w:bodyDiv w:val="1"/>
      <w:marLeft w:val="0"/>
      <w:marRight w:val="0"/>
      <w:marTop w:val="0"/>
      <w:marBottom w:val="0"/>
      <w:divBdr>
        <w:top w:val="none" w:sz="0" w:space="0" w:color="auto"/>
        <w:left w:val="none" w:sz="0" w:space="0" w:color="auto"/>
        <w:bottom w:val="none" w:sz="0" w:space="0" w:color="auto"/>
        <w:right w:val="none" w:sz="0" w:space="0" w:color="auto"/>
      </w:divBdr>
    </w:div>
    <w:div w:id="1855415364">
      <w:bodyDiv w:val="1"/>
      <w:marLeft w:val="0"/>
      <w:marRight w:val="0"/>
      <w:marTop w:val="0"/>
      <w:marBottom w:val="0"/>
      <w:divBdr>
        <w:top w:val="none" w:sz="0" w:space="0" w:color="auto"/>
        <w:left w:val="none" w:sz="0" w:space="0" w:color="auto"/>
        <w:bottom w:val="none" w:sz="0" w:space="0" w:color="auto"/>
        <w:right w:val="none" w:sz="0" w:space="0" w:color="auto"/>
      </w:divBdr>
    </w:div>
    <w:div w:id="1856190468">
      <w:bodyDiv w:val="1"/>
      <w:marLeft w:val="0"/>
      <w:marRight w:val="0"/>
      <w:marTop w:val="0"/>
      <w:marBottom w:val="0"/>
      <w:divBdr>
        <w:top w:val="none" w:sz="0" w:space="0" w:color="auto"/>
        <w:left w:val="none" w:sz="0" w:space="0" w:color="auto"/>
        <w:bottom w:val="none" w:sz="0" w:space="0" w:color="auto"/>
        <w:right w:val="none" w:sz="0" w:space="0" w:color="auto"/>
      </w:divBdr>
    </w:div>
    <w:div w:id="1858301732">
      <w:bodyDiv w:val="1"/>
      <w:marLeft w:val="0"/>
      <w:marRight w:val="0"/>
      <w:marTop w:val="0"/>
      <w:marBottom w:val="0"/>
      <w:divBdr>
        <w:top w:val="none" w:sz="0" w:space="0" w:color="auto"/>
        <w:left w:val="none" w:sz="0" w:space="0" w:color="auto"/>
        <w:bottom w:val="none" w:sz="0" w:space="0" w:color="auto"/>
        <w:right w:val="none" w:sz="0" w:space="0" w:color="auto"/>
      </w:divBdr>
    </w:div>
    <w:div w:id="1859008090">
      <w:bodyDiv w:val="1"/>
      <w:marLeft w:val="0"/>
      <w:marRight w:val="0"/>
      <w:marTop w:val="0"/>
      <w:marBottom w:val="0"/>
      <w:divBdr>
        <w:top w:val="none" w:sz="0" w:space="0" w:color="auto"/>
        <w:left w:val="none" w:sz="0" w:space="0" w:color="auto"/>
        <w:bottom w:val="none" w:sz="0" w:space="0" w:color="auto"/>
        <w:right w:val="none" w:sz="0" w:space="0" w:color="auto"/>
      </w:divBdr>
    </w:div>
    <w:div w:id="1860318026">
      <w:bodyDiv w:val="1"/>
      <w:marLeft w:val="0"/>
      <w:marRight w:val="0"/>
      <w:marTop w:val="0"/>
      <w:marBottom w:val="0"/>
      <w:divBdr>
        <w:top w:val="none" w:sz="0" w:space="0" w:color="auto"/>
        <w:left w:val="none" w:sz="0" w:space="0" w:color="auto"/>
        <w:bottom w:val="none" w:sz="0" w:space="0" w:color="auto"/>
        <w:right w:val="none" w:sz="0" w:space="0" w:color="auto"/>
      </w:divBdr>
    </w:div>
    <w:div w:id="1861118892">
      <w:bodyDiv w:val="1"/>
      <w:marLeft w:val="0"/>
      <w:marRight w:val="0"/>
      <w:marTop w:val="0"/>
      <w:marBottom w:val="0"/>
      <w:divBdr>
        <w:top w:val="none" w:sz="0" w:space="0" w:color="auto"/>
        <w:left w:val="none" w:sz="0" w:space="0" w:color="auto"/>
        <w:bottom w:val="none" w:sz="0" w:space="0" w:color="auto"/>
        <w:right w:val="none" w:sz="0" w:space="0" w:color="auto"/>
      </w:divBdr>
    </w:div>
    <w:div w:id="1864898812">
      <w:bodyDiv w:val="1"/>
      <w:marLeft w:val="0"/>
      <w:marRight w:val="0"/>
      <w:marTop w:val="0"/>
      <w:marBottom w:val="0"/>
      <w:divBdr>
        <w:top w:val="none" w:sz="0" w:space="0" w:color="auto"/>
        <w:left w:val="none" w:sz="0" w:space="0" w:color="auto"/>
        <w:bottom w:val="none" w:sz="0" w:space="0" w:color="auto"/>
        <w:right w:val="none" w:sz="0" w:space="0" w:color="auto"/>
      </w:divBdr>
    </w:div>
    <w:div w:id="1866554412">
      <w:bodyDiv w:val="1"/>
      <w:marLeft w:val="0"/>
      <w:marRight w:val="0"/>
      <w:marTop w:val="0"/>
      <w:marBottom w:val="0"/>
      <w:divBdr>
        <w:top w:val="none" w:sz="0" w:space="0" w:color="auto"/>
        <w:left w:val="none" w:sz="0" w:space="0" w:color="auto"/>
        <w:bottom w:val="none" w:sz="0" w:space="0" w:color="auto"/>
        <w:right w:val="none" w:sz="0" w:space="0" w:color="auto"/>
      </w:divBdr>
    </w:div>
    <w:div w:id="1869680561">
      <w:bodyDiv w:val="1"/>
      <w:marLeft w:val="0"/>
      <w:marRight w:val="0"/>
      <w:marTop w:val="0"/>
      <w:marBottom w:val="0"/>
      <w:divBdr>
        <w:top w:val="none" w:sz="0" w:space="0" w:color="auto"/>
        <w:left w:val="none" w:sz="0" w:space="0" w:color="auto"/>
        <w:bottom w:val="none" w:sz="0" w:space="0" w:color="auto"/>
        <w:right w:val="none" w:sz="0" w:space="0" w:color="auto"/>
      </w:divBdr>
    </w:div>
    <w:div w:id="1871797575">
      <w:bodyDiv w:val="1"/>
      <w:marLeft w:val="0"/>
      <w:marRight w:val="0"/>
      <w:marTop w:val="0"/>
      <w:marBottom w:val="0"/>
      <w:divBdr>
        <w:top w:val="none" w:sz="0" w:space="0" w:color="auto"/>
        <w:left w:val="none" w:sz="0" w:space="0" w:color="auto"/>
        <w:bottom w:val="none" w:sz="0" w:space="0" w:color="auto"/>
        <w:right w:val="none" w:sz="0" w:space="0" w:color="auto"/>
      </w:divBdr>
    </w:div>
    <w:div w:id="1871992114">
      <w:bodyDiv w:val="1"/>
      <w:marLeft w:val="0"/>
      <w:marRight w:val="0"/>
      <w:marTop w:val="0"/>
      <w:marBottom w:val="0"/>
      <w:divBdr>
        <w:top w:val="none" w:sz="0" w:space="0" w:color="auto"/>
        <w:left w:val="none" w:sz="0" w:space="0" w:color="auto"/>
        <w:bottom w:val="none" w:sz="0" w:space="0" w:color="auto"/>
        <w:right w:val="none" w:sz="0" w:space="0" w:color="auto"/>
      </w:divBdr>
    </w:div>
    <w:div w:id="1872255751">
      <w:bodyDiv w:val="1"/>
      <w:marLeft w:val="0"/>
      <w:marRight w:val="0"/>
      <w:marTop w:val="0"/>
      <w:marBottom w:val="0"/>
      <w:divBdr>
        <w:top w:val="none" w:sz="0" w:space="0" w:color="auto"/>
        <w:left w:val="none" w:sz="0" w:space="0" w:color="auto"/>
        <w:bottom w:val="none" w:sz="0" w:space="0" w:color="auto"/>
        <w:right w:val="none" w:sz="0" w:space="0" w:color="auto"/>
      </w:divBdr>
    </w:div>
    <w:div w:id="1877162128">
      <w:bodyDiv w:val="1"/>
      <w:marLeft w:val="0"/>
      <w:marRight w:val="0"/>
      <w:marTop w:val="0"/>
      <w:marBottom w:val="0"/>
      <w:divBdr>
        <w:top w:val="none" w:sz="0" w:space="0" w:color="auto"/>
        <w:left w:val="none" w:sz="0" w:space="0" w:color="auto"/>
        <w:bottom w:val="none" w:sz="0" w:space="0" w:color="auto"/>
        <w:right w:val="none" w:sz="0" w:space="0" w:color="auto"/>
      </w:divBdr>
    </w:div>
    <w:div w:id="1877230217">
      <w:bodyDiv w:val="1"/>
      <w:marLeft w:val="0"/>
      <w:marRight w:val="0"/>
      <w:marTop w:val="0"/>
      <w:marBottom w:val="0"/>
      <w:divBdr>
        <w:top w:val="none" w:sz="0" w:space="0" w:color="auto"/>
        <w:left w:val="none" w:sz="0" w:space="0" w:color="auto"/>
        <w:bottom w:val="none" w:sz="0" w:space="0" w:color="auto"/>
        <w:right w:val="none" w:sz="0" w:space="0" w:color="auto"/>
      </w:divBdr>
    </w:div>
    <w:div w:id="1878465542">
      <w:bodyDiv w:val="1"/>
      <w:marLeft w:val="0"/>
      <w:marRight w:val="0"/>
      <w:marTop w:val="0"/>
      <w:marBottom w:val="0"/>
      <w:divBdr>
        <w:top w:val="none" w:sz="0" w:space="0" w:color="auto"/>
        <w:left w:val="none" w:sz="0" w:space="0" w:color="auto"/>
        <w:bottom w:val="none" w:sz="0" w:space="0" w:color="auto"/>
        <w:right w:val="none" w:sz="0" w:space="0" w:color="auto"/>
      </w:divBdr>
    </w:div>
    <w:div w:id="1879200950">
      <w:bodyDiv w:val="1"/>
      <w:marLeft w:val="0"/>
      <w:marRight w:val="0"/>
      <w:marTop w:val="0"/>
      <w:marBottom w:val="0"/>
      <w:divBdr>
        <w:top w:val="none" w:sz="0" w:space="0" w:color="auto"/>
        <w:left w:val="none" w:sz="0" w:space="0" w:color="auto"/>
        <w:bottom w:val="none" w:sz="0" w:space="0" w:color="auto"/>
        <w:right w:val="none" w:sz="0" w:space="0" w:color="auto"/>
      </w:divBdr>
    </w:div>
    <w:div w:id="1881473884">
      <w:bodyDiv w:val="1"/>
      <w:marLeft w:val="0"/>
      <w:marRight w:val="0"/>
      <w:marTop w:val="0"/>
      <w:marBottom w:val="0"/>
      <w:divBdr>
        <w:top w:val="none" w:sz="0" w:space="0" w:color="auto"/>
        <w:left w:val="none" w:sz="0" w:space="0" w:color="auto"/>
        <w:bottom w:val="none" w:sz="0" w:space="0" w:color="auto"/>
        <w:right w:val="none" w:sz="0" w:space="0" w:color="auto"/>
      </w:divBdr>
    </w:div>
    <w:div w:id="1882748713">
      <w:bodyDiv w:val="1"/>
      <w:marLeft w:val="0"/>
      <w:marRight w:val="0"/>
      <w:marTop w:val="0"/>
      <w:marBottom w:val="0"/>
      <w:divBdr>
        <w:top w:val="none" w:sz="0" w:space="0" w:color="auto"/>
        <w:left w:val="none" w:sz="0" w:space="0" w:color="auto"/>
        <w:bottom w:val="none" w:sz="0" w:space="0" w:color="auto"/>
        <w:right w:val="none" w:sz="0" w:space="0" w:color="auto"/>
      </w:divBdr>
    </w:div>
    <w:div w:id="1884443985">
      <w:bodyDiv w:val="1"/>
      <w:marLeft w:val="0"/>
      <w:marRight w:val="0"/>
      <w:marTop w:val="0"/>
      <w:marBottom w:val="0"/>
      <w:divBdr>
        <w:top w:val="none" w:sz="0" w:space="0" w:color="auto"/>
        <w:left w:val="none" w:sz="0" w:space="0" w:color="auto"/>
        <w:bottom w:val="none" w:sz="0" w:space="0" w:color="auto"/>
        <w:right w:val="none" w:sz="0" w:space="0" w:color="auto"/>
      </w:divBdr>
    </w:div>
    <w:div w:id="1888444044">
      <w:bodyDiv w:val="1"/>
      <w:marLeft w:val="0"/>
      <w:marRight w:val="0"/>
      <w:marTop w:val="0"/>
      <w:marBottom w:val="0"/>
      <w:divBdr>
        <w:top w:val="none" w:sz="0" w:space="0" w:color="auto"/>
        <w:left w:val="none" w:sz="0" w:space="0" w:color="auto"/>
        <w:bottom w:val="none" w:sz="0" w:space="0" w:color="auto"/>
        <w:right w:val="none" w:sz="0" w:space="0" w:color="auto"/>
      </w:divBdr>
    </w:div>
    <w:div w:id="1889024840">
      <w:bodyDiv w:val="1"/>
      <w:marLeft w:val="0"/>
      <w:marRight w:val="0"/>
      <w:marTop w:val="0"/>
      <w:marBottom w:val="0"/>
      <w:divBdr>
        <w:top w:val="none" w:sz="0" w:space="0" w:color="auto"/>
        <w:left w:val="none" w:sz="0" w:space="0" w:color="auto"/>
        <w:bottom w:val="none" w:sz="0" w:space="0" w:color="auto"/>
        <w:right w:val="none" w:sz="0" w:space="0" w:color="auto"/>
      </w:divBdr>
    </w:div>
    <w:div w:id="1890065333">
      <w:bodyDiv w:val="1"/>
      <w:marLeft w:val="0"/>
      <w:marRight w:val="0"/>
      <w:marTop w:val="0"/>
      <w:marBottom w:val="0"/>
      <w:divBdr>
        <w:top w:val="none" w:sz="0" w:space="0" w:color="auto"/>
        <w:left w:val="none" w:sz="0" w:space="0" w:color="auto"/>
        <w:bottom w:val="none" w:sz="0" w:space="0" w:color="auto"/>
        <w:right w:val="none" w:sz="0" w:space="0" w:color="auto"/>
      </w:divBdr>
    </w:div>
    <w:div w:id="1892106562">
      <w:bodyDiv w:val="1"/>
      <w:marLeft w:val="0"/>
      <w:marRight w:val="0"/>
      <w:marTop w:val="0"/>
      <w:marBottom w:val="0"/>
      <w:divBdr>
        <w:top w:val="none" w:sz="0" w:space="0" w:color="auto"/>
        <w:left w:val="none" w:sz="0" w:space="0" w:color="auto"/>
        <w:bottom w:val="none" w:sz="0" w:space="0" w:color="auto"/>
        <w:right w:val="none" w:sz="0" w:space="0" w:color="auto"/>
      </w:divBdr>
    </w:div>
    <w:div w:id="1892375028">
      <w:bodyDiv w:val="1"/>
      <w:marLeft w:val="0"/>
      <w:marRight w:val="0"/>
      <w:marTop w:val="0"/>
      <w:marBottom w:val="0"/>
      <w:divBdr>
        <w:top w:val="none" w:sz="0" w:space="0" w:color="auto"/>
        <w:left w:val="none" w:sz="0" w:space="0" w:color="auto"/>
        <w:bottom w:val="none" w:sz="0" w:space="0" w:color="auto"/>
        <w:right w:val="none" w:sz="0" w:space="0" w:color="auto"/>
      </w:divBdr>
    </w:div>
    <w:div w:id="1893154274">
      <w:bodyDiv w:val="1"/>
      <w:marLeft w:val="0"/>
      <w:marRight w:val="0"/>
      <w:marTop w:val="0"/>
      <w:marBottom w:val="0"/>
      <w:divBdr>
        <w:top w:val="none" w:sz="0" w:space="0" w:color="auto"/>
        <w:left w:val="none" w:sz="0" w:space="0" w:color="auto"/>
        <w:bottom w:val="none" w:sz="0" w:space="0" w:color="auto"/>
        <w:right w:val="none" w:sz="0" w:space="0" w:color="auto"/>
      </w:divBdr>
    </w:div>
    <w:div w:id="1893344467">
      <w:bodyDiv w:val="1"/>
      <w:marLeft w:val="0"/>
      <w:marRight w:val="0"/>
      <w:marTop w:val="0"/>
      <w:marBottom w:val="0"/>
      <w:divBdr>
        <w:top w:val="none" w:sz="0" w:space="0" w:color="auto"/>
        <w:left w:val="none" w:sz="0" w:space="0" w:color="auto"/>
        <w:bottom w:val="none" w:sz="0" w:space="0" w:color="auto"/>
        <w:right w:val="none" w:sz="0" w:space="0" w:color="auto"/>
      </w:divBdr>
    </w:div>
    <w:div w:id="1893425396">
      <w:bodyDiv w:val="1"/>
      <w:marLeft w:val="0"/>
      <w:marRight w:val="0"/>
      <w:marTop w:val="0"/>
      <w:marBottom w:val="0"/>
      <w:divBdr>
        <w:top w:val="none" w:sz="0" w:space="0" w:color="auto"/>
        <w:left w:val="none" w:sz="0" w:space="0" w:color="auto"/>
        <w:bottom w:val="none" w:sz="0" w:space="0" w:color="auto"/>
        <w:right w:val="none" w:sz="0" w:space="0" w:color="auto"/>
      </w:divBdr>
    </w:div>
    <w:div w:id="1894923973">
      <w:bodyDiv w:val="1"/>
      <w:marLeft w:val="0"/>
      <w:marRight w:val="0"/>
      <w:marTop w:val="0"/>
      <w:marBottom w:val="0"/>
      <w:divBdr>
        <w:top w:val="none" w:sz="0" w:space="0" w:color="auto"/>
        <w:left w:val="none" w:sz="0" w:space="0" w:color="auto"/>
        <w:bottom w:val="none" w:sz="0" w:space="0" w:color="auto"/>
        <w:right w:val="none" w:sz="0" w:space="0" w:color="auto"/>
      </w:divBdr>
    </w:div>
    <w:div w:id="1895312156">
      <w:bodyDiv w:val="1"/>
      <w:marLeft w:val="0"/>
      <w:marRight w:val="0"/>
      <w:marTop w:val="0"/>
      <w:marBottom w:val="0"/>
      <w:divBdr>
        <w:top w:val="none" w:sz="0" w:space="0" w:color="auto"/>
        <w:left w:val="none" w:sz="0" w:space="0" w:color="auto"/>
        <w:bottom w:val="none" w:sz="0" w:space="0" w:color="auto"/>
        <w:right w:val="none" w:sz="0" w:space="0" w:color="auto"/>
      </w:divBdr>
    </w:div>
    <w:div w:id="1896503306">
      <w:bodyDiv w:val="1"/>
      <w:marLeft w:val="0"/>
      <w:marRight w:val="0"/>
      <w:marTop w:val="0"/>
      <w:marBottom w:val="0"/>
      <w:divBdr>
        <w:top w:val="none" w:sz="0" w:space="0" w:color="auto"/>
        <w:left w:val="none" w:sz="0" w:space="0" w:color="auto"/>
        <w:bottom w:val="none" w:sz="0" w:space="0" w:color="auto"/>
        <w:right w:val="none" w:sz="0" w:space="0" w:color="auto"/>
      </w:divBdr>
    </w:div>
    <w:div w:id="1897231834">
      <w:bodyDiv w:val="1"/>
      <w:marLeft w:val="0"/>
      <w:marRight w:val="0"/>
      <w:marTop w:val="0"/>
      <w:marBottom w:val="0"/>
      <w:divBdr>
        <w:top w:val="none" w:sz="0" w:space="0" w:color="auto"/>
        <w:left w:val="none" w:sz="0" w:space="0" w:color="auto"/>
        <w:bottom w:val="none" w:sz="0" w:space="0" w:color="auto"/>
        <w:right w:val="none" w:sz="0" w:space="0" w:color="auto"/>
      </w:divBdr>
    </w:div>
    <w:div w:id="1904559263">
      <w:bodyDiv w:val="1"/>
      <w:marLeft w:val="0"/>
      <w:marRight w:val="0"/>
      <w:marTop w:val="0"/>
      <w:marBottom w:val="0"/>
      <w:divBdr>
        <w:top w:val="none" w:sz="0" w:space="0" w:color="auto"/>
        <w:left w:val="none" w:sz="0" w:space="0" w:color="auto"/>
        <w:bottom w:val="none" w:sz="0" w:space="0" w:color="auto"/>
        <w:right w:val="none" w:sz="0" w:space="0" w:color="auto"/>
      </w:divBdr>
    </w:div>
    <w:div w:id="1907839317">
      <w:bodyDiv w:val="1"/>
      <w:marLeft w:val="0"/>
      <w:marRight w:val="0"/>
      <w:marTop w:val="0"/>
      <w:marBottom w:val="0"/>
      <w:divBdr>
        <w:top w:val="none" w:sz="0" w:space="0" w:color="auto"/>
        <w:left w:val="none" w:sz="0" w:space="0" w:color="auto"/>
        <w:bottom w:val="none" w:sz="0" w:space="0" w:color="auto"/>
        <w:right w:val="none" w:sz="0" w:space="0" w:color="auto"/>
      </w:divBdr>
    </w:div>
    <w:div w:id="1913007673">
      <w:bodyDiv w:val="1"/>
      <w:marLeft w:val="0"/>
      <w:marRight w:val="0"/>
      <w:marTop w:val="0"/>
      <w:marBottom w:val="0"/>
      <w:divBdr>
        <w:top w:val="none" w:sz="0" w:space="0" w:color="auto"/>
        <w:left w:val="none" w:sz="0" w:space="0" w:color="auto"/>
        <w:bottom w:val="none" w:sz="0" w:space="0" w:color="auto"/>
        <w:right w:val="none" w:sz="0" w:space="0" w:color="auto"/>
      </w:divBdr>
    </w:div>
    <w:div w:id="1914503906">
      <w:bodyDiv w:val="1"/>
      <w:marLeft w:val="0"/>
      <w:marRight w:val="0"/>
      <w:marTop w:val="0"/>
      <w:marBottom w:val="0"/>
      <w:divBdr>
        <w:top w:val="none" w:sz="0" w:space="0" w:color="auto"/>
        <w:left w:val="none" w:sz="0" w:space="0" w:color="auto"/>
        <w:bottom w:val="none" w:sz="0" w:space="0" w:color="auto"/>
        <w:right w:val="none" w:sz="0" w:space="0" w:color="auto"/>
      </w:divBdr>
    </w:div>
    <w:div w:id="1923566043">
      <w:bodyDiv w:val="1"/>
      <w:marLeft w:val="0"/>
      <w:marRight w:val="0"/>
      <w:marTop w:val="0"/>
      <w:marBottom w:val="0"/>
      <w:divBdr>
        <w:top w:val="none" w:sz="0" w:space="0" w:color="auto"/>
        <w:left w:val="none" w:sz="0" w:space="0" w:color="auto"/>
        <w:bottom w:val="none" w:sz="0" w:space="0" w:color="auto"/>
        <w:right w:val="none" w:sz="0" w:space="0" w:color="auto"/>
      </w:divBdr>
    </w:div>
    <w:div w:id="1923829837">
      <w:bodyDiv w:val="1"/>
      <w:marLeft w:val="0"/>
      <w:marRight w:val="0"/>
      <w:marTop w:val="0"/>
      <w:marBottom w:val="0"/>
      <w:divBdr>
        <w:top w:val="none" w:sz="0" w:space="0" w:color="auto"/>
        <w:left w:val="none" w:sz="0" w:space="0" w:color="auto"/>
        <w:bottom w:val="none" w:sz="0" w:space="0" w:color="auto"/>
        <w:right w:val="none" w:sz="0" w:space="0" w:color="auto"/>
      </w:divBdr>
    </w:div>
    <w:div w:id="1924222664">
      <w:bodyDiv w:val="1"/>
      <w:marLeft w:val="0"/>
      <w:marRight w:val="0"/>
      <w:marTop w:val="0"/>
      <w:marBottom w:val="0"/>
      <w:divBdr>
        <w:top w:val="none" w:sz="0" w:space="0" w:color="auto"/>
        <w:left w:val="none" w:sz="0" w:space="0" w:color="auto"/>
        <w:bottom w:val="none" w:sz="0" w:space="0" w:color="auto"/>
        <w:right w:val="none" w:sz="0" w:space="0" w:color="auto"/>
      </w:divBdr>
    </w:div>
    <w:div w:id="1925260954">
      <w:bodyDiv w:val="1"/>
      <w:marLeft w:val="0"/>
      <w:marRight w:val="0"/>
      <w:marTop w:val="0"/>
      <w:marBottom w:val="0"/>
      <w:divBdr>
        <w:top w:val="none" w:sz="0" w:space="0" w:color="auto"/>
        <w:left w:val="none" w:sz="0" w:space="0" w:color="auto"/>
        <w:bottom w:val="none" w:sz="0" w:space="0" w:color="auto"/>
        <w:right w:val="none" w:sz="0" w:space="0" w:color="auto"/>
      </w:divBdr>
    </w:div>
    <w:div w:id="1925530065">
      <w:bodyDiv w:val="1"/>
      <w:marLeft w:val="0"/>
      <w:marRight w:val="0"/>
      <w:marTop w:val="0"/>
      <w:marBottom w:val="0"/>
      <w:divBdr>
        <w:top w:val="none" w:sz="0" w:space="0" w:color="auto"/>
        <w:left w:val="none" w:sz="0" w:space="0" w:color="auto"/>
        <w:bottom w:val="none" w:sz="0" w:space="0" w:color="auto"/>
        <w:right w:val="none" w:sz="0" w:space="0" w:color="auto"/>
      </w:divBdr>
    </w:div>
    <w:div w:id="1925799974">
      <w:bodyDiv w:val="1"/>
      <w:marLeft w:val="0"/>
      <w:marRight w:val="0"/>
      <w:marTop w:val="0"/>
      <w:marBottom w:val="0"/>
      <w:divBdr>
        <w:top w:val="none" w:sz="0" w:space="0" w:color="auto"/>
        <w:left w:val="none" w:sz="0" w:space="0" w:color="auto"/>
        <w:bottom w:val="none" w:sz="0" w:space="0" w:color="auto"/>
        <w:right w:val="none" w:sz="0" w:space="0" w:color="auto"/>
      </w:divBdr>
    </w:div>
    <w:div w:id="1925911883">
      <w:bodyDiv w:val="1"/>
      <w:marLeft w:val="0"/>
      <w:marRight w:val="0"/>
      <w:marTop w:val="0"/>
      <w:marBottom w:val="0"/>
      <w:divBdr>
        <w:top w:val="none" w:sz="0" w:space="0" w:color="auto"/>
        <w:left w:val="none" w:sz="0" w:space="0" w:color="auto"/>
        <w:bottom w:val="none" w:sz="0" w:space="0" w:color="auto"/>
        <w:right w:val="none" w:sz="0" w:space="0" w:color="auto"/>
      </w:divBdr>
    </w:div>
    <w:div w:id="1926113447">
      <w:bodyDiv w:val="1"/>
      <w:marLeft w:val="0"/>
      <w:marRight w:val="0"/>
      <w:marTop w:val="0"/>
      <w:marBottom w:val="0"/>
      <w:divBdr>
        <w:top w:val="none" w:sz="0" w:space="0" w:color="auto"/>
        <w:left w:val="none" w:sz="0" w:space="0" w:color="auto"/>
        <w:bottom w:val="none" w:sz="0" w:space="0" w:color="auto"/>
        <w:right w:val="none" w:sz="0" w:space="0" w:color="auto"/>
      </w:divBdr>
    </w:div>
    <w:div w:id="1926524833">
      <w:bodyDiv w:val="1"/>
      <w:marLeft w:val="0"/>
      <w:marRight w:val="0"/>
      <w:marTop w:val="0"/>
      <w:marBottom w:val="0"/>
      <w:divBdr>
        <w:top w:val="none" w:sz="0" w:space="0" w:color="auto"/>
        <w:left w:val="none" w:sz="0" w:space="0" w:color="auto"/>
        <w:bottom w:val="none" w:sz="0" w:space="0" w:color="auto"/>
        <w:right w:val="none" w:sz="0" w:space="0" w:color="auto"/>
      </w:divBdr>
    </w:div>
    <w:div w:id="1928536639">
      <w:bodyDiv w:val="1"/>
      <w:marLeft w:val="0"/>
      <w:marRight w:val="0"/>
      <w:marTop w:val="0"/>
      <w:marBottom w:val="0"/>
      <w:divBdr>
        <w:top w:val="none" w:sz="0" w:space="0" w:color="auto"/>
        <w:left w:val="none" w:sz="0" w:space="0" w:color="auto"/>
        <w:bottom w:val="none" w:sz="0" w:space="0" w:color="auto"/>
        <w:right w:val="none" w:sz="0" w:space="0" w:color="auto"/>
      </w:divBdr>
    </w:div>
    <w:div w:id="1930037637">
      <w:bodyDiv w:val="1"/>
      <w:marLeft w:val="0"/>
      <w:marRight w:val="0"/>
      <w:marTop w:val="0"/>
      <w:marBottom w:val="0"/>
      <w:divBdr>
        <w:top w:val="none" w:sz="0" w:space="0" w:color="auto"/>
        <w:left w:val="none" w:sz="0" w:space="0" w:color="auto"/>
        <w:bottom w:val="none" w:sz="0" w:space="0" w:color="auto"/>
        <w:right w:val="none" w:sz="0" w:space="0" w:color="auto"/>
      </w:divBdr>
    </w:div>
    <w:div w:id="1930773149">
      <w:bodyDiv w:val="1"/>
      <w:marLeft w:val="0"/>
      <w:marRight w:val="0"/>
      <w:marTop w:val="0"/>
      <w:marBottom w:val="0"/>
      <w:divBdr>
        <w:top w:val="none" w:sz="0" w:space="0" w:color="auto"/>
        <w:left w:val="none" w:sz="0" w:space="0" w:color="auto"/>
        <w:bottom w:val="none" w:sz="0" w:space="0" w:color="auto"/>
        <w:right w:val="none" w:sz="0" w:space="0" w:color="auto"/>
      </w:divBdr>
    </w:div>
    <w:div w:id="1933582784">
      <w:bodyDiv w:val="1"/>
      <w:marLeft w:val="0"/>
      <w:marRight w:val="0"/>
      <w:marTop w:val="0"/>
      <w:marBottom w:val="0"/>
      <w:divBdr>
        <w:top w:val="none" w:sz="0" w:space="0" w:color="auto"/>
        <w:left w:val="none" w:sz="0" w:space="0" w:color="auto"/>
        <w:bottom w:val="none" w:sz="0" w:space="0" w:color="auto"/>
        <w:right w:val="none" w:sz="0" w:space="0" w:color="auto"/>
      </w:divBdr>
    </w:div>
    <w:div w:id="1933664063">
      <w:bodyDiv w:val="1"/>
      <w:marLeft w:val="0"/>
      <w:marRight w:val="0"/>
      <w:marTop w:val="0"/>
      <w:marBottom w:val="0"/>
      <w:divBdr>
        <w:top w:val="none" w:sz="0" w:space="0" w:color="auto"/>
        <w:left w:val="none" w:sz="0" w:space="0" w:color="auto"/>
        <w:bottom w:val="none" w:sz="0" w:space="0" w:color="auto"/>
        <w:right w:val="none" w:sz="0" w:space="0" w:color="auto"/>
      </w:divBdr>
    </w:div>
    <w:div w:id="1934589930">
      <w:bodyDiv w:val="1"/>
      <w:marLeft w:val="0"/>
      <w:marRight w:val="0"/>
      <w:marTop w:val="0"/>
      <w:marBottom w:val="0"/>
      <w:divBdr>
        <w:top w:val="none" w:sz="0" w:space="0" w:color="auto"/>
        <w:left w:val="none" w:sz="0" w:space="0" w:color="auto"/>
        <w:bottom w:val="none" w:sz="0" w:space="0" w:color="auto"/>
        <w:right w:val="none" w:sz="0" w:space="0" w:color="auto"/>
      </w:divBdr>
    </w:div>
    <w:div w:id="1936400953">
      <w:bodyDiv w:val="1"/>
      <w:marLeft w:val="0"/>
      <w:marRight w:val="0"/>
      <w:marTop w:val="0"/>
      <w:marBottom w:val="0"/>
      <w:divBdr>
        <w:top w:val="none" w:sz="0" w:space="0" w:color="auto"/>
        <w:left w:val="none" w:sz="0" w:space="0" w:color="auto"/>
        <w:bottom w:val="none" w:sz="0" w:space="0" w:color="auto"/>
        <w:right w:val="none" w:sz="0" w:space="0" w:color="auto"/>
      </w:divBdr>
    </w:div>
    <w:div w:id="1937051503">
      <w:bodyDiv w:val="1"/>
      <w:marLeft w:val="0"/>
      <w:marRight w:val="0"/>
      <w:marTop w:val="0"/>
      <w:marBottom w:val="0"/>
      <w:divBdr>
        <w:top w:val="none" w:sz="0" w:space="0" w:color="auto"/>
        <w:left w:val="none" w:sz="0" w:space="0" w:color="auto"/>
        <w:bottom w:val="none" w:sz="0" w:space="0" w:color="auto"/>
        <w:right w:val="none" w:sz="0" w:space="0" w:color="auto"/>
      </w:divBdr>
    </w:div>
    <w:div w:id="1939093660">
      <w:bodyDiv w:val="1"/>
      <w:marLeft w:val="0"/>
      <w:marRight w:val="0"/>
      <w:marTop w:val="0"/>
      <w:marBottom w:val="0"/>
      <w:divBdr>
        <w:top w:val="none" w:sz="0" w:space="0" w:color="auto"/>
        <w:left w:val="none" w:sz="0" w:space="0" w:color="auto"/>
        <w:bottom w:val="none" w:sz="0" w:space="0" w:color="auto"/>
        <w:right w:val="none" w:sz="0" w:space="0" w:color="auto"/>
      </w:divBdr>
    </w:div>
    <w:div w:id="1939832371">
      <w:bodyDiv w:val="1"/>
      <w:marLeft w:val="0"/>
      <w:marRight w:val="0"/>
      <w:marTop w:val="0"/>
      <w:marBottom w:val="0"/>
      <w:divBdr>
        <w:top w:val="none" w:sz="0" w:space="0" w:color="auto"/>
        <w:left w:val="none" w:sz="0" w:space="0" w:color="auto"/>
        <w:bottom w:val="none" w:sz="0" w:space="0" w:color="auto"/>
        <w:right w:val="none" w:sz="0" w:space="0" w:color="auto"/>
      </w:divBdr>
    </w:div>
    <w:div w:id="1940599737">
      <w:bodyDiv w:val="1"/>
      <w:marLeft w:val="0"/>
      <w:marRight w:val="0"/>
      <w:marTop w:val="0"/>
      <w:marBottom w:val="0"/>
      <w:divBdr>
        <w:top w:val="none" w:sz="0" w:space="0" w:color="auto"/>
        <w:left w:val="none" w:sz="0" w:space="0" w:color="auto"/>
        <w:bottom w:val="none" w:sz="0" w:space="0" w:color="auto"/>
        <w:right w:val="none" w:sz="0" w:space="0" w:color="auto"/>
      </w:divBdr>
    </w:div>
    <w:div w:id="1941140032">
      <w:bodyDiv w:val="1"/>
      <w:marLeft w:val="0"/>
      <w:marRight w:val="0"/>
      <w:marTop w:val="0"/>
      <w:marBottom w:val="0"/>
      <w:divBdr>
        <w:top w:val="none" w:sz="0" w:space="0" w:color="auto"/>
        <w:left w:val="none" w:sz="0" w:space="0" w:color="auto"/>
        <w:bottom w:val="none" w:sz="0" w:space="0" w:color="auto"/>
        <w:right w:val="none" w:sz="0" w:space="0" w:color="auto"/>
      </w:divBdr>
    </w:div>
    <w:div w:id="1942445660">
      <w:bodyDiv w:val="1"/>
      <w:marLeft w:val="0"/>
      <w:marRight w:val="0"/>
      <w:marTop w:val="0"/>
      <w:marBottom w:val="0"/>
      <w:divBdr>
        <w:top w:val="none" w:sz="0" w:space="0" w:color="auto"/>
        <w:left w:val="none" w:sz="0" w:space="0" w:color="auto"/>
        <w:bottom w:val="none" w:sz="0" w:space="0" w:color="auto"/>
        <w:right w:val="none" w:sz="0" w:space="0" w:color="auto"/>
      </w:divBdr>
    </w:div>
    <w:div w:id="1942493929">
      <w:bodyDiv w:val="1"/>
      <w:marLeft w:val="0"/>
      <w:marRight w:val="0"/>
      <w:marTop w:val="0"/>
      <w:marBottom w:val="0"/>
      <w:divBdr>
        <w:top w:val="none" w:sz="0" w:space="0" w:color="auto"/>
        <w:left w:val="none" w:sz="0" w:space="0" w:color="auto"/>
        <w:bottom w:val="none" w:sz="0" w:space="0" w:color="auto"/>
        <w:right w:val="none" w:sz="0" w:space="0" w:color="auto"/>
      </w:divBdr>
    </w:div>
    <w:div w:id="1943605727">
      <w:bodyDiv w:val="1"/>
      <w:marLeft w:val="0"/>
      <w:marRight w:val="0"/>
      <w:marTop w:val="0"/>
      <w:marBottom w:val="0"/>
      <w:divBdr>
        <w:top w:val="none" w:sz="0" w:space="0" w:color="auto"/>
        <w:left w:val="none" w:sz="0" w:space="0" w:color="auto"/>
        <w:bottom w:val="none" w:sz="0" w:space="0" w:color="auto"/>
        <w:right w:val="none" w:sz="0" w:space="0" w:color="auto"/>
      </w:divBdr>
    </w:div>
    <w:div w:id="1945769295">
      <w:bodyDiv w:val="1"/>
      <w:marLeft w:val="0"/>
      <w:marRight w:val="0"/>
      <w:marTop w:val="0"/>
      <w:marBottom w:val="0"/>
      <w:divBdr>
        <w:top w:val="none" w:sz="0" w:space="0" w:color="auto"/>
        <w:left w:val="none" w:sz="0" w:space="0" w:color="auto"/>
        <w:bottom w:val="none" w:sz="0" w:space="0" w:color="auto"/>
        <w:right w:val="none" w:sz="0" w:space="0" w:color="auto"/>
      </w:divBdr>
    </w:div>
    <w:div w:id="1946812835">
      <w:bodyDiv w:val="1"/>
      <w:marLeft w:val="0"/>
      <w:marRight w:val="0"/>
      <w:marTop w:val="0"/>
      <w:marBottom w:val="0"/>
      <w:divBdr>
        <w:top w:val="none" w:sz="0" w:space="0" w:color="auto"/>
        <w:left w:val="none" w:sz="0" w:space="0" w:color="auto"/>
        <w:bottom w:val="none" w:sz="0" w:space="0" w:color="auto"/>
        <w:right w:val="none" w:sz="0" w:space="0" w:color="auto"/>
      </w:divBdr>
    </w:div>
    <w:div w:id="1952317984">
      <w:bodyDiv w:val="1"/>
      <w:marLeft w:val="0"/>
      <w:marRight w:val="0"/>
      <w:marTop w:val="0"/>
      <w:marBottom w:val="0"/>
      <w:divBdr>
        <w:top w:val="none" w:sz="0" w:space="0" w:color="auto"/>
        <w:left w:val="none" w:sz="0" w:space="0" w:color="auto"/>
        <w:bottom w:val="none" w:sz="0" w:space="0" w:color="auto"/>
        <w:right w:val="none" w:sz="0" w:space="0" w:color="auto"/>
      </w:divBdr>
    </w:div>
    <w:div w:id="1952391251">
      <w:bodyDiv w:val="1"/>
      <w:marLeft w:val="0"/>
      <w:marRight w:val="0"/>
      <w:marTop w:val="0"/>
      <w:marBottom w:val="0"/>
      <w:divBdr>
        <w:top w:val="none" w:sz="0" w:space="0" w:color="auto"/>
        <w:left w:val="none" w:sz="0" w:space="0" w:color="auto"/>
        <w:bottom w:val="none" w:sz="0" w:space="0" w:color="auto"/>
        <w:right w:val="none" w:sz="0" w:space="0" w:color="auto"/>
      </w:divBdr>
    </w:div>
    <w:div w:id="1953786384">
      <w:bodyDiv w:val="1"/>
      <w:marLeft w:val="0"/>
      <w:marRight w:val="0"/>
      <w:marTop w:val="0"/>
      <w:marBottom w:val="0"/>
      <w:divBdr>
        <w:top w:val="none" w:sz="0" w:space="0" w:color="auto"/>
        <w:left w:val="none" w:sz="0" w:space="0" w:color="auto"/>
        <w:bottom w:val="none" w:sz="0" w:space="0" w:color="auto"/>
        <w:right w:val="none" w:sz="0" w:space="0" w:color="auto"/>
      </w:divBdr>
    </w:div>
    <w:div w:id="1956596529">
      <w:bodyDiv w:val="1"/>
      <w:marLeft w:val="0"/>
      <w:marRight w:val="0"/>
      <w:marTop w:val="0"/>
      <w:marBottom w:val="0"/>
      <w:divBdr>
        <w:top w:val="none" w:sz="0" w:space="0" w:color="auto"/>
        <w:left w:val="none" w:sz="0" w:space="0" w:color="auto"/>
        <w:bottom w:val="none" w:sz="0" w:space="0" w:color="auto"/>
        <w:right w:val="none" w:sz="0" w:space="0" w:color="auto"/>
      </w:divBdr>
    </w:div>
    <w:div w:id="1956709282">
      <w:bodyDiv w:val="1"/>
      <w:marLeft w:val="0"/>
      <w:marRight w:val="0"/>
      <w:marTop w:val="0"/>
      <w:marBottom w:val="0"/>
      <w:divBdr>
        <w:top w:val="none" w:sz="0" w:space="0" w:color="auto"/>
        <w:left w:val="none" w:sz="0" w:space="0" w:color="auto"/>
        <w:bottom w:val="none" w:sz="0" w:space="0" w:color="auto"/>
        <w:right w:val="none" w:sz="0" w:space="0" w:color="auto"/>
      </w:divBdr>
    </w:div>
    <w:div w:id="1956981623">
      <w:bodyDiv w:val="1"/>
      <w:marLeft w:val="0"/>
      <w:marRight w:val="0"/>
      <w:marTop w:val="0"/>
      <w:marBottom w:val="0"/>
      <w:divBdr>
        <w:top w:val="none" w:sz="0" w:space="0" w:color="auto"/>
        <w:left w:val="none" w:sz="0" w:space="0" w:color="auto"/>
        <w:bottom w:val="none" w:sz="0" w:space="0" w:color="auto"/>
        <w:right w:val="none" w:sz="0" w:space="0" w:color="auto"/>
      </w:divBdr>
    </w:div>
    <w:div w:id="1959288495">
      <w:bodyDiv w:val="1"/>
      <w:marLeft w:val="0"/>
      <w:marRight w:val="0"/>
      <w:marTop w:val="0"/>
      <w:marBottom w:val="0"/>
      <w:divBdr>
        <w:top w:val="none" w:sz="0" w:space="0" w:color="auto"/>
        <w:left w:val="none" w:sz="0" w:space="0" w:color="auto"/>
        <w:bottom w:val="none" w:sz="0" w:space="0" w:color="auto"/>
        <w:right w:val="none" w:sz="0" w:space="0" w:color="auto"/>
      </w:divBdr>
    </w:div>
    <w:div w:id="1959602604">
      <w:bodyDiv w:val="1"/>
      <w:marLeft w:val="0"/>
      <w:marRight w:val="0"/>
      <w:marTop w:val="0"/>
      <w:marBottom w:val="0"/>
      <w:divBdr>
        <w:top w:val="none" w:sz="0" w:space="0" w:color="auto"/>
        <w:left w:val="none" w:sz="0" w:space="0" w:color="auto"/>
        <w:bottom w:val="none" w:sz="0" w:space="0" w:color="auto"/>
        <w:right w:val="none" w:sz="0" w:space="0" w:color="auto"/>
      </w:divBdr>
    </w:div>
    <w:div w:id="1960258741">
      <w:bodyDiv w:val="1"/>
      <w:marLeft w:val="0"/>
      <w:marRight w:val="0"/>
      <w:marTop w:val="0"/>
      <w:marBottom w:val="0"/>
      <w:divBdr>
        <w:top w:val="none" w:sz="0" w:space="0" w:color="auto"/>
        <w:left w:val="none" w:sz="0" w:space="0" w:color="auto"/>
        <w:bottom w:val="none" w:sz="0" w:space="0" w:color="auto"/>
        <w:right w:val="none" w:sz="0" w:space="0" w:color="auto"/>
      </w:divBdr>
    </w:div>
    <w:div w:id="1961494262">
      <w:bodyDiv w:val="1"/>
      <w:marLeft w:val="0"/>
      <w:marRight w:val="0"/>
      <w:marTop w:val="0"/>
      <w:marBottom w:val="0"/>
      <w:divBdr>
        <w:top w:val="none" w:sz="0" w:space="0" w:color="auto"/>
        <w:left w:val="none" w:sz="0" w:space="0" w:color="auto"/>
        <w:bottom w:val="none" w:sz="0" w:space="0" w:color="auto"/>
        <w:right w:val="none" w:sz="0" w:space="0" w:color="auto"/>
      </w:divBdr>
    </w:div>
    <w:div w:id="1962147867">
      <w:bodyDiv w:val="1"/>
      <w:marLeft w:val="0"/>
      <w:marRight w:val="0"/>
      <w:marTop w:val="0"/>
      <w:marBottom w:val="0"/>
      <w:divBdr>
        <w:top w:val="none" w:sz="0" w:space="0" w:color="auto"/>
        <w:left w:val="none" w:sz="0" w:space="0" w:color="auto"/>
        <w:bottom w:val="none" w:sz="0" w:space="0" w:color="auto"/>
        <w:right w:val="none" w:sz="0" w:space="0" w:color="auto"/>
      </w:divBdr>
    </w:div>
    <w:div w:id="1962614327">
      <w:bodyDiv w:val="1"/>
      <w:marLeft w:val="0"/>
      <w:marRight w:val="0"/>
      <w:marTop w:val="0"/>
      <w:marBottom w:val="0"/>
      <w:divBdr>
        <w:top w:val="none" w:sz="0" w:space="0" w:color="auto"/>
        <w:left w:val="none" w:sz="0" w:space="0" w:color="auto"/>
        <w:bottom w:val="none" w:sz="0" w:space="0" w:color="auto"/>
        <w:right w:val="none" w:sz="0" w:space="0" w:color="auto"/>
      </w:divBdr>
    </w:div>
    <w:div w:id="1963726184">
      <w:bodyDiv w:val="1"/>
      <w:marLeft w:val="0"/>
      <w:marRight w:val="0"/>
      <w:marTop w:val="0"/>
      <w:marBottom w:val="0"/>
      <w:divBdr>
        <w:top w:val="none" w:sz="0" w:space="0" w:color="auto"/>
        <w:left w:val="none" w:sz="0" w:space="0" w:color="auto"/>
        <w:bottom w:val="none" w:sz="0" w:space="0" w:color="auto"/>
        <w:right w:val="none" w:sz="0" w:space="0" w:color="auto"/>
      </w:divBdr>
    </w:div>
    <w:div w:id="1964992614">
      <w:bodyDiv w:val="1"/>
      <w:marLeft w:val="0"/>
      <w:marRight w:val="0"/>
      <w:marTop w:val="0"/>
      <w:marBottom w:val="0"/>
      <w:divBdr>
        <w:top w:val="none" w:sz="0" w:space="0" w:color="auto"/>
        <w:left w:val="none" w:sz="0" w:space="0" w:color="auto"/>
        <w:bottom w:val="none" w:sz="0" w:space="0" w:color="auto"/>
        <w:right w:val="none" w:sz="0" w:space="0" w:color="auto"/>
      </w:divBdr>
    </w:div>
    <w:div w:id="1968201485">
      <w:bodyDiv w:val="1"/>
      <w:marLeft w:val="0"/>
      <w:marRight w:val="0"/>
      <w:marTop w:val="0"/>
      <w:marBottom w:val="0"/>
      <w:divBdr>
        <w:top w:val="none" w:sz="0" w:space="0" w:color="auto"/>
        <w:left w:val="none" w:sz="0" w:space="0" w:color="auto"/>
        <w:bottom w:val="none" w:sz="0" w:space="0" w:color="auto"/>
        <w:right w:val="none" w:sz="0" w:space="0" w:color="auto"/>
      </w:divBdr>
    </w:div>
    <w:div w:id="1969235834">
      <w:bodyDiv w:val="1"/>
      <w:marLeft w:val="0"/>
      <w:marRight w:val="0"/>
      <w:marTop w:val="0"/>
      <w:marBottom w:val="0"/>
      <w:divBdr>
        <w:top w:val="none" w:sz="0" w:space="0" w:color="auto"/>
        <w:left w:val="none" w:sz="0" w:space="0" w:color="auto"/>
        <w:bottom w:val="none" w:sz="0" w:space="0" w:color="auto"/>
        <w:right w:val="none" w:sz="0" w:space="0" w:color="auto"/>
      </w:divBdr>
    </w:div>
    <w:div w:id="1969360296">
      <w:bodyDiv w:val="1"/>
      <w:marLeft w:val="0"/>
      <w:marRight w:val="0"/>
      <w:marTop w:val="0"/>
      <w:marBottom w:val="0"/>
      <w:divBdr>
        <w:top w:val="none" w:sz="0" w:space="0" w:color="auto"/>
        <w:left w:val="none" w:sz="0" w:space="0" w:color="auto"/>
        <w:bottom w:val="none" w:sz="0" w:space="0" w:color="auto"/>
        <w:right w:val="none" w:sz="0" w:space="0" w:color="auto"/>
      </w:divBdr>
    </w:div>
    <w:div w:id="1970282628">
      <w:bodyDiv w:val="1"/>
      <w:marLeft w:val="0"/>
      <w:marRight w:val="0"/>
      <w:marTop w:val="0"/>
      <w:marBottom w:val="0"/>
      <w:divBdr>
        <w:top w:val="none" w:sz="0" w:space="0" w:color="auto"/>
        <w:left w:val="none" w:sz="0" w:space="0" w:color="auto"/>
        <w:bottom w:val="none" w:sz="0" w:space="0" w:color="auto"/>
        <w:right w:val="none" w:sz="0" w:space="0" w:color="auto"/>
      </w:divBdr>
    </w:div>
    <w:div w:id="1970739197">
      <w:bodyDiv w:val="1"/>
      <w:marLeft w:val="0"/>
      <w:marRight w:val="0"/>
      <w:marTop w:val="0"/>
      <w:marBottom w:val="0"/>
      <w:divBdr>
        <w:top w:val="none" w:sz="0" w:space="0" w:color="auto"/>
        <w:left w:val="none" w:sz="0" w:space="0" w:color="auto"/>
        <w:bottom w:val="none" w:sz="0" w:space="0" w:color="auto"/>
        <w:right w:val="none" w:sz="0" w:space="0" w:color="auto"/>
      </w:divBdr>
    </w:div>
    <w:div w:id="1970890775">
      <w:bodyDiv w:val="1"/>
      <w:marLeft w:val="0"/>
      <w:marRight w:val="0"/>
      <w:marTop w:val="0"/>
      <w:marBottom w:val="0"/>
      <w:divBdr>
        <w:top w:val="none" w:sz="0" w:space="0" w:color="auto"/>
        <w:left w:val="none" w:sz="0" w:space="0" w:color="auto"/>
        <w:bottom w:val="none" w:sz="0" w:space="0" w:color="auto"/>
        <w:right w:val="none" w:sz="0" w:space="0" w:color="auto"/>
      </w:divBdr>
    </w:div>
    <w:div w:id="1973049244">
      <w:bodyDiv w:val="1"/>
      <w:marLeft w:val="0"/>
      <w:marRight w:val="0"/>
      <w:marTop w:val="0"/>
      <w:marBottom w:val="0"/>
      <w:divBdr>
        <w:top w:val="none" w:sz="0" w:space="0" w:color="auto"/>
        <w:left w:val="none" w:sz="0" w:space="0" w:color="auto"/>
        <w:bottom w:val="none" w:sz="0" w:space="0" w:color="auto"/>
        <w:right w:val="none" w:sz="0" w:space="0" w:color="auto"/>
      </w:divBdr>
    </w:div>
    <w:div w:id="1979265224">
      <w:bodyDiv w:val="1"/>
      <w:marLeft w:val="0"/>
      <w:marRight w:val="0"/>
      <w:marTop w:val="0"/>
      <w:marBottom w:val="0"/>
      <w:divBdr>
        <w:top w:val="none" w:sz="0" w:space="0" w:color="auto"/>
        <w:left w:val="none" w:sz="0" w:space="0" w:color="auto"/>
        <w:bottom w:val="none" w:sz="0" w:space="0" w:color="auto"/>
        <w:right w:val="none" w:sz="0" w:space="0" w:color="auto"/>
      </w:divBdr>
    </w:div>
    <w:div w:id="1980181588">
      <w:bodyDiv w:val="1"/>
      <w:marLeft w:val="0"/>
      <w:marRight w:val="0"/>
      <w:marTop w:val="0"/>
      <w:marBottom w:val="0"/>
      <w:divBdr>
        <w:top w:val="none" w:sz="0" w:space="0" w:color="auto"/>
        <w:left w:val="none" w:sz="0" w:space="0" w:color="auto"/>
        <w:bottom w:val="none" w:sz="0" w:space="0" w:color="auto"/>
        <w:right w:val="none" w:sz="0" w:space="0" w:color="auto"/>
      </w:divBdr>
    </w:div>
    <w:div w:id="1982686488">
      <w:bodyDiv w:val="1"/>
      <w:marLeft w:val="0"/>
      <w:marRight w:val="0"/>
      <w:marTop w:val="0"/>
      <w:marBottom w:val="0"/>
      <w:divBdr>
        <w:top w:val="none" w:sz="0" w:space="0" w:color="auto"/>
        <w:left w:val="none" w:sz="0" w:space="0" w:color="auto"/>
        <w:bottom w:val="none" w:sz="0" w:space="0" w:color="auto"/>
        <w:right w:val="none" w:sz="0" w:space="0" w:color="auto"/>
      </w:divBdr>
    </w:div>
    <w:div w:id="1983730859">
      <w:bodyDiv w:val="1"/>
      <w:marLeft w:val="0"/>
      <w:marRight w:val="0"/>
      <w:marTop w:val="0"/>
      <w:marBottom w:val="0"/>
      <w:divBdr>
        <w:top w:val="none" w:sz="0" w:space="0" w:color="auto"/>
        <w:left w:val="none" w:sz="0" w:space="0" w:color="auto"/>
        <w:bottom w:val="none" w:sz="0" w:space="0" w:color="auto"/>
        <w:right w:val="none" w:sz="0" w:space="0" w:color="auto"/>
      </w:divBdr>
    </w:div>
    <w:div w:id="1984235606">
      <w:bodyDiv w:val="1"/>
      <w:marLeft w:val="0"/>
      <w:marRight w:val="0"/>
      <w:marTop w:val="0"/>
      <w:marBottom w:val="0"/>
      <w:divBdr>
        <w:top w:val="none" w:sz="0" w:space="0" w:color="auto"/>
        <w:left w:val="none" w:sz="0" w:space="0" w:color="auto"/>
        <w:bottom w:val="none" w:sz="0" w:space="0" w:color="auto"/>
        <w:right w:val="none" w:sz="0" w:space="0" w:color="auto"/>
      </w:divBdr>
    </w:div>
    <w:div w:id="1985038261">
      <w:bodyDiv w:val="1"/>
      <w:marLeft w:val="0"/>
      <w:marRight w:val="0"/>
      <w:marTop w:val="0"/>
      <w:marBottom w:val="0"/>
      <w:divBdr>
        <w:top w:val="none" w:sz="0" w:space="0" w:color="auto"/>
        <w:left w:val="none" w:sz="0" w:space="0" w:color="auto"/>
        <w:bottom w:val="none" w:sz="0" w:space="0" w:color="auto"/>
        <w:right w:val="none" w:sz="0" w:space="0" w:color="auto"/>
      </w:divBdr>
    </w:div>
    <w:div w:id="1985350202">
      <w:bodyDiv w:val="1"/>
      <w:marLeft w:val="0"/>
      <w:marRight w:val="0"/>
      <w:marTop w:val="0"/>
      <w:marBottom w:val="0"/>
      <w:divBdr>
        <w:top w:val="none" w:sz="0" w:space="0" w:color="auto"/>
        <w:left w:val="none" w:sz="0" w:space="0" w:color="auto"/>
        <w:bottom w:val="none" w:sz="0" w:space="0" w:color="auto"/>
        <w:right w:val="none" w:sz="0" w:space="0" w:color="auto"/>
      </w:divBdr>
    </w:div>
    <w:div w:id="1985693368">
      <w:bodyDiv w:val="1"/>
      <w:marLeft w:val="0"/>
      <w:marRight w:val="0"/>
      <w:marTop w:val="0"/>
      <w:marBottom w:val="0"/>
      <w:divBdr>
        <w:top w:val="none" w:sz="0" w:space="0" w:color="auto"/>
        <w:left w:val="none" w:sz="0" w:space="0" w:color="auto"/>
        <w:bottom w:val="none" w:sz="0" w:space="0" w:color="auto"/>
        <w:right w:val="none" w:sz="0" w:space="0" w:color="auto"/>
      </w:divBdr>
    </w:div>
    <w:div w:id="1986347587">
      <w:bodyDiv w:val="1"/>
      <w:marLeft w:val="0"/>
      <w:marRight w:val="0"/>
      <w:marTop w:val="0"/>
      <w:marBottom w:val="0"/>
      <w:divBdr>
        <w:top w:val="none" w:sz="0" w:space="0" w:color="auto"/>
        <w:left w:val="none" w:sz="0" w:space="0" w:color="auto"/>
        <w:bottom w:val="none" w:sz="0" w:space="0" w:color="auto"/>
        <w:right w:val="none" w:sz="0" w:space="0" w:color="auto"/>
      </w:divBdr>
    </w:div>
    <w:div w:id="1986353122">
      <w:bodyDiv w:val="1"/>
      <w:marLeft w:val="0"/>
      <w:marRight w:val="0"/>
      <w:marTop w:val="0"/>
      <w:marBottom w:val="0"/>
      <w:divBdr>
        <w:top w:val="none" w:sz="0" w:space="0" w:color="auto"/>
        <w:left w:val="none" w:sz="0" w:space="0" w:color="auto"/>
        <w:bottom w:val="none" w:sz="0" w:space="0" w:color="auto"/>
        <w:right w:val="none" w:sz="0" w:space="0" w:color="auto"/>
      </w:divBdr>
    </w:div>
    <w:div w:id="1992833293">
      <w:bodyDiv w:val="1"/>
      <w:marLeft w:val="0"/>
      <w:marRight w:val="0"/>
      <w:marTop w:val="0"/>
      <w:marBottom w:val="0"/>
      <w:divBdr>
        <w:top w:val="none" w:sz="0" w:space="0" w:color="auto"/>
        <w:left w:val="none" w:sz="0" w:space="0" w:color="auto"/>
        <w:bottom w:val="none" w:sz="0" w:space="0" w:color="auto"/>
        <w:right w:val="none" w:sz="0" w:space="0" w:color="auto"/>
      </w:divBdr>
    </w:div>
    <w:div w:id="1996058916">
      <w:bodyDiv w:val="1"/>
      <w:marLeft w:val="0"/>
      <w:marRight w:val="0"/>
      <w:marTop w:val="0"/>
      <w:marBottom w:val="0"/>
      <w:divBdr>
        <w:top w:val="none" w:sz="0" w:space="0" w:color="auto"/>
        <w:left w:val="none" w:sz="0" w:space="0" w:color="auto"/>
        <w:bottom w:val="none" w:sz="0" w:space="0" w:color="auto"/>
        <w:right w:val="none" w:sz="0" w:space="0" w:color="auto"/>
      </w:divBdr>
    </w:div>
    <w:div w:id="1996108766">
      <w:bodyDiv w:val="1"/>
      <w:marLeft w:val="0"/>
      <w:marRight w:val="0"/>
      <w:marTop w:val="0"/>
      <w:marBottom w:val="0"/>
      <w:divBdr>
        <w:top w:val="none" w:sz="0" w:space="0" w:color="auto"/>
        <w:left w:val="none" w:sz="0" w:space="0" w:color="auto"/>
        <w:bottom w:val="none" w:sz="0" w:space="0" w:color="auto"/>
        <w:right w:val="none" w:sz="0" w:space="0" w:color="auto"/>
      </w:divBdr>
    </w:div>
    <w:div w:id="1996450587">
      <w:bodyDiv w:val="1"/>
      <w:marLeft w:val="0"/>
      <w:marRight w:val="0"/>
      <w:marTop w:val="0"/>
      <w:marBottom w:val="0"/>
      <w:divBdr>
        <w:top w:val="none" w:sz="0" w:space="0" w:color="auto"/>
        <w:left w:val="none" w:sz="0" w:space="0" w:color="auto"/>
        <w:bottom w:val="none" w:sz="0" w:space="0" w:color="auto"/>
        <w:right w:val="none" w:sz="0" w:space="0" w:color="auto"/>
      </w:divBdr>
    </w:div>
    <w:div w:id="1997151288">
      <w:bodyDiv w:val="1"/>
      <w:marLeft w:val="0"/>
      <w:marRight w:val="0"/>
      <w:marTop w:val="0"/>
      <w:marBottom w:val="0"/>
      <w:divBdr>
        <w:top w:val="none" w:sz="0" w:space="0" w:color="auto"/>
        <w:left w:val="none" w:sz="0" w:space="0" w:color="auto"/>
        <w:bottom w:val="none" w:sz="0" w:space="0" w:color="auto"/>
        <w:right w:val="none" w:sz="0" w:space="0" w:color="auto"/>
      </w:divBdr>
    </w:div>
    <w:div w:id="1999193253">
      <w:bodyDiv w:val="1"/>
      <w:marLeft w:val="0"/>
      <w:marRight w:val="0"/>
      <w:marTop w:val="0"/>
      <w:marBottom w:val="0"/>
      <w:divBdr>
        <w:top w:val="none" w:sz="0" w:space="0" w:color="auto"/>
        <w:left w:val="none" w:sz="0" w:space="0" w:color="auto"/>
        <w:bottom w:val="none" w:sz="0" w:space="0" w:color="auto"/>
        <w:right w:val="none" w:sz="0" w:space="0" w:color="auto"/>
      </w:divBdr>
    </w:div>
    <w:div w:id="1999460771">
      <w:bodyDiv w:val="1"/>
      <w:marLeft w:val="0"/>
      <w:marRight w:val="0"/>
      <w:marTop w:val="0"/>
      <w:marBottom w:val="0"/>
      <w:divBdr>
        <w:top w:val="none" w:sz="0" w:space="0" w:color="auto"/>
        <w:left w:val="none" w:sz="0" w:space="0" w:color="auto"/>
        <w:bottom w:val="none" w:sz="0" w:space="0" w:color="auto"/>
        <w:right w:val="none" w:sz="0" w:space="0" w:color="auto"/>
      </w:divBdr>
    </w:div>
    <w:div w:id="2001614314">
      <w:bodyDiv w:val="1"/>
      <w:marLeft w:val="0"/>
      <w:marRight w:val="0"/>
      <w:marTop w:val="0"/>
      <w:marBottom w:val="0"/>
      <w:divBdr>
        <w:top w:val="none" w:sz="0" w:space="0" w:color="auto"/>
        <w:left w:val="none" w:sz="0" w:space="0" w:color="auto"/>
        <w:bottom w:val="none" w:sz="0" w:space="0" w:color="auto"/>
        <w:right w:val="none" w:sz="0" w:space="0" w:color="auto"/>
      </w:divBdr>
    </w:div>
    <w:div w:id="2002152157">
      <w:bodyDiv w:val="1"/>
      <w:marLeft w:val="0"/>
      <w:marRight w:val="0"/>
      <w:marTop w:val="0"/>
      <w:marBottom w:val="0"/>
      <w:divBdr>
        <w:top w:val="none" w:sz="0" w:space="0" w:color="auto"/>
        <w:left w:val="none" w:sz="0" w:space="0" w:color="auto"/>
        <w:bottom w:val="none" w:sz="0" w:space="0" w:color="auto"/>
        <w:right w:val="none" w:sz="0" w:space="0" w:color="auto"/>
      </w:divBdr>
    </w:div>
    <w:div w:id="2003578556">
      <w:bodyDiv w:val="1"/>
      <w:marLeft w:val="0"/>
      <w:marRight w:val="0"/>
      <w:marTop w:val="0"/>
      <w:marBottom w:val="0"/>
      <w:divBdr>
        <w:top w:val="none" w:sz="0" w:space="0" w:color="auto"/>
        <w:left w:val="none" w:sz="0" w:space="0" w:color="auto"/>
        <w:bottom w:val="none" w:sz="0" w:space="0" w:color="auto"/>
        <w:right w:val="none" w:sz="0" w:space="0" w:color="auto"/>
      </w:divBdr>
    </w:div>
    <w:div w:id="2003653941">
      <w:bodyDiv w:val="1"/>
      <w:marLeft w:val="0"/>
      <w:marRight w:val="0"/>
      <w:marTop w:val="0"/>
      <w:marBottom w:val="0"/>
      <w:divBdr>
        <w:top w:val="none" w:sz="0" w:space="0" w:color="auto"/>
        <w:left w:val="none" w:sz="0" w:space="0" w:color="auto"/>
        <w:bottom w:val="none" w:sz="0" w:space="0" w:color="auto"/>
        <w:right w:val="none" w:sz="0" w:space="0" w:color="auto"/>
      </w:divBdr>
    </w:div>
    <w:div w:id="2004891786">
      <w:bodyDiv w:val="1"/>
      <w:marLeft w:val="0"/>
      <w:marRight w:val="0"/>
      <w:marTop w:val="0"/>
      <w:marBottom w:val="0"/>
      <w:divBdr>
        <w:top w:val="none" w:sz="0" w:space="0" w:color="auto"/>
        <w:left w:val="none" w:sz="0" w:space="0" w:color="auto"/>
        <w:bottom w:val="none" w:sz="0" w:space="0" w:color="auto"/>
        <w:right w:val="none" w:sz="0" w:space="0" w:color="auto"/>
      </w:divBdr>
    </w:div>
    <w:div w:id="2014213196">
      <w:bodyDiv w:val="1"/>
      <w:marLeft w:val="0"/>
      <w:marRight w:val="0"/>
      <w:marTop w:val="0"/>
      <w:marBottom w:val="0"/>
      <w:divBdr>
        <w:top w:val="none" w:sz="0" w:space="0" w:color="auto"/>
        <w:left w:val="none" w:sz="0" w:space="0" w:color="auto"/>
        <w:bottom w:val="none" w:sz="0" w:space="0" w:color="auto"/>
        <w:right w:val="none" w:sz="0" w:space="0" w:color="auto"/>
      </w:divBdr>
    </w:div>
    <w:div w:id="2016149704">
      <w:bodyDiv w:val="1"/>
      <w:marLeft w:val="0"/>
      <w:marRight w:val="0"/>
      <w:marTop w:val="0"/>
      <w:marBottom w:val="0"/>
      <w:divBdr>
        <w:top w:val="none" w:sz="0" w:space="0" w:color="auto"/>
        <w:left w:val="none" w:sz="0" w:space="0" w:color="auto"/>
        <w:bottom w:val="none" w:sz="0" w:space="0" w:color="auto"/>
        <w:right w:val="none" w:sz="0" w:space="0" w:color="auto"/>
      </w:divBdr>
    </w:div>
    <w:div w:id="2016301545">
      <w:bodyDiv w:val="1"/>
      <w:marLeft w:val="0"/>
      <w:marRight w:val="0"/>
      <w:marTop w:val="0"/>
      <w:marBottom w:val="0"/>
      <w:divBdr>
        <w:top w:val="none" w:sz="0" w:space="0" w:color="auto"/>
        <w:left w:val="none" w:sz="0" w:space="0" w:color="auto"/>
        <w:bottom w:val="none" w:sz="0" w:space="0" w:color="auto"/>
        <w:right w:val="none" w:sz="0" w:space="0" w:color="auto"/>
      </w:divBdr>
    </w:div>
    <w:div w:id="2017296365">
      <w:bodyDiv w:val="1"/>
      <w:marLeft w:val="0"/>
      <w:marRight w:val="0"/>
      <w:marTop w:val="0"/>
      <w:marBottom w:val="0"/>
      <w:divBdr>
        <w:top w:val="none" w:sz="0" w:space="0" w:color="auto"/>
        <w:left w:val="none" w:sz="0" w:space="0" w:color="auto"/>
        <w:bottom w:val="none" w:sz="0" w:space="0" w:color="auto"/>
        <w:right w:val="none" w:sz="0" w:space="0" w:color="auto"/>
      </w:divBdr>
    </w:div>
    <w:div w:id="2019698112">
      <w:bodyDiv w:val="1"/>
      <w:marLeft w:val="0"/>
      <w:marRight w:val="0"/>
      <w:marTop w:val="0"/>
      <w:marBottom w:val="0"/>
      <w:divBdr>
        <w:top w:val="none" w:sz="0" w:space="0" w:color="auto"/>
        <w:left w:val="none" w:sz="0" w:space="0" w:color="auto"/>
        <w:bottom w:val="none" w:sz="0" w:space="0" w:color="auto"/>
        <w:right w:val="none" w:sz="0" w:space="0" w:color="auto"/>
      </w:divBdr>
    </w:div>
    <w:div w:id="2021001101">
      <w:bodyDiv w:val="1"/>
      <w:marLeft w:val="0"/>
      <w:marRight w:val="0"/>
      <w:marTop w:val="0"/>
      <w:marBottom w:val="0"/>
      <w:divBdr>
        <w:top w:val="none" w:sz="0" w:space="0" w:color="auto"/>
        <w:left w:val="none" w:sz="0" w:space="0" w:color="auto"/>
        <w:bottom w:val="none" w:sz="0" w:space="0" w:color="auto"/>
        <w:right w:val="none" w:sz="0" w:space="0" w:color="auto"/>
      </w:divBdr>
    </w:div>
    <w:div w:id="2021814122">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3700978">
      <w:bodyDiv w:val="1"/>
      <w:marLeft w:val="0"/>
      <w:marRight w:val="0"/>
      <w:marTop w:val="0"/>
      <w:marBottom w:val="0"/>
      <w:divBdr>
        <w:top w:val="none" w:sz="0" w:space="0" w:color="auto"/>
        <w:left w:val="none" w:sz="0" w:space="0" w:color="auto"/>
        <w:bottom w:val="none" w:sz="0" w:space="0" w:color="auto"/>
        <w:right w:val="none" w:sz="0" w:space="0" w:color="auto"/>
      </w:divBdr>
    </w:div>
    <w:div w:id="2030720274">
      <w:bodyDiv w:val="1"/>
      <w:marLeft w:val="0"/>
      <w:marRight w:val="0"/>
      <w:marTop w:val="0"/>
      <w:marBottom w:val="0"/>
      <w:divBdr>
        <w:top w:val="none" w:sz="0" w:space="0" w:color="auto"/>
        <w:left w:val="none" w:sz="0" w:space="0" w:color="auto"/>
        <w:bottom w:val="none" w:sz="0" w:space="0" w:color="auto"/>
        <w:right w:val="none" w:sz="0" w:space="0" w:color="auto"/>
      </w:divBdr>
    </w:div>
    <w:div w:id="2030906200">
      <w:bodyDiv w:val="1"/>
      <w:marLeft w:val="0"/>
      <w:marRight w:val="0"/>
      <w:marTop w:val="0"/>
      <w:marBottom w:val="0"/>
      <w:divBdr>
        <w:top w:val="none" w:sz="0" w:space="0" w:color="auto"/>
        <w:left w:val="none" w:sz="0" w:space="0" w:color="auto"/>
        <w:bottom w:val="none" w:sz="0" w:space="0" w:color="auto"/>
        <w:right w:val="none" w:sz="0" w:space="0" w:color="auto"/>
      </w:divBdr>
    </w:div>
    <w:div w:id="2033417413">
      <w:bodyDiv w:val="1"/>
      <w:marLeft w:val="0"/>
      <w:marRight w:val="0"/>
      <w:marTop w:val="0"/>
      <w:marBottom w:val="0"/>
      <w:divBdr>
        <w:top w:val="none" w:sz="0" w:space="0" w:color="auto"/>
        <w:left w:val="none" w:sz="0" w:space="0" w:color="auto"/>
        <w:bottom w:val="none" w:sz="0" w:space="0" w:color="auto"/>
        <w:right w:val="none" w:sz="0" w:space="0" w:color="auto"/>
      </w:divBdr>
    </w:div>
    <w:div w:id="2035301163">
      <w:bodyDiv w:val="1"/>
      <w:marLeft w:val="0"/>
      <w:marRight w:val="0"/>
      <w:marTop w:val="0"/>
      <w:marBottom w:val="0"/>
      <w:divBdr>
        <w:top w:val="none" w:sz="0" w:space="0" w:color="auto"/>
        <w:left w:val="none" w:sz="0" w:space="0" w:color="auto"/>
        <w:bottom w:val="none" w:sz="0" w:space="0" w:color="auto"/>
        <w:right w:val="none" w:sz="0" w:space="0" w:color="auto"/>
      </w:divBdr>
    </w:div>
    <w:div w:id="2035768197">
      <w:bodyDiv w:val="1"/>
      <w:marLeft w:val="0"/>
      <w:marRight w:val="0"/>
      <w:marTop w:val="0"/>
      <w:marBottom w:val="0"/>
      <w:divBdr>
        <w:top w:val="none" w:sz="0" w:space="0" w:color="auto"/>
        <w:left w:val="none" w:sz="0" w:space="0" w:color="auto"/>
        <w:bottom w:val="none" w:sz="0" w:space="0" w:color="auto"/>
        <w:right w:val="none" w:sz="0" w:space="0" w:color="auto"/>
      </w:divBdr>
    </w:div>
    <w:div w:id="2038385871">
      <w:bodyDiv w:val="1"/>
      <w:marLeft w:val="0"/>
      <w:marRight w:val="0"/>
      <w:marTop w:val="0"/>
      <w:marBottom w:val="0"/>
      <w:divBdr>
        <w:top w:val="none" w:sz="0" w:space="0" w:color="auto"/>
        <w:left w:val="none" w:sz="0" w:space="0" w:color="auto"/>
        <w:bottom w:val="none" w:sz="0" w:space="0" w:color="auto"/>
        <w:right w:val="none" w:sz="0" w:space="0" w:color="auto"/>
      </w:divBdr>
    </w:div>
    <w:div w:id="2038390522">
      <w:bodyDiv w:val="1"/>
      <w:marLeft w:val="0"/>
      <w:marRight w:val="0"/>
      <w:marTop w:val="0"/>
      <w:marBottom w:val="0"/>
      <w:divBdr>
        <w:top w:val="none" w:sz="0" w:space="0" w:color="auto"/>
        <w:left w:val="none" w:sz="0" w:space="0" w:color="auto"/>
        <w:bottom w:val="none" w:sz="0" w:space="0" w:color="auto"/>
        <w:right w:val="none" w:sz="0" w:space="0" w:color="auto"/>
      </w:divBdr>
    </w:div>
    <w:div w:id="2040084562">
      <w:bodyDiv w:val="1"/>
      <w:marLeft w:val="0"/>
      <w:marRight w:val="0"/>
      <w:marTop w:val="0"/>
      <w:marBottom w:val="0"/>
      <w:divBdr>
        <w:top w:val="none" w:sz="0" w:space="0" w:color="auto"/>
        <w:left w:val="none" w:sz="0" w:space="0" w:color="auto"/>
        <w:bottom w:val="none" w:sz="0" w:space="0" w:color="auto"/>
        <w:right w:val="none" w:sz="0" w:space="0" w:color="auto"/>
      </w:divBdr>
    </w:div>
    <w:div w:id="2042172234">
      <w:bodyDiv w:val="1"/>
      <w:marLeft w:val="0"/>
      <w:marRight w:val="0"/>
      <w:marTop w:val="0"/>
      <w:marBottom w:val="0"/>
      <w:divBdr>
        <w:top w:val="none" w:sz="0" w:space="0" w:color="auto"/>
        <w:left w:val="none" w:sz="0" w:space="0" w:color="auto"/>
        <w:bottom w:val="none" w:sz="0" w:space="0" w:color="auto"/>
        <w:right w:val="none" w:sz="0" w:space="0" w:color="auto"/>
      </w:divBdr>
    </w:div>
    <w:div w:id="2042393026">
      <w:bodyDiv w:val="1"/>
      <w:marLeft w:val="0"/>
      <w:marRight w:val="0"/>
      <w:marTop w:val="0"/>
      <w:marBottom w:val="0"/>
      <w:divBdr>
        <w:top w:val="none" w:sz="0" w:space="0" w:color="auto"/>
        <w:left w:val="none" w:sz="0" w:space="0" w:color="auto"/>
        <w:bottom w:val="none" w:sz="0" w:space="0" w:color="auto"/>
        <w:right w:val="none" w:sz="0" w:space="0" w:color="auto"/>
      </w:divBdr>
    </w:div>
    <w:div w:id="2045668410">
      <w:bodyDiv w:val="1"/>
      <w:marLeft w:val="0"/>
      <w:marRight w:val="0"/>
      <w:marTop w:val="0"/>
      <w:marBottom w:val="0"/>
      <w:divBdr>
        <w:top w:val="none" w:sz="0" w:space="0" w:color="auto"/>
        <w:left w:val="none" w:sz="0" w:space="0" w:color="auto"/>
        <w:bottom w:val="none" w:sz="0" w:space="0" w:color="auto"/>
        <w:right w:val="none" w:sz="0" w:space="0" w:color="auto"/>
      </w:divBdr>
    </w:div>
    <w:div w:id="2046951492">
      <w:bodyDiv w:val="1"/>
      <w:marLeft w:val="0"/>
      <w:marRight w:val="0"/>
      <w:marTop w:val="0"/>
      <w:marBottom w:val="0"/>
      <w:divBdr>
        <w:top w:val="none" w:sz="0" w:space="0" w:color="auto"/>
        <w:left w:val="none" w:sz="0" w:space="0" w:color="auto"/>
        <w:bottom w:val="none" w:sz="0" w:space="0" w:color="auto"/>
        <w:right w:val="none" w:sz="0" w:space="0" w:color="auto"/>
      </w:divBdr>
    </w:div>
    <w:div w:id="2047019437">
      <w:bodyDiv w:val="1"/>
      <w:marLeft w:val="0"/>
      <w:marRight w:val="0"/>
      <w:marTop w:val="0"/>
      <w:marBottom w:val="0"/>
      <w:divBdr>
        <w:top w:val="none" w:sz="0" w:space="0" w:color="auto"/>
        <w:left w:val="none" w:sz="0" w:space="0" w:color="auto"/>
        <w:bottom w:val="none" w:sz="0" w:space="0" w:color="auto"/>
        <w:right w:val="none" w:sz="0" w:space="0" w:color="auto"/>
      </w:divBdr>
    </w:div>
    <w:div w:id="2047489244">
      <w:bodyDiv w:val="1"/>
      <w:marLeft w:val="0"/>
      <w:marRight w:val="0"/>
      <w:marTop w:val="0"/>
      <w:marBottom w:val="0"/>
      <w:divBdr>
        <w:top w:val="none" w:sz="0" w:space="0" w:color="auto"/>
        <w:left w:val="none" w:sz="0" w:space="0" w:color="auto"/>
        <w:bottom w:val="none" w:sz="0" w:space="0" w:color="auto"/>
        <w:right w:val="none" w:sz="0" w:space="0" w:color="auto"/>
      </w:divBdr>
    </w:div>
    <w:div w:id="2048412834">
      <w:bodyDiv w:val="1"/>
      <w:marLeft w:val="0"/>
      <w:marRight w:val="0"/>
      <w:marTop w:val="0"/>
      <w:marBottom w:val="0"/>
      <w:divBdr>
        <w:top w:val="none" w:sz="0" w:space="0" w:color="auto"/>
        <w:left w:val="none" w:sz="0" w:space="0" w:color="auto"/>
        <w:bottom w:val="none" w:sz="0" w:space="0" w:color="auto"/>
        <w:right w:val="none" w:sz="0" w:space="0" w:color="auto"/>
      </w:divBdr>
    </w:div>
    <w:div w:id="2050758406">
      <w:bodyDiv w:val="1"/>
      <w:marLeft w:val="0"/>
      <w:marRight w:val="0"/>
      <w:marTop w:val="0"/>
      <w:marBottom w:val="0"/>
      <w:divBdr>
        <w:top w:val="none" w:sz="0" w:space="0" w:color="auto"/>
        <w:left w:val="none" w:sz="0" w:space="0" w:color="auto"/>
        <w:bottom w:val="none" w:sz="0" w:space="0" w:color="auto"/>
        <w:right w:val="none" w:sz="0" w:space="0" w:color="auto"/>
      </w:divBdr>
    </w:div>
    <w:div w:id="2051418219">
      <w:bodyDiv w:val="1"/>
      <w:marLeft w:val="0"/>
      <w:marRight w:val="0"/>
      <w:marTop w:val="0"/>
      <w:marBottom w:val="0"/>
      <w:divBdr>
        <w:top w:val="none" w:sz="0" w:space="0" w:color="auto"/>
        <w:left w:val="none" w:sz="0" w:space="0" w:color="auto"/>
        <w:bottom w:val="none" w:sz="0" w:space="0" w:color="auto"/>
        <w:right w:val="none" w:sz="0" w:space="0" w:color="auto"/>
      </w:divBdr>
    </w:div>
    <w:div w:id="2051493176">
      <w:bodyDiv w:val="1"/>
      <w:marLeft w:val="0"/>
      <w:marRight w:val="0"/>
      <w:marTop w:val="0"/>
      <w:marBottom w:val="0"/>
      <w:divBdr>
        <w:top w:val="none" w:sz="0" w:space="0" w:color="auto"/>
        <w:left w:val="none" w:sz="0" w:space="0" w:color="auto"/>
        <w:bottom w:val="none" w:sz="0" w:space="0" w:color="auto"/>
        <w:right w:val="none" w:sz="0" w:space="0" w:color="auto"/>
      </w:divBdr>
    </w:div>
    <w:div w:id="2051954375">
      <w:bodyDiv w:val="1"/>
      <w:marLeft w:val="0"/>
      <w:marRight w:val="0"/>
      <w:marTop w:val="0"/>
      <w:marBottom w:val="0"/>
      <w:divBdr>
        <w:top w:val="none" w:sz="0" w:space="0" w:color="auto"/>
        <w:left w:val="none" w:sz="0" w:space="0" w:color="auto"/>
        <w:bottom w:val="none" w:sz="0" w:space="0" w:color="auto"/>
        <w:right w:val="none" w:sz="0" w:space="0" w:color="auto"/>
      </w:divBdr>
    </w:div>
    <w:div w:id="2052610969">
      <w:bodyDiv w:val="1"/>
      <w:marLeft w:val="0"/>
      <w:marRight w:val="0"/>
      <w:marTop w:val="0"/>
      <w:marBottom w:val="0"/>
      <w:divBdr>
        <w:top w:val="none" w:sz="0" w:space="0" w:color="auto"/>
        <w:left w:val="none" w:sz="0" w:space="0" w:color="auto"/>
        <w:bottom w:val="none" w:sz="0" w:space="0" w:color="auto"/>
        <w:right w:val="none" w:sz="0" w:space="0" w:color="auto"/>
      </w:divBdr>
    </w:div>
    <w:div w:id="2052653174">
      <w:bodyDiv w:val="1"/>
      <w:marLeft w:val="0"/>
      <w:marRight w:val="0"/>
      <w:marTop w:val="0"/>
      <w:marBottom w:val="0"/>
      <w:divBdr>
        <w:top w:val="none" w:sz="0" w:space="0" w:color="auto"/>
        <w:left w:val="none" w:sz="0" w:space="0" w:color="auto"/>
        <w:bottom w:val="none" w:sz="0" w:space="0" w:color="auto"/>
        <w:right w:val="none" w:sz="0" w:space="0" w:color="auto"/>
      </w:divBdr>
    </w:div>
    <w:div w:id="2056154232">
      <w:bodyDiv w:val="1"/>
      <w:marLeft w:val="0"/>
      <w:marRight w:val="0"/>
      <w:marTop w:val="0"/>
      <w:marBottom w:val="0"/>
      <w:divBdr>
        <w:top w:val="none" w:sz="0" w:space="0" w:color="auto"/>
        <w:left w:val="none" w:sz="0" w:space="0" w:color="auto"/>
        <w:bottom w:val="none" w:sz="0" w:space="0" w:color="auto"/>
        <w:right w:val="none" w:sz="0" w:space="0" w:color="auto"/>
      </w:divBdr>
    </w:div>
    <w:div w:id="2060392829">
      <w:bodyDiv w:val="1"/>
      <w:marLeft w:val="0"/>
      <w:marRight w:val="0"/>
      <w:marTop w:val="0"/>
      <w:marBottom w:val="0"/>
      <w:divBdr>
        <w:top w:val="none" w:sz="0" w:space="0" w:color="auto"/>
        <w:left w:val="none" w:sz="0" w:space="0" w:color="auto"/>
        <w:bottom w:val="none" w:sz="0" w:space="0" w:color="auto"/>
        <w:right w:val="none" w:sz="0" w:space="0" w:color="auto"/>
      </w:divBdr>
    </w:div>
    <w:div w:id="2060937071">
      <w:bodyDiv w:val="1"/>
      <w:marLeft w:val="0"/>
      <w:marRight w:val="0"/>
      <w:marTop w:val="0"/>
      <w:marBottom w:val="0"/>
      <w:divBdr>
        <w:top w:val="none" w:sz="0" w:space="0" w:color="auto"/>
        <w:left w:val="none" w:sz="0" w:space="0" w:color="auto"/>
        <w:bottom w:val="none" w:sz="0" w:space="0" w:color="auto"/>
        <w:right w:val="none" w:sz="0" w:space="0" w:color="auto"/>
      </w:divBdr>
    </w:div>
    <w:div w:id="2062708002">
      <w:bodyDiv w:val="1"/>
      <w:marLeft w:val="0"/>
      <w:marRight w:val="0"/>
      <w:marTop w:val="0"/>
      <w:marBottom w:val="0"/>
      <w:divBdr>
        <w:top w:val="none" w:sz="0" w:space="0" w:color="auto"/>
        <w:left w:val="none" w:sz="0" w:space="0" w:color="auto"/>
        <w:bottom w:val="none" w:sz="0" w:space="0" w:color="auto"/>
        <w:right w:val="none" w:sz="0" w:space="0" w:color="auto"/>
      </w:divBdr>
    </w:div>
    <w:div w:id="2063206601">
      <w:bodyDiv w:val="1"/>
      <w:marLeft w:val="0"/>
      <w:marRight w:val="0"/>
      <w:marTop w:val="0"/>
      <w:marBottom w:val="0"/>
      <w:divBdr>
        <w:top w:val="none" w:sz="0" w:space="0" w:color="auto"/>
        <w:left w:val="none" w:sz="0" w:space="0" w:color="auto"/>
        <w:bottom w:val="none" w:sz="0" w:space="0" w:color="auto"/>
        <w:right w:val="none" w:sz="0" w:space="0" w:color="auto"/>
      </w:divBdr>
    </w:div>
    <w:div w:id="2063822595">
      <w:bodyDiv w:val="1"/>
      <w:marLeft w:val="0"/>
      <w:marRight w:val="0"/>
      <w:marTop w:val="0"/>
      <w:marBottom w:val="0"/>
      <w:divBdr>
        <w:top w:val="none" w:sz="0" w:space="0" w:color="auto"/>
        <w:left w:val="none" w:sz="0" w:space="0" w:color="auto"/>
        <w:bottom w:val="none" w:sz="0" w:space="0" w:color="auto"/>
        <w:right w:val="none" w:sz="0" w:space="0" w:color="auto"/>
      </w:divBdr>
    </w:div>
    <w:div w:id="2066367073">
      <w:bodyDiv w:val="1"/>
      <w:marLeft w:val="0"/>
      <w:marRight w:val="0"/>
      <w:marTop w:val="0"/>
      <w:marBottom w:val="0"/>
      <w:divBdr>
        <w:top w:val="none" w:sz="0" w:space="0" w:color="auto"/>
        <w:left w:val="none" w:sz="0" w:space="0" w:color="auto"/>
        <w:bottom w:val="none" w:sz="0" w:space="0" w:color="auto"/>
        <w:right w:val="none" w:sz="0" w:space="0" w:color="auto"/>
      </w:divBdr>
    </w:div>
    <w:div w:id="2066492532">
      <w:bodyDiv w:val="1"/>
      <w:marLeft w:val="0"/>
      <w:marRight w:val="0"/>
      <w:marTop w:val="0"/>
      <w:marBottom w:val="0"/>
      <w:divBdr>
        <w:top w:val="none" w:sz="0" w:space="0" w:color="auto"/>
        <w:left w:val="none" w:sz="0" w:space="0" w:color="auto"/>
        <w:bottom w:val="none" w:sz="0" w:space="0" w:color="auto"/>
        <w:right w:val="none" w:sz="0" w:space="0" w:color="auto"/>
      </w:divBdr>
    </w:div>
    <w:div w:id="2067873016">
      <w:bodyDiv w:val="1"/>
      <w:marLeft w:val="0"/>
      <w:marRight w:val="0"/>
      <w:marTop w:val="0"/>
      <w:marBottom w:val="0"/>
      <w:divBdr>
        <w:top w:val="none" w:sz="0" w:space="0" w:color="auto"/>
        <w:left w:val="none" w:sz="0" w:space="0" w:color="auto"/>
        <w:bottom w:val="none" w:sz="0" w:space="0" w:color="auto"/>
        <w:right w:val="none" w:sz="0" w:space="0" w:color="auto"/>
      </w:divBdr>
    </w:div>
    <w:div w:id="2068145660">
      <w:bodyDiv w:val="1"/>
      <w:marLeft w:val="0"/>
      <w:marRight w:val="0"/>
      <w:marTop w:val="0"/>
      <w:marBottom w:val="0"/>
      <w:divBdr>
        <w:top w:val="none" w:sz="0" w:space="0" w:color="auto"/>
        <w:left w:val="none" w:sz="0" w:space="0" w:color="auto"/>
        <w:bottom w:val="none" w:sz="0" w:space="0" w:color="auto"/>
        <w:right w:val="none" w:sz="0" w:space="0" w:color="auto"/>
      </w:divBdr>
    </w:div>
    <w:div w:id="2068410905">
      <w:bodyDiv w:val="1"/>
      <w:marLeft w:val="0"/>
      <w:marRight w:val="0"/>
      <w:marTop w:val="0"/>
      <w:marBottom w:val="0"/>
      <w:divBdr>
        <w:top w:val="none" w:sz="0" w:space="0" w:color="auto"/>
        <w:left w:val="none" w:sz="0" w:space="0" w:color="auto"/>
        <w:bottom w:val="none" w:sz="0" w:space="0" w:color="auto"/>
        <w:right w:val="none" w:sz="0" w:space="0" w:color="auto"/>
      </w:divBdr>
    </w:div>
    <w:div w:id="2070152540">
      <w:bodyDiv w:val="1"/>
      <w:marLeft w:val="0"/>
      <w:marRight w:val="0"/>
      <w:marTop w:val="0"/>
      <w:marBottom w:val="0"/>
      <w:divBdr>
        <w:top w:val="none" w:sz="0" w:space="0" w:color="auto"/>
        <w:left w:val="none" w:sz="0" w:space="0" w:color="auto"/>
        <w:bottom w:val="none" w:sz="0" w:space="0" w:color="auto"/>
        <w:right w:val="none" w:sz="0" w:space="0" w:color="auto"/>
      </w:divBdr>
    </w:div>
    <w:div w:id="2071071498">
      <w:bodyDiv w:val="1"/>
      <w:marLeft w:val="0"/>
      <w:marRight w:val="0"/>
      <w:marTop w:val="0"/>
      <w:marBottom w:val="0"/>
      <w:divBdr>
        <w:top w:val="none" w:sz="0" w:space="0" w:color="auto"/>
        <w:left w:val="none" w:sz="0" w:space="0" w:color="auto"/>
        <w:bottom w:val="none" w:sz="0" w:space="0" w:color="auto"/>
        <w:right w:val="none" w:sz="0" w:space="0" w:color="auto"/>
      </w:divBdr>
    </w:div>
    <w:div w:id="2073692217">
      <w:bodyDiv w:val="1"/>
      <w:marLeft w:val="0"/>
      <w:marRight w:val="0"/>
      <w:marTop w:val="0"/>
      <w:marBottom w:val="0"/>
      <w:divBdr>
        <w:top w:val="none" w:sz="0" w:space="0" w:color="auto"/>
        <w:left w:val="none" w:sz="0" w:space="0" w:color="auto"/>
        <w:bottom w:val="none" w:sz="0" w:space="0" w:color="auto"/>
        <w:right w:val="none" w:sz="0" w:space="0" w:color="auto"/>
      </w:divBdr>
    </w:div>
    <w:div w:id="2074960699">
      <w:bodyDiv w:val="1"/>
      <w:marLeft w:val="0"/>
      <w:marRight w:val="0"/>
      <w:marTop w:val="0"/>
      <w:marBottom w:val="0"/>
      <w:divBdr>
        <w:top w:val="none" w:sz="0" w:space="0" w:color="auto"/>
        <w:left w:val="none" w:sz="0" w:space="0" w:color="auto"/>
        <w:bottom w:val="none" w:sz="0" w:space="0" w:color="auto"/>
        <w:right w:val="none" w:sz="0" w:space="0" w:color="auto"/>
      </w:divBdr>
    </w:div>
    <w:div w:id="2078630265">
      <w:bodyDiv w:val="1"/>
      <w:marLeft w:val="0"/>
      <w:marRight w:val="0"/>
      <w:marTop w:val="0"/>
      <w:marBottom w:val="0"/>
      <w:divBdr>
        <w:top w:val="none" w:sz="0" w:space="0" w:color="auto"/>
        <w:left w:val="none" w:sz="0" w:space="0" w:color="auto"/>
        <w:bottom w:val="none" w:sz="0" w:space="0" w:color="auto"/>
        <w:right w:val="none" w:sz="0" w:space="0" w:color="auto"/>
      </w:divBdr>
    </w:div>
    <w:div w:id="2078823331">
      <w:bodyDiv w:val="1"/>
      <w:marLeft w:val="0"/>
      <w:marRight w:val="0"/>
      <w:marTop w:val="0"/>
      <w:marBottom w:val="0"/>
      <w:divBdr>
        <w:top w:val="none" w:sz="0" w:space="0" w:color="auto"/>
        <w:left w:val="none" w:sz="0" w:space="0" w:color="auto"/>
        <w:bottom w:val="none" w:sz="0" w:space="0" w:color="auto"/>
        <w:right w:val="none" w:sz="0" w:space="0" w:color="auto"/>
      </w:divBdr>
    </w:div>
    <w:div w:id="2080900672">
      <w:bodyDiv w:val="1"/>
      <w:marLeft w:val="0"/>
      <w:marRight w:val="0"/>
      <w:marTop w:val="0"/>
      <w:marBottom w:val="0"/>
      <w:divBdr>
        <w:top w:val="none" w:sz="0" w:space="0" w:color="auto"/>
        <w:left w:val="none" w:sz="0" w:space="0" w:color="auto"/>
        <w:bottom w:val="none" w:sz="0" w:space="0" w:color="auto"/>
        <w:right w:val="none" w:sz="0" w:space="0" w:color="auto"/>
      </w:divBdr>
    </w:div>
    <w:div w:id="208498158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9109732">
      <w:bodyDiv w:val="1"/>
      <w:marLeft w:val="0"/>
      <w:marRight w:val="0"/>
      <w:marTop w:val="0"/>
      <w:marBottom w:val="0"/>
      <w:divBdr>
        <w:top w:val="none" w:sz="0" w:space="0" w:color="auto"/>
        <w:left w:val="none" w:sz="0" w:space="0" w:color="auto"/>
        <w:bottom w:val="none" w:sz="0" w:space="0" w:color="auto"/>
        <w:right w:val="none" w:sz="0" w:space="0" w:color="auto"/>
      </w:divBdr>
    </w:div>
    <w:div w:id="2090687568">
      <w:bodyDiv w:val="1"/>
      <w:marLeft w:val="0"/>
      <w:marRight w:val="0"/>
      <w:marTop w:val="0"/>
      <w:marBottom w:val="0"/>
      <w:divBdr>
        <w:top w:val="none" w:sz="0" w:space="0" w:color="auto"/>
        <w:left w:val="none" w:sz="0" w:space="0" w:color="auto"/>
        <w:bottom w:val="none" w:sz="0" w:space="0" w:color="auto"/>
        <w:right w:val="none" w:sz="0" w:space="0" w:color="auto"/>
      </w:divBdr>
    </w:div>
    <w:div w:id="2091583960">
      <w:bodyDiv w:val="1"/>
      <w:marLeft w:val="0"/>
      <w:marRight w:val="0"/>
      <w:marTop w:val="0"/>
      <w:marBottom w:val="0"/>
      <w:divBdr>
        <w:top w:val="none" w:sz="0" w:space="0" w:color="auto"/>
        <w:left w:val="none" w:sz="0" w:space="0" w:color="auto"/>
        <w:bottom w:val="none" w:sz="0" w:space="0" w:color="auto"/>
        <w:right w:val="none" w:sz="0" w:space="0" w:color="auto"/>
      </w:divBdr>
    </w:div>
    <w:div w:id="2091808723">
      <w:bodyDiv w:val="1"/>
      <w:marLeft w:val="0"/>
      <w:marRight w:val="0"/>
      <w:marTop w:val="0"/>
      <w:marBottom w:val="0"/>
      <w:divBdr>
        <w:top w:val="none" w:sz="0" w:space="0" w:color="auto"/>
        <w:left w:val="none" w:sz="0" w:space="0" w:color="auto"/>
        <w:bottom w:val="none" w:sz="0" w:space="0" w:color="auto"/>
        <w:right w:val="none" w:sz="0" w:space="0" w:color="auto"/>
      </w:divBdr>
    </w:div>
    <w:div w:id="2092774548">
      <w:bodyDiv w:val="1"/>
      <w:marLeft w:val="0"/>
      <w:marRight w:val="0"/>
      <w:marTop w:val="0"/>
      <w:marBottom w:val="0"/>
      <w:divBdr>
        <w:top w:val="none" w:sz="0" w:space="0" w:color="auto"/>
        <w:left w:val="none" w:sz="0" w:space="0" w:color="auto"/>
        <w:bottom w:val="none" w:sz="0" w:space="0" w:color="auto"/>
        <w:right w:val="none" w:sz="0" w:space="0" w:color="auto"/>
      </w:divBdr>
    </w:div>
    <w:div w:id="2093116877">
      <w:bodyDiv w:val="1"/>
      <w:marLeft w:val="0"/>
      <w:marRight w:val="0"/>
      <w:marTop w:val="0"/>
      <w:marBottom w:val="0"/>
      <w:divBdr>
        <w:top w:val="none" w:sz="0" w:space="0" w:color="auto"/>
        <w:left w:val="none" w:sz="0" w:space="0" w:color="auto"/>
        <w:bottom w:val="none" w:sz="0" w:space="0" w:color="auto"/>
        <w:right w:val="none" w:sz="0" w:space="0" w:color="auto"/>
      </w:divBdr>
    </w:div>
    <w:div w:id="2094162343">
      <w:bodyDiv w:val="1"/>
      <w:marLeft w:val="0"/>
      <w:marRight w:val="0"/>
      <w:marTop w:val="0"/>
      <w:marBottom w:val="0"/>
      <w:divBdr>
        <w:top w:val="none" w:sz="0" w:space="0" w:color="auto"/>
        <w:left w:val="none" w:sz="0" w:space="0" w:color="auto"/>
        <w:bottom w:val="none" w:sz="0" w:space="0" w:color="auto"/>
        <w:right w:val="none" w:sz="0" w:space="0" w:color="auto"/>
      </w:divBdr>
    </w:div>
    <w:div w:id="2095979203">
      <w:bodyDiv w:val="1"/>
      <w:marLeft w:val="0"/>
      <w:marRight w:val="0"/>
      <w:marTop w:val="0"/>
      <w:marBottom w:val="0"/>
      <w:divBdr>
        <w:top w:val="none" w:sz="0" w:space="0" w:color="auto"/>
        <w:left w:val="none" w:sz="0" w:space="0" w:color="auto"/>
        <w:bottom w:val="none" w:sz="0" w:space="0" w:color="auto"/>
        <w:right w:val="none" w:sz="0" w:space="0" w:color="auto"/>
      </w:divBdr>
    </w:div>
    <w:div w:id="2096315384">
      <w:bodyDiv w:val="1"/>
      <w:marLeft w:val="0"/>
      <w:marRight w:val="0"/>
      <w:marTop w:val="0"/>
      <w:marBottom w:val="0"/>
      <w:divBdr>
        <w:top w:val="none" w:sz="0" w:space="0" w:color="auto"/>
        <w:left w:val="none" w:sz="0" w:space="0" w:color="auto"/>
        <w:bottom w:val="none" w:sz="0" w:space="0" w:color="auto"/>
        <w:right w:val="none" w:sz="0" w:space="0" w:color="auto"/>
      </w:divBdr>
    </w:div>
    <w:div w:id="2097549357">
      <w:bodyDiv w:val="1"/>
      <w:marLeft w:val="0"/>
      <w:marRight w:val="0"/>
      <w:marTop w:val="0"/>
      <w:marBottom w:val="0"/>
      <w:divBdr>
        <w:top w:val="none" w:sz="0" w:space="0" w:color="auto"/>
        <w:left w:val="none" w:sz="0" w:space="0" w:color="auto"/>
        <w:bottom w:val="none" w:sz="0" w:space="0" w:color="auto"/>
        <w:right w:val="none" w:sz="0" w:space="0" w:color="auto"/>
      </w:divBdr>
    </w:div>
    <w:div w:id="2099213394">
      <w:bodyDiv w:val="1"/>
      <w:marLeft w:val="0"/>
      <w:marRight w:val="0"/>
      <w:marTop w:val="0"/>
      <w:marBottom w:val="0"/>
      <w:divBdr>
        <w:top w:val="none" w:sz="0" w:space="0" w:color="auto"/>
        <w:left w:val="none" w:sz="0" w:space="0" w:color="auto"/>
        <w:bottom w:val="none" w:sz="0" w:space="0" w:color="auto"/>
        <w:right w:val="none" w:sz="0" w:space="0" w:color="auto"/>
      </w:divBdr>
    </w:div>
    <w:div w:id="2100565670">
      <w:bodyDiv w:val="1"/>
      <w:marLeft w:val="0"/>
      <w:marRight w:val="0"/>
      <w:marTop w:val="0"/>
      <w:marBottom w:val="0"/>
      <w:divBdr>
        <w:top w:val="none" w:sz="0" w:space="0" w:color="auto"/>
        <w:left w:val="none" w:sz="0" w:space="0" w:color="auto"/>
        <w:bottom w:val="none" w:sz="0" w:space="0" w:color="auto"/>
        <w:right w:val="none" w:sz="0" w:space="0" w:color="auto"/>
      </w:divBdr>
    </w:div>
    <w:div w:id="2100712876">
      <w:bodyDiv w:val="1"/>
      <w:marLeft w:val="0"/>
      <w:marRight w:val="0"/>
      <w:marTop w:val="0"/>
      <w:marBottom w:val="0"/>
      <w:divBdr>
        <w:top w:val="none" w:sz="0" w:space="0" w:color="auto"/>
        <w:left w:val="none" w:sz="0" w:space="0" w:color="auto"/>
        <w:bottom w:val="none" w:sz="0" w:space="0" w:color="auto"/>
        <w:right w:val="none" w:sz="0" w:space="0" w:color="auto"/>
      </w:divBdr>
    </w:div>
    <w:div w:id="2102137172">
      <w:bodyDiv w:val="1"/>
      <w:marLeft w:val="0"/>
      <w:marRight w:val="0"/>
      <w:marTop w:val="0"/>
      <w:marBottom w:val="0"/>
      <w:divBdr>
        <w:top w:val="none" w:sz="0" w:space="0" w:color="auto"/>
        <w:left w:val="none" w:sz="0" w:space="0" w:color="auto"/>
        <w:bottom w:val="none" w:sz="0" w:space="0" w:color="auto"/>
        <w:right w:val="none" w:sz="0" w:space="0" w:color="auto"/>
      </w:divBdr>
    </w:div>
    <w:div w:id="2105178502">
      <w:bodyDiv w:val="1"/>
      <w:marLeft w:val="0"/>
      <w:marRight w:val="0"/>
      <w:marTop w:val="0"/>
      <w:marBottom w:val="0"/>
      <w:divBdr>
        <w:top w:val="none" w:sz="0" w:space="0" w:color="auto"/>
        <w:left w:val="none" w:sz="0" w:space="0" w:color="auto"/>
        <w:bottom w:val="none" w:sz="0" w:space="0" w:color="auto"/>
        <w:right w:val="none" w:sz="0" w:space="0" w:color="auto"/>
      </w:divBdr>
    </w:div>
    <w:div w:id="2106876668">
      <w:bodyDiv w:val="1"/>
      <w:marLeft w:val="0"/>
      <w:marRight w:val="0"/>
      <w:marTop w:val="0"/>
      <w:marBottom w:val="0"/>
      <w:divBdr>
        <w:top w:val="none" w:sz="0" w:space="0" w:color="auto"/>
        <w:left w:val="none" w:sz="0" w:space="0" w:color="auto"/>
        <w:bottom w:val="none" w:sz="0" w:space="0" w:color="auto"/>
        <w:right w:val="none" w:sz="0" w:space="0" w:color="auto"/>
      </w:divBdr>
    </w:div>
    <w:div w:id="2107073925">
      <w:bodyDiv w:val="1"/>
      <w:marLeft w:val="0"/>
      <w:marRight w:val="0"/>
      <w:marTop w:val="0"/>
      <w:marBottom w:val="0"/>
      <w:divBdr>
        <w:top w:val="none" w:sz="0" w:space="0" w:color="auto"/>
        <w:left w:val="none" w:sz="0" w:space="0" w:color="auto"/>
        <w:bottom w:val="none" w:sz="0" w:space="0" w:color="auto"/>
        <w:right w:val="none" w:sz="0" w:space="0" w:color="auto"/>
      </w:divBdr>
    </w:div>
    <w:div w:id="2111312091">
      <w:bodyDiv w:val="1"/>
      <w:marLeft w:val="0"/>
      <w:marRight w:val="0"/>
      <w:marTop w:val="0"/>
      <w:marBottom w:val="0"/>
      <w:divBdr>
        <w:top w:val="none" w:sz="0" w:space="0" w:color="auto"/>
        <w:left w:val="none" w:sz="0" w:space="0" w:color="auto"/>
        <w:bottom w:val="none" w:sz="0" w:space="0" w:color="auto"/>
        <w:right w:val="none" w:sz="0" w:space="0" w:color="auto"/>
      </w:divBdr>
    </w:div>
    <w:div w:id="2111388133">
      <w:bodyDiv w:val="1"/>
      <w:marLeft w:val="0"/>
      <w:marRight w:val="0"/>
      <w:marTop w:val="0"/>
      <w:marBottom w:val="0"/>
      <w:divBdr>
        <w:top w:val="none" w:sz="0" w:space="0" w:color="auto"/>
        <w:left w:val="none" w:sz="0" w:space="0" w:color="auto"/>
        <w:bottom w:val="none" w:sz="0" w:space="0" w:color="auto"/>
        <w:right w:val="none" w:sz="0" w:space="0" w:color="auto"/>
      </w:divBdr>
    </w:div>
    <w:div w:id="2111663318">
      <w:bodyDiv w:val="1"/>
      <w:marLeft w:val="0"/>
      <w:marRight w:val="0"/>
      <w:marTop w:val="0"/>
      <w:marBottom w:val="0"/>
      <w:divBdr>
        <w:top w:val="none" w:sz="0" w:space="0" w:color="auto"/>
        <w:left w:val="none" w:sz="0" w:space="0" w:color="auto"/>
        <w:bottom w:val="none" w:sz="0" w:space="0" w:color="auto"/>
        <w:right w:val="none" w:sz="0" w:space="0" w:color="auto"/>
      </w:divBdr>
    </w:div>
    <w:div w:id="2111970460">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4858960">
      <w:bodyDiv w:val="1"/>
      <w:marLeft w:val="0"/>
      <w:marRight w:val="0"/>
      <w:marTop w:val="0"/>
      <w:marBottom w:val="0"/>
      <w:divBdr>
        <w:top w:val="none" w:sz="0" w:space="0" w:color="auto"/>
        <w:left w:val="none" w:sz="0" w:space="0" w:color="auto"/>
        <w:bottom w:val="none" w:sz="0" w:space="0" w:color="auto"/>
        <w:right w:val="none" w:sz="0" w:space="0" w:color="auto"/>
      </w:divBdr>
    </w:div>
    <w:div w:id="2115905149">
      <w:bodyDiv w:val="1"/>
      <w:marLeft w:val="0"/>
      <w:marRight w:val="0"/>
      <w:marTop w:val="0"/>
      <w:marBottom w:val="0"/>
      <w:divBdr>
        <w:top w:val="none" w:sz="0" w:space="0" w:color="auto"/>
        <w:left w:val="none" w:sz="0" w:space="0" w:color="auto"/>
        <w:bottom w:val="none" w:sz="0" w:space="0" w:color="auto"/>
        <w:right w:val="none" w:sz="0" w:space="0" w:color="auto"/>
      </w:divBdr>
    </w:div>
    <w:div w:id="2117477510">
      <w:bodyDiv w:val="1"/>
      <w:marLeft w:val="0"/>
      <w:marRight w:val="0"/>
      <w:marTop w:val="0"/>
      <w:marBottom w:val="0"/>
      <w:divBdr>
        <w:top w:val="none" w:sz="0" w:space="0" w:color="auto"/>
        <w:left w:val="none" w:sz="0" w:space="0" w:color="auto"/>
        <w:bottom w:val="none" w:sz="0" w:space="0" w:color="auto"/>
        <w:right w:val="none" w:sz="0" w:space="0" w:color="auto"/>
      </w:divBdr>
    </w:div>
    <w:div w:id="2123575587">
      <w:bodyDiv w:val="1"/>
      <w:marLeft w:val="0"/>
      <w:marRight w:val="0"/>
      <w:marTop w:val="0"/>
      <w:marBottom w:val="0"/>
      <w:divBdr>
        <w:top w:val="none" w:sz="0" w:space="0" w:color="auto"/>
        <w:left w:val="none" w:sz="0" w:space="0" w:color="auto"/>
        <w:bottom w:val="none" w:sz="0" w:space="0" w:color="auto"/>
        <w:right w:val="none" w:sz="0" w:space="0" w:color="auto"/>
      </w:divBdr>
    </w:div>
    <w:div w:id="2124179984">
      <w:bodyDiv w:val="1"/>
      <w:marLeft w:val="0"/>
      <w:marRight w:val="0"/>
      <w:marTop w:val="0"/>
      <w:marBottom w:val="0"/>
      <w:divBdr>
        <w:top w:val="none" w:sz="0" w:space="0" w:color="auto"/>
        <w:left w:val="none" w:sz="0" w:space="0" w:color="auto"/>
        <w:bottom w:val="none" w:sz="0" w:space="0" w:color="auto"/>
        <w:right w:val="none" w:sz="0" w:space="0" w:color="auto"/>
      </w:divBdr>
    </w:div>
    <w:div w:id="2124299670">
      <w:bodyDiv w:val="1"/>
      <w:marLeft w:val="0"/>
      <w:marRight w:val="0"/>
      <w:marTop w:val="0"/>
      <w:marBottom w:val="0"/>
      <w:divBdr>
        <w:top w:val="none" w:sz="0" w:space="0" w:color="auto"/>
        <w:left w:val="none" w:sz="0" w:space="0" w:color="auto"/>
        <w:bottom w:val="none" w:sz="0" w:space="0" w:color="auto"/>
        <w:right w:val="none" w:sz="0" w:space="0" w:color="auto"/>
      </w:divBdr>
    </w:div>
    <w:div w:id="2125154317">
      <w:bodyDiv w:val="1"/>
      <w:marLeft w:val="0"/>
      <w:marRight w:val="0"/>
      <w:marTop w:val="0"/>
      <w:marBottom w:val="0"/>
      <w:divBdr>
        <w:top w:val="none" w:sz="0" w:space="0" w:color="auto"/>
        <w:left w:val="none" w:sz="0" w:space="0" w:color="auto"/>
        <w:bottom w:val="none" w:sz="0" w:space="0" w:color="auto"/>
        <w:right w:val="none" w:sz="0" w:space="0" w:color="auto"/>
      </w:divBdr>
    </w:div>
    <w:div w:id="2128309010">
      <w:bodyDiv w:val="1"/>
      <w:marLeft w:val="0"/>
      <w:marRight w:val="0"/>
      <w:marTop w:val="0"/>
      <w:marBottom w:val="0"/>
      <w:divBdr>
        <w:top w:val="none" w:sz="0" w:space="0" w:color="auto"/>
        <w:left w:val="none" w:sz="0" w:space="0" w:color="auto"/>
        <w:bottom w:val="none" w:sz="0" w:space="0" w:color="auto"/>
        <w:right w:val="none" w:sz="0" w:space="0" w:color="auto"/>
      </w:divBdr>
    </w:div>
    <w:div w:id="2135244050">
      <w:bodyDiv w:val="1"/>
      <w:marLeft w:val="0"/>
      <w:marRight w:val="0"/>
      <w:marTop w:val="0"/>
      <w:marBottom w:val="0"/>
      <w:divBdr>
        <w:top w:val="none" w:sz="0" w:space="0" w:color="auto"/>
        <w:left w:val="none" w:sz="0" w:space="0" w:color="auto"/>
        <w:bottom w:val="none" w:sz="0" w:space="0" w:color="auto"/>
        <w:right w:val="none" w:sz="0" w:space="0" w:color="auto"/>
      </w:divBdr>
    </w:div>
    <w:div w:id="2135978936">
      <w:bodyDiv w:val="1"/>
      <w:marLeft w:val="0"/>
      <w:marRight w:val="0"/>
      <w:marTop w:val="0"/>
      <w:marBottom w:val="0"/>
      <w:divBdr>
        <w:top w:val="none" w:sz="0" w:space="0" w:color="auto"/>
        <w:left w:val="none" w:sz="0" w:space="0" w:color="auto"/>
        <w:bottom w:val="none" w:sz="0" w:space="0" w:color="auto"/>
        <w:right w:val="none" w:sz="0" w:space="0" w:color="auto"/>
      </w:divBdr>
    </w:div>
    <w:div w:id="2136679095">
      <w:bodyDiv w:val="1"/>
      <w:marLeft w:val="0"/>
      <w:marRight w:val="0"/>
      <w:marTop w:val="0"/>
      <w:marBottom w:val="0"/>
      <w:divBdr>
        <w:top w:val="none" w:sz="0" w:space="0" w:color="auto"/>
        <w:left w:val="none" w:sz="0" w:space="0" w:color="auto"/>
        <w:bottom w:val="none" w:sz="0" w:space="0" w:color="auto"/>
        <w:right w:val="none" w:sz="0" w:space="0" w:color="auto"/>
      </w:divBdr>
    </w:div>
    <w:div w:id="2138257849">
      <w:bodyDiv w:val="1"/>
      <w:marLeft w:val="0"/>
      <w:marRight w:val="0"/>
      <w:marTop w:val="0"/>
      <w:marBottom w:val="0"/>
      <w:divBdr>
        <w:top w:val="none" w:sz="0" w:space="0" w:color="auto"/>
        <w:left w:val="none" w:sz="0" w:space="0" w:color="auto"/>
        <w:bottom w:val="none" w:sz="0" w:space="0" w:color="auto"/>
        <w:right w:val="none" w:sz="0" w:space="0" w:color="auto"/>
      </w:divBdr>
    </w:div>
    <w:div w:id="2144540635">
      <w:bodyDiv w:val="1"/>
      <w:marLeft w:val="0"/>
      <w:marRight w:val="0"/>
      <w:marTop w:val="0"/>
      <w:marBottom w:val="0"/>
      <w:divBdr>
        <w:top w:val="none" w:sz="0" w:space="0" w:color="auto"/>
        <w:left w:val="none" w:sz="0" w:space="0" w:color="auto"/>
        <w:bottom w:val="none" w:sz="0" w:space="0" w:color="auto"/>
        <w:right w:val="none" w:sz="0" w:space="0" w:color="auto"/>
      </w:divBdr>
    </w:div>
    <w:div w:id="2144880928">
      <w:bodyDiv w:val="1"/>
      <w:marLeft w:val="0"/>
      <w:marRight w:val="0"/>
      <w:marTop w:val="0"/>
      <w:marBottom w:val="0"/>
      <w:divBdr>
        <w:top w:val="none" w:sz="0" w:space="0" w:color="auto"/>
        <w:left w:val="none" w:sz="0" w:space="0" w:color="auto"/>
        <w:bottom w:val="none" w:sz="0" w:space="0" w:color="auto"/>
        <w:right w:val="none" w:sz="0" w:space="0" w:color="auto"/>
      </w:divBdr>
    </w:div>
    <w:div w:id="2144930775">
      <w:bodyDiv w:val="1"/>
      <w:marLeft w:val="0"/>
      <w:marRight w:val="0"/>
      <w:marTop w:val="0"/>
      <w:marBottom w:val="0"/>
      <w:divBdr>
        <w:top w:val="none" w:sz="0" w:space="0" w:color="auto"/>
        <w:left w:val="none" w:sz="0" w:space="0" w:color="auto"/>
        <w:bottom w:val="none" w:sz="0" w:space="0" w:color="auto"/>
        <w:right w:val="none" w:sz="0" w:space="0" w:color="auto"/>
      </w:divBdr>
    </w:div>
    <w:div w:id="214527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2.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onr.org.uk/saps/saps2014.pdf"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image" Target="media/image2.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2452"/>
    <w:rsid w:val="002550FD"/>
    <w:rsid w:val="00277F69"/>
    <w:rsid w:val="002C25AD"/>
    <w:rsid w:val="00350199"/>
    <w:rsid w:val="004C3372"/>
    <w:rsid w:val="005E7F0D"/>
    <w:rsid w:val="007154C5"/>
    <w:rsid w:val="00780C80"/>
    <w:rsid w:val="007B525C"/>
    <w:rsid w:val="0082164B"/>
    <w:rsid w:val="00835E07"/>
    <w:rsid w:val="00972B41"/>
    <w:rsid w:val="00B3780C"/>
    <w:rsid w:val="00CA10A9"/>
    <w:rsid w:val="00CD10A9"/>
    <w:rsid w:val="00D75606"/>
    <w:rsid w:val="00DB4022"/>
    <w:rsid w:val="00DC7C59"/>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HSWA74</b:Tag>
    <b:SourceType>Misc</b:SourceType>
    <b:Guid>{097029E2-7B12-4962-BE0E-66BD2E3D14CA}</b:Guid>
    <b:Title>Health and Safety at Work etc. Act 1974</b:Title>
    <b:Year>1974</b:Year>
    <b:URL>https://www.legislation.gov.uk/ukpga/1974/37</b:URL>
    <b:RefOrder>5</b:RefOrder>
  </b:Source>
  <b:Source>
    <b:Tag>IAEA_SSPubs</b:Tag>
    <b:SourceType>InternetSite</b:SourceType>
    <b:Guid>{997BB0CF-4662-4B71-B417-87CED5F32C11}</b:Guid>
    <b:Title>Safety Series Publications</b:Title>
    <b:Author>
      <b:Author>
        <b:Corporate>IAEA</b:Corporate>
      </b:Author>
    </b:Author>
    <b:URL>https://www-pub.iaea.org/mtcd/publications/ResultsPageSSS.asp</b:URL>
    <b:RefOrder>11</b:RefOrder>
  </b:Source>
  <b:Source>
    <b:Tag>ICRP_Pubs</b:Tag>
    <b:SourceType>InternetSite</b:SourceType>
    <b:Guid>{F92B6274-207E-40C1-BD2C-D8613C711E4B}</b:Guid>
    <b:Author>
      <b:Author>
        <b:Corporate>ICRP</b:Corporate>
      </b:Author>
    </b:Author>
    <b:Title>Publications</b:Title>
    <b:URL>https://www.icrp.org/page.asp?id=5</b:URL>
    <b:RefOrder>12</b:RefOrder>
  </b:Source>
  <b:Source>
    <b:Tag>NRPB_Archive</b:Tag>
    <b:SourceType>InternetSite</b:SourceType>
    <b:Guid>{26C6D3DB-F2B8-47AC-A8D5-1EE692F386D6}</b:Guid>
    <b:Author>
      <b:Author>
        <b:Corporate>The National Archives</b:Corporate>
      </b:Author>
    </b:Author>
    <b:Title>NRPB Publications Archive</b:Title>
    <b:ProductionCompany>Public Health England</b:ProductionCompany>
    <b:URL>https://webarchive.nationalarchives.gov.uk/ukgwa/20140721192948/http://www.hpa.org.uk/Publications/Radiation/NPRBArchive/</b:URL>
    <b:RefOrder>14</b:RefOrder>
  </b:Source>
  <b:Source>
    <b:Tag>GOV_NRPB</b:Tag>
    <b:SourceType>InternetSite</b:SourceType>
    <b:Guid>{F4506726-56B2-4FE1-8EDD-6FCB256EE281}</b:Guid>
    <b:Author>
      <b:Author>
        <b:Corporate>GOV.UK</b:Corporate>
      </b:Author>
    </b:Author>
    <b:Title>NRPB Publications</b:Title>
    <b:URL>https://www.gov.uk/government/collections/national-radiological-protection-board-nrpb-report-series</b:URL>
    <b:RefOrder>13</b:RefOrder>
  </b:Source>
  <b:Source>
    <b:Tag>UKH</b:Tag>
    <b:SourceType>InternetSite</b:SourceType>
    <b:Guid>{AA2DBC3E-A424-49B6-B25C-77556603D261}</b:Guid>
    <b:Title>National Dose Assessment Working Group Reports and Guidance</b:Title>
    <b:Author>
      <b:Author>
        <b:Corporate>UKHSA</b:Corporate>
      </b:Author>
    </b:Author>
    <b:URL>https://www.ukhsa-protectionservices.org.uk/eras/resources/</b:URL>
    <b:RefOrder>21</b:RefOrder>
  </b:Source>
  <b:Source>
    <b:Tag>ADM</b:Tag>
    <b:SourceType>InternetSite</b:SourceType>
    <b:Guid>{BA5B4312-6684-40A6-A035-56A0FBDCF99B}</b:Guid>
    <b:Title>Atmospheric Dispersion Modelling Liaison Committee</b:Title>
    <b:Author>
      <b:Author>
        <b:Corporate>ADMLC</b:Corporate>
      </b:Author>
    </b:Author>
    <b:URL>https://admlc.com/</b:URL>
    <b:RefOrder>23</b:RefOrder>
  </b:Source>
  <b:Source>
    <b:Tag>Khu98</b:Tag>
    <b:SourceType>JournalArticle</b:SourceType>
    <b:Guid>{FD61EFAE-92BD-4CB8-AB69-E92789FD4538}</b:Guid>
    <b:Title>Uncertainties in Dose Coefficients for Systemic Plutonium</b:Title>
    <b:JournalName>Radiation Protection Dosimetry</b:JournalName>
    <b:Year>1998</b:Year>
    <b:Pages>121-126</b:Pages>
    <b:Volume>78</b:Volume>
    <b:Issue>2</b:Issue>
    <b:Author>
      <b:Author>
        <b:NameList>
          <b:Person>
            <b:Last>Khursheed</b:Last>
            <b:First>A.</b:First>
          </b:Person>
        </b:NameList>
      </b:Author>
    </b:Author>
    <b:DOI>https://doi.org/10.1093/oxfordjournals.rpd.a032342</b:DOI>
    <b:RefOrder>42</b:RefOrder>
  </b:Source>
  <b:Source>
    <b:Tag>ICR91</b:Tag>
    <b:SourceType>DocumentFromInternetSite</b:SourceType>
    <b:Guid>{308A3E14-477A-42E5-950E-521FFC0F7499}</b:Guid>
    <b:Author>
      <b:Author>
        <b:Corporate>ICRP</b:Corporate>
      </b:Author>
    </b:Author>
    <b:Title>ICRP Publication 60: 1990 Recommendations of the International Commission on Radiological Protection</b:Title>
    <b:Year>1991</b:Year>
    <b:Volume>Ann. ICRP 21 (1-3)</b:Volume>
    <b:URL>https://www.icrp.org/publication.asp?id=ICRP%20Publication%2060</b:URL>
    <b:RefOrder>9</b:RefOrder>
  </b:Source>
  <b:Source>
    <b:Tag>HPA11</b:Tag>
    <b:SourceType>DocumentFromInternetSite</b:SourceType>
    <b:Guid>{4CB17A7B-69F3-4C07-9203-BB8DD387FF92}</b:Guid>
    <b:Author>
      <b:Author>
        <b:Corporate>HPA</b:Corporate>
      </b:Author>
    </b:Author>
    <b:Title>HPA-CRCE-029: Intercomparison of the R91 gaussian plume model and the UL Met Office's Lagrangian particle NAME III model in the context of short-duration release</b:Title>
    <b:Year>2011</b:Year>
    <b:URL>https://assets.publishing.service.gov.uk/media/5a7eee7aed915d74e33f3534/HPA-CRCE-029_for_website.pdf</b:URL>
    <b:RefOrder>24</b:RefOrder>
  </b:Source>
  <b:Source>
    <b:Tag>HPA08</b:Tag>
    <b:SourceType>DocumentFromInternetSite</b:SourceType>
    <b:Guid>{9B192099-66F6-47BA-B64D-FB20B2B57A63}</b:Guid>
    <b:Author>
      <b:Author>
        <b:Corporate>HPA</b:Corporate>
      </b:Author>
    </b:Author>
    <b:Title>HPA-RPD-043: Delay Times between Harvesting or Collection of Food Products and Consumption for Use in Radiological Assessments</b:Title>
    <b:Year>2008</b:Year>
    <b:URL>https://assets.publishing.service.gov.uk/media/5a7de0efe5274a5eaea66e23/HPA-RPD-043_for_website.pdf</b:URL>
    <b:RefOrder>34</b:RefOrder>
  </b:Source>
  <b:Source>
    <b:Tag>ICR06</b:Tag>
    <b:SourceType>DocumentFromInternetSite</b:SourceType>
    <b:Guid>{2EBB00AB-51B8-4630-A808-F1FCB0302FC3}</b:Guid>
    <b:Author>
      <b:Author>
        <b:Corporate>ICRP</b:Corporate>
      </b:Author>
    </b:Author>
    <b:Title>ICRP Publication 101: Assessing Dose of the Representative Person for the Purpose of Radiation Protection of the Public and The Optimisation of Radiological Protection: Broadening the Process</b:Title>
    <b:Year>2006</b:Year>
    <b:StandardNumber>Volume 36, No. 3</b:StandardNumber>
    <b:URL>https://journals.sagepub.com/doi/pdf/10.1177/ANIB_36_3</b:URL>
    <b:RefOrder>30</b:RefOrder>
  </b:Source>
  <b:Source>
    <b:Tag>ICR07</b:Tag>
    <b:SourceType>DocumentFromInternetSite</b:SourceType>
    <b:Guid>{2C0C9D49-0311-4ED2-900D-D32CDF907196}</b:Guid>
    <b:Author>
      <b:Author>
        <b:Corporate>ICRP</b:Corporate>
      </b:Author>
    </b:Author>
    <b:Title>ICRP Publication 103: The 2007 Recommendations of the International Commission on Radiological Protection</b:Title>
    <b:Year>2007</b:Year>
    <b:URL>https://www.icrp.org/publication.asp?id=ICRP%20Publication%20103</b:URL>
    <b:Volume>Ann. ICRP 37 (2-4)</b:Volume>
    <b:RefOrder>10</b:RefOrder>
  </b:Source>
  <b:Source>
    <b:Tag>ICR12</b:Tag>
    <b:SourceType>DocumentFromInternetSite</b:SourceType>
    <b:Guid>{01C647CF-8A58-42F6-8E7F-B76F8BF89093}</b:Guid>
    <b:Title>ICRP Publication 119: Compendium of Dose Coefficients based on ICRP Publication 60</b:Title>
    <b:Year>2012</b:Year>
    <b:Author>
      <b:Author>
        <b:Corporate>ICRP</b:Corporate>
      </b:Author>
    </b:Author>
    <b:URL>https://journals.sagepub.com/doi/pdf/10.1016/j.icrp.2013.05.003</b:URL>
    <b:RefOrder>31</b:RefOrder>
  </b:Source>
  <b:Source>
    <b:Tag>ICRP30</b:Tag>
    <b:SourceType>DocumentFromInternetSite</b:SourceType>
    <b:Guid>{ACAA0257-2662-4E7D-9DB7-74C40E088F57}</b:Guid>
    <b:Author>
      <b:Author>
        <b:Corporate>ICRP</b:Corporate>
      </b:Author>
    </b:Author>
    <b:Title>ICRP Publication 30 (Part 1): Limits for Intakes of Radionuclides by Workers.</b:Title>
    <b:Volume>Ann. ICRP 2 (3-4)</b:Volume>
    <b:URL>https://www.icrp.org/publication.asp?id=ICRP%20Publication%2030%20(Part%201)</b:URL>
    <b:Year>1979</b:Year>
    <b:RefOrder>8</b:RefOrder>
  </b:Source>
  <b:Source>
    <b:Tag>HSE18</b:Tag>
    <b:SourceType>DocumentFromInternetSite</b:SourceType>
    <b:Guid>{6668CDCA-6992-4B01-9EDF-C6CBCCD27BDE}</b:Guid>
    <b:Title>L121:  Work with ionising radiation; Ionising Radiations Regulations 2017 Approved Code of Practice and guidance</b:Title>
    <b:Year>2018</b:Year>
    <b:Author>
      <b:Author>
        <b:Corporate>HSE</b:Corporate>
      </b:Author>
    </b:Author>
    <b:URL>https://www.hse.gov.uk/pubns/books/l121.htm</b:URL>
    <b:RefOrder>44</b:RefOrder>
  </b:Source>
  <b:Source>
    <b:Tag>NRP94</b:Tag>
    <b:SourceType>DocumentFromInternetSite</b:SourceType>
    <b:Guid>{ED5452DB-A7A5-453E-9F8A-77200A33BC3D}</b:Guid>
    <b:Author>
      <b:Author>
        <b:Corporate>NRPB</b:Corporate>
      </b:Author>
    </b:Author>
    <b:Title>NRBP Volume 5, Number 1: Guidance on Restrictions on Food and Water Following a Radiological Accident</b:Title>
    <b:Year>1994</b:Year>
    <b:URL>https://assets.publishing.service.gov.uk/media/5a7f203ce5274a2e8ab4a461/NRPB_Vol_5_No_1_1994_-_for_website.pdf</b:URL>
    <b:RefOrder>35</b:RefOrder>
  </b:Source>
  <b:Source>
    <b:Tag>NRP81</b:Tag>
    <b:SourceType>DocumentFromInternetSite</b:SourceType>
    <b:Guid>{6E33B88A-4130-4B71-AAB3-A0966062289E}</b:Guid>
    <b:Author>
      <b:Author>
        <b:Corporate>NRPB</b:Corporate>
      </b:Author>
    </b:Author>
    <b:Title>NRPB-R122: A Procedure to include deposition in the model for short and medium range dispersion of radionuclides</b:Title>
    <b:Year>1981</b:Year>
    <b:URL>https://admlc.files.wordpress.com/2014/09/r122_000.pdf</b:URL>
    <b:RefOrder>27</b:RefOrder>
  </b:Source>
  <b:Source>
    <b:Tag>NRP83</b:Tag>
    <b:SourceType>DocumentFromInternetSite</b:SourceType>
    <b:Guid>{7CD2619C-F93C-4CA3-B3F4-CC6385A79E9A}</b:Guid>
    <b:Author>
      <b:Author>
        <b:Corporate>NRPB</b:Corporate>
      </b:Author>
    </b:Author>
    <b:Title>NRPB-R157: The sixth report of a Working Group on Atmospheric Dispersion: Modelling wet deposition from a short release</b:Title>
    <b:Year>1983</b:Year>
    <b:URL>https://admlc.files.wordpress.com/2014/09/r157.pdf</b:URL>
    <b:RefOrder>29</b:RefOrder>
  </b:Source>
  <b:Source>
    <b:Tag>ADM01</b:Tag>
    <b:SourceType>DocumentFromInternetSite</b:SourceType>
    <b:Guid>{902D890C-5CBF-4FC6-AE4D-AC1F74FAA21E}</b:Guid>
    <b:Title>NRPB-R322: Atmospheric Dispersion Modelling Liaison Committee Annual Report 1998/99</b:Title>
    <b:Year>2001</b:Year>
    <b:Author>
      <b:Author>
        <b:Corporate>ADMLC</b:Corporate>
      </b:Author>
    </b:Author>
    <b:URL>https://admlc.files.wordpress.com/2014/05/2001_nrpbr322_all.pdf</b:URL>
    <b:RefOrder>28</b:RefOrder>
  </b:Source>
  <b:Source>
    <b:Tag>NRP79</b:Tag>
    <b:SourceType>DocumentFromInternetSite</b:SourceType>
    <b:Guid>{3A337125-8ABA-4027-A5D5-30A34E869D97}</b:Guid>
    <b:Title>NRPB-R91: A Model for Short and Medium Range Dispersion of Radionuclides Released to the Atmosphere</b:Title>
    <b:Year>1979</b:Year>
    <b:URL>https://admlc.files.wordpress.com/2014/05/r91.pdf</b:URL>
    <b:Author>
      <b:Author>
        <b:Corporate>NRPB</b:Corporate>
      </b:Author>
    </b:Author>
    <b:RefOrder>22</b:RefOrder>
  </b:Source>
  <b:Source>
    <b:Tag>NRP02</b:Tag>
    <b:SourceType>DocumentFromInternetSite</b:SourceType>
    <b:Guid>{58F88AD8-2589-437B-A9E5-AF344C9BDFD6}</b:Guid>
    <b:Author>
      <b:Author>
        <b:Corporate>NRPB</b:Corporate>
      </b:Author>
    </b:Author>
    <b:Title>NRPB-W16: Atmospheric Dispersion from Releases in the Vincinity of Buildings</b:Title>
    <b:Year>2002</b:Year>
    <b:URL>https://webarchive.nationalarchives.gov.uk/ukgwa/20140722195558/http://www.hpa.org.uk/Publications/Radiation/NPRBArchive/NRPBWSeriesReports/2002nrpbw016/</b:URL>
    <b:RefOrder>25</b:RefOrder>
  </b:Source>
  <b:Source>
    <b:Tag>NRP03</b:Tag>
    <b:SourceType>DocumentFromInternetSite</b:SourceType>
    <b:Guid>{A5F4EF42-AB2A-46AF-AB1D-42CB26AB710E}</b:Guid>
    <b:Author>
      <b:Author>
        <b:Corporate>NRPB</b:Corporate>
      </b:Author>
    </b:Author>
    <b:Title>NRPB-W41: Generalised Habit Data for Radiological Assessments</b:Title>
    <b:Year>2003</b:Year>
    <b:URL>https://webarchive.nationalarchives.gov.uk/ukgwa/20140722195035/http://www.hpa.org.uk/Publications/Radiation/NPRBArchive/NRPBWSeriesReports/2003nrpbw041/</b:URL>
    <b:RefOrder>33</b:RefOrder>
  </b:Source>
  <b:Source>
    <b:Tag>ONR</b:Tag>
    <b:SourceType>DocumentFromInternetSite</b:SourceType>
    <b:Guid>{B23ECA32-47F3-4145-BEA2-F2B23F3510F2}</b:Guid>
    <b:Author>
      <b:Author>
        <b:Corporate>ONR</b:Corporate>
      </b:Author>
    </b:Author>
    <b:Title>NS-TAST-GD-005: Guidance on the Demonstration of ALARP</b:Title>
    <b:StandardNumber>Revision 11.2</b:StandardNumber>
    <b:URL>https://www.onr.org.uk/operational/tech_asst_guides/index.htm</b:URL>
    <b:Year>2023</b:Year>
    <b:RefOrder>18</b:RefOrder>
  </b:Source>
  <b:Source>
    <b:Tag>TAG_006</b:Tag>
    <b:SourceType>DocumentFromInternetSite</b:SourceType>
    <b:Guid>{66BC4082-E709-416D-B63A-6535CB7845E8}</b:Guid>
    <b:Author>
      <b:Author>
        <b:Corporate>ONR</b:Corporate>
      </b:Author>
    </b:Author>
    <b:Title>NS-TAST-GD-006: Design Basis Analysis</b:Title>
    <b:Year>2022</b:Year>
    <b:URL>https://www.onr.org.uk/operational/tech_asst_guides/index.htm</b:URL>
    <b:StandardNumber>Issue 5.1</b:StandardNumber>
    <b:RefOrder>15</b:RefOrder>
  </b:Source>
  <b:Source>
    <b:Tag>TAG_007</b:Tag>
    <b:SourceType>DocumentFromInternetSite</b:SourceType>
    <b:Guid>{41473882-6593-4E78-87F0-B3DDDE8AD76B}</b:Guid>
    <b:Author>
      <b:Author>
        <b:Corporate>ONR</b:Corporate>
      </b:Author>
    </b:Author>
    <b:Title>NS-TAST-GD-007: Severe Accident Analysis</b:Title>
    <b:Year>2022</b:Year>
    <b:StandardNumber>Issue 5.1</b:StandardNumber>
    <b:URL>https://www.onr.org.uk/operational/tech_asst_guides/index.htm</b:URL>
    <b:RefOrder>16</b:RefOrder>
  </b:Source>
  <b:Source>
    <b:Tag>ONR19</b:Tag>
    <b:SourceType>DocumentFromInternetSite</b:SourceType>
    <b:Guid>{C017497B-D68D-4EE4-B100-38394DDBAF6E}</b:Guid>
    <b:Author>
      <b:Author>
        <b:Corporate>ONR</b:Corporate>
      </b:Author>
    </b:Author>
    <b:Title>NS-TAST-GD-030: Probabilistic Safety Analysis</b:Title>
    <b:Year>2019</b:Year>
    <b:StandardNumber>Revision 7</b:StandardNumber>
    <b:URL>https://www.onr.org.uk/operational/tech_asst_guides/index.htm</b:URL>
    <b:RefOrder>17</b:RefOrder>
  </b:Source>
  <b:Source>
    <b:Tag>ONR22</b:Tag>
    <b:SourceType>DocumentFromInternetSite</b:SourceType>
    <b:Guid>{802058E1-A719-4201-A0FB-D39E08A45027}</b:Guid>
    <b:Author>
      <b:Author>
        <b:Corporate>ONR</b:Corporate>
      </b:Author>
    </b:Author>
    <b:Title>NS-TAST-GD-038: Radiological Protection</b:Title>
    <b:Year>2022</b:Year>
    <b:StandardNumber>Issue 10</b:StandardNumber>
    <b:URL>https://www.onr.org.uk/operational/tech_asst_guides/index.htm</b:URL>
    <b:RefOrder>4</b:RefOrder>
  </b:Source>
  <b:Source>
    <b:Tag>ONR23</b:Tag>
    <b:SourceType>DocumentFromInternetSite</b:SourceType>
    <b:Guid>{8B7E3E1B-3AB3-4664-BDD8-96D65ECBE203}</b:Guid>
    <b:Author>
      <b:Author>
        <b:Corporate>ONR</b:Corporate>
      </b:Author>
    </b:Author>
    <b:Title>NS-TAST-GD-042: Validation of Computer Codes and Calculation Methods</b:Title>
    <b:Year>2023</b:Year>
    <b:StandardNumber>Revision 5.1</b:StandardNumber>
    <b:URL>https://www.onr.org.uk/operational/tech_asst_guides/index.htm</b:URL>
    <b:RefOrder>43</b:RefOrder>
  </b:Source>
  <b:Source>
    <b:Tag>ONR191</b:Tag>
    <b:SourceType>DocumentFromInternetSite</b:SourceType>
    <b:Guid>{A5C629FD-4F38-4936-8830-ED8B9170DA52}</b:Guid>
    <b:Author>
      <b:Author>
        <b:Corporate>ONR</b:Corporate>
      </b:Author>
    </b:Author>
    <b:Title>NS-TAST-GD-088: Chemistry of Operating Civil Nuclear Reactors</b:Title>
    <b:Year>2019</b:Year>
    <b:ThesisType>Revision 3</b:ThesisType>
    <b:URL>https://www.onr.org.uk/operational/tech_asst_guides/index.htm</b:URL>
    <b:RefOrder>19</b:RefOrder>
  </b:Source>
  <b:Source>
    <b:Tag>USN95</b:Tag>
    <b:SourceType>DocumentFromInternetSite</b:SourceType>
    <b:Guid>{0B011A92-E507-43EC-AE9B-FE0ED0D4FBB4}</b:Guid>
    <b:Author>
      <b:Author>
        <b:Corporate>US NRC</b:Corporate>
      </b:Author>
    </b:Author>
    <b:Title>NUREG-1465: Accident Source Terms for Light-Water Nuclear Power Plants</b:Title>
    <b:Year>1995</b:Year>
    <b:URL>https://www.nrc.gov/docs/ML0410/ML041040063.pdf</b:URL>
    <b:RefOrder>40</b:RefOrder>
  </b:Source>
  <b:Source>
    <b:Tag>NRP05</b:Tag>
    <b:SourceType>DocumentFromInternetSite</b:SourceType>
    <b:Guid>{2B205958-0DDC-4F7A-921F-0A351B7982E1}</b:Guid>
    <b:Author>
      <b:Author>
        <b:Corporate>NRPB</b:Corporate>
      </b:Author>
    </b:Author>
    <b:Title>Protection of On-site Personnel in the Event of a Radiation Accident</b:Title>
    <b:Year>2005</b:Year>
    <b:StandardNumber>Volume 16 No. 1</b:StandardNumber>
    <b:URL>https://assets.publishing.service.gov.uk/media/5a8170a740f0b6230269750e/Documents_of_the_NRPB_Volume_16_Number_1.pdf</b:URL>
    <b:RefOrder>20</b:RefOrder>
  </b:Source>
  <b:Source>
    <b:Tag>CEF03</b:Tag>
    <b:SourceType>DocumentFromInternetSite</b:SourceType>
    <b:Guid>{D2B434FA-087B-41FB-AAAC-4FA4C3183944}</b:Guid>
    <b:Author>
      <b:Author>
        <b:Corporate>CEFAS</b:Corporate>
      </b:Author>
    </b:Author>
    <b:Title>Radiological Habits Survey: Hartlepool, 2002</b:Title>
    <b:Year>2003</b:Year>
    <b:URL>https://www.cefas.co.uk/publications/environment/Hartlepool2002.pdf</b:URL>
    <b:RefOrder>32</b:RefOrder>
  </b:Source>
  <b:Source>
    <b:Tag>HSE_R2P2</b:Tag>
    <b:SourceType>DocumentFromInternetSite</b:SourceType>
    <b:Guid>{11183582-B623-45BB-B51A-9F124EF5E824}</b:Guid>
    <b:Author>
      <b:Author>
        <b:Corporate>HSE</b:Corporate>
      </b:Author>
    </b:Author>
    <b:Title>Reducing risks, protecting people, HSE’s decision-making process</b:Title>
    <b:Year>2001</b:Year>
    <b:Publisher>HMSO</b:Publisher>
    <b:StandardNumber>ISBN 0 7176 2151 0</b:StandardNumber>
    <b:URL>https://www.hse.gov.uk/enforce/assets/docs/r2p2.pdf</b:URL>
    <b:RefOrder>7</b:RefOrder>
  </b:Source>
  <b:Source>
    <b:Tag>ONR_SAPS</b:Tag>
    <b:SourceType>DocumentFromInternetSite</b:SourceType>
    <b:Guid>{1B5DFC2D-BD47-40F3-A18C-77A5AC7CB5C8}</b:Guid>
    <b:Author>
      <b:Author>
        <b:Corporate>ONR</b:Corporate>
      </b:Author>
    </b:Author>
    <b:Title>Safety Assessment Principles (SAPs) for Nuclear Facilities - 2014 Edition (Revision 1)</b:Title>
    <b:Year>2020</b:Year>
    <b:Month>January</b:Month>
    <b:URL>https://www.onr.org.uk/saps/saps2014.pdf</b:URL>
    <b:RefOrder>1</b:RefOrder>
  </b:Source>
  <b:Source>
    <b:Tag>ONR_SAPS_A1</b:Tag>
    <b:SourceType>DocumentFromInternetSite</b:SourceType>
    <b:Guid>{E1E2AA72-7993-494F-BC10-A2B81FDDC8DE}</b:Guid>
    <b:Author>
      <b:Author>
        <b:Corporate>ONR</b:Corporate>
      </b:Author>
    </b:Author>
    <b:Title>Safety Assessment Principles (SAPs) for Nuclear Facilities - 2014 Edition (Revision 1) Appendix 1</b:Title>
    <b:Year>2020</b:Year>
    <b:Month>January</b:Month>
    <b:URL>https://www.onr.org.uk/saps/saps2014.pdf</b:URL>
    <b:RefOrder>2</b:RefOrder>
  </b:Source>
  <b:Source>
    <b:Tag>HSE_TOR</b:Tag>
    <b:SourceType>DocumentFromInternetSite</b:SourceType>
    <b:Guid>{F5CC6140-C43E-4CE7-B8BF-38F9282503A6}</b:Guid>
    <b:Title>The tolerability of risk from nuclear power stations</b:Title>
    <b:Year>1992</b:Year>
    <b:Publisher>HMSO</b:Publisher>
    <b:Author>
      <b:Author>
        <b:Corporate>HSE</b:Corporate>
      </b:Author>
    </b:Author>
    <b:URL>https://www.onr.org.uk/documents/tolerability.pdf</b:URL>
    <b:RefOrder>6</b:RefOrder>
  </b:Source>
  <b:Source>
    <b:Tag>UKA18</b:Tag>
    <b:SourceType>DocumentFromInternetSite</b:SourceType>
    <b:Guid>{FD5A4386-9C6E-41E0-8B85-4C0B2BC8378B}</b:Guid>
    <b:Author>
      <b:Author>
        <b:Corporate>UKAEA</b:Corporate>
      </b:Author>
    </b:Author>
    <b:Title>UKAEA-R(18)001: The FISPACT-II User Manual</b:Title>
    <b:Year>2018</b:Year>
    <b:URL>https://fispact.ukaea.uk/_documentation/UKAEA-R18001.pdf</b:URL>
    <b:RefOrder>39</b:RefOrder>
  </b:Source>
  <b:Source>
    <b:Tag>Bur79</b:Tag>
    <b:SourceType>DocumentFromInternetSite</b:SourceType>
    <b:Guid>{FB7148F7-2BFD-4F3A-BC6F-FB948AD92EEA}</b:Guid>
    <b:Title>FISPIN - A Computer Code for Nuclide Inventory Calculations</b:Title>
    <b:Year>1979</b:Year>
    <b:Publisher>UKAEA</b:Publisher>
    <b:Author>
      <b:Author>
        <b:NameList>
          <b:Person>
            <b:Last>Burstall</b:Last>
            <b:First>R.</b:First>
            <b:Middle>F.</b:Middle>
          </b:Person>
        </b:NameList>
      </b:Author>
    </b:Author>
    <b:URL>https://ntrl.ntis.gov/NTRL/dashboard/searchResults/titleDetail/NDR328R.xhtml</b:URL>
    <b:StandardNumber>ND-R-328(R)</b:StandardNumber>
    <b:RefOrder>38</b:RefOrder>
  </b:Source>
  <b:Source>
    <b:Tag>JEr00</b:Tag>
    <b:SourceType>JournalArticle</b:SourceType>
    <b:Guid>{B70CACF0-6DC9-4000-8ECF-65C56FAD42FD}</b:Guid>
    <b:Title>Probabilistic Accident Consequence Uncertainty Analysis of the Whole Program Package COSYMA</b:Title>
    <b:Year>2000</b:Year>
    <b:JournalName>Radiation Protection Dosimetry</b:JournalName>
    <b:Volume>90</b:Volume>
    <b:Issue>3</b:Issue>
    <b:Author>
      <b:Author>
        <b:NameList>
          <b:Person>
            <b:Last>Erhardt</b:Last>
            <b:First>J.</b:First>
          </b:Person>
          <b:Person>
            <b:Last>Jones</b:Last>
            <b:First>J.A.</b:First>
          </b:Person>
          <b:Person>
            <b:Last>Goossens</b:Last>
            <b:First>L.H.J.</b:First>
          </b:Person>
        </b:NameList>
      </b:Author>
    </b:Author>
    <b:DOI>https://doi.org/10.1093/oxfordjournals.rpd.a033161</b:DOI>
    <b:RefOrder>41</b:RefOrder>
  </b:Source>
  <b:Source>
    <b:Tag>AKh89</b:Tag>
    <b:SourceType>DocumentFromInternetSite</b:SourceType>
    <b:Guid>{E9C81E27-43A5-4964-9515-D3FBA3485525}</b:Guid>
    <b:Title>Neutron – induced activation of the first wall of conceptual fusion reactors</b:Title>
    <b:Year>1989</b:Year>
    <b:Author>
      <b:Author>
        <b:NameList>
          <b:Person>
            <b:Last>Khursheed</b:Last>
            <b:First>A</b:First>
          </b:Person>
        </b:NameList>
      </b:Author>
    </b:Author>
    <b:ThesisType>PhD Thesis</b:ThesisType>
    <b:URL>https://spiral.imperial.ac.uk/bitstream/10044/1/47510/2/Khursheed-A-1989-PhD-Thesis.pdf</b:URL>
    <b:RefOrder>36</b:RefOrder>
  </b:Source>
  <b:Source>
    <b:Tag>Smi13</b:Tag>
    <b:SourceType>DocumentFromInternetSite</b:SourceType>
    <b:Guid>{98D84B58-56E5-4B0D-AA78-67F0F025008B}</b:Guid>
    <b:Author>
      <b:Author>
        <b:NameList>
          <b:Person>
            <b:Last>Smith</b:Last>
            <b:First>J</b:First>
          </b:Person>
        </b:NameList>
      </b:Author>
    </b:Author>
    <b:Title>Issues Arising Over The Continued Use Of NRPB-R91</b:Title>
    <b:Year>2013</b:Year>
    <b:Publisher>NRPB</b:Publisher>
    <b:URL>http://webarchive.nationalarchives.gov.uk/20131102015939/http://www.admlc.org.uk/pdfs/workshop/justin_smith.pdf</b:URL>
    <b:RefOrder>26</b:RefOrder>
  </b:Source>
  <b:Source>
    <b:Tag>Cro83</b:Tag>
    <b:SourceType>JournalArticle</b:SourceType>
    <b:Guid>{D65ECF13-E36E-45F8-89FC-6A22AAC2C286}</b:Guid>
    <b:Title>ORIGEN2: A versatile computer code for calculating the nuclide compositions and characteristics of nuclear materials</b:Title>
    <b:Year>1983</b:Year>
    <b:Author>
      <b:Author>
        <b:NameList>
          <b:Person>
            <b:Last>Croff</b:Last>
            <b:First>A</b:First>
            <b:Middle>G</b:Middle>
          </b:Person>
        </b:NameList>
      </b:Author>
    </b:Author>
    <b:JournalName>Nuclear Technology</b:JournalName>
    <b:Volume>62</b:Volume>
    <b:Issue>3</b:Issue>
    <b:DOI>https://doi.org/10.13182/NT83-1</b:DOI>
    <b:RefOrder>37</b:RefOrder>
  </b:Source>
  <b:Source>
    <b:Tag>ONR_TAG43</b:Tag>
    <b:SourceType>DocumentFromInternetSite</b:SourceType>
    <b:Guid>{DB0380A8-34B0-4305-B556-0CD3AFB460F3}</b:Guid>
    <b:Author>
      <b:Author>
        <b:Corporate>ONR</b:Corporate>
      </b:Author>
    </b:Author>
    <b:Title>NS-TAST-GD-043: Radiological Analysis - Normal Operation</b:Title>
    <b:Year>2024</b:Year>
    <b:URL>https://www.onr.org.uk/operational/tech_asst_guides/index.htm</b:URL>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F6A08A-A6F7-4B60-9B5E-3B3E359AD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35</Pages>
  <Words>11457</Words>
  <Characters>64275</Characters>
  <Application>Microsoft Office Word</Application>
  <DocSecurity>4</DocSecurity>
  <Lines>2380</Lines>
  <Paragraphs>1847</Paragraphs>
  <ScaleCrop>false</ScaleCrop>
  <HeadingPairs>
    <vt:vector size="2" baseType="variant">
      <vt:variant>
        <vt:lpstr>Title</vt:lpstr>
      </vt:variant>
      <vt:variant>
        <vt:i4>1</vt:i4>
      </vt:variant>
    </vt:vector>
  </HeadingPairs>
  <TitlesOfParts>
    <vt:vector size="1" baseType="lpstr">
      <vt:lpstr>Radiological Analysis for Fault Conditions</vt:lpstr>
    </vt:vector>
  </TitlesOfParts>
  <Manager>Office for Nuclear Regulation</Manager>
  <Company>Office for Nuclear Regulation</Company>
  <LinksUpToDate>false</LinksUpToDate>
  <CharactersWithSpaces>73885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Radiological Analysis for Fault Conditions</dc:title>
  <dc:subject>[Subtitle or description]</dc:subject>
  <dc:creator>Liam Dunning</dc:creator>
  <cp:keywords>[Key words separated by commas]</cp:keywords>
  <dc:description/>
  <cp:lastModifiedBy>Steve McCabe</cp:lastModifiedBy>
  <cp:revision>2</cp:revision>
  <cp:lastPrinted>2016-11-28T11:35:00Z</cp:lastPrinted>
  <dcterms:created xsi:type="dcterms:W3CDTF">2024-03-11T15:28:00Z</dcterms:created>
  <dcterms:modified xsi:type="dcterms:W3CDTF">2024-03-11T15:28:00Z</dcterms:modified>
  <cp:contentStatus>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