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5D666B4B" w:rsidR="00595C8C" w:rsidRPr="00595C8C" w:rsidRDefault="00595C8C" w:rsidP="00595C8C">
            <w:pPr>
              <w:pStyle w:val="InnerCoverTitle"/>
              <w:rPr>
                <w:sz w:val="36"/>
                <w:szCs w:val="36"/>
              </w:rPr>
            </w:pPr>
            <w:r w:rsidRPr="00595C8C">
              <w:rPr>
                <w:sz w:val="36"/>
                <w:szCs w:val="36"/>
              </w:rPr>
              <w:t xml:space="preserve">ONR </w:t>
            </w:r>
            <w:r w:rsidR="000950B3">
              <w:rPr>
                <w:sz w:val="36"/>
                <w:szCs w:val="36"/>
              </w:rPr>
              <w:t>Technical Assessment Guide</w:t>
            </w:r>
          </w:p>
          <w:p w14:paraId="7C4EA414" w14:textId="47D9CB05" w:rsidR="00D0226A" w:rsidRPr="001E03E1" w:rsidRDefault="00000000" w:rsidP="001E03E1">
            <w:pPr>
              <w:pStyle w:val="CoverTitle"/>
              <w:rPr>
                <w:szCs w:val="90"/>
              </w:rPr>
            </w:pPr>
            <w:sdt>
              <w:sdtPr>
                <w:rPr>
                  <w:sz w:val="72"/>
                  <w:szCs w:val="72"/>
                </w:rPr>
                <w:id w:val="1228188510"/>
                <w:placeholder>
                  <w:docPart w:val="DefaultPlaceholder_-1854013440"/>
                </w:placeholder>
              </w:sdtPr>
              <w:sdtEndPr>
                <w:rPr>
                  <w:sz w:val="144"/>
                  <w:szCs w:val="144"/>
                </w:rPr>
              </w:sdtEndPr>
              <w:sdtContent>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AF2869" w:rsidRPr="006F3E40">
                      <w:rPr>
                        <w:sz w:val="72"/>
                        <w:szCs w:val="72"/>
                      </w:rPr>
                      <w:t>Criticality Warning Systems</w:t>
                    </w:r>
                  </w:sdtContent>
                </w:sdt>
              </w:sdtContent>
            </w:sdt>
          </w:p>
        </w:tc>
      </w:tr>
    </w:tbl>
    <w:p w14:paraId="56A09D10" w14:textId="77777777" w:rsidR="00D0226A" w:rsidRDefault="00D0226A">
      <w:pPr>
        <w:spacing w:after="0"/>
      </w:pPr>
    </w:p>
    <w:p w14:paraId="6AB6425B" w14:textId="3159CEFC" w:rsidR="00D0226A" w:rsidRDefault="00881B6F">
      <w:pPr>
        <w:spacing w:after="0"/>
      </w:pPr>
      <w:r>
        <w:rPr>
          <w:noProof/>
        </w:rPr>
        <w:drawing>
          <wp:anchor distT="0" distB="0" distL="114300" distR="114300" simplePos="0" relativeHeight="251660288" behindDoc="1" locked="0" layoutInCell="1" allowOverlap="1" wp14:anchorId="10B0A4AA" wp14:editId="4E9D906A">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FC2DA37" w:rsidR="00004C16" w:rsidRPr="00136064" w:rsidRDefault="00004C16" w:rsidP="00004C16">
      <w:pPr>
        <w:rPr>
          <w:color w:val="22413A"/>
          <w:sz w:val="36"/>
          <w:szCs w:val="36"/>
        </w:rPr>
      </w:pPr>
      <w:r w:rsidRPr="00136064">
        <w:rPr>
          <w:color w:val="22413A"/>
          <w:sz w:val="36"/>
          <w:szCs w:val="36"/>
        </w:rPr>
        <w:lastRenderedPageBreak/>
        <w:t xml:space="preserve">ONR </w:t>
      </w:r>
      <w:r w:rsidR="000950B3" w:rsidRPr="00136064">
        <w:rPr>
          <w:color w:val="22413A"/>
          <w:sz w:val="36"/>
          <w:szCs w:val="36"/>
        </w:rPr>
        <w:t>Technical Assessment Guide</w:t>
      </w:r>
      <w:r w:rsidR="007C0AD9" w:rsidRPr="00136064">
        <w:rPr>
          <w:color w:val="22413A"/>
          <w:sz w:val="36"/>
          <w:szCs w:val="36"/>
        </w:rPr>
        <w:t xml:space="preserve"> (TAG)</w:t>
      </w:r>
    </w:p>
    <w:p w14:paraId="297D790E" w14:textId="17B06444" w:rsidR="00004C16" w:rsidRPr="00F63AA5" w:rsidRDefault="00000000" w:rsidP="00004C16">
      <w:pPr>
        <w:rPr>
          <w:sz w:val="18"/>
          <w:szCs w:val="16"/>
        </w:rPr>
      </w:pPr>
      <w:sdt>
        <w:sdtPr>
          <w:rPr>
            <w:rStyle w:val="Style2"/>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rPr>
        </w:sdtEndPr>
        <w:sdtContent>
          <w:r w:rsidR="003852B8">
            <w:rPr>
              <w:rStyle w:val="Style2"/>
              <w:sz w:val="36"/>
              <w:szCs w:val="16"/>
            </w:rPr>
            <w:t xml:space="preserve">Criticality </w:t>
          </w:r>
          <w:r w:rsidR="00AF2869">
            <w:rPr>
              <w:rStyle w:val="Style2"/>
              <w:sz w:val="36"/>
              <w:szCs w:val="16"/>
            </w:rPr>
            <w:t xml:space="preserve">Warning </w:t>
          </w:r>
          <w:r w:rsidR="003852B8">
            <w:rPr>
              <w:rStyle w:val="Style2"/>
              <w:sz w:val="36"/>
              <w:szCs w:val="16"/>
            </w:rPr>
            <w:t>Sy</w:t>
          </w:r>
          <w:r w:rsidR="00AF2869">
            <w:rPr>
              <w:rStyle w:val="Style2"/>
              <w:sz w:val="36"/>
              <w:szCs w:val="16"/>
            </w:rPr>
            <w:t>stems</w:t>
          </w:r>
        </w:sdtContent>
      </w:sdt>
    </w:p>
    <w:p w14:paraId="10432EBB" w14:textId="7EC28A36" w:rsidR="002D5F2E" w:rsidRDefault="002D5F2E" w:rsidP="002D5F2E">
      <w:pPr>
        <w:rPr>
          <w:sz w:val="28"/>
          <w:szCs w:val="28"/>
        </w:rPr>
      </w:pPr>
      <w:r w:rsidRPr="002D5F2E">
        <w:rPr>
          <w:b/>
          <w:bCs/>
          <w:sz w:val="28"/>
          <w:szCs w:val="28"/>
        </w:rPr>
        <w:t>Professional Lead</w:t>
      </w:r>
      <w:r>
        <w:rPr>
          <w:sz w:val="28"/>
          <w:szCs w:val="28"/>
        </w:rPr>
        <w:t xml:space="preserve">: Professional Lead – </w:t>
      </w:r>
      <w:r w:rsidR="006C192C">
        <w:rPr>
          <w:sz w:val="28"/>
          <w:szCs w:val="28"/>
        </w:rPr>
        <w:t>Radiological Protection and Criticality</w:t>
      </w:r>
    </w:p>
    <w:p w14:paraId="61A25C0F" w14:textId="77777777" w:rsidR="00004C16" w:rsidRDefault="00004C16" w:rsidP="00004C16">
      <w:pPr>
        <w:rPr>
          <w:sz w:val="28"/>
          <w:szCs w:val="28"/>
        </w:rPr>
      </w:pPr>
    </w:p>
    <w:p w14:paraId="4C7A948F" w14:textId="4F368EA4" w:rsidR="00245A0D" w:rsidRPr="002D5F2E" w:rsidRDefault="00245A0D" w:rsidP="00245A0D">
      <w:pPr>
        <w:rPr>
          <w:szCs w:val="24"/>
        </w:rPr>
      </w:pPr>
      <w:r w:rsidRPr="002D5F2E">
        <w:rPr>
          <w:b/>
          <w:bCs/>
          <w:szCs w:val="24"/>
        </w:rPr>
        <w:t>Authored by</w:t>
      </w:r>
      <w:r w:rsidR="00CE1DB2" w:rsidRPr="002D5F2E">
        <w:rPr>
          <w:szCs w:val="24"/>
        </w:rPr>
        <w:t>:</w:t>
      </w:r>
      <w:r w:rsidRPr="002D5F2E">
        <w:rPr>
          <w:szCs w:val="24"/>
        </w:rPr>
        <w:t xml:space="preserve"> </w:t>
      </w:r>
      <w:r w:rsidR="006C192C">
        <w:rPr>
          <w:szCs w:val="24"/>
        </w:rPr>
        <w:t>Inspector</w:t>
      </w:r>
      <w:r w:rsidR="001B51B4">
        <w:rPr>
          <w:szCs w:val="24"/>
        </w:rPr>
        <w:t xml:space="preserve"> – </w:t>
      </w:r>
      <w:r w:rsidR="00977B34">
        <w:rPr>
          <w:szCs w:val="24"/>
        </w:rPr>
        <w:t>Radiological Protection and Criticali</w:t>
      </w:r>
      <w:r w:rsidR="001B51B4">
        <w:rPr>
          <w:szCs w:val="24"/>
        </w:rPr>
        <w:t>ty</w:t>
      </w:r>
    </w:p>
    <w:p w14:paraId="15A21CF3" w14:textId="44D42208" w:rsidR="00245A0D" w:rsidRPr="002D5F2E" w:rsidRDefault="00245A0D" w:rsidP="00245A0D">
      <w:pPr>
        <w:rPr>
          <w:szCs w:val="24"/>
        </w:rPr>
      </w:pPr>
      <w:r w:rsidRPr="002D5F2E">
        <w:rPr>
          <w:b/>
          <w:bCs/>
          <w:szCs w:val="24"/>
        </w:rPr>
        <w:t>Approved by</w:t>
      </w:r>
      <w:r w:rsidR="00CE1DB2" w:rsidRPr="002D5F2E">
        <w:rPr>
          <w:szCs w:val="24"/>
        </w:rPr>
        <w:t>:</w:t>
      </w:r>
      <w:r w:rsidRPr="002D5F2E">
        <w:rPr>
          <w:szCs w:val="24"/>
        </w:rPr>
        <w:t xml:space="preserve"> </w:t>
      </w:r>
      <w:r w:rsidR="00977B34">
        <w:rPr>
          <w:szCs w:val="24"/>
        </w:rPr>
        <w:t>Professional Lead – Radiological Protection and Criticality</w:t>
      </w:r>
    </w:p>
    <w:p w14:paraId="247E3769" w14:textId="7B04B0F7" w:rsidR="00004C16" w:rsidRPr="002D5F2E" w:rsidRDefault="00004C16" w:rsidP="00004C16">
      <w:pPr>
        <w:rPr>
          <w:szCs w:val="24"/>
        </w:rPr>
      </w:pPr>
      <w:r w:rsidRPr="002D5F2E">
        <w:rPr>
          <w:b/>
          <w:bCs/>
          <w:szCs w:val="24"/>
        </w:rPr>
        <w:t>Issue No</w:t>
      </w:r>
      <w:r w:rsidRPr="002D5F2E">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AF2869">
            <w:rPr>
              <w:szCs w:val="24"/>
            </w:rPr>
            <w:t>9</w:t>
          </w:r>
        </w:sdtContent>
      </w:sdt>
    </w:p>
    <w:p w14:paraId="19206F45" w14:textId="3FA88CF4" w:rsidR="00004C16" w:rsidRPr="002D5F2E" w:rsidRDefault="00004C16" w:rsidP="00004C16">
      <w:pPr>
        <w:rPr>
          <w:szCs w:val="24"/>
        </w:rPr>
      </w:pPr>
      <w:r w:rsidRPr="002D5F2E">
        <w:rPr>
          <w:b/>
          <w:bCs/>
          <w:szCs w:val="24"/>
        </w:rPr>
        <w:t>Publication Date</w:t>
      </w:r>
      <w:r w:rsidRPr="002D5F2E">
        <w:rPr>
          <w:szCs w:val="24"/>
        </w:rPr>
        <w:t xml:space="preserve">: </w:t>
      </w:r>
      <w:r w:rsidR="001310E0">
        <w:rPr>
          <w:szCs w:val="24"/>
        </w:rPr>
        <w:t>January</w:t>
      </w:r>
      <w:r w:rsidR="005F4509">
        <w:rPr>
          <w:szCs w:val="24"/>
        </w:rPr>
        <w:t xml:space="preserve"> 202</w:t>
      </w:r>
      <w:r w:rsidR="001310E0">
        <w:rPr>
          <w:szCs w:val="24"/>
        </w:rPr>
        <w:t>4</w:t>
      </w:r>
    </w:p>
    <w:p w14:paraId="06A6B3A5" w14:textId="7D1766A3" w:rsidR="00E57DB9" w:rsidRPr="002D5F2E" w:rsidRDefault="00E57DB9" w:rsidP="00E57DB9">
      <w:pPr>
        <w:rPr>
          <w:szCs w:val="24"/>
        </w:rPr>
      </w:pPr>
      <w:r w:rsidRPr="002D5F2E">
        <w:rPr>
          <w:b/>
          <w:bCs/>
          <w:szCs w:val="24"/>
        </w:rPr>
        <w:t>Next Major Review Date</w:t>
      </w:r>
      <w:r w:rsidRPr="002D5F2E">
        <w:rPr>
          <w:szCs w:val="24"/>
        </w:rPr>
        <w:t>:</w:t>
      </w:r>
      <w:r w:rsidR="00AE4F54" w:rsidRPr="002D5F2E">
        <w:rPr>
          <w:szCs w:val="24"/>
        </w:rPr>
        <w:t xml:space="preserve"> </w:t>
      </w:r>
      <w:r w:rsidR="001310E0">
        <w:rPr>
          <w:szCs w:val="24"/>
        </w:rPr>
        <w:t xml:space="preserve">January </w:t>
      </w:r>
      <w:r w:rsidR="008A523A">
        <w:rPr>
          <w:szCs w:val="24"/>
        </w:rPr>
        <w:t>202</w:t>
      </w:r>
      <w:r w:rsidR="001310E0">
        <w:rPr>
          <w:szCs w:val="24"/>
        </w:rPr>
        <w:t>9</w:t>
      </w:r>
    </w:p>
    <w:p w14:paraId="6DA341A1" w14:textId="4AC3D35E" w:rsidR="00347CA8" w:rsidRPr="002D5F2E" w:rsidRDefault="00347CA8" w:rsidP="00E57DB9">
      <w:pPr>
        <w:rPr>
          <w:szCs w:val="24"/>
        </w:rPr>
      </w:pPr>
      <w:r w:rsidRPr="002D5F2E">
        <w:rPr>
          <w:b/>
          <w:bCs/>
          <w:szCs w:val="24"/>
        </w:rPr>
        <w:t>Doc. Ref</w:t>
      </w:r>
      <w:r w:rsidRPr="002D5F2E">
        <w:rPr>
          <w:szCs w:val="24"/>
        </w:rPr>
        <w:t xml:space="preserve">.: </w:t>
      </w:r>
      <w:r w:rsidR="006E12D9">
        <w:rPr>
          <w:szCs w:val="24"/>
        </w:rPr>
        <w:t>NS-TAST</w:t>
      </w:r>
      <w:r w:rsidR="00A82890">
        <w:rPr>
          <w:szCs w:val="24"/>
        </w:rPr>
        <w:t>-GD-01</w:t>
      </w:r>
      <w:r w:rsidR="00AF2869">
        <w:rPr>
          <w:szCs w:val="24"/>
        </w:rPr>
        <w:t>8</w:t>
      </w:r>
    </w:p>
    <w:p w14:paraId="55057C62" w14:textId="4288E12A" w:rsidR="00004C16" w:rsidRPr="002D5F2E" w:rsidRDefault="00004C16" w:rsidP="00004C16">
      <w:pPr>
        <w:rPr>
          <w:szCs w:val="24"/>
        </w:rPr>
      </w:pPr>
      <w:r w:rsidRPr="002D5F2E">
        <w:rPr>
          <w:b/>
          <w:bCs/>
          <w:szCs w:val="24"/>
        </w:rPr>
        <w:t>Record Ref. No</w:t>
      </w:r>
      <w:r w:rsidRPr="002D5F2E">
        <w:rPr>
          <w:szCs w:val="24"/>
        </w:rPr>
        <w:t xml:space="preserve">.: </w:t>
      </w:r>
      <w:r w:rsidR="005F4C4A">
        <w:rPr>
          <w:szCs w:val="24"/>
        </w:rPr>
        <w:t>2023/58537</w:t>
      </w:r>
    </w:p>
    <w:p w14:paraId="39BC0EA4" w14:textId="77777777" w:rsidR="00420A11" w:rsidRDefault="00420A11" w:rsidP="00323E71"/>
    <w:p w14:paraId="1921DBD9" w14:textId="65317CBD" w:rsidR="00CE1DB2" w:rsidRDefault="00CE1DB2" w:rsidP="00CE1DB2">
      <w:pPr>
        <w:pStyle w:val="Caption"/>
        <w:keepNext/>
      </w:pPr>
      <w:r>
        <w:t>Revision commentary</w:t>
      </w:r>
    </w:p>
    <w:tbl>
      <w:tblPr>
        <w:tblStyle w:val="ONRTable1"/>
        <w:tblW w:w="0" w:type="auto"/>
        <w:tblInd w:w="10" w:type="dxa"/>
        <w:tblLook w:val="04A0" w:firstRow="1" w:lastRow="0" w:firstColumn="1" w:lastColumn="0" w:noHBand="0" w:noVBand="1"/>
      </w:tblPr>
      <w:tblGrid>
        <w:gridCol w:w="1408"/>
        <w:gridCol w:w="7608"/>
      </w:tblGrid>
      <w:tr w:rsidR="00595C8C" w:rsidRPr="006F3E40" w14:paraId="116B87DF" w14:textId="77777777" w:rsidTr="006F3E40">
        <w:trPr>
          <w:cnfStyle w:val="100000000000" w:firstRow="1" w:lastRow="0" w:firstColumn="0" w:lastColumn="0" w:oddVBand="0" w:evenVBand="0" w:oddHBand="0" w:evenHBand="0" w:firstRowFirstColumn="0" w:firstRowLastColumn="0" w:lastRowFirstColumn="0" w:lastRowLastColumn="0"/>
        </w:trPr>
        <w:tc>
          <w:tcPr>
            <w:tcW w:w="1408" w:type="dxa"/>
          </w:tcPr>
          <w:p w14:paraId="72366D01" w14:textId="5285E8FF" w:rsidR="00595C8C" w:rsidRPr="006F3E40" w:rsidRDefault="00595C8C" w:rsidP="00595C8C">
            <w:pPr>
              <w:spacing w:before="60" w:after="60"/>
              <w:rPr>
                <w:b w:val="0"/>
                <w:bCs/>
                <w:szCs w:val="24"/>
              </w:rPr>
            </w:pPr>
            <w:r w:rsidRPr="006F3E40">
              <w:rPr>
                <w:b w:val="0"/>
                <w:bCs/>
                <w:szCs w:val="24"/>
              </w:rPr>
              <w:t>Issue</w:t>
            </w:r>
            <w:r w:rsidR="004E3932" w:rsidRPr="006F3E40">
              <w:rPr>
                <w:b w:val="0"/>
                <w:bCs/>
                <w:szCs w:val="24"/>
              </w:rPr>
              <w:t xml:space="preserve"> No.</w:t>
            </w:r>
          </w:p>
        </w:tc>
        <w:tc>
          <w:tcPr>
            <w:tcW w:w="7608" w:type="dxa"/>
          </w:tcPr>
          <w:p w14:paraId="2D00C3FD" w14:textId="26176D05" w:rsidR="00595C8C" w:rsidRPr="006F3E40" w:rsidRDefault="00595C8C" w:rsidP="00595C8C">
            <w:pPr>
              <w:spacing w:before="60" w:after="60"/>
              <w:rPr>
                <w:b w:val="0"/>
                <w:bCs/>
                <w:szCs w:val="24"/>
              </w:rPr>
            </w:pPr>
            <w:r w:rsidRPr="006F3E40">
              <w:rPr>
                <w:b w:val="0"/>
                <w:bCs/>
                <w:szCs w:val="24"/>
              </w:rPr>
              <w:t>Description of Update(s)</w:t>
            </w:r>
          </w:p>
        </w:tc>
      </w:tr>
      <w:tr w:rsidR="00595C8C" w:rsidRPr="002D5F2E" w14:paraId="0B4E4E42" w14:textId="77777777" w:rsidTr="006F3E40">
        <w:tc>
          <w:tcPr>
            <w:tcW w:w="1408" w:type="dxa"/>
          </w:tcPr>
          <w:p w14:paraId="65482A03" w14:textId="294ABD90" w:rsidR="00595C8C" w:rsidRPr="002D5F2E" w:rsidRDefault="00AF2869" w:rsidP="00595C8C">
            <w:pPr>
              <w:spacing w:before="60" w:after="60"/>
              <w:rPr>
                <w:szCs w:val="24"/>
              </w:rPr>
            </w:pPr>
            <w:r>
              <w:rPr>
                <w:szCs w:val="24"/>
              </w:rPr>
              <w:t>7</w:t>
            </w:r>
          </w:p>
        </w:tc>
        <w:tc>
          <w:tcPr>
            <w:tcW w:w="7608" w:type="dxa"/>
          </w:tcPr>
          <w:p w14:paraId="1C80912E" w14:textId="3E1F61CC" w:rsidR="00595C8C" w:rsidRPr="002D5F2E" w:rsidRDefault="00812B5E" w:rsidP="00595C8C">
            <w:pPr>
              <w:spacing w:before="60" w:after="60"/>
              <w:rPr>
                <w:szCs w:val="24"/>
              </w:rPr>
            </w:pPr>
            <w:r>
              <w:rPr>
                <w:szCs w:val="24"/>
              </w:rPr>
              <w:t>Routine update</w:t>
            </w:r>
            <w:r w:rsidR="0058187B" w:rsidRPr="0058187B">
              <w:rPr>
                <w:szCs w:val="24"/>
              </w:rPr>
              <w:t xml:space="preserve"> (June 2019)</w:t>
            </w:r>
          </w:p>
        </w:tc>
      </w:tr>
      <w:tr w:rsidR="00812B5E" w:rsidRPr="002D5F2E" w14:paraId="29242C25" w14:textId="77777777" w:rsidTr="006F3E40">
        <w:tc>
          <w:tcPr>
            <w:tcW w:w="1408" w:type="dxa"/>
          </w:tcPr>
          <w:p w14:paraId="6A952A4A" w14:textId="2AECF536" w:rsidR="00812B5E" w:rsidRDefault="00AF2869" w:rsidP="00595C8C">
            <w:pPr>
              <w:spacing w:before="60" w:after="60"/>
              <w:rPr>
                <w:szCs w:val="24"/>
              </w:rPr>
            </w:pPr>
            <w:r>
              <w:rPr>
                <w:szCs w:val="24"/>
              </w:rPr>
              <w:t>8</w:t>
            </w:r>
          </w:p>
        </w:tc>
        <w:tc>
          <w:tcPr>
            <w:tcW w:w="7608" w:type="dxa"/>
          </w:tcPr>
          <w:p w14:paraId="77844A52" w14:textId="7AA231F2" w:rsidR="00812B5E" w:rsidRDefault="008E4DAB" w:rsidP="00595C8C">
            <w:pPr>
              <w:spacing w:before="60" w:after="60"/>
              <w:rPr>
                <w:szCs w:val="24"/>
              </w:rPr>
            </w:pPr>
            <w:r>
              <w:rPr>
                <w:szCs w:val="24"/>
              </w:rPr>
              <w:t>Updated review period</w:t>
            </w:r>
            <w:r w:rsidR="00A86898">
              <w:rPr>
                <w:szCs w:val="24"/>
              </w:rPr>
              <w:t xml:space="preserve"> </w:t>
            </w:r>
            <w:r w:rsidR="00A86898" w:rsidRPr="00A86898">
              <w:rPr>
                <w:szCs w:val="24"/>
              </w:rPr>
              <w:t>from June 2022 to January 2024 (September 2020)</w:t>
            </w:r>
          </w:p>
        </w:tc>
      </w:tr>
      <w:tr w:rsidR="00812B5E" w:rsidRPr="002D5F2E" w14:paraId="003B7436" w14:textId="77777777" w:rsidTr="006F3E40">
        <w:tc>
          <w:tcPr>
            <w:tcW w:w="1408" w:type="dxa"/>
          </w:tcPr>
          <w:p w14:paraId="057991DC" w14:textId="789EFB86" w:rsidR="00812B5E" w:rsidRDefault="00AF2869" w:rsidP="00595C8C">
            <w:pPr>
              <w:spacing w:before="60" w:after="60"/>
              <w:rPr>
                <w:szCs w:val="24"/>
              </w:rPr>
            </w:pPr>
            <w:r>
              <w:rPr>
                <w:szCs w:val="24"/>
              </w:rPr>
              <w:t>9</w:t>
            </w:r>
          </w:p>
        </w:tc>
        <w:tc>
          <w:tcPr>
            <w:tcW w:w="7608" w:type="dxa"/>
          </w:tcPr>
          <w:p w14:paraId="23DD6A15" w14:textId="3216C270" w:rsidR="00812B5E" w:rsidRDefault="004B4B4F" w:rsidP="00595C8C">
            <w:pPr>
              <w:spacing w:before="60" w:after="60"/>
              <w:rPr>
                <w:szCs w:val="24"/>
              </w:rPr>
            </w:pPr>
            <w:r>
              <w:rPr>
                <w:szCs w:val="24"/>
              </w:rPr>
              <w:t xml:space="preserve">Minor amendments from </w:t>
            </w:r>
            <w:r w:rsidR="00E30CCB">
              <w:rPr>
                <w:szCs w:val="24"/>
              </w:rPr>
              <w:t xml:space="preserve">routine </w:t>
            </w:r>
            <w:r>
              <w:rPr>
                <w:szCs w:val="24"/>
              </w:rPr>
              <w:t>review</w:t>
            </w:r>
            <w:r w:rsidR="00DD4E6B" w:rsidRPr="00DD4E6B">
              <w:rPr>
                <w:szCs w:val="24"/>
              </w:rPr>
              <w:t xml:space="preserve">, including </w:t>
            </w:r>
            <w:r w:rsidR="00E11FC6">
              <w:rPr>
                <w:szCs w:val="24"/>
              </w:rPr>
              <w:t xml:space="preserve">additional guidance in </w:t>
            </w:r>
            <w:r w:rsidR="0052648A">
              <w:rPr>
                <w:szCs w:val="24"/>
              </w:rPr>
              <w:t xml:space="preserve">the form of new </w:t>
            </w:r>
            <w:r w:rsidR="00E11FC6">
              <w:rPr>
                <w:szCs w:val="24"/>
              </w:rPr>
              <w:t>paragraphs 52</w:t>
            </w:r>
            <w:r w:rsidR="00BB73CD">
              <w:rPr>
                <w:szCs w:val="24"/>
              </w:rPr>
              <w:t>,</w:t>
            </w:r>
            <w:r w:rsidR="00E11FC6">
              <w:rPr>
                <w:szCs w:val="24"/>
              </w:rPr>
              <w:t xml:space="preserve"> 54</w:t>
            </w:r>
            <w:r w:rsidR="00BB73CD">
              <w:rPr>
                <w:szCs w:val="24"/>
              </w:rPr>
              <w:t xml:space="preserve"> and 83</w:t>
            </w:r>
            <w:r w:rsidR="0052648A">
              <w:rPr>
                <w:szCs w:val="24"/>
              </w:rPr>
              <w:t xml:space="preserve">, </w:t>
            </w:r>
            <w:r w:rsidR="00DD4E6B" w:rsidRPr="00DD4E6B">
              <w:rPr>
                <w:szCs w:val="24"/>
              </w:rPr>
              <w:t>update</w:t>
            </w:r>
            <w:r w:rsidR="0052648A">
              <w:rPr>
                <w:szCs w:val="24"/>
              </w:rPr>
              <w:t>d</w:t>
            </w:r>
            <w:r w:rsidR="00DD4E6B" w:rsidRPr="00DD4E6B">
              <w:rPr>
                <w:szCs w:val="24"/>
              </w:rPr>
              <w:t xml:space="preserve"> references and document format (January 2024)</w:t>
            </w:r>
          </w:p>
        </w:tc>
      </w:tr>
    </w:tbl>
    <w:p w14:paraId="1FDB4B56" w14:textId="6C10B266" w:rsidR="00595C8C" w:rsidRDefault="00595C8C" w:rsidP="00323E71">
      <w:pPr>
        <w:sectPr w:rsidR="00595C8C" w:rsidSect="000B2BCD">
          <w:headerReference w:type="default" r:id="rId11"/>
          <w:footerReference w:type="default" r:id="rId12"/>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3880282E" w14:textId="3F351C8B" w:rsidR="006F3E40" w:rsidRDefault="00404B0C">
      <w:pPr>
        <w:pStyle w:val="TOC1"/>
        <w:tabs>
          <w:tab w:val="left" w:pos="720"/>
        </w:tabs>
        <w:rPr>
          <w:rFonts w:asciiTheme="minorHAnsi" w:eastAsiaTheme="minorEastAsia" w:hAnsiTheme="minorHAnsi" w:cstheme="minorBidi"/>
          <w:sz w:val="22"/>
          <w:lang w:eastAsia="en-GB" w:bidi="ar-SA"/>
        </w:rPr>
      </w:pPr>
      <w:r>
        <w:fldChar w:fldCharType="begin"/>
      </w:r>
      <w:r>
        <w:instrText xml:space="preserve"> TOC \o "1-1" \h \z \u </w:instrText>
      </w:r>
      <w:r>
        <w:fldChar w:fldCharType="separate"/>
      </w:r>
      <w:hyperlink w:anchor="_Toc156293484" w:history="1">
        <w:r w:rsidR="006F3E40" w:rsidRPr="008871F9">
          <w:rPr>
            <w:rStyle w:val="Hyperlink"/>
          </w:rPr>
          <w:t>1.</w:t>
        </w:r>
        <w:r w:rsidR="006F3E40">
          <w:rPr>
            <w:rFonts w:asciiTheme="minorHAnsi" w:eastAsiaTheme="minorEastAsia" w:hAnsiTheme="minorHAnsi" w:cstheme="minorBidi"/>
            <w:sz w:val="22"/>
            <w:lang w:eastAsia="en-GB" w:bidi="ar-SA"/>
          </w:rPr>
          <w:tab/>
        </w:r>
        <w:r w:rsidR="006F3E40" w:rsidRPr="008871F9">
          <w:rPr>
            <w:rStyle w:val="Hyperlink"/>
          </w:rPr>
          <w:t>Introduction</w:t>
        </w:r>
        <w:r w:rsidR="006F3E40">
          <w:rPr>
            <w:webHidden/>
          </w:rPr>
          <w:tab/>
        </w:r>
        <w:r w:rsidR="006F3E40">
          <w:rPr>
            <w:webHidden/>
          </w:rPr>
          <w:fldChar w:fldCharType="begin"/>
        </w:r>
        <w:r w:rsidR="006F3E40">
          <w:rPr>
            <w:webHidden/>
          </w:rPr>
          <w:instrText xml:space="preserve"> PAGEREF _Toc156293484 \h </w:instrText>
        </w:r>
        <w:r w:rsidR="006F3E40">
          <w:rPr>
            <w:webHidden/>
          </w:rPr>
        </w:r>
        <w:r w:rsidR="006F3E40">
          <w:rPr>
            <w:webHidden/>
          </w:rPr>
          <w:fldChar w:fldCharType="separate"/>
        </w:r>
        <w:r w:rsidR="006F3E40">
          <w:rPr>
            <w:webHidden/>
          </w:rPr>
          <w:t>4</w:t>
        </w:r>
        <w:r w:rsidR="006F3E40">
          <w:rPr>
            <w:webHidden/>
          </w:rPr>
          <w:fldChar w:fldCharType="end"/>
        </w:r>
      </w:hyperlink>
    </w:p>
    <w:p w14:paraId="27923B3D" w14:textId="1B337F6D" w:rsidR="006F3E40" w:rsidRDefault="00000000">
      <w:pPr>
        <w:pStyle w:val="TOC1"/>
        <w:tabs>
          <w:tab w:val="left" w:pos="720"/>
        </w:tabs>
        <w:rPr>
          <w:rFonts w:asciiTheme="minorHAnsi" w:eastAsiaTheme="minorEastAsia" w:hAnsiTheme="minorHAnsi" w:cstheme="minorBidi"/>
          <w:sz w:val="22"/>
          <w:lang w:eastAsia="en-GB" w:bidi="ar-SA"/>
        </w:rPr>
      </w:pPr>
      <w:hyperlink w:anchor="_Toc156293485" w:history="1">
        <w:r w:rsidR="006F3E40" w:rsidRPr="008871F9">
          <w:rPr>
            <w:rStyle w:val="Hyperlink"/>
          </w:rPr>
          <w:t>2.</w:t>
        </w:r>
        <w:r w:rsidR="006F3E40">
          <w:rPr>
            <w:rFonts w:asciiTheme="minorHAnsi" w:eastAsiaTheme="minorEastAsia" w:hAnsiTheme="minorHAnsi" w:cstheme="minorBidi"/>
            <w:sz w:val="22"/>
            <w:lang w:eastAsia="en-GB" w:bidi="ar-SA"/>
          </w:rPr>
          <w:tab/>
        </w:r>
        <w:r w:rsidR="006F3E40" w:rsidRPr="008871F9">
          <w:rPr>
            <w:rStyle w:val="Hyperlink"/>
          </w:rPr>
          <w:t>Purpose and Scope</w:t>
        </w:r>
        <w:r w:rsidR="006F3E40">
          <w:rPr>
            <w:webHidden/>
          </w:rPr>
          <w:tab/>
        </w:r>
        <w:r w:rsidR="006F3E40">
          <w:rPr>
            <w:webHidden/>
          </w:rPr>
          <w:fldChar w:fldCharType="begin"/>
        </w:r>
        <w:r w:rsidR="006F3E40">
          <w:rPr>
            <w:webHidden/>
          </w:rPr>
          <w:instrText xml:space="preserve"> PAGEREF _Toc156293485 \h </w:instrText>
        </w:r>
        <w:r w:rsidR="006F3E40">
          <w:rPr>
            <w:webHidden/>
          </w:rPr>
        </w:r>
        <w:r w:rsidR="006F3E40">
          <w:rPr>
            <w:webHidden/>
          </w:rPr>
          <w:fldChar w:fldCharType="separate"/>
        </w:r>
        <w:r w:rsidR="006F3E40">
          <w:rPr>
            <w:webHidden/>
          </w:rPr>
          <w:t>4</w:t>
        </w:r>
        <w:r w:rsidR="006F3E40">
          <w:rPr>
            <w:webHidden/>
          </w:rPr>
          <w:fldChar w:fldCharType="end"/>
        </w:r>
      </w:hyperlink>
    </w:p>
    <w:p w14:paraId="2FF7546D" w14:textId="3573C4E7" w:rsidR="006F3E40" w:rsidRDefault="00000000">
      <w:pPr>
        <w:pStyle w:val="TOC1"/>
        <w:tabs>
          <w:tab w:val="left" w:pos="720"/>
        </w:tabs>
        <w:rPr>
          <w:rFonts w:asciiTheme="minorHAnsi" w:eastAsiaTheme="minorEastAsia" w:hAnsiTheme="minorHAnsi" w:cstheme="minorBidi"/>
          <w:sz w:val="22"/>
          <w:lang w:eastAsia="en-GB" w:bidi="ar-SA"/>
        </w:rPr>
      </w:pPr>
      <w:hyperlink w:anchor="_Toc156293486" w:history="1">
        <w:r w:rsidR="006F3E40" w:rsidRPr="008871F9">
          <w:rPr>
            <w:rStyle w:val="Hyperlink"/>
          </w:rPr>
          <w:t>3.</w:t>
        </w:r>
        <w:r w:rsidR="006F3E40">
          <w:rPr>
            <w:rFonts w:asciiTheme="minorHAnsi" w:eastAsiaTheme="minorEastAsia" w:hAnsiTheme="minorHAnsi" w:cstheme="minorBidi"/>
            <w:sz w:val="22"/>
            <w:lang w:eastAsia="en-GB" w:bidi="ar-SA"/>
          </w:rPr>
          <w:tab/>
        </w:r>
        <w:r w:rsidR="006F3E40" w:rsidRPr="008871F9">
          <w:rPr>
            <w:rStyle w:val="Hyperlink"/>
          </w:rPr>
          <w:t>Relationship to Licence and other Relevant Legislation</w:t>
        </w:r>
        <w:r w:rsidR="006F3E40">
          <w:rPr>
            <w:webHidden/>
          </w:rPr>
          <w:tab/>
        </w:r>
        <w:r w:rsidR="006F3E40">
          <w:rPr>
            <w:webHidden/>
          </w:rPr>
          <w:fldChar w:fldCharType="begin"/>
        </w:r>
        <w:r w:rsidR="006F3E40">
          <w:rPr>
            <w:webHidden/>
          </w:rPr>
          <w:instrText xml:space="preserve"> PAGEREF _Toc156293486 \h </w:instrText>
        </w:r>
        <w:r w:rsidR="006F3E40">
          <w:rPr>
            <w:webHidden/>
          </w:rPr>
        </w:r>
        <w:r w:rsidR="006F3E40">
          <w:rPr>
            <w:webHidden/>
          </w:rPr>
          <w:fldChar w:fldCharType="separate"/>
        </w:r>
        <w:r w:rsidR="006F3E40">
          <w:rPr>
            <w:webHidden/>
          </w:rPr>
          <w:t>5</w:t>
        </w:r>
        <w:r w:rsidR="006F3E40">
          <w:rPr>
            <w:webHidden/>
          </w:rPr>
          <w:fldChar w:fldCharType="end"/>
        </w:r>
      </w:hyperlink>
    </w:p>
    <w:p w14:paraId="3E6E9517" w14:textId="79A273AF" w:rsidR="006F3E40" w:rsidRDefault="00000000">
      <w:pPr>
        <w:pStyle w:val="TOC1"/>
        <w:tabs>
          <w:tab w:val="left" w:pos="720"/>
        </w:tabs>
        <w:rPr>
          <w:rFonts w:asciiTheme="minorHAnsi" w:eastAsiaTheme="minorEastAsia" w:hAnsiTheme="minorHAnsi" w:cstheme="minorBidi"/>
          <w:sz w:val="22"/>
          <w:lang w:eastAsia="en-GB" w:bidi="ar-SA"/>
        </w:rPr>
      </w:pPr>
      <w:hyperlink w:anchor="_Toc156293487" w:history="1">
        <w:r w:rsidR="006F3E40" w:rsidRPr="008871F9">
          <w:rPr>
            <w:rStyle w:val="Hyperlink"/>
          </w:rPr>
          <w:t>4.</w:t>
        </w:r>
        <w:r w:rsidR="006F3E40">
          <w:rPr>
            <w:rFonts w:asciiTheme="minorHAnsi" w:eastAsiaTheme="minorEastAsia" w:hAnsiTheme="minorHAnsi" w:cstheme="minorBidi"/>
            <w:sz w:val="22"/>
            <w:lang w:eastAsia="en-GB" w:bidi="ar-SA"/>
          </w:rPr>
          <w:tab/>
        </w:r>
        <w:r w:rsidR="006F3E40" w:rsidRPr="008871F9">
          <w:rPr>
            <w:rStyle w:val="Hyperlink"/>
          </w:rPr>
          <w:t>Relationship to Safety Assessment Principles, WENRA Reference Levels, and IAEA Safety Standards and Guides</w:t>
        </w:r>
        <w:r w:rsidR="006F3E40">
          <w:rPr>
            <w:webHidden/>
          </w:rPr>
          <w:tab/>
        </w:r>
        <w:r w:rsidR="006F3E40">
          <w:rPr>
            <w:webHidden/>
          </w:rPr>
          <w:fldChar w:fldCharType="begin"/>
        </w:r>
        <w:r w:rsidR="006F3E40">
          <w:rPr>
            <w:webHidden/>
          </w:rPr>
          <w:instrText xml:space="preserve"> PAGEREF _Toc156293487 \h </w:instrText>
        </w:r>
        <w:r w:rsidR="006F3E40">
          <w:rPr>
            <w:webHidden/>
          </w:rPr>
        </w:r>
        <w:r w:rsidR="006F3E40">
          <w:rPr>
            <w:webHidden/>
          </w:rPr>
          <w:fldChar w:fldCharType="separate"/>
        </w:r>
        <w:r w:rsidR="006F3E40">
          <w:rPr>
            <w:webHidden/>
          </w:rPr>
          <w:t>8</w:t>
        </w:r>
        <w:r w:rsidR="006F3E40">
          <w:rPr>
            <w:webHidden/>
          </w:rPr>
          <w:fldChar w:fldCharType="end"/>
        </w:r>
      </w:hyperlink>
    </w:p>
    <w:p w14:paraId="335A75BD" w14:textId="67C09E93" w:rsidR="006F3E40" w:rsidRDefault="00000000">
      <w:pPr>
        <w:pStyle w:val="TOC1"/>
        <w:tabs>
          <w:tab w:val="left" w:pos="720"/>
        </w:tabs>
        <w:rPr>
          <w:rFonts w:asciiTheme="minorHAnsi" w:eastAsiaTheme="minorEastAsia" w:hAnsiTheme="minorHAnsi" w:cstheme="minorBidi"/>
          <w:sz w:val="22"/>
          <w:lang w:eastAsia="en-GB" w:bidi="ar-SA"/>
        </w:rPr>
      </w:pPr>
      <w:hyperlink w:anchor="_Toc156293488" w:history="1">
        <w:r w:rsidR="006F3E40" w:rsidRPr="008871F9">
          <w:rPr>
            <w:rStyle w:val="Hyperlink"/>
          </w:rPr>
          <w:t>5.</w:t>
        </w:r>
        <w:r w:rsidR="006F3E40">
          <w:rPr>
            <w:rFonts w:asciiTheme="minorHAnsi" w:eastAsiaTheme="minorEastAsia" w:hAnsiTheme="minorHAnsi" w:cstheme="minorBidi"/>
            <w:sz w:val="22"/>
            <w:lang w:eastAsia="en-GB" w:bidi="ar-SA"/>
          </w:rPr>
          <w:tab/>
        </w:r>
        <w:r w:rsidR="006F3E40" w:rsidRPr="008871F9">
          <w:rPr>
            <w:rStyle w:val="Hyperlink"/>
          </w:rPr>
          <w:t>Advice to Inspectors</w:t>
        </w:r>
        <w:r w:rsidR="006F3E40">
          <w:rPr>
            <w:webHidden/>
          </w:rPr>
          <w:tab/>
        </w:r>
        <w:r w:rsidR="006F3E40">
          <w:rPr>
            <w:webHidden/>
          </w:rPr>
          <w:fldChar w:fldCharType="begin"/>
        </w:r>
        <w:r w:rsidR="006F3E40">
          <w:rPr>
            <w:webHidden/>
          </w:rPr>
          <w:instrText xml:space="preserve"> PAGEREF _Toc156293488 \h </w:instrText>
        </w:r>
        <w:r w:rsidR="006F3E40">
          <w:rPr>
            <w:webHidden/>
          </w:rPr>
        </w:r>
        <w:r w:rsidR="006F3E40">
          <w:rPr>
            <w:webHidden/>
          </w:rPr>
          <w:fldChar w:fldCharType="separate"/>
        </w:r>
        <w:r w:rsidR="006F3E40">
          <w:rPr>
            <w:webHidden/>
          </w:rPr>
          <w:t>10</w:t>
        </w:r>
        <w:r w:rsidR="006F3E40">
          <w:rPr>
            <w:webHidden/>
          </w:rPr>
          <w:fldChar w:fldCharType="end"/>
        </w:r>
      </w:hyperlink>
    </w:p>
    <w:p w14:paraId="30639A18" w14:textId="3C39D9C8" w:rsidR="006F3E40" w:rsidRDefault="00000000">
      <w:pPr>
        <w:pStyle w:val="TOC1"/>
        <w:rPr>
          <w:rFonts w:asciiTheme="minorHAnsi" w:eastAsiaTheme="minorEastAsia" w:hAnsiTheme="minorHAnsi" w:cstheme="minorBidi"/>
          <w:sz w:val="22"/>
          <w:lang w:eastAsia="en-GB" w:bidi="ar-SA"/>
        </w:rPr>
      </w:pPr>
      <w:hyperlink w:anchor="_Toc156293489" w:history="1">
        <w:r w:rsidR="006F3E40" w:rsidRPr="008871F9">
          <w:rPr>
            <w:rStyle w:val="Hyperlink"/>
          </w:rPr>
          <w:t>References</w:t>
        </w:r>
        <w:r w:rsidR="006F3E40">
          <w:rPr>
            <w:webHidden/>
          </w:rPr>
          <w:tab/>
        </w:r>
        <w:r w:rsidR="006F3E40">
          <w:rPr>
            <w:webHidden/>
          </w:rPr>
          <w:fldChar w:fldCharType="begin"/>
        </w:r>
        <w:r w:rsidR="006F3E40">
          <w:rPr>
            <w:webHidden/>
          </w:rPr>
          <w:instrText xml:space="preserve"> PAGEREF _Toc156293489 \h </w:instrText>
        </w:r>
        <w:r w:rsidR="006F3E40">
          <w:rPr>
            <w:webHidden/>
          </w:rPr>
        </w:r>
        <w:r w:rsidR="006F3E40">
          <w:rPr>
            <w:webHidden/>
          </w:rPr>
          <w:fldChar w:fldCharType="separate"/>
        </w:r>
        <w:r w:rsidR="006F3E40">
          <w:rPr>
            <w:webHidden/>
          </w:rPr>
          <w:t>22</w:t>
        </w:r>
        <w:r w:rsidR="006F3E40">
          <w:rPr>
            <w:webHidden/>
          </w:rPr>
          <w:fldChar w:fldCharType="end"/>
        </w:r>
      </w:hyperlink>
    </w:p>
    <w:p w14:paraId="781B5AAA" w14:textId="644919A0" w:rsidR="006F3E40" w:rsidRDefault="00000000">
      <w:pPr>
        <w:pStyle w:val="TOC1"/>
        <w:rPr>
          <w:rFonts w:asciiTheme="minorHAnsi" w:eastAsiaTheme="minorEastAsia" w:hAnsiTheme="minorHAnsi" w:cstheme="minorBidi"/>
          <w:sz w:val="22"/>
          <w:lang w:eastAsia="en-GB" w:bidi="ar-SA"/>
        </w:rPr>
      </w:pPr>
      <w:hyperlink w:anchor="_Toc156293490" w:history="1">
        <w:r w:rsidR="006F3E40" w:rsidRPr="008871F9">
          <w:rPr>
            <w:rStyle w:val="Hyperlink"/>
          </w:rPr>
          <w:t>Glossary and Abbreviations</w:t>
        </w:r>
        <w:r w:rsidR="006F3E40">
          <w:rPr>
            <w:webHidden/>
          </w:rPr>
          <w:tab/>
        </w:r>
        <w:r w:rsidR="006F3E40">
          <w:rPr>
            <w:webHidden/>
          </w:rPr>
          <w:fldChar w:fldCharType="begin"/>
        </w:r>
        <w:r w:rsidR="006F3E40">
          <w:rPr>
            <w:webHidden/>
          </w:rPr>
          <w:instrText xml:space="preserve"> PAGEREF _Toc156293490 \h </w:instrText>
        </w:r>
        <w:r w:rsidR="006F3E40">
          <w:rPr>
            <w:webHidden/>
          </w:rPr>
        </w:r>
        <w:r w:rsidR="006F3E40">
          <w:rPr>
            <w:webHidden/>
          </w:rPr>
          <w:fldChar w:fldCharType="separate"/>
        </w:r>
        <w:r w:rsidR="006F3E40">
          <w:rPr>
            <w:webHidden/>
          </w:rPr>
          <w:t>24</w:t>
        </w:r>
        <w:r w:rsidR="006F3E40">
          <w:rPr>
            <w:webHidden/>
          </w:rPr>
          <w:fldChar w:fldCharType="end"/>
        </w:r>
      </w:hyperlink>
    </w:p>
    <w:p w14:paraId="0CC4B54A" w14:textId="4C7224B1" w:rsidR="00267815" w:rsidRDefault="00404B0C" w:rsidP="00267815">
      <w:r>
        <w:fldChar w:fldCharType="end"/>
      </w:r>
    </w:p>
    <w:p w14:paraId="716B9A7E" w14:textId="77777777" w:rsidR="003E098E" w:rsidRDefault="003E098E" w:rsidP="00267815"/>
    <w:p w14:paraId="4812BFF8" w14:textId="77777777" w:rsidR="003E098E" w:rsidRDefault="003E098E" w:rsidP="00267815">
      <w:pPr>
        <w:sectPr w:rsidR="003E098E" w:rsidSect="000B2BCD">
          <w:headerReference w:type="even" r:id="rId13"/>
          <w:headerReference w:type="default" r:id="rId14"/>
          <w:footerReference w:type="even" r:id="rId15"/>
          <w:footerReference w:type="default" r:id="rId16"/>
          <w:pgSz w:w="11906" w:h="16838" w:code="9"/>
          <w:pgMar w:top="1440" w:right="1440" w:bottom="1440" w:left="1440" w:header="397" w:footer="397" w:gutter="0"/>
          <w:cols w:space="312"/>
          <w:docGrid w:linePitch="360"/>
        </w:sectPr>
      </w:pPr>
    </w:p>
    <w:p w14:paraId="43A875A4" w14:textId="5DEDA49A" w:rsidR="008D49A5" w:rsidRDefault="008D49A5" w:rsidP="002D5F2E">
      <w:pPr>
        <w:pStyle w:val="Heading1"/>
        <w:numPr>
          <w:ilvl w:val="0"/>
          <w:numId w:val="36"/>
        </w:numPr>
        <w:ind w:left="851" w:hanging="851"/>
      </w:pPr>
      <w:bookmarkStart w:id="1" w:name="_Toc156293484"/>
      <w:bookmarkEnd w:id="0"/>
      <w:r w:rsidRPr="00E90780">
        <w:lastRenderedPageBreak/>
        <w:t>Introduction</w:t>
      </w:r>
      <w:bookmarkEnd w:id="1"/>
    </w:p>
    <w:p w14:paraId="56D71E00" w14:textId="5E66A782" w:rsidR="000950B3" w:rsidRDefault="000950B3" w:rsidP="000A51C3">
      <w:pPr>
        <w:pStyle w:val="F9-Paragraph"/>
        <w:numPr>
          <w:ilvl w:val="0"/>
          <w:numId w:val="29"/>
        </w:numPr>
        <w:ind w:left="851" w:hanging="851"/>
      </w:pPr>
      <w:bookmarkStart w:id="2" w:name="_Hlk64448648"/>
      <w:r w:rsidRPr="00712FD1">
        <w:t xml:space="preserve">ONR has established its </w:t>
      </w:r>
      <w:hyperlink r:id="rId17" w:history="1">
        <w:r w:rsidRPr="00F7687C">
          <w:rPr>
            <w:rStyle w:val="Hyperlink"/>
          </w:rPr>
          <w:t>Safety Assessment Principles</w:t>
        </w:r>
      </w:hyperlink>
      <w:r w:rsidRPr="00712FD1">
        <w:t xml:space="preserve"> (SAPs) </w:t>
      </w:r>
      <w:sdt>
        <w:sdtPr>
          <w:id w:val="-1891410551"/>
          <w:citation/>
        </w:sdtPr>
        <w:sdtContent>
          <w:r>
            <w:fldChar w:fldCharType="begin"/>
          </w:r>
          <w:r w:rsidR="00E14B51">
            <w:instrText xml:space="preserve">CITATION ONR_SAPs \l 2057 </w:instrText>
          </w:r>
          <w:r>
            <w:fldChar w:fldCharType="separate"/>
          </w:r>
          <w:r w:rsidR="0050679C">
            <w:rPr>
              <w:noProof/>
            </w:rPr>
            <w:t>[1]</w:t>
          </w:r>
          <w:r>
            <w:fldChar w:fldCharType="end"/>
          </w:r>
        </w:sdtContent>
      </w:sdt>
      <w:r>
        <w:t xml:space="preserve"> </w:t>
      </w:r>
      <w:r w:rsidRPr="00712FD1">
        <w:t>which apply to the assessment by ONR specialist inspectors of safety cases for nuclear facilities that may be operated by potential licensees, existing licensees, or other dutyholders.</w:t>
      </w:r>
      <w:r>
        <w:t xml:space="preserve"> </w:t>
      </w:r>
      <w:r w:rsidRPr="00712FD1">
        <w:t>The principles presented in the SAPs are supported by a suite of guides to further assist ONR’s inspectors in their technical assessment work in support of making regulatory judgements and decisions. This technical assessment guide (TAG) is one of these guides.</w:t>
      </w:r>
    </w:p>
    <w:p w14:paraId="23351366" w14:textId="77777777" w:rsidR="006F3E40" w:rsidRPr="00712FD1" w:rsidRDefault="006F3E40" w:rsidP="006F3E40">
      <w:pPr>
        <w:pStyle w:val="F9-Paragraph"/>
        <w:numPr>
          <w:ilvl w:val="0"/>
          <w:numId w:val="0"/>
        </w:numPr>
        <w:ind w:left="851"/>
      </w:pPr>
    </w:p>
    <w:p w14:paraId="05AAE39A" w14:textId="6D4A609A" w:rsidR="008D49A5" w:rsidRDefault="000950B3" w:rsidP="004243C2">
      <w:pPr>
        <w:pStyle w:val="Heading1"/>
        <w:spacing w:before="480"/>
      </w:pPr>
      <w:bookmarkStart w:id="3" w:name="_Toc156293485"/>
      <w:bookmarkEnd w:id="2"/>
      <w:r>
        <w:t>Purpose and Scope</w:t>
      </w:r>
      <w:bookmarkEnd w:id="3"/>
    </w:p>
    <w:p w14:paraId="17B1243E" w14:textId="55D103C2" w:rsidR="00BE3B3E" w:rsidRDefault="00F245C7" w:rsidP="000A37E3">
      <w:pPr>
        <w:pStyle w:val="F9-Paragraph"/>
      </w:pPr>
      <w:r>
        <w:t xml:space="preserve">This TAG </w:t>
      </w:r>
      <w:r w:rsidR="000A5C8C">
        <w:t>provides</w:t>
      </w:r>
      <w:r>
        <w:t xml:space="preserve"> guidance to ONR </w:t>
      </w:r>
      <w:r w:rsidR="00161DE2">
        <w:t xml:space="preserve">inspectors </w:t>
      </w:r>
      <w:r>
        <w:t>o</w:t>
      </w:r>
      <w:r w:rsidR="00161DE2">
        <w:t>n</w:t>
      </w:r>
      <w:r w:rsidR="00AF6AF6">
        <w:t xml:space="preserve"> </w:t>
      </w:r>
      <w:r>
        <w:t xml:space="preserve">the assessment of </w:t>
      </w:r>
      <w:r w:rsidR="00AF6AF6">
        <w:t xml:space="preserve">licensees’ arrangement for the installation of Criticality Warning Systems (CWS), as </w:t>
      </w:r>
      <w:r>
        <w:t>described in outline in ONR Safety Assessment Principles</w:t>
      </w:r>
      <w:r w:rsidR="00D34D39">
        <w:t xml:space="preserve"> </w:t>
      </w:r>
      <w:r w:rsidR="00B454AB">
        <w:t xml:space="preserve">Paragraph 594 </w:t>
      </w:r>
      <w:sdt>
        <w:sdtPr>
          <w:id w:val="343291150"/>
          <w:citation/>
        </w:sdtPr>
        <w:sdtContent>
          <w:r w:rsidR="00C11DA5">
            <w:fldChar w:fldCharType="begin"/>
          </w:r>
          <w:r w:rsidR="00E14B51">
            <w:instrText xml:space="preserve">CITATION ONR_SAPs \l 2057 </w:instrText>
          </w:r>
          <w:r w:rsidR="00C11DA5">
            <w:fldChar w:fldCharType="separate"/>
          </w:r>
          <w:r w:rsidR="0050679C">
            <w:rPr>
              <w:noProof/>
            </w:rPr>
            <w:t>[1]</w:t>
          </w:r>
          <w:r w:rsidR="00C11DA5">
            <w:fldChar w:fldCharType="end"/>
          </w:r>
        </w:sdtContent>
      </w:sdt>
      <w:r>
        <w:t>.</w:t>
      </w:r>
    </w:p>
    <w:p w14:paraId="452FC971" w14:textId="1C69C655" w:rsidR="00F61815" w:rsidRDefault="00F61815" w:rsidP="000A37E3">
      <w:pPr>
        <w:pStyle w:val="F9-Paragraph"/>
      </w:pPr>
      <w:r>
        <w:t>Note that CWS is a general term used in this document to cover all the various types of system that can be used to provide warning that a criticality incident has occurred. The term “Criticality Incident Detection (CID) system” is used to refer to a specific type of system involving multiple detectors and coin</w:t>
      </w:r>
      <w:r w:rsidR="0075268C">
        <w:t>cident voting to provide a low frequency of false alarms.</w:t>
      </w:r>
    </w:p>
    <w:p w14:paraId="33288510" w14:textId="0AB650A0" w:rsidR="00F245C7" w:rsidRDefault="00BE3B3E" w:rsidP="000A37E3">
      <w:pPr>
        <w:pStyle w:val="F9-Paragraph"/>
      </w:pPr>
      <w:r>
        <w:t>This TAG contains guidance to advise and inform ONR inspect</w:t>
      </w:r>
      <w:r w:rsidR="00F61815">
        <w:t xml:space="preserve">ors in the exercise of their professional regulatory judgement. </w:t>
      </w:r>
      <w:r w:rsidR="00F245C7">
        <w:t>As with all guidance, inspectors should use their judgement and discretion in the depth and scope to which they employ this guidance</w:t>
      </w:r>
      <w:r w:rsidR="0075268C">
        <w:t>.</w:t>
      </w:r>
    </w:p>
    <w:p w14:paraId="7F9ACAF6" w14:textId="77777777" w:rsidR="006F3E40" w:rsidRDefault="006F3E40" w:rsidP="0075268C">
      <w:pPr>
        <w:pStyle w:val="Heading1"/>
        <w:spacing w:before="480"/>
        <w:sectPr w:rsidR="006F3E40" w:rsidSect="000B2BCD">
          <w:headerReference w:type="default" r:id="rId18"/>
          <w:footerReference w:type="default" r:id="rId19"/>
          <w:pgSz w:w="11906" w:h="16838" w:code="9"/>
          <w:pgMar w:top="1440" w:right="1440" w:bottom="1440" w:left="1440" w:header="397" w:footer="397" w:gutter="0"/>
          <w:cols w:space="312"/>
          <w:docGrid w:linePitch="360"/>
        </w:sectPr>
      </w:pPr>
    </w:p>
    <w:p w14:paraId="6E712D03" w14:textId="3C3DAE84" w:rsidR="009E0E52" w:rsidRDefault="000950B3" w:rsidP="0075268C">
      <w:pPr>
        <w:pStyle w:val="Heading1"/>
        <w:spacing w:before="480"/>
      </w:pPr>
      <w:bookmarkStart w:id="4" w:name="_Toc156293486"/>
      <w:r>
        <w:lastRenderedPageBreak/>
        <w:t>Relationship to Licence and other Relevant Legislation</w:t>
      </w:r>
      <w:bookmarkEnd w:id="4"/>
      <w:r>
        <w:t xml:space="preserve"> </w:t>
      </w:r>
    </w:p>
    <w:p w14:paraId="36FBC84A" w14:textId="2DD61110" w:rsidR="00FF4421" w:rsidRDefault="0075268C" w:rsidP="000A51C3">
      <w:pPr>
        <w:pStyle w:val="F9-Paragraph"/>
      </w:pPr>
      <w:r>
        <w:t>The</w:t>
      </w:r>
      <w:r w:rsidR="00FF4421">
        <w:t xml:space="preserve"> </w:t>
      </w:r>
      <w:r w:rsidR="00DA0518">
        <w:t>l</w:t>
      </w:r>
      <w:r w:rsidR="00FF4421">
        <w:t xml:space="preserve">icence conditions are listed in full in </w:t>
      </w:r>
      <w:sdt>
        <w:sdtPr>
          <w:id w:val="-1097948938"/>
          <w:citation/>
        </w:sdtPr>
        <w:sdtContent>
          <w:r w:rsidR="00755738">
            <w:fldChar w:fldCharType="begin"/>
          </w:r>
          <w:r w:rsidR="00755738">
            <w:instrText xml:space="preserve"> CITATION ONR_LCs \l 2057 </w:instrText>
          </w:r>
          <w:r w:rsidR="00755738">
            <w:fldChar w:fldCharType="separate"/>
          </w:r>
          <w:r w:rsidR="0050679C">
            <w:rPr>
              <w:noProof/>
            </w:rPr>
            <w:t>[2]</w:t>
          </w:r>
          <w:r w:rsidR="00755738">
            <w:fldChar w:fldCharType="end"/>
          </w:r>
        </w:sdtContent>
      </w:sdt>
      <w:r w:rsidR="00FF4421">
        <w:t>.</w:t>
      </w:r>
      <w:r>
        <w:t xml:space="preserve"> For The Ionising Radiations Regulations 2017 (IRR17), see </w:t>
      </w:r>
      <w:sdt>
        <w:sdtPr>
          <w:id w:val="1899858774"/>
          <w:citation/>
        </w:sdtPr>
        <w:sdtContent>
          <w:r>
            <w:fldChar w:fldCharType="begin"/>
          </w:r>
          <w:r>
            <w:instrText xml:space="preserve"> CITATION IRR17 \l 2057 </w:instrText>
          </w:r>
          <w:r>
            <w:fldChar w:fldCharType="separate"/>
          </w:r>
          <w:r w:rsidR="0050679C">
            <w:rPr>
              <w:noProof/>
            </w:rPr>
            <w:t>[3]</w:t>
          </w:r>
          <w:r>
            <w:fldChar w:fldCharType="end"/>
          </w:r>
        </w:sdtContent>
      </w:sdt>
      <w:r>
        <w:t>.</w:t>
      </w:r>
    </w:p>
    <w:p w14:paraId="555A5B3B" w14:textId="2CF374E5" w:rsidR="00965C46" w:rsidRDefault="0082025F" w:rsidP="000A51C3">
      <w:pPr>
        <w:pStyle w:val="F9-Paragraph"/>
      </w:pPr>
      <w:r>
        <w:t xml:space="preserve">LC </w:t>
      </w:r>
      <w:r w:rsidR="0075268C">
        <w:t>11</w:t>
      </w:r>
      <w:r>
        <w:t xml:space="preserve">: </w:t>
      </w:r>
      <w:r w:rsidR="0075268C">
        <w:t>Emergency Arrang</w:t>
      </w:r>
      <w:r w:rsidR="00C30F44">
        <w:t>ements</w:t>
      </w:r>
    </w:p>
    <w:p w14:paraId="2252F3E9" w14:textId="281E04C1" w:rsidR="0082025F" w:rsidRDefault="0082025F" w:rsidP="00965C46">
      <w:pPr>
        <w:pStyle w:val="F9-Paragraph"/>
        <w:numPr>
          <w:ilvl w:val="0"/>
          <w:numId w:val="0"/>
        </w:numPr>
        <w:ind w:left="851"/>
      </w:pPr>
      <w:r>
        <w:t>Th</w:t>
      </w:r>
      <w:r w:rsidR="00C30F44">
        <w:t xml:space="preserve">e provision of a CWS would normally form part of the licensee’s emergency arrangements for warning and evacuation of employees. Emergency exercises should be held to test </w:t>
      </w:r>
      <w:r w:rsidR="009B004C">
        <w:t>these arrangements periodically</w:t>
      </w:r>
      <w:r>
        <w:t>.</w:t>
      </w:r>
    </w:p>
    <w:p w14:paraId="5D39321E" w14:textId="77777777" w:rsidR="00965C46" w:rsidRDefault="00241825" w:rsidP="009D3F52">
      <w:pPr>
        <w:pStyle w:val="F9-Paragraph"/>
      </w:pPr>
      <w:r>
        <w:t>LC 15: Periodic Review</w:t>
      </w:r>
    </w:p>
    <w:p w14:paraId="75128CF6" w14:textId="07BF8E39" w:rsidR="00241825" w:rsidRDefault="00241825" w:rsidP="00965C46">
      <w:pPr>
        <w:pStyle w:val="F9-Paragraph"/>
        <w:numPr>
          <w:ilvl w:val="0"/>
          <w:numId w:val="0"/>
        </w:numPr>
        <w:ind w:left="851"/>
      </w:pPr>
      <w:r>
        <w:t xml:space="preserve">The adequacy of the safety case, including </w:t>
      </w:r>
      <w:r w:rsidR="00A2303F">
        <w:t>arrangements for CWS</w:t>
      </w:r>
      <w:r>
        <w:t>, should be reviewed at regular intervals against the current operating conditions</w:t>
      </w:r>
      <w:r w:rsidR="00A2303F">
        <w:t xml:space="preserve"> (which include, for example, changes in the scope </w:t>
      </w:r>
      <w:r w:rsidR="00523F92">
        <w:t>and nature of fissile material movements, or alterations to the building structure)</w:t>
      </w:r>
      <w:r>
        <w:t xml:space="preserve">, </w:t>
      </w:r>
      <w:r w:rsidR="00D649BC">
        <w:t xml:space="preserve">and those foreseen for the next period of operation (usually 10 years), and take into account </w:t>
      </w:r>
      <w:r w:rsidR="002D2C40">
        <w:t xml:space="preserve">operational experience, current good practice </w:t>
      </w:r>
      <w:r w:rsidR="00C262BB">
        <w:t>and anticip</w:t>
      </w:r>
      <w:r w:rsidR="002D2C40">
        <w:t>ated conditions over the lifetime of the facility</w:t>
      </w:r>
      <w:r>
        <w:t xml:space="preserve">. </w:t>
      </w:r>
    </w:p>
    <w:p w14:paraId="779AD421" w14:textId="77777777" w:rsidR="00965C46" w:rsidRDefault="00241825" w:rsidP="00496476">
      <w:pPr>
        <w:pStyle w:val="F9-Paragraph"/>
      </w:pPr>
      <w:r>
        <w:t>LC 19: Construction or Installation of New Plant</w:t>
      </w:r>
    </w:p>
    <w:p w14:paraId="6C54C067" w14:textId="167B0AA4" w:rsidR="00241825" w:rsidRDefault="00241825" w:rsidP="00965C46">
      <w:pPr>
        <w:pStyle w:val="F9-Paragraph"/>
        <w:numPr>
          <w:ilvl w:val="0"/>
          <w:numId w:val="0"/>
        </w:numPr>
        <w:ind w:left="851"/>
      </w:pPr>
      <w:r>
        <w:t xml:space="preserve">The design of new facilities should be considered at an early stage in order to </w:t>
      </w:r>
      <w:r w:rsidR="00C262BB">
        <w:t>assess the need for a CWS. The licensee should demonstrate that an installed CWS would detect the minimum incident of concern in all areas of the fa</w:t>
      </w:r>
      <w:r w:rsidR="00A55AE2">
        <w:t xml:space="preserve">cility in which a </w:t>
      </w:r>
      <w:r>
        <w:t xml:space="preserve">criticality </w:t>
      </w:r>
      <w:r w:rsidR="00A55AE2">
        <w:t>incident is foreseeable</w:t>
      </w:r>
      <w:r>
        <w:t xml:space="preserve">. </w:t>
      </w:r>
    </w:p>
    <w:p w14:paraId="05FE904A" w14:textId="77777777" w:rsidR="003F2C1D" w:rsidRDefault="00241825" w:rsidP="00E16BB5">
      <w:pPr>
        <w:pStyle w:val="F9-Paragraph"/>
      </w:pPr>
      <w:r>
        <w:t>LC 20: Modification to Design of Plant Under Construction</w:t>
      </w:r>
    </w:p>
    <w:p w14:paraId="7CB6770D" w14:textId="5AA65C4D" w:rsidR="00241825" w:rsidRDefault="00A55AE2" w:rsidP="003F2C1D">
      <w:pPr>
        <w:pStyle w:val="F9-Paragraph"/>
        <w:numPr>
          <w:ilvl w:val="0"/>
          <w:numId w:val="0"/>
        </w:numPr>
        <w:ind w:left="851"/>
      </w:pPr>
      <w:r>
        <w:t>Such m</w:t>
      </w:r>
      <w:r w:rsidR="00241825">
        <w:t>odifications should be assessed to ensure that the</w:t>
      </w:r>
      <w:r w:rsidR="00F22BCA">
        <w:t>y do not</w:t>
      </w:r>
      <w:r w:rsidR="00241825">
        <w:t xml:space="preserve"> impact </w:t>
      </w:r>
      <w:r w:rsidR="00F22BCA">
        <w:t xml:space="preserve">adversely on the need for a CWS within </w:t>
      </w:r>
      <w:r w:rsidR="00241825">
        <w:t>the facility (e.g. by changing the size or shape of vessels or specification of materials</w:t>
      </w:r>
      <w:r w:rsidR="00AF79C2">
        <w:t>). Modifications could also impact on the ability of a CWS to detect an incident, e.g. by creating additional shielding or distance between the potential site of a criticality and the CWS detectors</w:t>
      </w:r>
      <w:r w:rsidR="00241825">
        <w:t xml:space="preserve">. </w:t>
      </w:r>
    </w:p>
    <w:p w14:paraId="528554F3" w14:textId="77777777" w:rsidR="003F2C1D" w:rsidRDefault="00241825" w:rsidP="003C343F">
      <w:pPr>
        <w:pStyle w:val="F9-Paragraph"/>
      </w:pPr>
      <w:r>
        <w:t>LC 21: Commissioning</w:t>
      </w:r>
    </w:p>
    <w:p w14:paraId="0D9FCB0E" w14:textId="13435DD9" w:rsidR="00241825" w:rsidRDefault="00241825" w:rsidP="003F2C1D">
      <w:pPr>
        <w:pStyle w:val="F9-Paragraph"/>
        <w:numPr>
          <w:ilvl w:val="0"/>
          <w:numId w:val="0"/>
        </w:numPr>
        <w:ind w:left="851"/>
      </w:pPr>
      <w:r>
        <w:t xml:space="preserve">Inactive and, where appropriate, active commissioning tests should be carried out to ensure, for example, that </w:t>
      </w:r>
      <w:r w:rsidR="006402B4">
        <w:t xml:space="preserve">the </w:t>
      </w:r>
      <w:r>
        <w:t xml:space="preserve">design criteria </w:t>
      </w:r>
      <w:r w:rsidR="006402B4">
        <w:t xml:space="preserve">for the CWS </w:t>
      </w:r>
      <w:r>
        <w:t>have been met</w:t>
      </w:r>
      <w:r w:rsidR="006402B4">
        <w:t>. The training of staff in their response to the alarm should also be tested during commissioning.</w:t>
      </w:r>
      <w:r>
        <w:t xml:space="preserve"> </w:t>
      </w:r>
    </w:p>
    <w:p w14:paraId="70693740" w14:textId="77777777" w:rsidR="006F3E40" w:rsidRDefault="006F3E40" w:rsidP="00B71294">
      <w:pPr>
        <w:pStyle w:val="F9-Paragraph"/>
        <w:sectPr w:rsidR="006F3E40" w:rsidSect="000B2BCD">
          <w:pgSz w:w="11906" w:h="16838" w:code="9"/>
          <w:pgMar w:top="1440" w:right="1440" w:bottom="1440" w:left="1440" w:header="397" w:footer="397" w:gutter="0"/>
          <w:cols w:space="312"/>
          <w:docGrid w:linePitch="360"/>
        </w:sectPr>
      </w:pPr>
    </w:p>
    <w:p w14:paraId="36F590F1" w14:textId="77777777" w:rsidR="003F2C1D" w:rsidRDefault="00241825" w:rsidP="00B71294">
      <w:pPr>
        <w:pStyle w:val="F9-Paragraph"/>
      </w:pPr>
      <w:r>
        <w:lastRenderedPageBreak/>
        <w:t>LC 22: Modification or Experiment on Existing Plant</w:t>
      </w:r>
    </w:p>
    <w:p w14:paraId="5E80AEC5" w14:textId="77777777" w:rsidR="0009506B" w:rsidRDefault="0009506B" w:rsidP="0009506B">
      <w:pPr>
        <w:pStyle w:val="F9-Paragraph"/>
      </w:pPr>
      <w:r>
        <w:t xml:space="preserve">Such modifications should be assessed to ensure that they do not impact adversely on the need for a CWS within the facility (e.g. by changing the size or shape of vessels or specification of materials). Modifications could also impact on the ability of a CWS to detect an incident, e.g. by creating additional shielding or distance between the potential site of a criticality and the CWS detectors. </w:t>
      </w:r>
    </w:p>
    <w:p w14:paraId="0DBF0B1A" w14:textId="77777777" w:rsidR="003F2C1D" w:rsidRDefault="00241825" w:rsidP="003D7A66">
      <w:pPr>
        <w:pStyle w:val="F9-Paragraph"/>
      </w:pPr>
      <w:r>
        <w:t>LC 23: Operating Rules</w:t>
      </w:r>
    </w:p>
    <w:p w14:paraId="3FC89250" w14:textId="42265E0A" w:rsidR="00241825" w:rsidRDefault="00241825" w:rsidP="003F2C1D">
      <w:pPr>
        <w:pStyle w:val="F9-Paragraph"/>
        <w:numPr>
          <w:ilvl w:val="0"/>
          <w:numId w:val="0"/>
        </w:numPr>
        <w:ind w:left="851"/>
      </w:pPr>
      <w:r>
        <w:t>Th</w:t>
      </w:r>
      <w:r w:rsidR="0009506B">
        <w:t xml:space="preserve">is licence condition </w:t>
      </w:r>
      <w:r w:rsidR="00504C32">
        <w:t>refers to the need for an adequate safety case. Where fissile material may be present, the default should always be that a CWS should be installed u</w:t>
      </w:r>
      <w:r w:rsidR="003E2244">
        <w:t>nless omission can be justified. Safety documentation would normally comprise the case for omission of a CWS or the technical details justifying the number and spacing of the installed detectors</w:t>
      </w:r>
      <w:r>
        <w:t xml:space="preserve">. </w:t>
      </w:r>
    </w:p>
    <w:p w14:paraId="345CEED3" w14:textId="77777777" w:rsidR="00BA139E" w:rsidRDefault="00241825" w:rsidP="00084677">
      <w:pPr>
        <w:pStyle w:val="F9-Paragraph"/>
      </w:pPr>
      <w:r>
        <w:t>LC 27: Safety Mechanisms, Devices and Circuits</w:t>
      </w:r>
    </w:p>
    <w:p w14:paraId="051A7647" w14:textId="1052AB75" w:rsidR="00241825" w:rsidRDefault="00137FE8" w:rsidP="00BA139E">
      <w:pPr>
        <w:pStyle w:val="F9-Paragraph"/>
        <w:numPr>
          <w:ilvl w:val="0"/>
          <w:numId w:val="0"/>
        </w:numPr>
        <w:ind w:left="851"/>
      </w:pPr>
      <w:r>
        <w:t>CWS do not normally provide any direct fault sequence termination function. CWS should normally be class</w:t>
      </w:r>
      <w:r w:rsidR="007F2B21">
        <w:t xml:space="preserve">ified as safety-related equipment rather than safety mechanisms. However, if a CWS is linked to an active accident termination system then this may increase its safety classification to a </w:t>
      </w:r>
      <w:r w:rsidR="00241825">
        <w:t xml:space="preserve">safety mechanism. </w:t>
      </w:r>
    </w:p>
    <w:p w14:paraId="352D342C" w14:textId="77777777" w:rsidR="00BA139E" w:rsidRDefault="00241825" w:rsidP="00BB3C34">
      <w:pPr>
        <w:pStyle w:val="F9-Paragraph"/>
      </w:pPr>
      <w:r>
        <w:t>LC 28: Examination, Inspection, Maintenance and Testing</w:t>
      </w:r>
    </w:p>
    <w:p w14:paraId="3850056B" w14:textId="074D24F5" w:rsidR="008444BA" w:rsidRDefault="00241825" w:rsidP="00BA139E">
      <w:pPr>
        <w:pStyle w:val="F9-Paragraph"/>
        <w:numPr>
          <w:ilvl w:val="0"/>
          <w:numId w:val="0"/>
        </w:numPr>
        <w:ind w:left="851"/>
      </w:pPr>
      <w:r>
        <w:t xml:space="preserve">It is expected that </w:t>
      </w:r>
      <w:r w:rsidR="00363D06">
        <w:t xml:space="preserve">a CWS would form part of the </w:t>
      </w:r>
      <w:r>
        <w:t xml:space="preserve">licensee's site-wide arrangements under this licence condition. </w:t>
      </w:r>
      <w:r w:rsidR="008444BA">
        <w:t>An appropriate Examination, In</w:t>
      </w:r>
      <w:r w:rsidR="007A4734">
        <w:t>spection</w:t>
      </w:r>
      <w:r w:rsidR="008444BA">
        <w:t xml:space="preserve">, Maintenance and </w:t>
      </w:r>
      <w:r w:rsidR="00DB51FE">
        <w:t>T</w:t>
      </w:r>
      <w:r w:rsidR="008444BA">
        <w:t>esting (EIMT) regime is required in order to achieve the necessary level of reliability.</w:t>
      </w:r>
    </w:p>
    <w:p w14:paraId="2AE58EEF" w14:textId="77777777" w:rsidR="00623F6A" w:rsidRDefault="00623F6A" w:rsidP="00623F6A">
      <w:pPr>
        <w:pStyle w:val="F9-Paragraph"/>
      </w:pPr>
      <w:r>
        <w:t>IRR17 Regulation 8: Radiation Risk Assessments</w:t>
      </w:r>
    </w:p>
    <w:p w14:paraId="43A93B91" w14:textId="77777777" w:rsidR="00623F6A" w:rsidRDefault="00623F6A" w:rsidP="00623F6A">
      <w:pPr>
        <w:pStyle w:val="F9-Paragraph"/>
        <w:numPr>
          <w:ilvl w:val="0"/>
          <w:numId w:val="0"/>
        </w:numPr>
        <w:ind w:left="851"/>
      </w:pPr>
      <w:r>
        <w:t>The licensee should carry out a risk assessment in order to identify the measures required to restrict the exposures of workers and the public to ionising radiation. Such measures could include the provision of a CWS to mitigate the consequences of a criticality incident.</w:t>
      </w:r>
    </w:p>
    <w:p w14:paraId="2EEBE4C0" w14:textId="4B7BBEB7" w:rsidR="00623F6A" w:rsidRDefault="00623F6A" w:rsidP="00623F6A">
      <w:pPr>
        <w:pStyle w:val="F9-Paragraph"/>
      </w:pPr>
      <w:r>
        <w:t xml:space="preserve">IRR17 Regulation </w:t>
      </w:r>
      <w:r w:rsidR="00C27C60">
        <w:t>9</w:t>
      </w:r>
      <w:r>
        <w:t>: R</w:t>
      </w:r>
      <w:r w:rsidR="00C27C60">
        <w:t>estriction of Exposure</w:t>
      </w:r>
    </w:p>
    <w:p w14:paraId="2AB36E58" w14:textId="1224BEC1" w:rsidR="00623F6A" w:rsidRDefault="00393A7E" w:rsidP="00393A7E">
      <w:pPr>
        <w:pStyle w:val="F9-Paragraph"/>
        <w:numPr>
          <w:ilvl w:val="0"/>
          <w:numId w:val="0"/>
        </w:numPr>
        <w:ind w:left="851"/>
      </w:pPr>
      <w:r>
        <w:t>The restriction of exposure to ionising radiation should, wherever reasonably practicable, be achieved by engineering controls and design features. Attention should first be given to the provision of systems to reduce the frequency of a criticality incident to an acceptably low level. However, a CWS may also be provided to mitigate the consequences of a criticality incident</w:t>
      </w:r>
      <w:r w:rsidR="00623F6A">
        <w:t>.</w:t>
      </w:r>
    </w:p>
    <w:p w14:paraId="0F798412" w14:textId="77777777" w:rsidR="006F3E40" w:rsidRDefault="006F3E40" w:rsidP="00C27C60">
      <w:pPr>
        <w:pStyle w:val="F9-Paragraph"/>
        <w:sectPr w:rsidR="006F3E40" w:rsidSect="000B2BCD">
          <w:pgSz w:w="11906" w:h="16838" w:code="9"/>
          <w:pgMar w:top="1440" w:right="1440" w:bottom="1440" w:left="1440" w:header="397" w:footer="397" w:gutter="0"/>
          <w:cols w:space="312"/>
          <w:docGrid w:linePitch="360"/>
        </w:sectPr>
      </w:pPr>
    </w:p>
    <w:p w14:paraId="31ECAD71" w14:textId="00331DD2" w:rsidR="00C27C60" w:rsidRDefault="00C27C60" w:rsidP="00C27C60">
      <w:pPr>
        <w:pStyle w:val="F9-Paragraph"/>
      </w:pPr>
      <w:r>
        <w:lastRenderedPageBreak/>
        <w:t xml:space="preserve">IRR17 Regulation </w:t>
      </w:r>
      <w:r w:rsidR="00B55684">
        <w:t>11</w:t>
      </w:r>
      <w:r>
        <w:t xml:space="preserve">: </w:t>
      </w:r>
      <w:r w:rsidR="00B55684">
        <w:t>Maintenance and Examination of Engineering Controls etc. and Personal Protective Equipment</w:t>
      </w:r>
    </w:p>
    <w:p w14:paraId="5FC69A65" w14:textId="45885D8A" w:rsidR="00C27C60" w:rsidRDefault="00E30726" w:rsidP="00C27C60">
      <w:pPr>
        <w:pStyle w:val="F9-Paragraph"/>
        <w:numPr>
          <w:ilvl w:val="0"/>
          <w:numId w:val="0"/>
        </w:numPr>
        <w:ind w:left="851"/>
      </w:pPr>
      <w:r>
        <w:t>The licensee should put in place adequate maintenance and examination arrangements to ensure that an installed CWS is working correctly and achieving an appropriate level of reliability</w:t>
      </w:r>
      <w:r w:rsidR="00C27C60">
        <w:t>.</w:t>
      </w:r>
    </w:p>
    <w:p w14:paraId="3599C5DE" w14:textId="32C81E03" w:rsidR="009C1967" w:rsidRDefault="00241825" w:rsidP="00CD074B">
      <w:pPr>
        <w:pStyle w:val="F9-Paragraph"/>
      </w:pPr>
      <w:r>
        <w:t xml:space="preserve">IRR17 Regulation </w:t>
      </w:r>
      <w:r w:rsidR="00E30726">
        <w:t>13</w:t>
      </w:r>
      <w:r>
        <w:t xml:space="preserve">: </w:t>
      </w:r>
      <w:r w:rsidR="00E30726">
        <w:t>Contingency Plan</w:t>
      </w:r>
      <w:r>
        <w:t>s</w:t>
      </w:r>
    </w:p>
    <w:p w14:paraId="0CD80EAA" w14:textId="741DAEE6" w:rsidR="006C7E2E" w:rsidRDefault="00C60D57" w:rsidP="009C1967">
      <w:pPr>
        <w:pStyle w:val="F9-Paragraph"/>
        <w:numPr>
          <w:ilvl w:val="0"/>
          <w:numId w:val="0"/>
        </w:numPr>
        <w:ind w:left="851"/>
      </w:pPr>
      <w:r>
        <w:t>Whenever a radiation accident is reasonably foreseeable, the licensee should prepare contingency plans to restrict the exposure to ionising radiation of all those who may be affected. The provision of a CWS may be one part of a contingency plan for criticality incidents</w:t>
      </w:r>
      <w:r w:rsidR="00241825">
        <w:t>.</w:t>
      </w:r>
    </w:p>
    <w:p w14:paraId="61743AA0" w14:textId="7016F061" w:rsidR="00C60D57" w:rsidRPr="00C60D57" w:rsidRDefault="00C60D57" w:rsidP="00C60D57">
      <w:pPr>
        <w:sectPr w:rsidR="00C60D57" w:rsidRPr="00C60D57" w:rsidSect="000B2BCD">
          <w:pgSz w:w="11906" w:h="16838" w:code="9"/>
          <w:pgMar w:top="1440" w:right="1440" w:bottom="1440" w:left="1440" w:header="397" w:footer="397" w:gutter="0"/>
          <w:cols w:space="312"/>
          <w:docGrid w:linePitch="360"/>
        </w:sectPr>
      </w:pPr>
    </w:p>
    <w:p w14:paraId="219A98D5" w14:textId="2B54B0D3" w:rsidR="00140E1C" w:rsidRDefault="000950B3" w:rsidP="00E16FF4">
      <w:pPr>
        <w:pStyle w:val="Heading1"/>
      </w:pPr>
      <w:bookmarkStart w:id="5" w:name="_Toc156293487"/>
      <w:r w:rsidRPr="000950B3">
        <w:lastRenderedPageBreak/>
        <w:t xml:space="preserve">Relationship to </w:t>
      </w:r>
      <w:r>
        <w:t>Safety Assessment Principles</w:t>
      </w:r>
      <w:r w:rsidRPr="000950B3">
        <w:t>, WENRA</w:t>
      </w:r>
      <w:r>
        <w:t xml:space="preserve"> </w:t>
      </w:r>
      <w:r w:rsidRPr="000950B3">
        <w:t>Reference Levels</w:t>
      </w:r>
      <w:r>
        <w:t xml:space="preserve">, </w:t>
      </w:r>
      <w:r w:rsidR="00F7687C">
        <w:t xml:space="preserve">and </w:t>
      </w:r>
      <w:r w:rsidRPr="000950B3">
        <w:t>IAEA Safety Standards</w:t>
      </w:r>
      <w:r w:rsidR="00F7687C">
        <w:t xml:space="preserve"> and Guides</w:t>
      </w:r>
      <w:bookmarkEnd w:id="5"/>
    </w:p>
    <w:p w14:paraId="09E25833" w14:textId="311B2182" w:rsidR="00AA59AA" w:rsidRPr="00C04D33" w:rsidRDefault="00DF05A8" w:rsidP="00DF05A8">
      <w:pPr>
        <w:pStyle w:val="F9-Paragraph"/>
        <w:numPr>
          <w:ilvl w:val="0"/>
          <w:numId w:val="0"/>
        </w:numPr>
        <w:ind w:left="851"/>
        <w:rPr>
          <w:b/>
          <w:bCs/>
        </w:rPr>
      </w:pPr>
      <w:r w:rsidRPr="00C04D33">
        <w:rPr>
          <w:b/>
          <w:bCs/>
        </w:rPr>
        <w:t>SAPs Addressed</w:t>
      </w:r>
    </w:p>
    <w:p w14:paraId="4C45CB95" w14:textId="7B591F03" w:rsidR="00F22EBE" w:rsidRDefault="00582A71" w:rsidP="00DC7E3F">
      <w:pPr>
        <w:pStyle w:val="F9-Paragraph"/>
      </w:pPr>
      <w:r>
        <w:t>It should be noted that the</w:t>
      </w:r>
      <w:r w:rsidR="00F22EBE">
        <w:t xml:space="preserve"> SAPs form a complete document and should be taken as a whole. It is not appropriate to base an assessment on a few selected principles, possibly taken out of context, without considering all other relevant principles. Indeed, many of the principles are relevant to </w:t>
      </w:r>
      <w:r w:rsidR="00267B31">
        <w:t>CWS an</w:t>
      </w:r>
      <w:r w:rsidR="00F22EBE">
        <w:t>d ONR assessor</w:t>
      </w:r>
      <w:r w:rsidR="00267B31">
        <w:t>s</w:t>
      </w:r>
      <w:r w:rsidR="00F22EBE">
        <w:t xml:space="preserve"> should constantly bear this in mind. Hence, in order to carry out a comprehensive assessment, it will generally be necessary to refer to several other Technical Assessment Guides (TAGs) in addition to this one. </w:t>
      </w:r>
      <w:r w:rsidR="00B279C0">
        <w:t>This section produces the only paragraph in the SAPs that refers explicitly to CWS:</w:t>
      </w:r>
    </w:p>
    <w:p w14:paraId="7E940B05" w14:textId="5FF03783" w:rsidR="00F22EBE" w:rsidRPr="00D925BE" w:rsidRDefault="00F22EBE" w:rsidP="00B11E55">
      <w:pPr>
        <w:pStyle w:val="F9-Paragraph"/>
        <w:numPr>
          <w:ilvl w:val="0"/>
          <w:numId w:val="0"/>
        </w:numPr>
        <w:ind w:left="851"/>
        <w:rPr>
          <w:i/>
          <w:iCs/>
        </w:rPr>
      </w:pPr>
      <w:r w:rsidRPr="00D925BE">
        <w:rPr>
          <w:i/>
          <w:iCs/>
        </w:rPr>
        <w:t>5</w:t>
      </w:r>
      <w:r w:rsidR="00B279C0" w:rsidRPr="00D925BE">
        <w:rPr>
          <w:i/>
          <w:iCs/>
        </w:rPr>
        <w:t>94</w:t>
      </w:r>
      <w:r w:rsidR="00D925BE" w:rsidRPr="00D925BE">
        <w:rPr>
          <w:i/>
          <w:iCs/>
        </w:rPr>
        <w:t>.</w:t>
      </w:r>
      <w:r w:rsidRPr="00D925BE">
        <w:rPr>
          <w:i/>
          <w:iCs/>
        </w:rPr>
        <w:t xml:space="preserve"> </w:t>
      </w:r>
      <w:r w:rsidR="00D925BE" w:rsidRPr="00D925BE">
        <w:rPr>
          <w:i/>
          <w:iCs/>
        </w:rPr>
        <w:t>Adequate warning systems (not necessarily a Criticality Incident Detection (CID) system) should be provided wherever fissile material is present, unless an assessment shows that no criticality excursion could give any individual a whole body dose exceeding the annual whole body dose limit, or that the predicted frequency is acceptably low. An estimate of the criticality consequences should inform the need for the installation of the warning system. Where appropriate, a criticality warning system may have an additional function and be linked to safety systems design to achieve the safe termination of the criticality incident (e.g. it may initiate boron injection) or trigger an alarm.”</w:t>
      </w:r>
      <w:r w:rsidRPr="00D925BE">
        <w:rPr>
          <w:i/>
          <w:iCs/>
        </w:rPr>
        <w:t xml:space="preserve"> </w:t>
      </w:r>
    </w:p>
    <w:p w14:paraId="5DE6D2BD" w14:textId="09089BD5" w:rsidR="00C04D33" w:rsidRPr="00C04D33" w:rsidRDefault="00C04D33" w:rsidP="00C04D33">
      <w:pPr>
        <w:pStyle w:val="F9-Paragraph"/>
        <w:numPr>
          <w:ilvl w:val="0"/>
          <w:numId w:val="0"/>
        </w:numPr>
        <w:spacing w:before="360"/>
        <w:ind w:left="851"/>
        <w:rPr>
          <w:b/>
          <w:bCs/>
        </w:rPr>
      </w:pPr>
      <w:r w:rsidRPr="00C04D33">
        <w:rPr>
          <w:b/>
          <w:bCs/>
        </w:rPr>
        <w:t>Discussion of SAPs</w:t>
      </w:r>
    </w:p>
    <w:p w14:paraId="5667A3AA" w14:textId="70722D87" w:rsidR="003753EC" w:rsidRDefault="003753EC" w:rsidP="00C92654">
      <w:pPr>
        <w:pStyle w:val="F9-Paragraph"/>
      </w:pPr>
      <w:r>
        <w:t xml:space="preserve">From </w:t>
      </w:r>
      <w:r w:rsidR="00DA1F2D">
        <w:t>S</w:t>
      </w:r>
      <w:r w:rsidR="00DC3F25">
        <w:t>AP</w:t>
      </w:r>
      <w:r w:rsidR="00DA1F2D">
        <w:t>s p</w:t>
      </w:r>
      <w:r>
        <w:t>aragraph 594</w:t>
      </w:r>
      <w:r w:rsidR="000F6961">
        <w:t xml:space="preserve"> (above)</w:t>
      </w:r>
      <w:r>
        <w:t xml:space="preserve"> it can be seen that two possible approaches can be adopted in making a CWS omission case; one based on the dose consequences of a criticality incident and one based on the frequency of a criticality incident.</w:t>
      </w:r>
    </w:p>
    <w:p w14:paraId="2444EA11" w14:textId="63843DFE" w:rsidR="003753EC" w:rsidRDefault="003753EC" w:rsidP="007802DD">
      <w:pPr>
        <w:pStyle w:val="F9-Paragraph"/>
      </w:pPr>
      <w:r>
        <w:t xml:space="preserve">The annual whole-body dose limit is currently 20 mSv </w:t>
      </w:r>
      <w:sdt>
        <w:sdtPr>
          <w:id w:val="449670000"/>
          <w:citation/>
        </w:sdtPr>
        <w:sdtContent>
          <w:r w:rsidR="00702C79">
            <w:fldChar w:fldCharType="begin"/>
          </w:r>
          <w:r w:rsidR="00702C79">
            <w:instrText xml:space="preserve"> CITATION IRR17 \l 2057 </w:instrText>
          </w:r>
          <w:r w:rsidR="00702C79">
            <w:fldChar w:fldCharType="separate"/>
          </w:r>
          <w:r w:rsidR="0050679C">
            <w:rPr>
              <w:noProof/>
            </w:rPr>
            <w:t>[3]</w:t>
          </w:r>
          <w:r w:rsidR="00702C79">
            <w:fldChar w:fldCharType="end"/>
          </w:r>
        </w:sdtContent>
      </w:sdt>
      <w:r>
        <w:t xml:space="preserve"> and the dose criterion in SAPs </w:t>
      </w:r>
      <w:r w:rsidR="00C80F6B">
        <w:t>p</w:t>
      </w:r>
      <w:r>
        <w:t>aragraph 594 has been chosen to align with this value. A CWS omission argument may be made on the basis that no individual would receive a dose in excess of this value as a result of the maximum foreseeable incident.</w:t>
      </w:r>
    </w:p>
    <w:p w14:paraId="3D6B076A" w14:textId="73F9DDFE" w:rsidR="003753EC" w:rsidRDefault="003753EC" w:rsidP="006C16A4">
      <w:pPr>
        <w:pStyle w:val="F9-Paragraph"/>
      </w:pPr>
      <w:r>
        <w:t>It should be noted that different dose criteria have been adopted by licensees for making consequence-based CWS omission arguments, e.g. 100 mSv and 500 mGy.</w:t>
      </w:r>
      <w:r w:rsidR="00F70924">
        <w:t xml:space="preserve"> The dose criterion </w:t>
      </w:r>
      <w:r w:rsidR="00134523">
        <w:t>adopted should be justified by the licensee.</w:t>
      </w:r>
    </w:p>
    <w:p w14:paraId="184599DF" w14:textId="57392056" w:rsidR="00B15196" w:rsidRDefault="00B15196" w:rsidP="00BA5CF4">
      <w:pPr>
        <w:pStyle w:val="F9-Paragraph"/>
      </w:pPr>
      <w:r>
        <w:lastRenderedPageBreak/>
        <w:t xml:space="preserve">For frequency-based CWS omission cases, in order to judge whether the frequency of criticality is acceptably low, the current approach, which we support, is to use the criterion developed by Aspinall and Daniels in the 1960s </w:t>
      </w:r>
      <w:sdt>
        <w:sdtPr>
          <w:id w:val="893325002"/>
          <w:citation/>
        </w:sdtPr>
        <w:sdtContent>
          <w:r w:rsidR="008C73DD">
            <w:fldChar w:fldCharType="begin"/>
          </w:r>
          <w:r w:rsidR="008C73DD">
            <w:instrText xml:space="preserve"> CITATION Asp_Dan_CID \l 2057 </w:instrText>
          </w:r>
          <w:r w:rsidR="008C73DD">
            <w:fldChar w:fldCharType="separate"/>
          </w:r>
          <w:r w:rsidR="0050679C">
            <w:rPr>
              <w:noProof/>
            </w:rPr>
            <w:t>[4]</w:t>
          </w:r>
          <w:r w:rsidR="008C73DD">
            <w:fldChar w:fldCharType="end"/>
          </w:r>
        </w:sdtContent>
      </w:sdt>
      <w:r>
        <w:t xml:space="preserve">. Namely, all criticality controls should be assumed to have failed and a judgement made as to whether criticality would then be reasonably expected in the natural order of events. If criticality would be reasonably expected then a CWS should be provided. This criterion is discussed in detail in </w:t>
      </w:r>
      <w:r w:rsidR="00071AD3">
        <w:t xml:space="preserve">paragraphs </w:t>
      </w:r>
      <w:r w:rsidR="00F92308">
        <w:fldChar w:fldCharType="begin"/>
      </w:r>
      <w:r w:rsidR="00F92308">
        <w:instrText xml:space="preserve"> REF _Ref150267999 \r \h </w:instrText>
      </w:r>
      <w:r w:rsidR="00F92308">
        <w:fldChar w:fldCharType="separate"/>
      </w:r>
      <w:r w:rsidR="00F24277">
        <w:rPr>
          <w:cs/>
        </w:rPr>
        <w:t>‎</w:t>
      </w:r>
      <w:r w:rsidR="00F24277">
        <w:t>82</w:t>
      </w:r>
      <w:r w:rsidR="00F92308">
        <w:fldChar w:fldCharType="end"/>
      </w:r>
      <w:r w:rsidR="00CD0766">
        <w:t xml:space="preserve"> to</w:t>
      </w:r>
      <w:r w:rsidR="00F92308">
        <w:t xml:space="preserve"> </w:t>
      </w:r>
      <w:r w:rsidR="00F92308">
        <w:fldChar w:fldCharType="begin"/>
      </w:r>
      <w:r w:rsidR="00F92308">
        <w:instrText xml:space="preserve"> REF _Ref150344821 \r \h </w:instrText>
      </w:r>
      <w:r w:rsidR="00F92308">
        <w:fldChar w:fldCharType="separate"/>
      </w:r>
      <w:r w:rsidR="00F24277">
        <w:rPr>
          <w:cs/>
        </w:rPr>
        <w:t>‎</w:t>
      </w:r>
      <w:r w:rsidR="00F24277">
        <w:t>87</w:t>
      </w:r>
      <w:r w:rsidR="00F92308">
        <w:fldChar w:fldCharType="end"/>
      </w:r>
      <w:r>
        <w:t>. ONR inspectors should consider complementary approaches on a case-by-case basis.</w:t>
      </w:r>
    </w:p>
    <w:p w14:paraId="0EA8542E" w14:textId="540395A4" w:rsidR="00B15196" w:rsidRDefault="00B15196" w:rsidP="000269EF">
      <w:pPr>
        <w:pStyle w:val="F9-Paragraph"/>
      </w:pPr>
      <w:r>
        <w:t>In the unlikely event of a criticality incident, it is important to be able to terminate the incident as quickly as possible. This is particularly true for liquid systems where an incident could continue for several hours in the absence of any intervention, e.g. Tokai Mura in Japan in 1999. Hence, the provision of systems to terminate a criticality incident should be considered. These could include a means to inject a neutron poison such as boron or gadolinium, isolation valves to stop the inflow of fissile solutions, and drains to allow fissile solutions to be removed to geometrically favourable vessels. Clearly, all of these systems would need to be operated remotely.</w:t>
      </w:r>
    </w:p>
    <w:p w14:paraId="1502777E" w14:textId="3217878A" w:rsidR="001B15A0" w:rsidRPr="0010134F" w:rsidRDefault="0010134F" w:rsidP="0010134F">
      <w:pPr>
        <w:pStyle w:val="F9-Paragraph"/>
        <w:numPr>
          <w:ilvl w:val="0"/>
          <w:numId w:val="0"/>
        </w:numPr>
        <w:ind w:left="851"/>
        <w:rPr>
          <w:b/>
          <w:bCs/>
        </w:rPr>
      </w:pPr>
      <w:r w:rsidRPr="0010134F">
        <w:rPr>
          <w:b/>
          <w:bCs/>
        </w:rPr>
        <w:t>WENRA Reference Levels</w:t>
      </w:r>
      <w:r w:rsidR="00DF32F0">
        <w:rPr>
          <w:b/>
          <w:bCs/>
        </w:rPr>
        <w:t>,</w:t>
      </w:r>
      <w:r w:rsidRPr="0010134F">
        <w:rPr>
          <w:b/>
          <w:bCs/>
        </w:rPr>
        <w:t xml:space="preserve"> IAEA </w:t>
      </w:r>
      <w:r w:rsidR="00B63DFA">
        <w:rPr>
          <w:b/>
          <w:bCs/>
        </w:rPr>
        <w:t xml:space="preserve">Safety </w:t>
      </w:r>
      <w:r w:rsidRPr="0010134F">
        <w:rPr>
          <w:b/>
          <w:bCs/>
        </w:rPr>
        <w:t>Standards</w:t>
      </w:r>
      <w:r w:rsidR="00DF32F0">
        <w:rPr>
          <w:b/>
          <w:bCs/>
        </w:rPr>
        <w:t xml:space="preserve"> and Other Standards</w:t>
      </w:r>
    </w:p>
    <w:p w14:paraId="49C9919C" w14:textId="0CDA71AB" w:rsidR="008C038F" w:rsidRDefault="008C038F" w:rsidP="008C038F">
      <w:pPr>
        <w:pStyle w:val="F9-Paragraph"/>
      </w:pPr>
      <w:r>
        <w:t xml:space="preserve">There are no WENRA reference levels referring explicitly to </w:t>
      </w:r>
      <w:r w:rsidR="00DF32F0">
        <w:t>CWS</w:t>
      </w:r>
      <w:r>
        <w:t xml:space="preserve">. </w:t>
      </w:r>
    </w:p>
    <w:p w14:paraId="56E05340" w14:textId="737E1249" w:rsidR="00B37CEA" w:rsidRDefault="008C038F" w:rsidP="008436A5">
      <w:pPr>
        <w:pStyle w:val="F9-Paragraph"/>
      </w:pPr>
      <w:r>
        <w:t xml:space="preserve">The </w:t>
      </w:r>
      <w:r w:rsidR="00D01C62">
        <w:t xml:space="preserve">IAEA has developed criticality safety guidance in </w:t>
      </w:r>
      <w:sdt>
        <w:sdtPr>
          <w:id w:val="-1279486439"/>
          <w:citation/>
        </w:sdtPr>
        <w:sdtContent>
          <w:r w:rsidR="00D01C62">
            <w:fldChar w:fldCharType="begin"/>
          </w:r>
          <w:r w:rsidR="00FF63D7">
            <w:instrText xml:space="preserve">CITATION SSG27_2022 \l 2057 </w:instrText>
          </w:r>
          <w:r w:rsidR="00D01C62">
            <w:fldChar w:fldCharType="separate"/>
          </w:r>
          <w:r w:rsidR="0050679C">
            <w:rPr>
              <w:noProof/>
            </w:rPr>
            <w:t>[5]</w:t>
          </w:r>
          <w:r w:rsidR="00D01C62">
            <w:fldChar w:fldCharType="end"/>
          </w:r>
        </w:sdtContent>
      </w:sdt>
      <w:r w:rsidR="00D01C62">
        <w:t xml:space="preserve"> which contains advice on CWS</w:t>
      </w:r>
      <w:r w:rsidR="00B37CEA">
        <w:t>.</w:t>
      </w:r>
    </w:p>
    <w:p w14:paraId="422D142F" w14:textId="0A7F6235" w:rsidR="0010134F" w:rsidRDefault="00B37CEA" w:rsidP="008436A5">
      <w:pPr>
        <w:pStyle w:val="F9-Paragraph"/>
      </w:pPr>
      <w:r>
        <w:t>There are standards applicable to CWS from the British Standards Organisation (BSO), International Organisation for Standards (ISO)</w:t>
      </w:r>
      <w:r w:rsidR="00984243">
        <w:t xml:space="preserve"> and International Electr</w:t>
      </w:r>
      <w:r w:rsidR="00852E6C">
        <w:t>otechn</w:t>
      </w:r>
      <w:r w:rsidR="00984243">
        <w:t>ical Commission (IEC)</w:t>
      </w:r>
      <w:r w:rsidR="00901025">
        <w:t xml:space="preserve"> - s</w:t>
      </w:r>
      <w:r w:rsidR="00984243">
        <w:t>ee</w:t>
      </w:r>
      <w:r w:rsidR="00813211">
        <w:t xml:space="preserve"> </w:t>
      </w:r>
      <w:sdt>
        <w:sdtPr>
          <w:id w:val="-577059430"/>
          <w:citation/>
        </w:sdtPr>
        <w:sdtContent>
          <w:r w:rsidR="00813211">
            <w:fldChar w:fldCharType="begin"/>
          </w:r>
          <w:r w:rsidR="00D64529">
            <w:instrText xml:space="preserve">CITATION ISO_1709 \m ISO_27467 \m ISO_11320 \m ISO_16117 \m ISO_7753 \m IEC_60860_CID \l 2057 </w:instrText>
          </w:r>
          <w:r w:rsidR="00813211">
            <w:fldChar w:fldCharType="separate"/>
          </w:r>
          <w:r w:rsidR="0050679C">
            <w:rPr>
              <w:noProof/>
            </w:rPr>
            <w:t>[6, 7, 8, 9, 10, 11]</w:t>
          </w:r>
          <w:r w:rsidR="00813211">
            <w:fldChar w:fldCharType="end"/>
          </w:r>
        </w:sdtContent>
      </w:sdt>
      <w:r w:rsidR="00984243">
        <w:t xml:space="preserve"> </w:t>
      </w:r>
      <w:r w:rsidR="008C038F">
        <w:t xml:space="preserve">for </w:t>
      </w:r>
      <w:r w:rsidR="00984243">
        <w:t>further details.</w:t>
      </w:r>
    </w:p>
    <w:p w14:paraId="36E2BA43" w14:textId="07F2B067" w:rsidR="00984243" w:rsidRDefault="00984243" w:rsidP="008436A5">
      <w:pPr>
        <w:pStyle w:val="F9-Paragraph"/>
      </w:pPr>
      <w:r>
        <w:t xml:space="preserve">The </w:t>
      </w:r>
      <w:r w:rsidR="00E42156">
        <w:t xml:space="preserve">UK Nuclear </w:t>
      </w:r>
      <w:r>
        <w:t>Safety Directors’ Forum has published a good practi</w:t>
      </w:r>
      <w:r w:rsidR="001950A9">
        <w:t>c</w:t>
      </w:r>
      <w:r>
        <w:t xml:space="preserve">e guide to </w:t>
      </w:r>
      <w:r w:rsidR="00B72BA1">
        <w:t>c</w:t>
      </w:r>
      <w:r w:rsidR="001950A9">
        <w:t xml:space="preserve">riticality </w:t>
      </w:r>
      <w:r w:rsidR="00B72BA1">
        <w:t>d</w:t>
      </w:r>
      <w:r w:rsidR="001950A9">
        <w:t xml:space="preserve">etection </w:t>
      </w:r>
      <w:sdt>
        <w:sdtPr>
          <w:id w:val="-1155611511"/>
          <w:citation/>
        </w:sdtPr>
        <w:sdtContent>
          <w:r w:rsidR="00090A20">
            <w:fldChar w:fldCharType="begin"/>
          </w:r>
          <w:r w:rsidR="002522C2">
            <w:instrText xml:space="preserve">CITATION SDF_GPG_CID \l 2057 </w:instrText>
          </w:r>
          <w:r w:rsidR="00090A20">
            <w:fldChar w:fldCharType="separate"/>
          </w:r>
          <w:r w:rsidR="0050679C">
            <w:rPr>
              <w:noProof/>
            </w:rPr>
            <w:t>[12]</w:t>
          </w:r>
          <w:r w:rsidR="00090A20">
            <w:fldChar w:fldCharType="end"/>
          </w:r>
        </w:sdtContent>
      </w:sdt>
      <w:r w:rsidR="001950A9">
        <w:t>.</w:t>
      </w:r>
    </w:p>
    <w:p w14:paraId="3B83FE72" w14:textId="77777777" w:rsidR="006F3E40" w:rsidRDefault="006F3E40" w:rsidP="0046443B">
      <w:pPr>
        <w:pStyle w:val="Heading1"/>
        <w:spacing w:before="480"/>
        <w:sectPr w:rsidR="006F3E40" w:rsidSect="000B2BCD">
          <w:pgSz w:w="11906" w:h="16838" w:code="9"/>
          <w:pgMar w:top="1440" w:right="1440" w:bottom="1440" w:left="1440" w:header="397" w:footer="397" w:gutter="0"/>
          <w:cols w:space="312"/>
          <w:docGrid w:linePitch="360"/>
        </w:sectPr>
      </w:pPr>
    </w:p>
    <w:p w14:paraId="5255232C" w14:textId="0B114371" w:rsidR="00F7687C" w:rsidRDefault="00F7687C" w:rsidP="0046443B">
      <w:pPr>
        <w:pStyle w:val="Heading1"/>
        <w:spacing w:before="480"/>
      </w:pPr>
      <w:bookmarkStart w:id="6" w:name="_Toc156293488"/>
      <w:r>
        <w:lastRenderedPageBreak/>
        <w:t>Advice to Inspectors</w:t>
      </w:r>
      <w:bookmarkEnd w:id="6"/>
    </w:p>
    <w:p w14:paraId="66695C6A" w14:textId="64FD158F" w:rsidR="00062448" w:rsidRPr="00062448" w:rsidRDefault="00062448" w:rsidP="00062448">
      <w:pPr>
        <w:pStyle w:val="F9-Paragraph"/>
        <w:numPr>
          <w:ilvl w:val="0"/>
          <w:numId w:val="0"/>
        </w:numPr>
        <w:ind w:left="851"/>
        <w:rPr>
          <w:b/>
          <w:bCs/>
        </w:rPr>
      </w:pPr>
      <w:r w:rsidRPr="00062448">
        <w:rPr>
          <w:b/>
          <w:bCs/>
        </w:rPr>
        <w:t>Introduction</w:t>
      </w:r>
    </w:p>
    <w:p w14:paraId="6E5ECF7D" w14:textId="77777777" w:rsidR="00EB545F" w:rsidRDefault="00EB545F" w:rsidP="00FF4BDF">
      <w:pPr>
        <w:pStyle w:val="F9-Paragraph"/>
      </w:pPr>
      <w:r>
        <w:t>Licensees should carry out criticality safety assessments for operations involving significant quantities of fissile material. Licensees should also consider the need for a CWS to mitigate the consequences of a criticality incident in cases where the omission criteria outlined in Paragraph 594 of the SAPs are not satisfied. Part of ONR’s specialist assessment function is the assessment of the adequacy of cases which describe the details of an installed CWS or justify the omission of a CWS.</w:t>
      </w:r>
    </w:p>
    <w:p w14:paraId="389C6232" w14:textId="6324F324" w:rsidR="00E42156" w:rsidRDefault="00E42156" w:rsidP="00E42156">
      <w:pPr>
        <w:pStyle w:val="F9-Paragraph"/>
      </w:pPr>
      <w:r>
        <w:t xml:space="preserve">The UK Nuclear Safety Directors’ Forum good practice guide </w:t>
      </w:r>
      <w:r w:rsidR="00B72BA1">
        <w:t>on</w:t>
      </w:r>
      <w:r>
        <w:t xml:space="preserve"> </w:t>
      </w:r>
      <w:r w:rsidR="00B72BA1">
        <w:t>c</w:t>
      </w:r>
      <w:r>
        <w:t xml:space="preserve">riticality </w:t>
      </w:r>
      <w:r w:rsidR="00B72BA1">
        <w:t>d</w:t>
      </w:r>
      <w:r>
        <w:t xml:space="preserve">etection </w:t>
      </w:r>
      <w:sdt>
        <w:sdtPr>
          <w:id w:val="644710557"/>
          <w:citation/>
        </w:sdtPr>
        <w:sdtContent>
          <w:r>
            <w:fldChar w:fldCharType="begin"/>
          </w:r>
          <w:r w:rsidR="002522C2">
            <w:instrText xml:space="preserve">CITATION SDF_GPG_CID \l 2057 </w:instrText>
          </w:r>
          <w:r>
            <w:fldChar w:fldCharType="separate"/>
          </w:r>
          <w:r w:rsidR="0050679C">
            <w:rPr>
              <w:noProof/>
            </w:rPr>
            <w:t>[12]</w:t>
          </w:r>
          <w:r>
            <w:fldChar w:fldCharType="end"/>
          </w:r>
        </w:sdtContent>
      </w:sdt>
      <w:r w:rsidR="00B72BA1">
        <w:t xml:space="preserve"> may be of use to inspectors</w:t>
      </w:r>
      <w:r>
        <w:t>.</w:t>
      </w:r>
    </w:p>
    <w:p w14:paraId="4696346A" w14:textId="34B568C9" w:rsidR="00A730D3" w:rsidRPr="00A730D3" w:rsidRDefault="00A730D3" w:rsidP="00A730D3">
      <w:pPr>
        <w:pStyle w:val="F9-Paragraph"/>
        <w:numPr>
          <w:ilvl w:val="0"/>
          <w:numId w:val="0"/>
        </w:numPr>
        <w:ind w:left="851"/>
        <w:rPr>
          <w:b/>
          <w:bCs/>
        </w:rPr>
      </w:pPr>
      <w:r w:rsidRPr="00A730D3">
        <w:rPr>
          <w:b/>
          <w:bCs/>
        </w:rPr>
        <w:t>ALARP</w:t>
      </w:r>
      <w:r w:rsidR="00B6532B">
        <w:rPr>
          <w:b/>
          <w:bCs/>
        </w:rPr>
        <w:t xml:space="preserve"> Considerations</w:t>
      </w:r>
    </w:p>
    <w:p w14:paraId="723625BC" w14:textId="77777777" w:rsidR="003D399E" w:rsidRDefault="00A730D3" w:rsidP="009B7F14">
      <w:pPr>
        <w:pStyle w:val="F9-Paragraph"/>
      </w:pPr>
      <w:r>
        <w:t xml:space="preserve">The </w:t>
      </w:r>
      <w:r w:rsidR="00B6532B">
        <w:t xml:space="preserve">fundamental requirement in terms of risk reduction is the </w:t>
      </w:r>
      <w:r>
        <w:t>ALARP principle</w:t>
      </w:r>
      <w:r w:rsidR="00FE39C8">
        <w:t>, which states that risks should be reduced to a level that is as low as reasonably practicable.</w:t>
      </w:r>
      <w:r w:rsidR="003D399E">
        <w:t xml:space="preserve"> This applies</w:t>
      </w:r>
      <w:r>
        <w:t xml:space="preserve"> to all risks</w:t>
      </w:r>
      <w:r w:rsidR="003D399E">
        <w:t>, including that from a criticality incident.</w:t>
      </w:r>
    </w:p>
    <w:p w14:paraId="37A30004" w14:textId="22FDAC20" w:rsidR="004C3707" w:rsidRDefault="004C3707" w:rsidP="0063039B">
      <w:pPr>
        <w:pStyle w:val="F9-Paragraph"/>
      </w:pPr>
      <w:r>
        <w:t>Although a CWS does not reduce the frequency of a criticality incident, it can reduce the consequences (and hence the risk) by triggering a rapid evacuation of the facility. Hence, a CWS should generally be installed unless the licensee can make an acceptable omission case. As discussed later, the decision on whether to install a CWS may, in general, be based on both quantitative and qualitative factors, although primary consideration should be given to the qualitative factors. Moreover, an holistic approach should be adopted and consideration given to all of the relevant factors in reaching a balanced decision on whether a CWS is required.</w:t>
      </w:r>
    </w:p>
    <w:p w14:paraId="5E5DAD9C" w14:textId="57FA52CE" w:rsidR="003D399E" w:rsidRDefault="004C3707" w:rsidP="006709D8">
      <w:pPr>
        <w:pStyle w:val="F9-Paragraph"/>
      </w:pPr>
      <w:r>
        <w:t>In other words, it is no use reducing the risk from criticality to a very low level if this is more than offset by a large increase in another component of the risk. Rather, an holistic approach should be taken to ensure that the total risk is reduced to a level that is ALARP.</w:t>
      </w:r>
    </w:p>
    <w:p w14:paraId="5A3C23CA" w14:textId="3F7330EE" w:rsidR="000B071B" w:rsidRPr="000B071B" w:rsidRDefault="000B071B" w:rsidP="000B071B">
      <w:pPr>
        <w:pStyle w:val="F9-Paragraph"/>
        <w:numPr>
          <w:ilvl w:val="0"/>
          <w:numId w:val="0"/>
        </w:numPr>
        <w:ind w:left="851"/>
        <w:rPr>
          <w:b/>
          <w:bCs/>
        </w:rPr>
      </w:pPr>
      <w:r w:rsidRPr="000B071B">
        <w:rPr>
          <w:b/>
          <w:bCs/>
        </w:rPr>
        <w:t>Hierarchy of Protection</w:t>
      </w:r>
    </w:p>
    <w:p w14:paraId="5A78546A" w14:textId="7718D3ED" w:rsidR="00BD59D7" w:rsidRDefault="00BD59D7" w:rsidP="00BC45C8">
      <w:pPr>
        <w:pStyle w:val="F9-Paragraph"/>
      </w:pPr>
      <w:r>
        <w:t>It should be noted that the provision of safety measures, both engineered and managerial, to reduce the frequency of a criticality incident should be considered before the provision of measures to mitigate the consequences, e.g. CWS.</w:t>
      </w:r>
    </w:p>
    <w:p w14:paraId="76136D85" w14:textId="4517ED9D" w:rsidR="00BD59D7" w:rsidRDefault="00BD59D7" w:rsidP="00722BF1">
      <w:pPr>
        <w:pStyle w:val="F9-Paragraph"/>
      </w:pPr>
      <w:r>
        <w:t>It is necessary to make an adequate criticality safety case to demonstrate that the frequency of criticality will be acceptably low. This is consistent with the hierarchy of protective measures specified in the SAPs, which states that, for any hazard, the first consideration should be to attempt to eliminate (or reduce the frequency of) the hazard.</w:t>
      </w:r>
    </w:p>
    <w:p w14:paraId="1A5360A2" w14:textId="4C21EDFF" w:rsidR="00BD59D7" w:rsidRDefault="00BD59D7" w:rsidP="007E6399">
      <w:pPr>
        <w:pStyle w:val="F9-Paragraph"/>
      </w:pPr>
      <w:r>
        <w:lastRenderedPageBreak/>
        <w:t>The criticality safety case should be produced on an iterative basis alongside a CWS omission case and should include all safety measures required to reduce the frequency of a criticality incident to an acceptably low level.</w:t>
      </w:r>
    </w:p>
    <w:p w14:paraId="7D1C1DA7" w14:textId="58A767DD" w:rsidR="00BD59D7" w:rsidRDefault="00BD59D7" w:rsidP="001913A9">
      <w:pPr>
        <w:pStyle w:val="F9-Paragraph"/>
      </w:pPr>
      <w:r>
        <w:t xml:space="preserve">Licensees should </w:t>
      </w:r>
      <w:r w:rsidR="00AA7DF2">
        <w:t>also</w:t>
      </w:r>
      <w:r>
        <w:t xml:space="preserve"> consider whether it is appropriate to provide a CWS (and/or other measures such as additional shielding) to mitigate the consequences of a criticality incident, or instead consider whether it appropriate that a CWS can be omitted.</w:t>
      </w:r>
    </w:p>
    <w:p w14:paraId="5D1A117D" w14:textId="64EEF763" w:rsidR="00BD59D7" w:rsidRDefault="00BD59D7" w:rsidP="00CB165F">
      <w:pPr>
        <w:pStyle w:val="F9-Paragraph"/>
      </w:pPr>
      <w:r>
        <w:t>In other words, it is not acceptable to simply provide a CWS to mitigate the consequences of a criticality incident in preference to engineered (or administrative) measures to reduce the frequency of an incident.</w:t>
      </w:r>
    </w:p>
    <w:p w14:paraId="3AD78E2C" w14:textId="054BD183" w:rsidR="000B071B" w:rsidRDefault="00BD59D7" w:rsidP="008D65A0">
      <w:pPr>
        <w:pStyle w:val="F9-Paragraph"/>
      </w:pPr>
      <w:r>
        <w:t>Emphasis should be placed on the criticality assessment to provide measures to reduce the frequency of a criticality before mitigating consequences, e.g. via a CWS. However, it should be noted that in most circumstances a CWS is provided to mitigate against the unforeseen risk rather than the foreseen risk identified in the safety assessment.</w:t>
      </w:r>
    </w:p>
    <w:p w14:paraId="54B0CD27" w14:textId="36890233" w:rsidR="00A84DFB" w:rsidRPr="00A84DFB" w:rsidRDefault="00F65BAF" w:rsidP="00A84DFB">
      <w:pPr>
        <w:pStyle w:val="F9-Paragraph"/>
        <w:numPr>
          <w:ilvl w:val="0"/>
          <w:numId w:val="0"/>
        </w:numPr>
        <w:ind w:left="851"/>
        <w:rPr>
          <w:b/>
          <w:bCs/>
        </w:rPr>
      </w:pPr>
      <w:r>
        <w:rPr>
          <w:b/>
          <w:bCs/>
        </w:rPr>
        <w:t>Purpose of a CWS</w:t>
      </w:r>
    </w:p>
    <w:p w14:paraId="70A0F316" w14:textId="2B534F51" w:rsidR="00F65BAF" w:rsidRDefault="001D1F57" w:rsidP="00D062A2">
      <w:pPr>
        <w:pStyle w:val="F9-Paragraph"/>
      </w:pPr>
      <w:r>
        <w:t>The purpose of installing a CWS is primarily to limit the exposure, and hence the risk, to individuals by providing an alarm to initiate prompt evacuation in the event of a criticality incident. With some systems, further fission spikes may occur some seconds or minutes after the initial spike, and prompt evacuation will prevent exposure from these further spikes.</w:t>
      </w:r>
    </w:p>
    <w:p w14:paraId="2B984630" w14:textId="536352D7" w:rsidR="00056822" w:rsidRPr="00056822" w:rsidRDefault="001D1F57" w:rsidP="00056822">
      <w:pPr>
        <w:pStyle w:val="F9-Paragraph"/>
        <w:numPr>
          <w:ilvl w:val="0"/>
          <w:numId w:val="0"/>
        </w:numPr>
        <w:ind w:left="851"/>
        <w:rPr>
          <w:b/>
          <w:bCs/>
        </w:rPr>
      </w:pPr>
      <w:r>
        <w:rPr>
          <w:b/>
          <w:bCs/>
        </w:rPr>
        <w:t>ONR Position on Installation or Omission of CWS</w:t>
      </w:r>
    </w:p>
    <w:p w14:paraId="09B177B5" w14:textId="763AB518" w:rsidR="008957DF" w:rsidRDefault="008957DF" w:rsidP="00C8226A">
      <w:pPr>
        <w:pStyle w:val="F9-Paragraph"/>
      </w:pPr>
      <w:r>
        <w:t>ONR assessors should keep in mind that our starting point is that CWS should always be installed in areas where fissile materials are stored, processed or handled, unless omission can be justified. It is up to the licensee to justify reasons for not putting in such a system.</w:t>
      </w:r>
    </w:p>
    <w:p w14:paraId="784A029D" w14:textId="1D351046" w:rsidR="008957DF" w:rsidRDefault="008957DF" w:rsidP="008957DF">
      <w:pPr>
        <w:pStyle w:val="F9-Paragraph"/>
      </w:pPr>
      <w:r>
        <w:t xml:space="preserve">Hence, with regard to CWS, licensees have two options: </w:t>
      </w:r>
    </w:p>
    <w:p w14:paraId="4A533327" w14:textId="116A4ACA" w:rsidR="008957DF" w:rsidRDefault="008957DF" w:rsidP="0081143A">
      <w:pPr>
        <w:pStyle w:val="F9-Paragraph"/>
        <w:numPr>
          <w:ilvl w:val="0"/>
          <w:numId w:val="42"/>
        </w:numPr>
      </w:pPr>
      <w:r>
        <w:t xml:space="preserve">install a CWS and demonstrate that the design and operation are appropriate; or </w:t>
      </w:r>
    </w:p>
    <w:p w14:paraId="74DE2B38" w14:textId="6130B226" w:rsidR="008957DF" w:rsidRDefault="008957DF" w:rsidP="0081143A">
      <w:pPr>
        <w:pStyle w:val="F9-Paragraph"/>
        <w:numPr>
          <w:ilvl w:val="0"/>
          <w:numId w:val="42"/>
        </w:numPr>
      </w:pPr>
      <w:r>
        <w:t xml:space="preserve">produce a CWS omission case that is acceptable to ONR. </w:t>
      </w:r>
    </w:p>
    <w:p w14:paraId="262E3DFE" w14:textId="34BE58BB" w:rsidR="001D1F57" w:rsidRDefault="008957DF" w:rsidP="00C1623D">
      <w:pPr>
        <w:pStyle w:val="F9-Paragraph"/>
      </w:pPr>
      <w:r>
        <w:t>The licensee has to justify the omission (rather than inclusion) of such systems. In many instances, this requirement can be complied with using simple deterministic arguments to demonstrate that a criticality incident is not foreseeable, e.g. for a facility such as a laboratory that only handles a small fraction of the minimum critical mass. Alternatively, the licensee may base a CWS omission argument on the fact that the consequences of a criticality incident would be acceptably low, due to the presence of massive shielding or occupancy restrictions.</w:t>
      </w:r>
    </w:p>
    <w:p w14:paraId="22D159C2" w14:textId="77777777" w:rsidR="006F3E40" w:rsidRDefault="006F3E40" w:rsidP="008D48DA">
      <w:pPr>
        <w:pStyle w:val="F9-Paragraph"/>
        <w:numPr>
          <w:ilvl w:val="0"/>
          <w:numId w:val="0"/>
        </w:numPr>
        <w:ind w:left="851"/>
        <w:rPr>
          <w:b/>
          <w:bCs/>
        </w:rPr>
        <w:sectPr w:rsidR="006F3E40" w:rsidSect="000B2BCD">
          <w:pgSz w:w="11906" w:h="16838" w:code="9"/>
          <w:pgMar w:top="1440" w:right="1440" w:bottom="1440" w:left="1440" w:header="397" w:footer="397" w:gutter="0"/>
          <w:cols w:space="312"/>
          <w:docGrid w:linePitch="360"/>
        </w:sectPr>
      </w:pPr>
    </w:p>
    <w:p w14:paraId="4CF016A5" w14:textId="6A05F6ED" w:rsidR="00BD0FBD" w:rsidRPr="008D48DA" w:rsidRDefault="00BD0FBD" w:rsidP="008D48DA">
      <w:pPr>
        <w:pStyle w:val="F9-Paragraph"/>
        <w:numPr>
          <w:ilvl w:val="0"/>
          <w:numId w:val="0"/>
        </w:numPr>
        <w:ind w:left="851"/>
        <w:rPr>
          <w:b/>
          <w:bCs/>
        </w:rPr>
      </w:pPr>
      <w:r w:rsidRPr="008D48DA">
        <w:rPr>
          <w:b/>
          <w:bCs/>
        </w:rPr>
        <w:lastRenderedPageBreak/>
        <w:t>S</w:t>
      </w:r>
      <w:r w:rsidR="0081143A">
        <w:rPr>
          <w:b/>
          <w:bCs/>
        </w:rPr>
        <w:t>hielding Considerations in CWS Omission Cases</w:t>
      </w:r>
    </w:p>
    <w:p w14:paraId="59ABAE8C" w14:textId="4D1CCCE8" w:rsidR="0081143A" w:rsidRDefault="000E6BD7" w:rsidP="005D70AA">
      <w:pPr>
        <w:pStyle w:val="F9-Paragraph"/>
      </w:pPr>
      <w:r>
        <w:t>If the dose to the operator is limited by shielding then this might form the basis of an acceptable CWS omission case. However, care should be taken in assessing the safety case to ensure that a justifiably bounding case in terms of fission yield, neutron/gamma fluxes and shield attenuation have been identified. Changes in shielding arrangements may prompt a review of the CWS omission case if appropriate.</w:t>
      </w:r>
    </w:p>
    <w:p w14:paraId="1E17FC30" w14:textId="2C04967E" w:rsidR="000E7A80" w:rsidRPr="000E7A80" w:rsidRDefault="000E6BD7" w:rsidP="000E7A80">
      <w:pPr>
        <w:pStyle w:val="F9-Paragraph"/>
        <w:numPr>
          <w:ilvl w:val="0"/>
          <w:numId w:val="0"/>
        </w:numPr>
        <w:ind w:left="851"/>
        <w:rPr>
          <w:b/>
          <w:bCs/>
        </w:rPr>
      </w:pPr>
      <w:r>
        <w:rPr>
          <w:b/>
          <w:bCs/>
        </w:rPr>
        <w:t>Occupancy Consider</w:t>
      </w:r>
      <w:r w:rsidR="000E7A80" w:rsidRPr="000E7A80">
        <w:rPr>
          <w:b/>
          <w:bCs/>
        </w:rPr>
        <w:t>ation</w:t>
      </w:r>
      <w:r>
        <w:rPr>
          <w:b/>
          <w:bCs/>
        </w:rPr>
        <w:t>s</w:t>
      </w:r>
      <w:r w:rsidR="00326E8C">
        <w:rPr>
          <w:b/>
          <w:bCs/>
        </w:rPr>
        <w:t xml:space="preserve"> in CWS Omission Case</w:t>
      </w:r>
      <w:r w:rsidR="000E7A80" w:rsidRPr="000E7A80">
        <w:rPr>
          <w:b/>
          <w:bCs/>
        </w:rPr>
        <w:t>s</w:t>
      </w:r>
    </w:p>
    <w:p w14:paraId="034D012F" w14:textId="73B66C72" w:rsidR="00326E8C" w:rsidRDefault="00326E8C" w:rsidP="007674DD">
      <w:pPr>
        <w:pStyle w:val="F9-Paragraph"/>
      </w:pPr>
      <w:r>
        <w:t>There will be examples of areas where occupancy is restricted due to high radiation levels, e.g. shielded cells. This could form the basis of an acceptable CWS omission case. However, ONR will be less willing to accept arguments based on limited occupancy where the only restrictions on occupancy are due to administrative controls.</w:t>
      </w:r>
    </w:p>
    <w:p w14:paraId="74D202AE" w14:textId="4CC3A059" w:rsidR="00D57AEC" w:rsidRDefault="00241FBC" w:rsidP="00241FBC">
      <w:pPr>
        <w:pStyle w:val="Heading2"/>
      </w:pPr>
      <w:r>
        <w:t>Features of a CID System</w:t>
      </w:r>
    </w:p>
    <w:p w14:paraId="74D660DF" w14:textId="77777777" w:rsidR="005B3E19" w:rsidRPr="005B3E19" w:rsidRDefault="005B3E19" w:rsidP="005B3E19">
      <w:pPr>
        <w:pStyle w:val="F9-Paragraph"/>
        <w:numPr>
          <w:ilvl w:val="0"/>
          <w:numId w:val="0"/>
        </w:numPr>
        <w:ind w:left="851"/>
        <w:rPr>
          <w:b/>
          <w:bCs/>
        </w:rPr>
      </w:pPr>
      <w:r w:rsidRPr="005B3E19">
        <w:rPr>
          <w:b/>
          <w:bCs/>
        </w:rPr>
        <w:t xml:space="preserve">Introduction </w:t>
      </w:r>
    </w:p>
    <w:p w14:paraId="462DA3F9" w14:textId="17C1673A" w:rsidR="005B3E19" w:rsidRDefault="005B3E19" w:rsidP="008257C7">
      <w:pPr>
        <w:pStyle w:val="F9-Paragraph"/>
      </w:pPr>
      <w:r>
        <w:t>Many of the CWS currently in operation in the UK are actually CID systems, incorporating multiple detectors and a coincidence voting system to provide high reliability against false alarms. This section describes the features ONR would expect to see in CID systems.</w:t>
      </w:r>
    </w:p>
    <w:p w14:paraId="5FF86B1C" w14:textId="77777777" w:rsidR="005B3E19" w:rsidRPr="005B3E19" w:rsidRDefault="005B3E19" w:rsidP="005B3E19">
      <w:pPr>
        <w:pStyle w:val="F9-Paragraph"/>
        <w:numPr>
          <w:ilvl w:val="0"/>
          <w:numId w:val="0"/>
        </w:numPr>
        <w:ind w:left="851"/>
        <w:rPr>
          <w:b/>
          <w:bCs/>
        </w:rPr>
      </w:pPr>
      <w:r w:rsidRPr="005B3E19">
        <w:rPr>
          <w:b/>
          <w:bCs/>
        </w:rPr>
        <w:t xml:space="preserve">Facility Coverage </w:t>
      </w:r>
    </w:p>
    <w:p w14:paraId="3D0F8715" w14:textId="16916AB7" w:rsidR="005B3E19" w:rsidRDefault="005B3E19" w:rsidP="002B3265">
      <w:pPr>
        <w:pStyle w:val="F9-Paragraph"/>
      </w:pPr>
      <w:r>
        <w:t xml:space="preserve">Licensees should aim to show that all possible locations in which a criticality incident is foreseeable are covered by a CID system. However, ONR assessors may </w:t>
      </w:r>
      <w:r w:rsidR="002D5982">
        <w:t xml:space="preserve">consider </w:t>
      </w:r>
      <w:r w:rsidR="00A91E0C">
        <w:t xml:space="preserve">the </w:t>
      </w:r>
      <w:r w:rsidR="002D5982">
        <w:t xml:space="preserve">worker occupancy in other areas handling fissile material in </w:t>
      </w:r>
      <w:r>
        <w:t>judging the adequacy of coverage.</w:t>
      </w:r>
    </w:p>
    <w:p w14:paraId="17BE151C" w14:textId="77777777" w:rsidR="005B3E19" w:rsidRPr="005B3E19" w:rsidRDefault="005B3E19" w:rsidP="005B3E19">
      <w:pPr>
        <w:pStyle w:val="F9-Paragraph"/>
        <w:numPr>
          <w:ilvl w:val="0"/>
          <w:numId w:val="0"/>
        </w:numPr>
        <w:ind w:left="851"/>
        <w:rPr>
          <w:b/>
          <w:bCs/>
        </w:rPr>
      </w:pPr>
      <w:r w:rsidRPr="005B3E19">
        <w:rPr>
          <w:b/>
          <w:bCs/>
        </w:rPr>
        <w:t xml:space="preserve">Control and Instrumentation </w:t>
      </w:r>
    </w:p>
    <w:p w14:paraId="148B4CB5" w14:textId="3AF35DF0" w:rsidR="005B3E19" w:rsidRDefault="005B3E19" w:rsidP="00641C57">
      <w:pPr>
        <w:pStyle w:val="F9-Paragraph"/>
      </w:pPr>
      <w:r>
        <w:t>Although the probability of a criticality incident may be very low, it is important that the CID system operates correctly if it is called upon. The licensee should demonstrate that adequate EIMT arrangements are in place to maintain an appropriate level of reliability. In addition, adequate redundancy, segregation and high engineering quality must be demonstrated.</w:t>
      </w:r>
    </w:p>
    <w:p w14:paraId="1B50BDFC" w14:textId="5BF3C3B7" w:rsidR="005B3E19" w:rsidRDefault="005B3E19" w:rsidP="00F80963">
      <w:pPr>
        <w:pStyle w:val="F9-Paragraph"/>
      </w:pPr>
      <w:r>
        <w:t xml:space="preserve">Detailed guidance on the characteristics required of safety systems and safety-related instrumentation is given in </w:t>
      </w:r>
      <w:sdt>
        <w:sdtPr>
          <w:id w:val="1384365369"/>
          <w:citation/>
        </w:sdtPr>
        <w:sdtContent>
          <w:r w:rsidR="009D2999">
            <w:fldChar w:fldCharType="begin"/>
          </w:r>
          <w:r w:rsidR="009D2999">
            <w:instrText xml:space="preserve"> CITATION NS_TAST_GD_003 \l 2057  \m NS_TAST_GD031</w:instrText>
          </w:r>
          <w:r w:rsidR="009D2999">
            <w:fldChar w:fldCharType="separate"/>
          </w:r>
          <w:r w:rsidR="0050679C">
            <w:rPr>
              <w:noProof/>
            </w:rPr>
            <w:t>[13, 14]</w:t>
          </w:r>
          <w:r w:rsidR="009D2999">
            <w:fldChar w:fldCharType="end"/>
          </w:r>
        </w:sdtContent>
      </w:sdt>
      <w:r>
        <w:t xml:space="preserve">. Guidance on performance and testing requirements for CID systems is given in </w:t>
      </w:r>
      <w:sdt>
        <w:sdtPr>
          <w:id w:val="1512030498"/>
          <w:citation/>
        </w:sdtPr>
        <w:sdtContent>
          <w:r w:rsidR="006505CF">
            <w:fldChar w:fldCharType="begin"/>
          </w:r>
          <w:r w:rsidR="006C574D">
            <w:instrText xml:space="preserve">CITATION ISO_7753 \l 2057 </w:instrText>
          </w:r>
          <w:r w:rsidR="006505CF">
            <w:fldChar w:fldCharType="separate"/>
          </w:r>
          <w:r w:rsidR="0050679C">
            <w:rPr>
              <w:noProof/>
            </w:rPr>
            <w:t>[10]</w:t>
          </w:r>
          <w:r w:rsidR="006505CF">
            <w:fldChar w:fldCharType="end"/>
          </w:r>
        </w:sdtContent>
      </w:sdt>
      <w:r>
        <w:t xml:space="preserve">. </w:t>
      </w:r>
    </w:p>
    <w:p w14:paraId="6A669E39" w14:textId="77777777" w:rsidR="006F3E40" w:rsidRDefault="006F3E40" w:rsidP="006505CF">
      <w:pPr>
        <w:pStyle w:val="F9-Paragraph"/>
        <w:numPr>
          <w:ilvl w:val="0"/>
          <w:numId w:val="0"/>
        </w:numPr>
        <w:ind w:left="851"/>
        <w:rPr>
          <w:b/>
          <w:bCs/>
        </w:rPr>
        <w:sectPr w:rsidR="006F3E40" w:rsidSect="000B2BCD">
          <w:pgSz w:w="11906" w:h="16838" w:code="9"/>
          <w:pgMar w:top="1440" w:right="1440" w:bottom="1440" w:left="1440" w:header="397" w:footer="397" w:gutter="0"/>
          <w:cols w:space="312"/>
          <w:docGrid w:linePitch="360"/>
        </w:sectPr>
      </w:pPr>
    </w:p>
    <w:p w14:paraId="03952D24" w14:textId="77777777" w:rsidR="005B3E19" w:rsidRPr="006505CF" w:rsidRDefault="005B3E19" w:rsidP="006505CF">
      <w:pPr>
        <w:pStyle w:val="F9-Paragraph"/>
        <w:numPr>
          <w:ilvl w:val="0"/>
          <w:numId w:val="0"/>
        </w:numPr>
        <w:ind w:left="851"/>
        <w:rPr>
          <w:b/>
          <w:bCs/>
        </w:rPr>
      </w:pPr>
      <w:r w:rsidRPr="006505CF">
        <w:rPr>
          <w:b/>
          <w:bCs/>
        </w:rPr>
        <w:lastRenderedPageBreak/>
        <w:t xml:space="preserve">Minimum Incident of Concern </w:t>
      </w:r>
    </w:p>
    <w:p w14:paraId="57385F33" w14:textId="0B05208C" w:rsidR="005B3E19" w:rsidRDefault="005B3E19" w:rsidP="00BC4E6E">
      <w:pPr>
        <w:pStyle w:val="F9-Paragraph"/>
      </w:pPr>
      <w:r>
        <w:t xml:space="preserve">The total yield from a criticality incident can vary over a significant range and is difficult to predict. A CID system should be able to detect the minimum size incident of concern. Following </w:t>
      </w:r>
      <w:sdt>
        <w:sdtPr>
          <w:id w:val="-1685744466"/>
          <w:citation/>
        </w:sdtPr>
        <w:sdtContent>
          <w:r w:rsidR="00C178A6">
            <w:fldChar w:fldCharType="begin"/>
          </w:r>
          <w:r w:rsidR="00C178A6">
            <w:instrText xml:space="preserve"> CITATION Del_Clif_CID \l 2057 </w:instrText>
          </w:r>
          <w:r w:rsidR="00C178A6">
            <w:fldChar w:fldCharType="separate"/>
          </w:r>
          <w:r w:rsidR="0050679C">
            <w:rPr>
              <w:noProof/>
            </w:rPr>
            <w:t>[15]</w:t>
          </w:r>
          <w:r w:rsidR="00C178A6">
            <w:fldChar w:fldCharType="end"/>
          </w:r>
        </w:sdtContent>
      </w:sdt>
      <w:r>
        <w:t xml:space="preserve">, this is currently taken to be: </w:t>
      </w:r>
    </w:p>
    <w:p w14:paraId="28A9172C" w14:textId="62F2B7FA" w:rsidR="005B3E19" w:rsidRDefault="005B3E19" w:rsidP="00540B2D">
      <w:pPr>
        <w:pStyle w:val="Bulletlist1"/>
      </w:pPr>
      <w:r>
        <w:t>for close working (&lt;</w:t>
      </w:r>
      <w:r w:rsidR="0084160F">
        <w:t xml:space="preserve"> </w:t>
      </w:r>
      <w:r>
        <w:t xml:space="preserve">0.5 m) operations: </w:t>
      </w:r>
    </w:p>
    <w:p w14:paraId="79EABF2F" w14:textId="0F789EB5" w:rsidR="005B3E19" w:rsidRDefault="00783F51" w:rsidP="00C42270">
      <w:pPr>
        <w:pStyle w:val="F9-Paragraph"/>
        <w:numPr>
          <w:ilvl w:val="0"/>
          <w:numId w:val="0"/>
        </w:numPr>
        <w:ind w:left="1418"/>
      </w:pPr>
      <w:r>
        <w:t xml:space="preserve">1 × </w:t>
      </w:r>
      <w:r w:rsidRPr="00FB3D63">
        <w:t>10</w:t>
      </w:r>
      <w:r>
        <w:rPr>
          <w:vertAlign w:val="superscript"/>
        </w:rPr>
        <w:t>14</w:t>
      </w:r>
      <w:r>
        <w:t xml:space="preserve"> </w:t>
      </w:r>
      <w:r w:rsidR="005B3E19">
        <w:t>fissions over a period of between 1 ms and 0.5 s for fast systems;</w:t>
      </w:r>
      <w:r>
        <w:t xml:space="preserve"> </w:t>
      </w:r>
      <w:r w:rsidR="005B3E19">
        <w:t xml:space="preserve">or </w:t>
      </w:r>
    </w:p>
    <w:p w14:paraId="3DB563DD" w14:textId="6555B99E" w:rsidR="005B3E19" w:rsidRDefault="009245CA" w:rsidP="009245CA">
      <w:pPr>
        <w:pStyle w:val="F9-Paragraph"/>
        <w:numPr>
          <w:ilvl w:val="0"/>
          <w:numId w:val="0"/>
        </w:numPr>
        <w:ind w:left="1418"/>
      </w:pPr>
      <w:r>
        <w:t xml:space="preserve">1 × </w:t>
      </w:r>
      <w:r w:rsidRPr="00FB3D63">
        <w:t>10</w:t>
      </w:r>
      <w:r>
        <w:rPr>
          <w:vertAlign w:val="superscript"/>
        </w:rPr>
        <w:t>14</w:t>
      </w:r>
      <w:r>
        <w:t xml:space="preserve"> </w:t>
      </w:r>
      <w:r w:rsidR="005B3E19">
        <w:t xml:space="preserve">fissions over a period of between 1 ms and 60 s for slow systems; and </w:t>
      </w:r>
    </w:p>
    <w:p w14:paraId="72C4DD70" w14:textId="0FDD41A8" w:rsidR="005B3E19" w:rsidRDefault="005B3E19" w:rsidP="00540B2D">
      <w:pPr>
        <w:pStyle w:val="Bulletlist1"/>
      </w:pPr>
      <w:r>
        <w:t xml:space="preserve">for non-close working (&gt; 0.5 m) operations: </w:t>
      </w:r>
    </w:p>
    <w:p w14:paraId="05700ED2" w14:textId="28F10503" w:rsidR="005B3E19" w:rsidRDefault="009245CA" w:rsidP="009245CA">
      <w:pPr>
        <w:pStyle w:val="F9-Paragraph"/>
        <w:numPr>
          <w:ilvl w:val="0"/>
          <w:numId w:val="0"/>
        </w:numPr>
        <w:ind w:left="1418"/>
      </w:pPr>
      <w:r>
        <w:t xml:space="preserve">1 × </w:t>
      </w:r>
      <w:r w:rsidRPr="00FB3D63">
        <w:t>10</w:t>
      </w:r>
      <w:r>
        <w:rPr>
          <w:vertAlign w:val="superscript"/>
        </w:rPr>
        <w:t>15</w:t>
      </w:r>
      <w:r>
        <w:t xml:space="preserve"> </w:t>
      </w:r>
      <w:r w:rsidR="005B3E19">
        <w:t xml:space="preserve"> fissions over a period of between 1 ms and 5 s for fast systems; or </w:t>
      </w:r>
    </w:p>
    <w:p w14:paraId="36F54EF4" w14:textId="37EE8C00" w:rsidR="005B3E19" w:rsidRDefault="009245CA" w:rsidP="009245CA">
      <w:pPr>
        <w:pStyle w:val="F9-Paragraph"/>
        <w:numPr>
          <w:ilvl w:val="0"/>
          <w:numId w:val="0"/>
        </w:numPr>
        <w:ind w:left="1418"/>
      </w:pPr>
      <w:r>
        <w:t xml:space="preserve">1 × </w:t>
      </w:r>
      <w:r w:rsidRPr="00FB3D63">
        <w:t>10</w:t>
      </w:r>
      <w:r>
        <w:rPr>
          <w:vertAlign w:val="superscript"/>
        </w:rPr>
        <w:t>15</w:t>
      </w:r>
      <w:r>
        <w:t xml:space="preserve"> </w:t>
      </w:r>
      <w:r w:rsidR="005B3E19">
        <w:t xml:space="preserve"> fissions over a period of between 1 ms and 60 s for slow systems. </w:t>
      </w:r>
    </w:p>
    <w:p w14:paraId="2BF30320" w14:textId="3126146A" w:rsidR="00BA285B" w:rsidRDefault="00654852" w:rsidP="001943C3">
      <w:pPr>
        <w:pStyle w:val="F9-Paragraph"/>
      </w:pPr>
      <w:r>
        <w:t xml:space="preserve">The </w:t>
      </w:r>
      <w:r w:rsidR="006D5D16">
        <w:t xml:space="preserve">close working criteria </w:t>
      </w:r>
      <w:r>
        <w:t xml:space="preserve">may be applied conservatively </w:t>
      </w:r>
      <w:r w:rsidR="006D5D16">
        <w:t xml:space="preserve">at greater </w:t>
      </w:r>
      <w:r w:rsidR="00FF5D66">
        <w:t xml:space="preserve">worker </w:t>
      </w:r>
      <w:r w:rsidR="006D5D16">
        <w:t>distances, e.g. &lt; 2 m</w:t>
      </w:r>
      <w:r w:rsidR="005A1E85">
        <w:t xml:space="preserve">, in line with </w:t>
      </w:r>
      <w:sdt>
        <w:sdtPr>
          <w:id w:val="1958986827"/>
          <w:citation/>
        </w:sdtPr>
        <w:sdtContent>
          <w:r w:rsidR="005A1E85">
            <w:fldChar w:fldCharType="begin"/>
          </w:r>
          <w:r w:rsidR="005A1E85">
            <w:instrText xml:space="preserve"> CITATION SDF_GPG_CID \l 2057 </w:instrText>
          </w:r>
          <w:r w:rsidR="005A1E85">
            <w:fldChar w:fldCharType="separate"/>
          </w:r>
          <w:r w:rsidR="0050679C">
            <w:rPr>
              <w:noProof/>
            </w:rPr>
            <w:t>[12]</w:t>
          </w:r>
          <w:r w:rsidR="005A1E85">
            <w:fldChar w:fldCharType="end"/>
          </w:r>
        </w:sdtContent>
      </w:sdt>
      <w:r w:rsidR="00BA285B">
        <w:t>.</w:t>
      </w:r>
    </w:p>
    <w:p w14:paraId="0F892535" w14:textId="03F1933B" w:rsidR="005B3E19" w:rsidRDefault="005B3E19" w:rsidP="001943C3">
      <w:pPr>
        <w:pStyle w:val="F9-Paragraph"/>
      </w:pPr>
      <w:r>
        <w:t xml:space="preserve">In cases where an incident size of </w:t>
      </w:r>
      <w:r w:rsidR="009245CA">
        <w:t xml:space="preserve">1 × </w:t>
      </w:r>
      <w:r w:rsidR="009245CA" w:rsidRPr="00FB3D63">
        <w:t>1</w:t>
      </w:r>
      <w:r>
        <w:t>0</w:t>
      </w:r>
      <w:r w:rsidRPr="00D778EC">
        <w:rPr>
          <w:vertAlign w:val="superscript"/>
        </w:rPr>
        <w:t>15</w:t>
      </w:r>
      <w:r>
        <w:t xml:space="preserve"> fissions would not be detectable, e.g. due to the presence of massive bulk shielding, the minimum size incident of concern may be taken to be that which would give the most highly exposed individual an unacceptable whole</w:t>
      </w:r>
      <w:r w:rsidR="00D778EC">
        <w:t xml:space="preserve"> </w:t>
      </w:r>
      <w:r>
        <w:t>body dose. If the maximum foreseeable incident would not give the most highly exposed individual an unacceptable whole</w:t>
      </w:r>
      <w:r w:rsidR="00D778EC">
        <w:t xml:space="preserve"> </w:t>
      </w:r>
      <w:r>
        <w:t>body dose, this may form the basis of a CID omission case</w:t>
      </w:r>
      <w:r w:rsidR="009E65C4">
        <w:t xml:space="preserve"> (see also paragraph</w:t>
      </w:r>
      <w:r w:rsidR="000210AC">
        <w:t xml:space="preserve">s </w:t>
      </w:r>
      <w:r w:rsidR="000210AC">
        <w:fldChar w:fldCharType="begin"/>
      </w:r>
      <w:r w:rsidR="000210AC">
        <w:instrText xml:space="preserve"> REF _Ref150267999 \r \h </w:instrText>
      </w:r>
      <w:r w:rsidR="000210AC">
        <w:fldChar w:fldCharType="separate"/>
      </w:r>
      <w:r w:rsidR="00F24277">
        <w:rPr>
          <w:cs/>
        </w:rPr>
        <w:t>‎</w:t>
      </w:r>
      <w:r w:rsidR="00F24277">
        <w:t>82</w:t>
      </w:r>
      <w:r w:rsidR="000210AC">
        <w:fldChar w:fldCharType="end"/>
      </w:r>
      <w:r w:rsidR="000210AC">
        <w:t xml:space="preserve"> to </w:t>
      </w:r>
      <w:r w:rsidR="000210AC">
        <w:fldChar w:fldCharType="begin"/>
      </w:r>
      <w:r w:rsidR="000210AC">
        <w:instrText xml:space="preserve"> REF _Ref150344546 \r \h </w:instrText>
      </w:r>
      <w:r w:rsidR="000210AC">
        <w:fldChar w:fldCharType="separate"/>
      </w:r>
      <w:r w:rsidR="00F24277">
        <w:rPr>
          <w:cs/>
        </w:rPr>
        <w:t>‎</w:t>
      </w:r>
      <w:r w:rsidR="00F24277">
        <w:t>84</w:t>
      </w:r>
      <w:r w:rsidR="000210AC">
        <w:fldChar w:fldCharType="end"/>
      </w:r>
      <w:r w:rsidR="009E65C4">
        <w:t>)</w:t>
      </w:r>
      <w:r>
        <w:t>.</w:t>
      </w:r>
    </w:p>
    <w:p w14:paraId="3041AC21" w14:textId="102B14A0" w:rsidR="00C32731" w:rsidRDefault="00FF5D66" w:rsidP="001943C3">
      <w:pPr>
        <w:pStyle w:val="F9-Paragraph"/>
      </w:pPr>
      <w:r>
        <w:t xml:space="preserve">It </w:t>
      </w:r>
      <w:r w:rsidR="00CE7BC2">
        <w:t>may</w:t>
      </w:r>
      <w:r>
        <w:t xml:space="preserve"> be </w:t>
      </w:r>
      <w:r w:rsidR="00496D98">
        <w:t xml:space="preserve">useful </w:t>
      </w:r>
      <w:r>
        <w:t xml:space="preserve">to </w:t>
      </w:r>
      <w:r w:rsidR="00923ECE">
        <w:t xml:space="preserve">consider </w:t>
      </w:r>
      <w:r w:rsidR="00502E0E">
        <w:t xml:space="preserve">the </w:t>
      </w:r>
      <w:r w:rsidR="006D523E">
        <w:t xml:space="preserve">dose </w:t>
      </w:r>
      <w:r w:rsidR="00502E0E">
        <w:t>threshold</w:t>
      </w:r>
      <w:r w:rsidR="00BF6D2E">
        <w:t>s</w:t>
      </w:r>
      <w:r w:rsidR="00502E0E">
        <w:t xml:space="preserve"> for </w:t>
      </w:r>
      <w:r w:rsidR="00BF6D2E">
        <w:t xml:space="preserve">both </w:t>
      </w:r>
      <w:r w:rsidR="00502E0E">
        <w:t>deterministic health effects (&gt; 500 mGy</w:t>
      </w:r>
      <w:r w:rsidR="006D523E">
        <w:t xml:space="preserve"> </w:t>
      </w:r>
      <w:sdt>
        <w:sdtPr>
          <w:id w:val="-889807145"/>
          <w:citation/>
        </w:sdtPr>
        <w:sdtContent>
          <w:r w:rsidR="005B5E32">
            <w:fldChar w:fldCharType="begin"/>
          </w:r>
          <w:r w:rsidR="005B5E32">
            <w:instrText xml:space="preserve"> CITATION NRPB_Crit \l 2057 </w:instrText>
          </w:r>
          <w:r w:rsidR="005B5E32">
            <w:fldChar w:fldCharType="separate"/>
          </w:r>
          <w:r w:rsidR="005B5E32">
            <w:rPr>
              <w:noProof/>
            </w:rPr>
            <w:t>[16]</w:t>
          </w:r>
          <w:r w:rsidR="005B5E32">
            <w:fldChar w:fldCharType="end"/>
          </w:r>
        </w:sdtContent>
      </w:sdt>
      <w:r w:rsidR="006D523E">
        <w:t>)</w:t>
      </w:r>
      <w:r w:rsidR="00502E0E">
        <w:t xml:space="preserve"> </w:t>
      </w:r>
      <w:r w:rsidR="00EE7A44">
        <w:t xml:space="preserve">and </w:t>
      </w:r>
      <w:r w:rsidR="009B32DA">
        <w:t xml:space="preserve">high stochastic </w:t>
      </w:r>
      <w:r w:rsidR="00EE7A44">
        <w:t>risk (&gt; 200 mSv</w:t>
      </w:r>
      <w:r w:rsidR="009B32DA">
        <w:t xml:space="preserve"> </w:t>
      </w:r>
      <w:sdt>
        <w:sdtPr>
          <w:id w:val="-893960293"/>
          <w:citation/>
        </w:sdtPr>
        <w:sdtContent>
          <w:r w:rsidR="009B32DA">
            <w:fldChar w:fldCharType="begin"/>
          </w:r>
          <w:r w:rsidR="009B32DA">
            <w:instrText xml:space="preserve"> CITATION SDF_GPG_CID \l 2057 </w:instrText>
          </w:r>
          <w:r w:rsidR="000365F8">
            <w:instrText xml:space="preserve"> \m RPD_Adv</w:instrText>
          </w:r>
          <w:r w:rsidR="009B32DA">
            <w:fldChar w:fldCharType="separate"/>
          </w:r>
          <w:r w:rsidR="000365F8">
            <w:rPr>
              <w:noProof/>
            </w:rPr>
            <w:t>[12, 17]</w:t>
          </w:r>
          <w:r w:rsidR="009B32DA">
            <w:fldChar w:fldCharType="end"/>
          </w:r>
        </w:sdtContent>
      </w:sdt>
      <w:r w:rsidR="009B32DA">
        <w:t xml:space="preserve">) </w:t>
      </w:r>
      <w:r w:rsidR="00654852">
        <w:t>in ju</w:t>
      </w:r>
      <w:r w:rsidR="00CE7BC2">
        <w:t>dging the a</w:t>
      </w:r>
      <w:r w:rsidR="00A8674F">
        <w:t xml:space="preserve">dequacy </w:t>
      </w:r>
      <w:r w:rsidR="001235DD">
        <w:t xml:space="preserve">of </w:t>
      </w:r>
      <w:r w:rsidR="00284B1B">
        <w:t>a licensee</w:t>
      </w:r>
      <w:r w:rsidR="00C60494">
        <w:t>’</w:t>
      </w:r>
      <w:r w:rsidR="00284B1B">
        <w:t xml:space="preserve">s </w:t>
      </w:r>
      <w:r w:rsidR="00654852">
        <w:t>approach</w:t>
      </w:r>
      <w:r w:rsidR="00131A1F">
        <w:t>.</w:t>
      </w:r>
      <w:r w:rsidR="004F22BC">
        <w:t xml:space="preserve"> </w:t>
      </w:r>
      <w:r w:rsidR="007C25EF">
        <w:t xml:space="preserve"> </w:t>
      </w:r>
      <w:r w:rsidR="00C96F10">
        <w:t xml:space="preserve"> </w:t>
      </w:r>
    </w:p>
    <w:p w14:paraId="32B3EDF2" w14:textId="5447526D" w:rsidR="005B3E19" w:rsidRDefault="005B3E19" w:rsidP="001E5B06">
      <w:pPr>
        <w:pStyle w:val="F9-Paragraph"/>
      </w:pPr>
      <w:r>
        <w:t xml:space="preserve">In general, </w:t>
      </w:r>
      <w:r w:rsidR="00D43209">
        <w:t>unmoderated solid</w:t>
      </w:r>
      <w:r>
        <w:t xml:space="preserve"> systems give rise to fast incidents and solution systems give rise to slow incidents. The licensee should provide a full justification for the choice of incident type as fast or slow.</w:t>
      </w:r>
    </w:p>
    <w:p w14:paraId="00028A05" w14:textId="7DE77BA8" w:rsidR="005B3E19" w:rsidRDefault="005B3E19" w:rsidP="00DD61D7">
      <w:pPr>
        <w:pStyle w:val="F9-Paragraph"/>
      </w:pPr>
      <w:r>
        <w:t xml:space="preserve">In general, the smaller the incident, the more difficult it is to detect. ONR assessors should seek assurance that the CID system is capable of detecting the minimum size incident of concern in all areas of the plant in which it is foreseeable that a criticality incident could occur. </w:t>
      </w:r>
    </w:p>
    <w:p w14:paraId="5C169B0A" w14:textId="77777777" w:rsidR="006F3E40" w:rsidRDefault="006F3E40" w:rsidP="00D778EC">
      <w:pPr>
        <w:pStyle w:val="F9-Paragraph"/>
        <w:numPr>
          <w:ilvl w:val="0"/>
          <w:numId w:val="0"/>
        </w:numPr>
        <w:ind w:left="851"/>
        <w:rPr>
          <w:b/>
          <w:bCs/>
        </w:rPr>
        <w:sectPr w:rsidR="006F3E40" w:rsidSect="000B2BCD">
          <w:pgSz w:w="11906" w:h="16838" w:code="9"/>
          <w:pgMar w:top="1440" w:right="1440" w:bottom="1440" w:left="1440" w:header="397" w:footer="397" w:gutter="0"/>
          <w:cols w:space="312"/>
          <w:docGrid w:linePitch="360"/>
        </w:sectPr>
      </w:pPr>
    </w:p>
    <w:p w14:paraId="7C758C99" w14:textId="347FC648" w:rsidR="005B3E19" w:rsidRPr="00D778EC" w:rsidRDefault="005B3E19" w:rsidP="00D778EC">
      <w:pPr>
        <w:pStyle w:val="F9-Paragraph"/>
        <w:numPr>
          <w:ilvl w:val="0"/>
          <w:numId w:val="0"/>
        </w:numPr>
        <w:ind w:left="851"/>
        <w:rPr>
          <w:b/>
          <w:bCs/>
        </w:rPr>
      </w:pPr>
      <w:r w:rsidRPr="00D778EC">
        <w:rPr>
          <w:b/>
          <w:bCs/>
        </w:rPr>
        <w:lastRenderedPageBreak/>
        <w:t>Source Modelling</w:t>
      </w:r>
    </w:p>
    <w:p w14:paraId="008BB6CB" w14:textId="04726E38" w:rsidR="005B3E19" w:rsidRDefault="005B3E19" w:rsidP="00FB070D">
      <w:pPr>
        <w:pStyle w:val="F9-Paragraph"/>
      </w:pPr>
      <w:r>
        <w:t>In many cases, licensees might choose to model a criticality incident as a point source. ONR assessors should bear in mind that this may lead to an overestimate of the doses to the CID detectors in cases where an incident would occur in a significant volume, e.g. for liquid systems, since self-shielding effects are not modelled.</w:t>
      </w:r>
    </w:p>
    <w:p w14:paraId="3C07F54A" w14:textId="6215A47B" w:rsidR="005B3E19" w:rsidRDefault="005B3E19" w:rsidP="00CE1E60">
      <w:pPr>
        <w:pStyle w:val="F9-Paragraph"/>
      </w:pPr>
      <w:r>
        <w:t xml:space="preserve">The licensee should provide justification for the values chosen for the following parameters as applicable: </w:t>
      </w:r>
    </w:p>
    <w:p w14:paraId="1859DE95" w14:textId="2D762BDD" w:rsidR="005B3E19" w:rsidRDefault="005B3E19" w:rsidP="00D778EC">
      <w:pPr>
        <w:pStyle w:val="F9-Paragraph"/>
        <w:numPr>
          <w:ilvl w:val="0"/>
          <w:numId w:val="43"/>
        </w:numPr>
      </w:pPr>
      <w:r>
        <w:t xml:space="preserve">Incident yield, i.e. number of fissions; </w:t>
      </w:r>
    </w:p>
    <w:p w14:paraId="4ABCA8E2" w14:textId="3BBF0081" w:rsidR="005B3E19" w:rsidRDefault="005B3E19" w:rsidP="00D778EC">
      <w:pPr>
        <w:pStyle w:val="F9-Paragraph"/>
        <w:numPr>
          <w:ilvl w:val="0"/>
          <w:numId w:val="43"/>
        </w:numPr>
      </w:pPr>
      <w:r>
        <w:t xml:space="preserve">Number of neutrons emitted per fission; </w:t>
      </w:r>
    </w:p>
    <w:p w14:paraId="42A7CD21" w14:textId="52704D3E" w:rsidR="005B3E19" w:rsidRDefault="005B3E19" w:rsidP="00D778EC">
      <w:pPr>
        <w:pStyle w:val="F9-Paragraph"/>
        <w:numPr>
          <w:ilvl w:val="0"/>
          <w:numId w:val="43"/>
        </w:numPr>
      </w:pPr>
      <w:r>
        <w:t xml:space="preserve">Neutron energy spectrum from fission; </w:t>
      </w:r>
    </w:p>
    <w:p w14:paraId="3A753B76" w14:textId="1BA885C2" w:rsidR="005B3E19" w:rsidRDefault="005B3E19" w:rsidP="00D778EC">
      <w:pPr>
        <w:pStyle w:val="F9-Paragraph"/>
        <w:numPr>
          <w:ilvl w:val="0"/>
          <w:numId w:val="43"/>
        </w:numPr>
      </w:pPr>
      <w:r>
        <w:t xml:space="preserve">Number of prompt gamma rays emitted per fission; and </w:t>
      </w:r>
    </w:p>
    <w:p w14:paraId="3E76FADB" w14:textId="3E703D57" w:rsidR="005B3E19" w:rsidRDefault="005B3E19" w:rsidP="00D778EC">
      <w:pPr>
        <w:pStyle w:val="F9-Paragraph"/>
        <w:numPr>
          <w:ilvl w:val="0"/>
          <w:numId w:val="43"/>
        </w:numPr>
      </w:pPr>
      <w:r>
        <w:t xml:space="preserve">Gamma-ray energy spectrum from fission. </w:t>
      </w:r>
    </w:p>
    <w:p w14:paraId="758266FE" w14:textId="1C78894D" w:rsidR="005B3E19" w:rsidRPr="00801E39" w:rsidRDefault="005B3E19" w:rsidP="00D778EC">
      <w:pPr>
        <w:pStyle w:val="F9-Paragraph"/>
        <w:numPr>
          <w:ilvl w:val="0"/>
          <w:numId w:val="0"/>
        </w:numPr>
        <w:ind w:left="851"/>
      </w:pPr>
      <w:r w:rsidRPr="00801E39">
        <w:rPr>
          <w:b/>
          <w:bCs/>
        </w:rPr>
        <w:t>Detector Characteristics</w:t>
      </w:r>
    </w:p>
    <w:p w14:paraId="307B9789" w14:textId="1BF2544D" w:rsidR="005B3E19" w:rsidRDefault="005B3E19" w:rsidP="000B2590">
      <w:pPr>
        <w:pStyle w:val="F9-Paragraph"/>
      </w:pPr>
      <w:r>
        <w:t xml:space="preserve">In principle, the detectors in a CID system could be either neutron or gamma detectors. However, in practice, most systems tend to use gamma detectors. In general, for shielded systems, the gamma doses received by the detectors could have four components: </w:t>
      </w:r>
    </w:p>
    <w:p w14:paraId="10711F9D" w14:textId="260115EE" w:rsidR="005B3E19" w:rsidRDefault="005B3E19" w:rsidP="00801E39">
      <w:pPr>
        <w:pStyle w:val="F9-Paragraph"/>
        <w:numPr>
          <w:ilvl w:val="0"/>
          <w:numId w:val="44"/>
        </w:numPr>
      </w:pPr>
      <w:r>
        <w:t xml:space="preserve">Prompt gamma rays from fission; </w:t>
      </w:r>
    </w:p>
    <w:p w14:paraId="686E3BAB" w14:textId="08A3ECA7" w:rsidR="005B3E19" w:rsidRDefault="005B3E19" w:rsidP="00801E39">
      <w:pPr>
        <w:pStyle w:val="F9-Paragraph"/>
        <w:numPr>
          <w:ilvl w:val="0"/>
          <w:numId w:val="44"/>
        </w:numPr>
      </w:pPr>
      <w:r>
        <w:t xml:space="preserve">Secondary gamma rays produced by the interaction of neutrons in materials; </w:t>
      </w:r>
    </w:p>
    <w:p w14:paraId="67F40C2D" w14:textId="5E28457C" w:rsidR="005B3E19" w:rsidRDefault="005B3E19" w:rsidP="00801E39">
      <w:pPr>
        <w:pStyle w:val="F9-Paragraph"/>
        <w:numPr>
          <w:ilvl w:val="0"/>
          <w:numId w:val="44"/>
        </w:numPr>
      </w:pPr>
      <w:r>
        <w:t xml:space="preserve">Gamma rays from the decay of fission products; and </w:t>
      </w:r>
    </w:p>
    <w:p w14:paraId="1883FA42" w14:textId="40F3B384" w:rsidR="005B3E19" w:rsidRDefault="005B3E19" w:rsidP="00801E39">
      <w:pPr>
        <w:pStyle w:val="F9-Paragraph"/>
        <w:numPr>
          <w:ilvl w:val="0"/>
          <w:numId w:val="44"/>
        </w:numPr>
      </w:pPr>
      <w:r>
        <w:t xml:space="preserve">Gamma rays from the decay of activation products. </w:t>
      </w:r>
    </w:p>
    <w:p w14:paraId="07D370DE" w14:textId="262B2795" w:rsidR="005B3E19" w:rsidRDefault="005B3E19" w:rsidP="00E70307">
      <w:pPr>
        <w:pStyle w:val="F9-Paragraph"/>
      </w:pPr>
      <w:r>
        <w:t>It is acceptable to consider all four components (noting that the doses due to activation gamma rays are generally negligible) but caution should be exercised to ensure that the doses to the detectors are not overestimated. For example, in contrast to shielding assessments, the densities and thicknesses of the shielding materials should be assumed to have their maximum values.</w:t>
      </w:r>
    </w:p>
    <w:p w14:paraId="2D7112D3" w14:textId="0C247C61" w:rsidR="005B3E19" w:rsidRDefault="005B3E19" w:rsidP="0093175C">
      <w:pPr>
        <w:pStyle w:val="F9-Paragraph"/>
      </w:pPr>
      <w:r>
        <w:t>ONR assessors need to be satisfied that the engineered system is fit for purpose. This includes the need for the system to have a high reliability against spurious trips (e.g.</w:t>
      </w:r>
      <w:r w:rsidR="00801E39">
        <w:t xml:space="preserve"> </w:t>
      </w:r>
      <w:r>
        <w:t xml:space="preserve">many CID systems contain </w:t>
      </w:r>
      <w:r w:rsidR="00801E39">
        <w:t xml:space="preserve">three </w:t>
      </w:r>
      <w:r>
        <w:t xml:space="preserve">separate rings of detectors and operate on a </w:t>
      </w:r>
      <w:r w:rsidR="00801E39">
        <w:t>‘</w:t>
      </w:r>
      <w:r w:rsidR="006D0596">
        <w:t>two</w:t>
      </w:r>
      <w:r>
        <w:t>-out-of-</w:t>
      </w:r>
      <w:r w:rsidR="006D0596">
        <w:t>three</w:t>
      </w:r>
      <w:r w:rsidR="00801E39">
        <w:t>’</w:t>
      </w:r>
      <w:r>
        <w:t xml:space="preserve"> coincidence voting system to reduce the frequency of false alarms).</w:t>
      </w:r>
    </w:p>
    <w:p w14:paraId="2147A162" w14:textId="77777777" w:rsidR="006F3E40" w:rsidRDefault="006F3E40" w:rsidP="0087620B">
      <w:pPr>
        <w:pStyle w:val="F9-Paragraph"/>
        <w:sectPr w:rsidR="006F3E40" w:rsidSect="000B2BCD">
          <w:pgSz w:w="11906" w:h="16838" w:code="9"/>
          <w:pgMar w:top="1440" w:right="1440" w:bottom="1440" w:left="1440" w:header="397" w:footer="397" w:gutter="0"/>
          <w:cols w:space="312"/>
          <w:docGrid w:linePitch="360"/>
        </w:sectPr>
      </w:pPr>
    </w:p>
    <w:p w14:paraId="7CD31E8F" w14:textId="6C60F9C5" w:rsidR="005B3E19" w:rsidRDefault="005B3E19" w:rsidP="0087620B">
      <w:pPr>
        <w:pStyle w:val="F9-Paragraph"/>
      </w:pPr>
      <w:r>
        <w:lastRenderedPageBreak/>
        <w:t xml:space="preserve">One of the key issues which should be addressed in the safety case is the number and siting of detectors. It is sometimes the case, for example, that detector heads are not grouped together in sets of </w:t>
      </w:r>
      <w:r w:rsidR="00115D07">
        <w:t>three</w:t>
      </w:r>
      <w:r>
        <w:t xml:space="preserve"> at plant locations. Rather, individual heads from each ring may be distributed throughout the facility. As a minimum, licensees should demonstrate that </w:t>
      </w:r>
      <w:r w:rsidR="00115D07">
        <w:t>two</w:t>
      </w:r>
      <w:r>
        <w:t xml:space="preserve"> detectors from different rings would trigger in a criticality incident.</w:t>
      </w:r>
    </w:p>
    <w:p w14:paraId="47B06912" w14:textId="33E24470" w:rsidR="005B3E19" w:rsidRDefault="005B3E19" w:rsidP="00ED0B7C">
      <w:pPr>
        <w:pStyle w:val="F9-Paragraph"/>
      </w:pPr>
      <w:r>
        <w:t xml:space="preserve">CID control cabinets contain sensitive electronic components which can be damaged by ionising radiation. Consideration should be given to the location of the CID cabinet to ensure that it remains functional during and after a criticality incident. It may be appropriate to provide shielding for the CID cabinet. </w:t>
      </w:r>
    </w:p>
    <w:p w14:paraId="55BBC5AF" w14:textId="0A684DB0" w:rsidR="005B3E19" w:rsidRPr="006D0596" w:rsidRDefault="005B3E19" w:rsidP="006D0596">
      <w:pPr>
        <w:pStyle w:val="F9-Paragraph"/>
        <w:numPr>
          <w:ilvl w:val="0"/>
          <w:numId w:val="0"/>
        </w:numPr>
        <w:ind w:left="851"/>
        <w:rPr>
          <w:b/>
          <w:bCs/>
        </w:rPr>
      </w:pPr>
      <w:r w:rsidRPr="006D0596">
        <w:rPr>
          <w:b/>
          <w:bCs/>
        </w:rPr>
        <w:t>Alarm Characteristics</w:t>
      </w:r>
    </w:p>
    <w:p w14:paraId="1BD222E4" w14:textId="7D7D0715" w:rsidR="005B3E19" w:rsidRDefault="005B3E19" w:rsidP="00AB4115">
      <w:pPr>
        <w:pStyle w:val="F9-Paragraph"/>
      </w:pPr>
      <w:r>
        <w:t>Licensees’ safety cases should specify requirements for the audibility of the alarm such that it is sufficient and fit for purpose in all relevant areas of the facility. This may need to include areas where audibility is restricted due to the need for workers to wear PPE or high levels of background noise</w:t>
      </w:r>
      <w:r w:rsidR="005966F5">
        <w:t xml:space="preserve">, in which case supplementary visual signals may be required </w:t>
      </w:r>
      <w:sdt>
        <w:sdtPr>
          <w:id w:val="633298817"/>
          <w:citation/>
        </w:sdtPr>
        <w:sdtContent>
          <w:r w:rsidR="005966F5">
            <w:fldChar w:fldCharType="begin"/>
          </w:r>
          <w:r w:rsidR="005966F5">
            <w:instrText xml:space="preserve"> CITATION ISO_7753 \l 2057 </w:instrText>
          </w:r>
          <w:r w:rsidR="005966F5">
            <w:fldChar w:fldCharType="separate"/>
          </w:r>
          <w:r w:rsidR="0050679C">
            <w:rPr>
              <w:noProof/>
            </w:rPr>
            <w:t>[10]</w:t>
          </w:r>
          <w:r w:rsidR="005966F5">
            <w:fldChar w:fldCharType="end"/>
          </w:r>
        </w:sdtContent>
      </w:sdt>
      <w:r>
        <w:t>.</w:t>
      </w:r>
    </w:p>
    <w:p w14:paraId="67913B73" w14:textId="7B54DF05" w:rsidR="005B3E19" w:rsidRDefault="005B3E19" w:rsidP="005B3E19">
      <w:pPr>
        <w:pStyle w:val="F9-Paragraph"/>
      </w:pPr>
      <w:r>
        <w:t>Details of the detector response should be guided by</w:t>
      </w:r>
      <w:r w:rsidR="00F33263">
        <w:t xml:space="preserve"> </w:t>
      </w:r>
      <w:sdt>
        <w:sdtPr>
          <w:id w:val="-341083521"/>
          <w:citation/>
        </w:sdtPr>
        <w:sdtContent>
          <w:r w:rsidR="00F33263">
            <w:fldChar w:fldCharType="begin"/>
          </w:r>
          <w:r w:rsidR="00F33263">
            <w:instrText xml:space="preserve"> CITATION IEC_60860_CID \l 2057  \m Del_Clif_CID</w:instrText>
          </w:r>
          <w:r w:rsidR="00F33263">
            <w:fldChar w:fldCharType="separate"/>
          </w:r>
          <w:r w:rsidR="0050679C">
            <w:rPr>
              <w:noProof/>
            </w:rPr>
            <w:t>[11, 15]</w:t>
          </w:r>
          <w:r w:rsidR="00F33263">
            <w:fldChar w:fldCharType="end"/>
          </w:r>
        </w:sdtContent>
      </w:sdt>
      <w:r>
        <w:t>.</w:t>
      </w:r>
    </w:p>
    <w:p w14:paraId="6ACF6DA3" w14:textId="52F919BD" w:rsidR="005B3E19" w:rsidRDefault="005B3E19" w:rsidP="00ED5664">
      <w:pPr>
        <w:pStyle w:val="F9-Paragraph"/>
      </w:pPr>
      <w:r>
        <w:t>The benefit of a CID system derives from the speed with which evacuation occurs. Hence, the alarm should be distinct from all other alarms used in the facility and should be instantly recognisable by the workforce.</w:t>
      </w:r>
    </w:p>
    <w:p w14:paraId="32ADFE07" w14:textId="77777777" w:rsidR="005B3E19" w:rsidRPr="006F3E40" w:rsidRDefault="005B3E19" w:rsidP="006F3E40">
      <w:pPr>
        <w:pStyle w:val="F9-Paragraph"/>
        <w:numPr>
          <w:ilvl w:val="0"/>
          <w:numId w:val="0"/>
        </w:numPr>
        <w:ind w:left="851"/>
        <w:rPr>
          <w:b/>
          <w:bCs/>
        </w:rPr>
      </w:pPr>
      <w:r w:rsidRPr="006F3E40">
        <w:rPr>
          <w:b/>
          <w:bCs/>
        </w:rPr>
        <w:t xml:space="preserve">Criticality Emergency Planning </w:t>
      </w:r>
    </w:p>
    <w:p w14:paraId="53D897D5" w14:textId="41168A91" w:rsidR="00236383" w:rsidRDefault="00236383" w:rsidP="00236383">
      <w:pPr>
        <w:pStyle w:val="F9-Paragraph"/>
      </w:pPr>
      <w:r>
        <w:t>UK Health Security Agency, UKHSA</w:t>
      </w:r>
      <w:r>
        <w:rPr>
          <w:rStyle w:val="FootnoteReference"/>
        </w:rPr>
        <w:footnoteReference w:id="2"/>
      </w:r>
      <w:r>
        <w:t xml:space="preserve"> , has provided general guidance on the protection of on-site personnel in the event of a radiation accident </w:t>
      </w:r>
      <w:sdt>
        <w:sdtPr>
          <w:id w:val="-995945846"/>
          <w:citation/>
        </w:sdtPr>
        <w:sdtContent>
          <w:r>
            <w:fldChar w:fldCharType="begin"/>
          </w:r>
          <w:r>
            <w:instrText xml:space="preserve"> CITATION NRPB_Crit \l 2057 </w:instrText>
          </w:r>
          <w:r>
            <w:fldChar w:fldCharType="separate"/>
          </w:r>
          <w:r w:rsidR="0050679C">
            <w:rPr>
              <w:noProof/>
            </w:rPr>
            <w:t>[16]</w:t>
          </w:r>
          <w:r>
            <w:fldChar w:fldCharType="end"/>
          </w:r>
        </w:sdtContent>
      </w:sdt>
      <w:r>
        <w:t>. This guidance applies to all types of sites, including nuclear sites. UKHSA points out that a radiation accident may give rise to both deterministic health effects and stochastic health effects. (Note that, in general, off-site personnel are unlikely to receive doses high enough to result in deterministic effects as a result of a criticality incident.)</w:t>
      </w:r>
    </w:p>
    <w:p w14:paraId="3745A3E4" w14:textId="226FE190" w:rsidR="00236383" w:rsidRDefault="00236383" w:rsidP="00236383">
      <w:pPr>
        <w:pStyle w:val="F9-Paragraph"/>
      </w:pPr>
      <w:r>
        <w:t xml:space="preserve">The UKHSA guidance states that the purpose of prior measures for on-site personnel for radiation accidents should be to avoid deterministic effects and to reduce the probability of stochastic effects </w:t>
      </w:r>
      <w:r w:rsidR="00FC37F2">
        <w:t xml:space="preserve">as far as reasonable </w:t>
      </w:r>
      <w:r w:rsidR="005D5DCD">
        <w:t>through a balanced benefit/harm analysis.</w:t>
      </w:r>
      <w:r>
        <w:t xml:space="preserve"> Priority should be given to the avoidance of deterministic effects.</w:t>
      </w:r>
    </w:p>
    <w:p w14:paraId="0502831E" w14:textId="77777777" w:rsidR="006F3E40" w:rsidRDefault="006F3E40" w:rsidP="00236383">
      <w:pPr>
        <w:pStyle w:val="F9-Paragraph"/>
        <w:sectPr w:rsidR="006F3E40" w:rsidSect="000B2BCD">
          <w:pgSz w:w="11906" w:h="16838" w:code="9"/>
          <w:pgMar w:top="1440" w:right="1440" w:bottom="1440" w:left="1440" w:header="397" w:footer="397" w:gutter="0"/>
          <w:cols w:space="312"/>
          <w:docGrid w:linePitch="360"/>
        </w:sectPr>
      </w:pPr>
    </w:p>
    <w:p w14:paraId="45ADBDC4" w14:textId="77777777" w:rsidR="00AD13E3" w:rsidRDefault="00236383" w:rsidP="00236383">
      <w:pPr>
        <w:pStyle w:val="F9-Paragraph"/>
      </w:pPr>
      <w:r>
        <w:lastRenderedPageBreak/>
        <w:t xml:space="preserve">A criticality incident is one type of radiation accident that could give rise to very high doses, resulting in deterministic effects to on-site personnel. </w:t>
      </w:r>
      <w:r w:rsidR="00980C1A">
        <w:t xml:space="preserve">One factor which can contribute to reducing </w:t>
      </w:r>
      <w:r w:rsidR="00B72900">
        <w:t>the doses from a criticality incident is the provision of a CID system, which would initiate a prompt evacuation in the e</w:t>
      </w:r>
      <w:r w:rsidR="00AD13E3">
        <w:t>vent of a criticality accident.</w:t>
      </w:r>
    </w:p>
    <w:p w14:paraId="753FCD3B" w14:textId="3749A8AC" w:rsidR="005B3E19" w:rsidRDefault="005B3E19" w:rsidP="00823837">
      <w:pPr>
        <w:pStyle w:val="F9-Paragraph"/>
      </w:pPr>
      <w:r>
        <w:t xml:space="preserve">The whole-body dose targets for the avoidance of deterministic effects recommended by </w:t>
      </w:r>
      <w:r w:rsidR="00BF4AD5">
        <w:t>UKHSA</w:t>
      </w:r>
      <w:r>
        <w:t xml:space="preserve"> are: 1 Gy for low LET (linear energy transfer) radiation, which includes gamma rays and X-rays; and 0.5 Gy for neutrons. These targets are set below the current best estimates of the true thresholds in order to provide confidence that deterministic effects will be avoided.</w:t>
      </w:r>
    </w:p>
    <w:p w14:paraId="0CB4424A" w14:textId="0E5C0102" w:rsidR="005B3E19" w:rsidRDefault="005B3E19" w:rsidP="00E824C4">
      <w:pPr>
        <w:pStyle w:val="F9-Paragraph"/>
      </w:pPr>
      <w:r>
        <w:t xml:space="preserve">Following on from </w:t>
      </w:r>
      <w:sdt>
        <w:sdtPr>
          <w:id w:val="-1806390346"/>
          <w:citation/>
        </w:sdtPr>
        <w:sdtContent>
          <w:r w:rsidR="00101292">
            <w:fldChar w:fldCharType="begin"/>
          </w:r>
          <w:r w:rsidR="00101292">
            <w:instrText xml:space="preserve"> CITATION NRPB_Crit \l 2057 </w:instrText>
          </w:r>
          <w:r w:rsidR="00101292">
            <w:fldChar w:fldCharType="separate"/>
          </w:r>
          <w:r w:rsidR="0050679C">
            <w:rPr>
              <w:noProof/>
            </w:rPr>
            <w:t>[16]</w:t>
          </w:r>
          <w:r w:rsidR="00101292">
            <w:fldChar w:fldCharType="end"/>
          </w:r>
        </w:sdtContent>
      </w:sdt>
      <w:r>
        <w:t xml:space="preserve">, </w:t>
      </w:r>
      <w:r w:rsidR="00101292">
        <w:t xml:space="preserve">UKHSA </w:t>
      </w:r>
      <w:r>
        <w:t>has provided further advice on the protection of on</w:t>
      </w:r>
      <w:r w:rsidR="00101292">
        <w:t>-</w:t>
      </w:r>
      <w:r>
        <w:t xml:space="preserve">site personnel in the event of a radiation accident </w:t>
      </w:r>
      <w:sdt>
        <w:sdtPr>
          <w:id w:val="1560124809"/>
          <w:citation/>
        </w:sdtPr>
        <w:sdtContent>
          <w:r w:rsidR="00487565">
            <w:fldChar w:fldCharType="begin"/>
          </w:r>
          <w:r w:rsidR="00487565">
            <w:instrText xml:space="preserve"> CITATION RPD_Adv \l 2057 </w:instrText>
          </w:r>
          <w:r w:rsidR="00487565">
            <w:fldChar w:fldCharType="separate"/>
          </w:r>
          <w:r w:rsidR="0050679C">
            <w:rPr>
              <w:noProof/>
            </w:rPr>
            <w:t>[17]</w:t>
          </w:r>
          <w:r w:rsidR="00487565">
            <w:fldChar w:fldCharType="end"/>
          </w:r>
        </w:sdtContent>
      </w:sdt>
      <w:r>
        <w:t xml:space="preserve">. </w:t>
      </w:r>
      <w:r w:rsidR="00101292">
        <w:t>UKHSA</w:t>
      </w:r>
      <w:r>
        <w:t xml:space="preserve"> states that all countermeasures with the potential for avoiding deterministic effects should be considered to be justified unless strong arguments to the contrary can be presented.</w:t>
      </w:r>
    </w:p>
    <w:p w14:paraId="482E78E4" w14:textId="5D4939F2" w:rsidR="005B3E19" w:rsidRDefault="005B3E19" w:rsidP="002649D7">
      <w:pPr>
        <w:pStyle w:val="F9-Paragraph"/>
      </w:pPr>
      <w:r>
        <w:t xml:space="preserve">Arguments that could be used to justify not implementing a particular countermeasure could be based on excessive costs (e.g. time, money or trouble) associated with the countermeasure or the very low probability of a radiation accident occurring. </w:t>
      </w:r>
    </w:p>
    <w:p w14:paraId="2698D52D" w14:textId="60CF3C39" w:rsidR="005B3E19" w:rsidRDefault="00487565" w:rsidP="002F62F1">
      <w:pPr>
        <w:pStyle w:val="F9-Paragraph"/>
      </w:pPr>
      <w:r>
        <w:t>UKHSA</w:t>
      </w:r>
      <w:r w:rsidR="005B3E19">
        <w:t xml:space="preserve"> guidance also states that the following countermeasures should always be included (see Table 8 in </w:t>
      </w:r>
      <w:sdt>
        <w:sdtPr>
          <w:id w:val="1193740579"/>
          <w:citation/>
        </w:sdtPr>
        <w:sdtContent>
          <w:r>
            <w:fldChar w:fldCharType="begin"/>
          </w:r>
          <w:r>
            <w:instrText xml:space="preserve"> CITATION RPD_Adv \l 2057 </w:instrText>
          </w:r>
          <w:r>
            <w:fldChar w:fldCharType="separate"/>
          </w:r>
          <w:r w:rsidR="0050679C">
            <w:rPr>
              <w:noProof/>
            </w:rPr>
            <w:t>[17]</w:t>
          </w:r>
          <w:r>
            <w:fldChar w:fldCharType="end"/>
          </w:r>
        </w:sdtContent>
      </w:sdt>
      <w:r w:rsidR="005B3E19">
        <w:t>):</w:t>
      </w:r>
    </w:p>
    <w:p w14:paraId="5036DB71" w14:textId="4D8EA4EC" w:rsidR="005B3E19" w:rsidRDefault="005B3E19" w:rsidP="00487565">
      <w:pPr>
        <w:pStyle w:val="F9-Paragraph"/>
        <w:numPr>
          <w:ilvl w:val="0"/>
          <w:numId w:val="45"/>
        </w:numPr>
      </w:pPr>
      <w:r>
        <w:t xml:space="preserve">Provision of suitable detectors, alarms and warning signs; </w:t>
      </w:r>
    </w:p>
    <w:p w14:paraId="638D4B73" w14:textId="09A6C73E" w:rsidR="005B3E19" w:rsidRDefault="005B3E19" w:rsidP="00487565">
      <w:pPr>
        <w:pStyle w:val="F9-Paragraph"/>
        <w:numPr>
          <w:ilvl w:val="0"/>
          <w:numId w:val="45"/>
        </w:numPr>
      </w:pPr>
      <w:r>
        <w:t xml:space="preserve">Training of staff in the meaning of the alarms and warning signs; </w:t>
      </w:r>
    </w:p>
    <w:p w14:paraId="3E946CF8" w14:textId="0CE9BC11" w:rsidR="005B3E19" w:rsidRDefault="005B3E19" w:rsidP="00487565">
      <w:pPr>
        <w:pStyle w:val="F9-Paragraph"/>
        <w:numPr>
          <w:ilvl w:val="0"/>
          <w:numId w:val="45"/>
        </w:numPr>
      </w:pPr>
      <w:r>
        <w:t xml:space="preserve">Provision of clearly signed routes to aid evacuation; and </w:t>
      </w:r>
    </w:p>
    <w:p w14:paraId="320A1165" w14:textId="700EB02C" w:rsidR="005B3E19" w:rsidRDefault="005B3E19" w:rsidP="00487565">
      <w:pPr>
        <w:pStyle w:val="F9-Paragraph"/>
        <w:numPr>
          <w:ilvl w:val="0"/>
          <w:numId w:val="45"/>
        </w:numPr>
      </w:pPr>
      <w:r>
        <w:t xml:space="preserve">Training and rehearsals to ensure that staff members are familiar with the procedures to follow in the event of a radiation accident. </w:t>
      </w:r>
    </w:p>
    <w:p w14:paraId="026A609E" w14:textId="4F332C0F" w:rsidR="005B3E19" w:rsidRDefault="005B3E19" w:rsidP="006147F0">
      <w:pPr>
        <w:pStyle w:val="F9-Paragraph"/>
      </w:pPr>
      <w:r>
        <w:t>Hence, in cases where an acceptable CWS omission argument cannot be made, ONR would expect all the countermeasures listed above to be implemented.</w:t>
      </w:r>
    </w:p>
    <w:p w14:paraId="5A8F08C4" w14:textId="6D7DE4D9" w:rsidR="005B3E19" w:rsidRDefault="005B3E19" w:rsidP="00865850">
      <w:pPr>
        <w:pStyle w:val="F9-Paragraph"/>
      </w:pPr>
      <w:r>
        <w:t>In such cases, the licensee should also identify an appropriate dose contour for evacuation. As mentioned earlier, since the threshold for deterministic effects is generally assumed to occur at a whole-body dose of around 500</w:t>
      </w:r>
      <w:r w:rsidR="00AE1C25">
        <w:t> </w:t>
      </w:r>
      <w:r>
        <w:t>mGy, ONR would expect licensees to adopt a dose criterion no higher than this value for identification of the dose contour for evacuation.</w:t>
      </w:r>
    </w:p>
    <w:p w14:paraId="65788909" w14:textId="02C2969A" w:rsidR="005B3E19" w:rsidRDefault="005B3E19" w:rsidP="006F48B7">
      <w:pPr>
        <w:pStyle w:val="F9-Paragraph"/>
      </w:pPr>
      <w:r>
        <w:t>With regard to evacuation contours, practices within industry vary with some contours being constrained to lie within the building boundary using shielding. Other contours extend to areas within the licensed site boundary. ONR assessors should challenge licensees in cases where contours extend beyond the licensed site boundary.</w:t>
      </w:r>
    </w:p>
    <w:p w14:paraId="5B99C780" w14:textId="2F699B08" w:rsidR="00241FBC" w:rsidRDefault="005B3E19" w:rsidP="00D820B7">
      <w:pPr>
        <w:pStyle w:val="F9-Paragraph"/>
      </w:pPr>
      <w:r>
        <w:lastRenderedPageBreak/>
        <w:t>A further topic is the consideration given by the licensee to the actions to be taken in the event of coincident alarms. For example, it should be considered what the</w:t>
      </w:r>
      <w:r w:rsidR="008A6B63">
        <w:t xml:space="preserve"> </w:t>
      </w:r>
      <w:r>
        <w:t>emergency procedures require if the on-site release alarm (requiring sheltering in the plant) were to activate concurrently with a criticality alarm (requiring evacuation from the plant).</w:t>
      </w:r>
    </w:p>
    <w:p w14:paraId="71E700FE" w14:textId="2D4C9D67" w:rsidR="004E495D" w:rsidRDefault="004E495D" w:rsidP="004E495D">
      <w:pPr>
        <w:pStyle w:val="Heading2"/>
      </w:pPr>
      <w:r>
        <w:t>Alternative Measures to CID Systems</w:t>
      </w:r>
    </w:p>
    <w:p w14:paraId="3CA452E7" w14:textId="77777777" w:rsidR="00390F9C" w:rsidRDefault="00884F92" w:rsidP="003B6456">
      <w:pPr>
        <w:pStyle w:val="F9-Paragraph"/>
      </w:pPr>
      <w:r>
        <w:t>Section 5.1 presents ONR’s understanding of the characteristics of a CID system. In particular, a ‘two-out-of-</w:t>
      </w:r>
      <w:r w:rsidR="00390F9C">
        <w:t>three’</w:t>
      </w:r>
      <w:r>
        <w:t xml:space="preserve"> coincidence voting system is often used to reduce the frequency of false alarms and achieve a high level of reliability.</w:t>
      </w:r>
    </w:p>
    <w:p w14:paraId="37809052" w14:textId="77777777" w:rsidR="00390F9C" w:rsidRDefault="00884F92" w:rsidP="003B6456">
      <w:pPr>
        <w:pStyle w:val="F9-Paragraph"/>
      </w:pPr>
      <w:r>
        <w:t>There are many examples in the UK nuclear industry where such systems have been installed. However, there are also cases where alternative, e.g., less expensive, measures to a CID system are sufficient and the installation of a full CID system is not justified.</w:t>
      </w:r>
    </w:p>
    <w:p w14:paraId="4E81151A" w14:textId="0E101EE4" w:rsidR="004E495D" w:rsidRDefault="00884F92" w:rsidP="003B6456">
      <w:pPr>
        <w:pStyle w:val="F9-Paragraph"/>
      </w:pPr>
      <w:r>
        <w:t>For example, for some short-term activities where the risk of criticality is only present for a short time, a CWS consisting of a number of portable gamma (or possibly neutron) monitors may provide a suitably reliable alarm function. In these cases, the CWS may only need to provide coverage for that part of the facility local to the operations involving fissile material. Such situations may arise during one-off or decommissioning activities.</w:t>
      </w:r>
    </w:p>
    <w:p w14:paraId="4450A574" w14:textId="214AFED0" w:rsidR="00390F9C" w:rsidRDefault="00390F9C" w:rsidP="006F3E40">
      <w:pPr>
        <w:pStyle w:val="Heading2"/>
      </w:pPr>
      <w:r>
        <w:t>Features of a C</w:t>
      </w:r>
      <w:r w:rsidR="00552646">
        <w:t>ID Omission Case</w:t>
      </w:r>
    </w:p>
    <w:p w14:paraId="1E75F231" w14:textId="0C680072" w:rsidR="00C21414" w:rsidRPr="00C21414" w:rsidRDefault="00C21414" w:rsidP="00C21414">
      <w:pPr>
        <w:pStyle w:val="F9-Paragraph"/>
        <w:numPr>
          <w:ilvl w:val="0"/>
          <w:numId w:val="0"/>
        </w:numPr>
        <w:ind w:left="851"/>
        <w:rPr>
          <w:b/>
          <w:bCs/>
        </w:rPr>
      </w:pPr>
      <w:r w:rsidRPr="00C21414">
        <w:rPr>
          <w:b/>
          <w:bCs/>
        </w:rPr>
        <w:t>In</w:t>
      </w:r>
      <w:r w:rsidR="00552646">
        <w:rPr>
          <w:b/>
          <w:bCs/>
        </w:rPr>
        <w:t>troduct</w:t>
      </w:r>
      <w:r w:rsidRPr="00C21414">
        <w:rPr>
          <w:b/>
          <w:bCs/>
        </w:rPr>
        <w:t>ion</w:t>
      </w:r>
    </w:p>
    <w:p w14:paraId="4D08CC94" w14:textId="036EC40E" w:rsidR="00103445" w:rsidRDefault="00103445" w:rsidP="00800C49">
      <w:pPr>
        <w:pStyle w:val="F9-Paragraph"/>
      </w:pPr>
      <w:bookmarkStart w:id="7" w:name="_Ref150255984"/>
      <w:r>
        <w:t>This section discusses the types of arguments that licensees may use to justify the omission of a CID system. Similar arguments may also be used to justify the omission of other types of CWS.</w:t>
      </w:r>
    </w:p>
    <w:p w14:paraId="266B3564" w14:textId="6038F07D" w:rsidR="00103445" w:rsidRPr="00103445" w:rsidRDefault="00103445" w:rsidP="00103445">
      <w:pPr>
        <w:pStyle w:val="F9-Paragraph"/>
        <w:numPr>
          <w:ilvl w:val="0"/>
          <w:numId w:val="0"/>
        </w:numPr>
        <w:ind w:left="851"/>
        <w:rPr>
          <w:b/>
          <w:bCs/>
        </w:rPr>
      </w:pPr>
      <w:r w:rsidRPr="00103445">
        <w:rPr>
          <w:b/>
          <w:bCs/>
        </w:rPr>
        <w:t>Current Position</w:t>
      </w:r>
    </w:p>
    <w:p w14:paraId="6CD23160" w14:textId="1D88657F" w:rsidR="00103445" w:rsidRDefault="00103445" w:rsidP="00E95A93">
      <w:pPr>
        <w:pStyle w:val="F9-Paragraph"/>
      </w:pPr>
      <w:bookmarkStart w:id="8" w:name="_Ref150267999"/>
      <w:r>
        <w:t>In the UK, CID omission cases for facilities handling fissile material are generally based on one of the following two criteria:</w:t>
      </w:r>
      <w:bookmarkEnd w:id="8"/>
      <w:r>
        <w:t xml:space="preserve"> </w:t>
      </w:r>
    </w:p>
    <w:p w14:paraId="54F3E601" w14:textId="33D73560" w:rsidR="00103445" w:rsidRDefault="00103445" w:rsidP="00390E81">
      <w:pPr>
        <w:pStyle w:val="Bulletlist1"/>
      </w:pPr>
      <w:r w:rsidRPr="00DA40B1">
        <w:rPr>
          <w:u w:val="single"/>
        </w:rPr>
        <w:t>Criterion 1</w:t>
      </w:r>
      <w:r>
        <w:t xml:space="preserve">: A CID system is not required where an assessment shows that the maximum dose to the most exposed individual from a maximum foreseeable criticality incident (outside a nuclear reactor) would not exceed the maximum acceptable emergency dose; or </w:t>
      </w:r>
    </w:p>
    <w:p w14:paraId="6D4E5555" w14:textId="3B43E5BA" w:rsidR="00103445" w:rsidRDefault="00103445" w:rsidP="00A456CD">
      <w:pPr>
        <w:pStyle w:val="Bulletlist1"/>
      </w:pPr>
      <w:r w:rsidRPr="00DA40B1">
        <w:rPr>
          <w:u w:val="single"/>
        </w:rPr>
        <w:t>Criterion 2</w:t>
      </w:r>
      <w:r>
        <w:t xml:space="preserve">: A CID system should be provided at all places where fissile material may be used or stored, unless it is confidently judged that in the event of the failure of any or all of those criticality controls which rely on human agency or on mechanical or electrical devices, criticality would not reasonably be expected having regard to the nature of the particular operations and facility concerned. </w:t>
      </w:r>
    </w:p>
    <w:p w14:paraId="364D6888" w14:textId="7611C261" w:rsidR="009E65C4" w:rsidRDefault="00211250" w:rsidP="00802FE6">
      <w:pPr>
        <w:pStyle w:val="F9-Paragraph"/>
      </w:pPr>
      <w:r>
        <w:lastRenderedPageBreak/>
        <w:t xml:space="preserve">For the purposes of CID omission against Criteria 1, the maximum acceptable emergency dose was taken in </w:t>
      </w:r>
      <w:sdt>
        <w:sdtPr>
          <w:id w:val="-42911212"/>
          <w:citation/>
        </w:sdtPr>
        <w:sdtContent>
          <w:r>
            <w:fldChar w:fldCharType="begin"/>
          </w:r>
          <w:r>
            <w:instrText xml:space="preserve"> CITATION Asp_Dan_CID \l 2057 </w:instrText>
          </w:r>
          <w:r>
            <w:fldChar w:fldCharType="separate"/>
          </w:r>
          <w:r>
            <w:rPr>
              <w:noProof/>
            </w:rPr>
            <w:t>[4]</w:t>
          </w:r>
          <w:r>
            <w:fldChar w:fldCharType="end"/>
          </w:r>
        </w:sdtContent>
      </w:sdt>
      <w:r>
        <w:t xml:space="preserve"> to be 100 mSv.</w:t>
      </w:r>
    </w:p>
    <w:p w14:paraId="4C8D6BB5" w14:textId="5C154037" w:rsidR="00103445" w:rsidRDefault="00103445" w:rsidP="00802FE6">
      <w:pPr>
        <w:pStyle w:val="F9-Paragraph"/>
      </w:pPr>
      <w:bookmarkStart w:id="9" w:name="_Ref150344546"/>
      <w:r>
        <w:t>Criterion 1 has been used to make CID omission cases for fuel storage ponds, in cases where assessments show that the significant depth of water would provide sufficient shielding to reduce the doses from a maximum foreseeable criticality incident to below the maximum acceptable emergency dose.</w:t>
      </w:r>
      <w:bookmarkEnd w:id="9"/>
      <w:r w:rsidR="005B64B9">
        <w:t xml:space="preserve"> </w:t>
      </w:r>
    </w:p>
    <w:p w14:paraId="30E4210F" w14:textId="48D7759F" w:rsidR="00103445" w:rsidRDefault="00103445" w:rsidP="002D41A5">
      <w:pPr>
        <w:pStyle w:val="F9-Paragraph"/>
      </w:pPr>
      <w:r>
        <w:t xml:space="preserve">Criterion 2 dates from the work of Aspinall and Daniels in the 1960s </w:t>
      </w:r>
      <w:sdt>
        <w:sdtPr>
          <w:id w:val="-597105662"/>
          <w:citation/>
        </w:sdtPr>
        <w:sdtContent>
          <w:r w:rsidR="00DA40B1">
            <w:fldChar w:fldCharType="begin"/>
          </w:r>
          <w:r w:rsidR="00DA40B1">
            <w:instrText xml:space="preserve"> CITATION Asp_Dan_CID \l 2057 </w:instrText>
          </w:r>
          <w:r w:rsidR="00DA40B1">
            <w:fldChar w:fldCharType="separate"/>
          </w:r>
          <w:r w:rsidR="0050679C">
            <w:rPr>
              <w:noProof/>
            </w:rPr>
            <w:t>[4]</w:t>
          </w:r>
          <w:r w:rsidR="00DA40B1">
            <w:fldChar w:fldCharType="end"/>
          </w:r>
        </w:sdtContent>
      </w:sdt>
      <w:r>
        <w:t xml:space="preserve"> and has been reiterated in the more recent work of Delafield and Clifton in the 1980s </w:t>
      </w:r>
      <w:sdt>
        <w:sdtPr>
          <w:id w:val="-1750345507"/>
          <w:citation/>
        </w:sdtPr>
        <w:sdtContent>
          <w:r w:rsidR="00DA40B1">
            <w:fldChar w:fldCharType="begin"/>
          </w:r>
          <w:r w:rsidR="00DA40B1">
            <w:instrText xml:space="preserve"> CITATION Del_Clif_CID \l 2057 </w:instrText>
          </w:r>
          <w:r w:rsidR="00DA40B1">
            <w:fldChar w:fldCharType="separate"/>
          </w:r>
          <w:r w:rsidR="0050679C">
            <w:rPr>
              <w:noProof/>
            </w:rPr>
            <w:t>[15]</w:t>
          </w:r>
          <w:r w:rsidR="00DA40B1">
            <w:fldChar w:fldCharType="end"/>
          </w:r>
        </w:sdtContent>
      </w:sdt>
      <w:r>
        <w:t>. Many CID omission cases have been based on the use of this criterion.</w:t>
      </w:r>
    </w:p>
    <w:p w14:paraId="1721BBF8" w14:textId="1653F304" w:rsidR="00103445" w:rsidRDefault="00103445" w:rsidP="001E2705">
      <w:pPr>
        <w:pStyle w:val="F9-Paragraph"/>
      </w:pPr>
      <w:r>
        <w:t xml:space="preserve">The following justification for considering the failure of all criticality controls is presented in </w:t>
      </w:r>
      <w:sdt>
        <w:sdtPr>
          <w:id w:val="1087194584"/>
          <w:citation/>
        </w:sdtPr>
        <w:sdtContent>
          <w:r w:rsidR="00DA40B1">
            <w:fldChar w:fldCharType="begin"/>
          </w:r>
          <w:r w:rsidR="00DA40B1">
            <w:instrText xml:space="preserve"> CITATION Asp_Dan_CID \l 2057 </w:instrText>
          </w:r>
          <w:r w:rsidR="00DA40B1">
            <w:fldChar w:fldCharType="separate"/>
          </w:r>
          <w:r w:rsidR="0050679C">
            <w:rPr>
              <w:noProof/>
            </w:rPr>
            <w:t>[4]</w:t>
          </w:r>
          <w:r w:rsidR="00DA40B1">
            <w:fldChar w:fldCharType="end"/>
          </w:r>
        </w:sdtContent>
      </w:sdt>
      <w:r>
        <w:t xml:space="preserve">: </w:t>
      </w:r>
    </w:p>
    <w:p w14:paraId="08BC156D" w14:textId="7E29C390" w:rsidR="00103445" w:rsidRPr="0047103D" w:rsidRDefault="00103445" w:rsidP="0047103D">
      <w:pPr>
        <w:pStyle w:val="F9-Paragraph"/>
        <w:numPr>
          <w:ilvl w:val="0"/>
          <w:numId w:val="0"/>
        </w:numPr>
        <w:ind w:left="1134"/>
        <w:rPr>
          <w:i/>
          <w:iCs/>
        </w:rPr>
      </w:pPr>
      <w:r w:rsidRPr="0047103D">
        <w:rPr>
          <w:i/>
          <w:iCs/>
        </w:rPr>
        <w:t>“It is common for an investigation, whether into a criticality control infringement, or a glove box failure, or a conventional industrial accident, to reveal a combination of failures and circumstances leading to the accident such that, had they been postulated before the incident, they would likely have been dismissed as incredible.”</w:t>
      </w:r>
    </w:p>
    <w:p w14:paraId="2755DE9C" w14:textId="50BB7CC8" w:rsidR="00103445" w:rsidRDefault="00103445" w:rsidP="00444131">
      <w:pPr>
        <w:pStyle w:val="F9-Paragraph"/>
      </w:pPr>
      <w:bookmarkStart w:id="10" w:name="_Ref150344821"/>
      <w:r>
        <w:t xml:space="preserve">The following additional guidance is provided in </w:t>
      </w:r>
      <w:sdt>
        <w:sdtPr>
          <w:id w:val="-1607332632"/>
          <w:citation/>
        </w:sdtPr>
        <w:sdtContent>
          <w:r w:rsidR="0047103D">
            <w:fldChar w:fldCharType="begin"/>
          </w:r>
          <w:r w:rsidR="0047103D">
            <w:instrText xml:space="preserve"> CITATION Asp_Dan_CID \l 2057 </w:instrText>
          </w:r>
          <w:r w:rsidR="0047103D">
            <w:fldChar w:fldCharType="separate"/>
          </w:r>
          <w:r w:rsidR="0050679C">
            <w:rPr>
              <w:noProof/>
            </w:rPr>
            <w:t>[4]</w:t>
          </w:r>
          <w:r w:rsidR="0047103D">
            <w:fldChar w:fldCharType="end"/>
          </w:r>
        </w:sdtContent>
      </w:sdt>
      <w:r>
        <w:t xml:space="preserve"> on how the phrase “reasonably expected” should be interpreted:</w:t>
      </w:r>
      <w:bookmarkEnd w:id="10"/>
    </w:p>
    <w:p w14:paraId="1E88A24C" w14:textId="0A87AE26" w:rsidR="00103445" w:rsidRPr="00700AA0" w:rsidRDefault="00103445" w:rsidP="00700AA0">
      <w:pPr>
        <w:pStyle w:val="F9-Paragraph"/>
        <w:numPr>
          <w:ilvl w:val="0"/>
          <w:numId w:val="0"/>
        </w:numPr>
        <w:ind w:left="1134"/>
        <w:rPr>
          <w:i/>
          <w:iCs/>
        </w:rPr>
      </w:pPr>
      <w:r w:rsidRPr="00700AA0">
        <w:rPr>
          <w:i/>
          <w:iCs/>
        </w:rPr>
        <w:t>“However, having countenanced the failure of all operational controls, consideration ought then to be directed to the consequences which may be expected in the natural or reasonably foreseeable order of events from freeing the materials from all such artificial controls; i.e. without importing further high improbabilities by way of deliberate and difficult manipulations of the materials into ingenious but unnatural forms and shapes of extra reactivity; or the intrusion of materials unlikely to be present; or of abnormal accumulations of materials well beyond those which could be expected in the natural order of events or within a period in which the control failure is bound to be revealed.”</w:t>
      </w:r>
    </w:p>
    <w:p w14:paraId="19B2CC3D" w14:textId="38593DBC" w:rsidR="00103445" w:rsidRDefault="00103445" w:rsidP="00DA71BA">
      <w:pPr>
        <w:pStyle w:val="F9-Paragraph"/>
      </w:pPr>
      <w:bookmarkStart w:id="11" w:name="_Ref150268804"/>
      <w:r>
        <w:t xml:space="preserve">To summarise, the criticality safety case should cater for all reasonably foreseeable faults, whereas a CID system is provided to cater for the unforeseeable. It is the last line of defence, designed to work when everything else has failed. An illustration of this concept is presented in </w:t>
      </w:r>
      <w:sdt>
        <w:sdtPr>
          <w:id w:val="893783055"/>
          <w:citation/>
        </w:sdtPr>
        <w:sdtContent>
          <w:r w:rsidR="00473637">
            <w:fldChar w:fldCharType="begin"/>
          </w:r>
          <w:r w:rsidR="00F24277">
            <w:instrText xml:space="preserve">CITATION ICNC_2003_CID \l 2057 </w:instrText>
          </w:r>
          <w:r w:rsidR="00473637">
            <w:fldChar w:fldCharType="separate"/>
          </w:r>
          <w:r w:rsidR="00F24277">
            <w:rPr>
              <w:noProof/>
            </w:rPr>
            <w:t>[18]</w:t>
          </w:r>
          <w:r w:rsidR="00473637">
            <w:fldChar w:fldCharType="end"/>
          </w:r>
        </w:sdtContent>
      </w:sdt>
      <w:r>
        <w:t>.</w:t>
      </w:r>
      <w:bookmarkEnd w:id="11"/>
      <w:r>
        <w:t xml:space="preserve"> </w:t>
      </w:r>
    </w:p>
    <w:p w14:paraId="0ADF660B" w14:textId="0A382E6C" w:rsidR="00103445" w:rsidRPr="00242629" w:rsidRDefault="00103445" w:rsidP="00BA285B">
      <w:pPr>
        <w:pStyle w:val="F9-Paragraph"/>
        <w:numPr>
          <w:ilvl w:val="0"/>
          <w:numId w:val="0"/>
        </w:numPr>
        <w:ind w:left="851"/>
        <w:rPr>
          <w:b/>
          <w:bCs/>
        </w:rPr>
      </w:pPr>
      <w:r w:rsidRPr="00242629">
        <w:rPr>
          <w:b/>
          <w:bCs/>
        </w:rPr>
        <w:t>Quantitative vs Qualitative Arguments</w:t>
      </w:r>
    </w:p>
    <w:p w14:paraId="188EB7F4" w14:textId="1E6503DE" w:rsidR="00103445" w:rsidRDefault="00103445" w:rsidP="004232DC">
      <w:pPr>
        <w:pStyle w:val="F9-Paragraph"/>
      </w:pPr>
      <w:r>
        <w:t xml:space="preserve">In making a CID omission case, both qualitative and quantitative factors may be considered. The qualitative factors constitute what can be described as Relevant Good Practice (RGP), whereas the quantitative factors might take the form of a Cost Benefit Analysis (CBA), which may be informed by a Probabilistic Safety Assessment (PSA). Detailed guidance on CBA is given in </w:t>
      </w:r>
      <w:sdt>
        <w:sdtPr>
          <w:id w:val="-1839062669"/>
          <w:citation/>
        </w:sdtPr>
        <w:sdtContent>
          <w:r w:rsidR="00D60DAB">
            <w:fldChar w:fldCharType="begin"/>
          </w:r>
          <w:r w:rsidR="00FF63D7">
            <w:instrText xml:space="preserve">CITATION SSG27_2022 \m NS_TAST_GD_005 \l 2057 </w:instrText>
          </w:r>
          <w:r w:rsidR="00D60DAB">
            <w:fldChar w:fldCharType="separate"/>
          </w:r>
          <w:r w:rsidR="0050679C">
            <w:rPr>
              <w:noProof/>
            </w:rPr>
            <w:t>[5, 19]</w:t>
          </w:r>
          <w:r w:rsidR="00D60DAB">
            <w:fldChar w:fldCharType="end"/>
          </w:r>
        </w:sdtContent>
      </w:sdt>
      <w:r>
        <w:t>.</w:t>
      </w:r>
    </w:p>
    <w:p w14:paraId="3AF48237" w14:textId="1E62B66F" w:rsidR="00103445" w:rsidRDefault="00103445" w:rsidP="00C0219D">
      <w:pPr>
        <w:pStyle w:val="F9-Paragraph"/>
      </w:pPr>
      <w:r>
        <w:lastRenderedPageBreak/>
        <w:t>It must be stressed that the primary consideration should be the qualitative factors (RGP), since PSA is generally subject to significant uncertainties, which is partly due to the fact that PSA considers foreseen rather than unforeseen events, unlike a CWS omission case. In some cases, quantitative factors (e.g. CBA) may be used to support an omission case. However, it is recognised that there will be cases where a CBA suggests that a CID system is not required but this is modified by considerations of RGP.</w:t>
      </w:r>
    </w:p>
    <w:p w14:paraId="513446F2" w14:textId="0968880E" w:rsidR="00103445" w:rsidRPr="00A36129" w:rsidRDefault="00103445" w:rsidP="00A36129">
      <w:pPr>
        <w:pStyle w:val="F9-Paragraph"/>
        <w:numPr>
          <w:ilvl w:val="0"/>
          <w:numId w:val="0"/>
        </w:numPr>
        <w:ind w:left="851"/>
        <w:rPr>
          <w:b/>
          <w:bCs/>
        </w:rPr>
      </w:pPr>
      <w:r w:rsidRPr="00A36129">
        <w:rPr>
          <w:b/>
          <w:bCs/>
        </w:rPr>
        <w:t>Relevant Good Practice</w:t>
      </w:r>
    </w:p>
    <w:p w14:paraId="3C378591" w14:textId="56210380" w:rsidR="00103445" w:rsidRDefault="00103445" w:rsidP="004402D1">
      <w:pPr>
        <w:pStyle w:val="F9-Paragraph"/>
      </w:pPr>
      <w:r>
        <w:t>There are many cases in which it is very difficult to obtain an estimate of the frequency of a criticality incident and hence reliance must be placed on qualitative considerations alone to decide whether a CID system should be installed.</w:t>
      </w:r>
    </w:p>
    <w:p w14:paraId="292DC351" w14:textId="082766C0" w:rsidR="00103445" w:rsidRDefault="00103445" w:rsidP="00287D4D">
      <w:pPr>
        <w:pStyle w:val="F9-Paragraph"/>
      </w:pPr>
      <w:r>
        <w:t>For example, consider the case of a large tank containing fissile-bearing sludge where significantly more than the minimum critical mass of the fissile material is present. Under normal circumstances, criticality safety may be ensured because of the presence of neutron absorbers and the dilution of the fissile material by the other materials present.</w:t>
      </w:r>
    </w:p>
    <w:p w14:paraId="44CF1126" w14:textId="7A669D17" w:rsidR="00103445" w:rsidRDefault="00103445" w:rsidP="005023AE">
      <w:pPr>
        <w:pStyle w:val="F9-Paragraph"/>
      </w:pPr>
      <w:r>
        <w:t>In order for a criticality incident to occur, a significant fraction of the fissile material would need to congregate into an optimally moderated unfavourable geometry with significant reflection. It is intuitively obvious that the probability of this situation occurring is low but it would be very difficult to obtain a numerical estimate of this probability.</w:t>
      </w:r>
    </w:p>
    <w:p w14:paraId="39E18397" w14:textId="33F286E3" w:rsidR="00103445" w:rsidRDefault="00103445" w:rsidP="00651C73">
      <w:pPr>
        <w:pStyle w:val="F9-Paragraph"/>
      </w:pPr>
      <w:r>
        <w:t xml:space="preserve">In such cases, it is recommended that the nature of the facility and its operations should be considered. In particular, it is appropriate to consider three different categories of facility: </w:t>
      </w:r>
    </w:p>
    <w:p w14:paraId="492A94E2" w14:textId="1A3158AE" w:rsidR="00103445" w:rsidRDefault="00103445" w:rsidP="009A3346">
      <w:pPr>
        <w:pStyle w:val="Bulletlist1"/>
      </w:pPr>
      <w:r w:rsidRPr="009A3346">
        <w:rPr>
          <w:u w:val="single"/>
        </w:rPr>
        <w:t>Category A</w:t>
      </w:r>
      <w:r>
        <w:t xml:space="preserve">: High risk facilities, or facilities with a high susceptibility to criticality accidents occurring from unforeseen circumstances, where there can be no doubt about the requirement to install a CID system (e.g. in areas of large fissile inventory, high U-235 enrichments, high Pu-239 contents, many process operations, high worker occupancy, multiple safety mechanisms/protection systems); </w:t>
      </w:r>
    </w:p>
    <w:p w14:paraId="71F0BF0D" w14:textId="745C3630" w:rsidR="00103445" w:rsidRDefault="00103445" w:rsidP="009A3346">
      <w:pPr>
        <w:pStyle w:val="Bulletlist1"/>
      </w:pPr>
      <w:r w:rsidRPr="009A3346">
        <w:rPr>
          <w:u w:val="single"/>
        </w:rPr>
        <w:t>Category B</w:t>
      </w:r>
      <w:r>
        <w:t xml:space="preserve">: Areas where a safety hazard has been identified and capital expenditure has to be balanced against potential risk. Omission cases are unlikely to be acceptable if high </w:t>
      </w:r>
      <w:r w:rsidR="009A3346">
        <w:t xml:space="preserve">worker </w:t>
      </w:r>
      <w:r>
        <w:t>occupancy, large fissile inventory, operator control etc.</w:t>
      </w:r>
      <w:r w:rsidR="003452A4">
        <w:t xml:space="preserve"> </w:t>
      </w:r>
      <w:r>
        <w:t xml:space="preserve">are involved in the process; and </w:t>
      </w:r>
    </w:p>
    <w:p w14:paraId="32376B03" w14:textId="6FBF223A" w:rsidR="00103445" w:rsidRDefault="00103445" w:rsidP="009A3346">
      <w:pPr>
        <w:pStyle w:val="Bulletlist1"/>
      </w:pPr>
      <w:r w:rsidRPr="009A3346">
        <w:rPr>
          <w:u w:val="single"/>
        </w:rPr>
        <w:t>Category C</w:t>
      </w:r>
      <w:r>
        <w:t>: Low risk facilities, or facilities with a low susceptibility to criticality accidents occurring from unforeseen circumstances, where there is no doubt that installation of a CID system would be an inappropriate, unreasonable and unnecessary burden on industry. We would expect a strong omission case in areas of high occupancy.</w:t>
      </w:r>
    </w:p>
    <w:p w14:paraId="188A166B" w14:textId="77777777" w:rsidR="006F3E40" w:rsidRDefault="006F3E40" w:rsidP="00D12890">
      <w:pPr>
        <w:pStyle w:val="F9-Paragraph"/>
        <w:sectPr w:rsidR="006F3E40" w:rsidSect="000B2BCD">
          <w:pgSz w:w="11906" w:h="16838" w:code="9"/>
          <w:pgMar w:top="1440" w:right="1440" w:bottom="1440" w:left="1440" w:header="397" w:footer="397" w:gutter="0"/>
          <w:cols w:space="312"/>
          <w:docGrid w:linePitch="360"/>
        </w:sectPr>
      </w:pPr>
    </w:p>
    <w:p w14:paraId="34F0DDCE" w14:textId="2809DC6D" w:rsidR="00103445" w:rsidRDefault="00103445" w:rsidP="00D12890">
      <w:pPr>
        <w:pStyle w:val="F9-Paragraph"/>
      </w:pPr>
      <w:r>
        <w:lastRenderedPageBreak/>
        <w:t>The decision on whether to install a CID system should be relatively straightforward for Category A and Category C facilities, i.e. Category A will usually require a CID system whereas Category C will usually not. However, for Category B facilities more effort may be required to convince ONR assessors</w:t>
      </w:r>
      <w:r w:rsidR="00E136BF">
        <w:t>. T</w:t>
      </w:r>
      <w:r w:rsidR="00DC5CB9">
        <w:t xml:space="preserve">he advice </w:t>
      </w:r>
      <w:r w:rsidR="001F0DEC">
        <w:t xml:space="preserve">in </w:t>
      </w:r>
      <w:sdt>
        <w:sdtPr>
          <w:id w:val="-1231151054"/>
          <w:citation/>
        </w:sdtPr>
        <w:sdtContent>
          <w:r w:rsidR="001A516E">
            <w:fldChar w:fldCharType="begin"/>
          </w:r>
          <w:r w:rsidR="005169EA">
            <w:instrText xml:space="preserve">CITATION LA_UR_91_2325 \l 2057 </w:instrText>
          </w:r>
          <w:r w:rsidR="001A516E">
            <w:fldChar w:fldCharType="separate"/>
          </w:r>
          <w:r w:rsidR="0050679C">
            <w:rPr>
              <w:noProof/>
            </w:rPr>
            <w:t>[20]</w:t>
          </w:r>
          <w:r w:rsidR="001A516E">
            <w:fldChar w:fldCharType="end"/>
          </w:r>
        </w:sdtContent>
      </w:sdt>
      <w:r w:rsidR="002A7D0C">
        <w:t xml:space="preserve"> </w:t>
      </w:r>
      <w:r w:rsidR="00DC5CB9">
        <w:t xml:space="preserve">and the examples in Annex C of </w:t>
      </w:r>
      <w:sdt>
        <w:sdtPr>
          <w:id w:val="339674625"/>
          <w:citation/>
        </w:sdtPr>
        <w:sdtContent>
          <w:r w:rsidR="00DC5CB9">
            <w:fldChar w:fldCharType="begin"/>
          </w:r>
          <w:r w:rsidR="00DC5CB9">
            <w:instrText xml:space="preserve"> CITATION ISO_7753 \l 2057 </w:instrText>
          </w:r>
          <w:r w:rsidR="00DC5CB9">
            <w:fldChar w:fldCharType="separate"/>
          </w:r>
          <w:r w:rsidR="00DC5CB9">
            <w:rPr>
              <w:noProof/>
            </w:rPr>
            <w:t>[10]</w:t>
          </w:r>
          <w:r w:rsidR="00DC5CB9">
            <w:fldChar w:fldCharType="end"/>
          </w:r>
        </w:sdtContent>
      </w:sdt>
      <w:r w:rsidR="00E136BF">
        <w:t xml:space="preserve"> </w:t>
      </w:r>
      <w:r w:rsidR="0069081C">
        <w:t>provide useful background</w:t>
      </w:r>
      <w:r w:rsidR="00E136BF">
        <w:t>.</w:t>
      </w:r>
    </w:p>
    <w:p w14:paraId="485BC059" w14:textId="3A174430" w:rsidR="00103445" w:rsidRDefault="002A7D0C" w:rsidP="00A27BD3">
      <w:pPr>
        <w:pStyle w:val="F9-Paragraph"/>
      </w:pPr>
      <w:r>
        <w:t>I</w:t>
      </w:r>
      <w:r w:rsidR="00103445">
        <w:t>n these cases, the ONR assessor should consider what has been done in similar facilities in the past. For example, if a CID system has generally been installed in a particular type of facility in the past, then it would be reasonable to expect that this practice should be continued in the future for facilities of this type unless a very robust omission case can be made.</w:t>
      </w:r>
    </w:p>
    <w:p w14:paraId="6912E041" w14:textId="72A4B56C" w:rsidR="00103445" w:rsidRDefault="00103445" w:rsidP="00442422">
      <w:pPr>
        <w:pStyle w:val="F9-Paragraph"/>
      </w:pPr>
      <w:r>
        <w:t>An exception to this may occur for an old facility where no attempt was made to</w:t>
      </w:r>
      <w:r w:rsidR="002A7D0C">
        <w:t xml:space="preserve"> </w:t>
      </w:r>
      <w:r>
        <w:t>produce a CID omission case</w:t>
      </w:r>
      <w:r w:rsidR="00213718">
        <w:t xml:space="preserve"> at the design stage</w:t>
      </w:r>
      <w:r>
        <w:t>. In some such cases, it may be possible to make a CID omission case for a new facility even though a similar existing facility may have an installed CID system.</w:t>
      </w:r>
    </w:p>
    <w:p w14:paraId="14320551" w14:textId="73065B62" w:rsidR="00103445" w:rsidRPr="008A7907" w:rsidRDefault="00103445" w:rsidP="008A7907">
      <w:pPr>
        <w:pStyle w:val="F9-Paragraph"/>
        <w:numPr>
          <w:ilvl w:val="0"/>
          <w:numId w:val="0"/>
        </w:numPr>
        <w:ind w:left="851"/>
        <w:rPr>
          <w:b/>
          <w:bCs/>
        </w:rPr>
      </w:pPr>
      <w:r w:rsidRPr="008A7907">
        <w:rPr>
          <w:b/>
          <w:bCs/>
        </w:rPr>
        <w:t>Acts of Sabotage</w:t>
      </w:r>
    </w:p>
    <w:p w14:paraId="0A6AA3AB" w14:textId="2CDF456D" w:rsidR="00103445" w:rsidRDefault="00103445" w:rsidP="0060058B">
      <w:pPr>
        <w:pStyle w:val="F9-Paragraph"/>
      </w:pPr>
      <w:r>
        <w:t>In some cases, a deliberate act of sabotage would be required to form a critical system, e.g. the deliberate malicious introduction of excess fissile material. Such circumstances are essentially a security matter rather than a safety issue and are considered to be outside the scope of a CID omission case.</w:t>
      </w:r>
    </w:p>
    <w:p w14:paraId="79BA3CB1" w14:textId="5C55B1B8" w:rsidR="00103445" w:rsidRDefault="00103445" w:rsidP="00064AE7">
      <w:pPr>
        <w:pStyle w:val="F9-Paragraph"/>
      </w:pPr>
      <w:r>
        <w:t>Hence, if the only credible route to criticality would involve the deliberate malicious</w:t>
      </w:r>
      <w:r w:rsidR="008A7907">
        <w:t xml:space="preserve"> </w:t>
      </w:r>
      <w:r>
        <w:t>introduction of excess fissile material, then a satisfactory CID omission case can be made relatively simply.</w:t>
      </w:r>
    </w:p>
    <w:p w14:paraId="78B754F9" w14:textId="74DACFF3" w:rsidR="00103445" w:rsidRPr="008A7907" w:rsidRDefault="00103445" w:rsidP="008A7907">
      <w:pPr>
        <w:pStyle w:val="F9-Paragraph"/>
        <w:numPr>
          <w:ilvl w:val="0"/>
          <w:numId w:val="0"/>
        </w:numPr>
        <w:ind w:left="851"/>
        <w:rPr>
          <w:b/>
          <w:bCs/>
        </w:rPr>
      </w:pPr>
      <w:r w:rsidRPr="008A7907">
        <w:rPr>
          <w:b/>
          <w:bCs/>
        </w:rPr>
        <w:t>Fast Criticality Incidents</w:t>
      </w:r>
    </w:p>
    <w:p w14:paraId="6362D6AE" w14:textId="75BCBCA3" w:rsidR="00103445" w:rsidRDefault="00103445" w:rsidP="003303F9">
      <w:pPr>
        <w:pStyle w:val="F9-Paragraph"/>
      </w:pPr>
      <w:r>
        <w:t>It has been argued in the past that, where a criticality incident would be fast, e.g. for a dry metallic system, a CID system would provide no benefit and could be omitted, since it would not prevent lethal doses being received by nearby workers.</w:t>
      </w:r>
    </w:p>
    <w:p w14:paraId="76978809" w14:textId="41256403" w:rsidR="00103445" w:rsidRDefault="00103445" w:rsidP="00124162">
      <w:pPr>
        <w:pStyle w:val="F9-Paragraph"/>
      </w:pPr>
      <w:r>
        <w:t xml:space="preserve">However, </w:t>
      </w:r>
      <w:r w:rsidR="00250849">
        <w:t xml:space="preserve">it is pointed out in </w:t>
      </w:r>
      <w:sdt>
        <w:sdtPr>
          <w:id w:val="-1081061560"/>
          <w:citation/>
        </w:sdtPr>
        <w:sdtContent>
          <w:r w:rsidR="000C24D4">
            <w:fldChar w:fldCharType="begin"/>
          </w:r>
          <w:r w:rsidR="000C24D4">
            <w:instrText xml:space="preserve"> CITATION Asp_Dan_CID \l 2057 </w:instrText>
          </w:r>
          <w:r w:rsidR="000C24D4">
            <w:fldChar w:fldCharType="separate"/>
          </w:r>
          <w:r w:rsidR="0050679C">
            <w:rPr>
              <w:noProof/>
            </w:rPr>
            <w:t>[4]</w:t>
          </w:r>
          <w:r w:rsidR="000C24D4">
            <w:fldChar w:fldCharType="end"/>
          </w:r>
        </w:sdtContent>
      </w:sdt>
      <w:r w:rsidR="000C24D4">
        <w:t xml:space="preserve"> </w:t>
      </w:r>
      <w:r>
        <w:t>that in such cases, a CID system will still provide some benefit since the doses from decaying fission products to other workers situated further away will be reduced. In such cases, rapid evacuation may make the difference between these workers receiving lethal and non-lethal doses. Moreover, the doses to other workers who may otherwise subsequently enter the area would be reduced if the area was evacuated and re-entry restricted.</w:t>
      </w:r>
    </w:p>
    <w:p w14:paraId="6F062939" w14:textId="77777777" w:rsidR="006F3E40" w:rsidRDefault="006F3E40" w:rsidP="0036697D">
      <w:pPr>
        <w:pStyle w:val="F9-Paragraph"/>
        <w:sectPr w:rsidR="006F3E40" w:rsidSect="000B2BCD">
          <w:pgSz w:w="11906" w:h="16838" w:code="9"/>
          <w:pgMar w:top="1440" w:right="1440" w:bottom="1440" w:left="1440" w:header="397" w:footer="397" w:gutter="0"/>
          <w:cols w:space="312"/>
          <w:docGrid w:linePitch="360"/>
        </w:sectPr>
      </w:pPr>
    </w:p>
    <w:p w14:paraId="63F3543E" w14:textId="78B7A309" w:rsidR="00103445" w:rsidRDefault="00103445" w:rsidP="0036697D">
      <w:pPr>
        <w:pStyle w:val="F9-Paragraph"/>
      </w:pPr>
      <w:r>
        <w:lastRenderedPageBreak/>
        <w:t xml:space="preserve">In addition, in many facilities it would be difficult to be sure of the type of criticality that might occur because of the range of activities that are undertaken. </w:t>
      </w:r>
      <w:r w:rsidR="000C24D4">
        <w:t xml:space="preserve">It is </w:t>
      </w:r>
      <w:r>
        <w:t>show</w:t>
      </w:r>
      <w:r w:rsidR="000C24D4">
        <w:t xml:space="preserve">n in </w:t>
      </w:r>
      <w:sdt>
        <w:sdtPr>
          <w:id w:val="-1127847987"/>
          <w:citation/>
        </w:sdtPr>
        <w:sdtContent>
          <w:r w:rsidR="000C24D4">
            <w:fldChar w:fldCharType="begin"/>
          </w:r>
          <w:r w:rsidR="000C24D4">
            <w:instrText xml:space="preserve"> CITATION LA_13638 \l 2057 </w:instrText>
          </w:r>
          <w:r w:rsidR="000C24D4">
            <w:fldChar w:fldCharType="separate"/>
          </w:r>
          <w:r w:rsidR="0050679C">
            <w:rPr>
              <w:noProof/>
            </w:rPr>
            <w:t>[21]</w:t>
          </w:r>
          <w:r w:rsidR="000C24D4">
            <w:fldChar w:fldCharType="end"/>
          </w:r>
        </w:sdtContent>
      </w:sdt>
      <w:r>
        <w:t xml:space="preserve"> that most of the criticality incidents that have occurred to date were not terminated after the initial burst of radiation but consisted of repeated bursts of radiation, and so rapid evacuation will usually be a very effective mitigation measure even for nearby workers.</w:t>
      </w:r>
      <w:r w:rsidR="00E01E49">
        <w:t xml:space="preserve"> </w:t>
      </w:r>
      <w:r>
        <w:t>Hence, it is not considered to be acceptable to base a CID omission case simply on the fact that a criticality incident would be fast.</w:t>
      </w:r>
    </w:p>
    <w:p w14:paraId="08F3B1BB" w14:textId="2610FD86" w:rsidR="00103445" w:rsidRPr="00E01E49" w:rsidRDefault="00103445" w:rsidP="00E01E49">
      <w:pPr>
        <w:pStyle w:val="F9-Paragraph"/>
        <w:numPr>
          <w:ilvl w:val="0"/>
          <w:numId w:val="0"/>
        </w:numPr>
        <w:ind w:left="851"/>
        <w:rPr>
          <w:b/>
          <w:bCs/>
        </w:rPr>
      </w:pPr>
      <w:r w:rsidRPr="00E01E49">
        <w:rPr>
          <w:b/>
          <w:bCs/>
        </w:rPr>
        <w:t>Arguments for Removal of a CID System</w:t>
      </w:r>
    </w:p>
    <w:p w14:paraId="6E46C19E" w14:textId="632E11A9" w:rsidR="00103445" w:rsidRDefault="00103445" w:rsidP="00EE4CE3">
      <w:pPr>
        <w:pStyle w:val="F9-Paragraph"/>
      </w:pPr>
      <w:r>
        <w:t>Arguments for the removal of a CID system should be supported by an adequate omission case. For example, it may be possible to justify deactivating or removing the CID system from a facility in which the inventory of fissile material is being significantly reduced, e.g. due to a change in the nature of operations or as a result of decommissioning activities. In such cases, a point will come where the risk of a criticality incident has been reduced to a sufficiently low level such that a CID system is no longer required.</w:t>
      </w:r>
    </w:p>
    <w:p w14:paraId="13A21EF5" w14:textId="2EB13CF5" w:rsidR="00103445" w:rsidRDefault="00103445" w:rsidP="00C11892">
      <w:pPr>
        <w:pStyle w:val="F9-Paragraph"/>
      </w:pPr>
      <w:r>
        <w:t>In general, the frequency of false alarms will increase as a CID system ages, although this can be minimised by careful maintenance and care. The licensee may argue that a point has been reached where the risk of personal injury associated with relatively frequent evacuations due to false alarms outweighs the risk from a criticality incident and hence that the CID system should be deactivated or removed. In such cases, in order to make an acceptable omission case, the licensee will need to demonstrate that all reasonably practicable steps have been taken to keep the frequency of false alarms to a minimum.</w:t>
      </w:r>
    </w:p>
    <w:p w14:paraId="4D8A46AA" w14:textId="77777777" w:rsidR="00103445" w:rsidRPr="00E01E49" w:rsidRDefault="00103445" w:rsidP="00E01E49">
      <w:pPr>
        <w:pStyle w:val="F9-Paragraph"/>
        <w:numPr>
          <w:ilvl w:val="0"/>
          <w:numId w:val="0"/>
        </w:numPr>
        <w:ind w:left="851"/>
        <w:rPr>
          <w:b/>
          <w:bCs/>
        </w:rPr>
      </w:pPr>
      <w:r w:rsidRPr="00E01E49">
        <w:rPr>
          <w:b/>
          <w:bCs/>
        </w:rPr>
        <w:t xml:space="preserve">Other Approaches to CID Omission Cases </w:t>
      </w:r>
    </w:p>
    <w:p w14:paraId="5214DB70" w14:textId="3F27BC24" w:rsidR="00103445" w:rsidRDefault="00103445" w:rsidP="009078C6">
      <w:pPr>
        <w:pStyle w:val="F9-Paragraph"/>
      </w:pPr>
      <w:r>
        <w:t>In assessing the possible requirement for a CID system, it is appropriate to take an holistic approach and to consider all the potential benefits and harms when deciding whether such a system should be provided.</w:t>
      </w:r>
    </w:p>
    <w:p w14:paraId="0582E668" w14:textId="3B564658" w:rsidR="00103445" w:rsidRDefault="00103445" w:rsidP="00D24E9A">
      <w:pPr>
        <w:pStyle w:val="F9-Paragraph"/>
      </w:pPr>
      <w:r>
        <w:t>For example, there may be a risk of the spread of radioactive contamination and personal injury during a rapid evacuation from a contaminated area in which workers are required to wear PPE such as ventilated suits. In addition, there will generally be radiological risks associated with periodic testing of the CID detectors using radioactive sources, and conventional risks associated with the installation and maintenance of the CID detectors.</w:t>
      </w:r>
    </w:p>
    <w:p w14:paraId="122D7BC5" w14:textId="709C2FE4" w:rsidR="00103445" w:rsidRDefault="00103445" w:rsidP="00E711F4">
      <w:pPr>
        <w:pStyle w:val="F9-Paragraph"/>
      </w:pPr>
      <w:r>
        <w:t>Although the Aspinall and Daniels criteri</w:t>
      </w:r>
      <w:r w:rsidR="005445AD">
        <w:t xml:space="preserve">a </w:t>
      </w:r>
      <w:sdt>
        <w:sdtPr>
          <w:id w:val="-939515672"/>
          <w:citation/>
        </w:sdtPr>
        <w:sdtContent>
          <w:r w:rsidR="0004376A">
            <w:fldChar w:fldCharType="begin"/>
          </w:r>
          <w:r w:rsidR="0004376A">
            <w:instrText xml:space="preserve"> CITATION Asp_Dan_CID \l 2057 </w:instrText>
          </w:r>
          <w:r w:rsidR="0004376A">
            <w:fldChar w:fldCharType="separate"/>
          </w:r>
          <w:r w:rsidR="0050679C">
            <w:rPr>
              <w:noProof/>
            </w:rPr>
            <w:t>[4]</w:t>
          </w:r>
          <w:r w:rsidR="0004376A">
            <w:fldChar w:fldCharType="end"/>
          </w:r>
        </w:sdtContent>
      </w:sdt>
      <w:r w:rsidR="0004376A">
        <w:t xml:space="preserve"> </w:t>
      </w:r>
      <w:r>
        <w:t xml:space="preserve">described in </w:t>
      </w:r>
      <w:r w:rsidR="005445AD">
        <w:t>paragraph</w:t>
      </w:r>
      <w:r w:rsidR="00BF0694">
        <w:t xml:space="preserve"> 82 are</w:t>
      </w:r>
      <w:r>
        <w:t xml:space="preserve"> commonly used, the above factors may also be taken into consideration in coming to a balanced decision on whether a CID system is required.</w:t>
      </w:r>
    </w:p>
    <w:p w14:paraId="6516B2FC" w14:textId="41928E63" w:rsidR="00552646" w:rsidRDefault="00103445" w:rsidP="00533B4F">
      <w:pPr>
        <w:pStyle w:val="F9-Paragraph"/>
      </w:pPr>
      <w:r>
        <w:t>In other words, as mentioned earlier, it is no use reducing the risk from criticality to a very low level if this is more than offset by a large increase in another component of the risk. Rather, an holistic approach should be taken to ensure that the total risk is reduced to a level that is ALARP.</w:t>
      </w:r>
    </w:p>
    <w:bookmarkEnd w:id="7" w:displacedByCustomXml="next"/>
    <w:bookmarkStart w:id="12" w:name="_Toc156293489" w:displacedByCustomXml="next"/>
    <w:sdt>
      <w:sdtPr>
        <w:rPr>
          <w:color w:val="auto"/>
          <w:sz w:val="24"/>
        </w:rPr>
        <w:id w:val="-284124854"/>
        <w:docPartObj>
          <w:docPartGallery w:val="Bibliographies"/>
          <w:docPartUnique/>
        </w:docPartObj>
      </w:sdtPr>
      <w:sdtContent>
        <w:p w14:paraId="04BBBDD0" w14:textId="55494929" w:rsidR="00F7687C" w:rsidRDefault="00F7687C" w:rsidP="0050679C">
          <w:pPr>
            <w:pStyle w:val="Heading1"/>
            <w:pageBreakBefore/>
            <w:numPr>
              <w:ilvl w:val="0"/>
              <w:numId w:val="0"/>
            </w:numPr>
            <w:spacing w:after="0"/>
          </w:pPr>
          <w:r>
            <w:t>References</w:t>
          </w:r>
          <w:bookmarkEnd w:id="12"/>
        </w:p>
        <w:sdt>
          <w:sdtPr>
            <w:id w:val="700524479"/>
            <w:bibliography/>
          </w:sdtPr>
          <w:sdtContent>
            <w:p w14:paraId="623E03E2" w14:textId="77777777" w:rsidR="0050679C" w:rsidRDefault="00F7687C" w:rsidP="0050679C">
              <w:pPr>
                <w:spacing w:after="0"/>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50679C" w14:paraId="13816689" w14:textId="77777777">
                <w:trPr>
                  <w:divId w:val="311255520"/>
                  <w:tblCellSpacing w:w="15" w:type="dxa"/>
                </w:trPr>
                <w:tc>
                  <w:tcPr>
                    <w:tcW w:w="50" w:type="pct"/>
                    <w:hideMark/>
                  </w:tcPr>
                  <w:p w14:paraId="6A93ED9C" w14:textId="4EB3C94A" w:rsidR="0050679C" w:rsidRPr="0050679C" w:rsidRDefault="0050679C">
                    <w:pPr>
                      <w:pStyle w:val="Bibliography"/>
                      <w:rPr>
                        <w:noProof/>
                        <w:szCs w:val="24"/>
                      </w:rPr>
                    </w:pPr>
                    <w:r w:rsidRPr="0050679C">
                      <w:rPr>
                        <w:noProof/>
                      </w:rPr>
                      <w:t xml:space="preserve">[1] </w:t>
                    </w:r>
                  </w:p>
                </w:tc>
                <w:tc>
                  <w:tcPr>
                    <w:tcW w:w="0" w:type="auto"/>
                    <w:hideMark/>
                  </w:tcPr>
                  <w:p w14:paraId="480F717B" w14:textId="77777777" w:rsidR="0050679C" w:rsidRPr="0050679C" w:rsidRDefault="0050679C">
                    <w:pPr>
                      <w:pStyle w:val="Bibliography"/>
                      <w:rPr>
                        <w:noProof/>
                      </w:rPr>
                    </w:pPr>
                    <w:r w:rsidRPr="0050679C">
                      <w:rPr>
                        <w:noProof/>
                      </w:rPr>
                      <w:t xml:space="preserve">ONR, Safety Assessment Principles (SAPs) for Nuclear Facilities - 2014 Edition (Revision 1), 2020. </w:t>
                    </w:r>
                  </w:p>
                </w:tc>
              </w:tr>
              <w:tr w:rsidR="0050679C" w14:paraId="74A1B53E" w14:textId="77777777">
                <w:trPr>
                  <w:divId w:val="311255520"/>
                  <w:tblCellSpacing w:w="15" w:type="dxa"/>
                </w:trPr>
                <w:tc>
                  <w:tcPr>
                    <w:tcW w:w="50" w:type="pct"/>
                    <w:hideMark/>
                  </w:tcPr>
                  <w:p w14:paraId="664749FE" w14:textId="77777777" w:rsidR="0050679C" w:rsidRPr="0050679C" w:rsidRDefault="0050679C">
                    <w:pPr>
                      <w:pStyle w:val="Bibliography"/>
                      <w:rPr>
                        <w:noProof/>
                      </w:rPr>
                    </w:pPr>
                    <w:r w:rsidRPr="0050679C">
                      <w:rPr>
                        <w:noProof/>
                      </w:rPr>
                      <w:t xml:space="preserve">[2] </w:t>
                    </w:r>
                  </w:p>
                </w:tc>
                <w:tc>
                  <w:tcPr>
                    <w:tcW w:w="0" w:type="auto"/>
                    <w:hideMark/>
                  </w:tcPr>
                  <w:p w14:paraId="57EE8644" w14:textId="77777777" w:rsidR="0050679C" w:rsidRPr="0050679C" w:rsidRDefault="0050679C">
                    <w:pPr>
                      <w:pStyle w:val="Bibliography"/>
                      <w:rPr>
                        <w:noProof/>
                      </w:rPr>
                    </w:pPr>
                    <w:r w:rsidRPr="0050679C">
                      <w:rPr>
                        <w:noProof/>
                      </w:rPr>
                      <w:t xml:space="preserve">ONR, "Licence Condition Handbook", February 2017, htts://www.onr.org.uk/documents/licence-condition-handbook.pdf. </w:t>
                    </w:r>
                  </w:p>
                </w:tc>
              </w:tr>
              <w:tr w:rsidR="0050679C" w14:paraId="02FB6537" w14:textId="77777777">
                <w:trPr>
                  <w:divId w:val="311255520"/>
                  <w:tblCellSpacing w:w="15" w:type="dxa"/>
                </w:trPr>
                <w:tc>
                  <w:tcPr>
                    <w:tcW w:w="50" w:type="pct"/>
                    <w:hideMark/>
                  </w:tcPr>
                  <w:p w14:paraId="7AB303DB" w14:textId="77777777" w:rsidR="0050679C" w:rsidRPr="0050679C" w:rsidRDefault="0050679C">
                    <w:pPr>
                      <w:pStyle w:val="Bibliography"/>
                      <w:rPr>
                        <w:noProof/>
                      </w:rPr>
                    </w:pPr>
                    <w:r w:rsidRPr="0050679C">
                      <w:rPr>
                        <w:noProof/>
                      </w:rPr>
                      <w:t xml:space="preserve">[3] </w:t>
                    </w:r>
                  </w:p>
                </w:tc>
                <w:tc>
                  <w:tcPr>
                    <w:tcW w:w="0" w:type="auto"/>
                    <w:hideMark/>
                  </w:tcPr>
                  <w:p w14:paraId="40A7DDF9" w14:textId="77777777" w:rsidR="0050679C" w:rsidRPr="0050679C" w:rsidRDefault="0050679C">
                    <w:pPr>
                      <w:pStyle w:val="Bibliography"/>
                      <w:rPr>
                        <w:noProof/>
                      </w:rPr>
                    </w:pPr>
                    <w:r w:rsidRPr="0050679C">
                      <w:rPr>
                        <w:noProof/>
                      </w:rPr>
                      <w:t xml:space="preserve">The Ionising Radiations Regulations 2017. </w:t>
                    </w:r>
                  </w:p>
                </w:tc>
              </w:tr>
              <w:tr w:rsidR="0050679C" w14:paraId="02C30CF7" w14:textId="77777777">
                <w:trPr>
                  <w:divId w:val="311255520"/>
                  <w:tblCellSpacing w:w="15" w:type="dxa"/>
                </w:trPr>
                <w:tc>
                  <w:tcPr>
                    <w:tcW w:w="50" w:type="pct"/>
                    <w:hideMark/>
                  </w:tcPr>
                  <w:p w14:paraId="01669499" w14:textId="77777777" w:rsidR="0050679C" w:rsidRPr="0050679C" w:rsidRDefault="0050679C">
                    <w:pPr>
                      <w:pStyle w:val="Bibliography"/>
                      <w:rPr>
                        <w:noProof/>
                      </w:rPr>
                    </w:pPr>
                    <w:r w:rsidRPr="0050679C">
                      <w:rPr>
                        <w:noProof/>
                      </w:rPr>
                      <w:t xml:space="preserve">[4] </w:t>
                    </w:r>
                  </w:p>
                </w:tc>
                <w:tc>
                  <w:tcPr>
                    <w:tcW w:w="0" w:type="auto"/>
                    <w:hideMark/>
                  </w:tcPr>
                  <w:p w14:paraId="575F6C1A" w14:textId="77777777" w:rsidR="0050679C" w:rsidRPr="0050679C" w:rsidRDefault="0050679C">
                    <w:pPr>
                      <w:pStyle w:val="Bibliography"/>
                      <w:rPr>
                        <w:noProof/>
                      </w:rPr>
                    </w:pPr>
                    <w:r w:rsidRPr="0050679C">
                      <w:rPr>
                        <w:noProof/>
                      </w:rPr>
                      <w:t xml:space="preserve">"Review of UKAEA Criticality Detection and Alarm Systems, Part 1: Provision and Design Principles", AHSB(S) R 92, K J Asinall and J T Daniels, 1965. </w:t>
                    </w:r>
                  </w:p>
                </w:tc>
              </w:tr>
              <w:tr w:rsidR="0050679C" w14:paraId="66DAF0BE" w14:textId="77777777">
                <w:trPr>
                  <w:divId w:val="311255520"/>
                  <w:tblCellSpacing w:w="15" w:type="dxa"/>
                </w:trPr>
                <w:tc>
                  <w:tcPr>
                    <w:tcW w:w="50" w:type="pct"/>
                    <w:hideMark/>
                  </w:tcPr>
                  <w:p w14:paraId="0FD51934" w14:textId="77777777" w:rsidR="0050679C" w:rsidRPr="0050679C" w:rsidRDefault="0050679C">
                    <w:pPr>
                      <w:pStyle w:val="Bibliography"/>
                      <w:rPr>
                        <w:noProof/>
                      </w:rPr>
                    </w:pPr>
                    <w:r w:rsidRPr="0050679C">
                      <w:rPr>
                        <w:noProof/>
                      </w:rPr>
                      <w:t xml:space="preserve">[5] </w:t>
                    </w:r>
                  </w:p>
                </w:tc>
                <w:tc>
                  <w:tcPr>
                    <w:tcW w:w="0" w:type="auto"/>
                    <w:hideMark/>
                  </w:tcPr>
                  <w:p w14:paraId="7D349F94" w14:textId="77777777" w:rsidR="0050679C" w:rsidRPr="0050679C" w:rsidRDefault="0050679C">
                    <w:pPr>
                      <w:pStyle w:val="Bibliography"/>
                      <w:rPr>
                        <w:noProof/>
                      </w:rPr>
                    </w:pPr>
                    <w:r w:rsidRPr="0050679C">
                      <w:rPr>
                        <w:noProof/>
                      </w:rPr>
                      <w:t xml:space="preserve">International Atomic Energy Agency, "Criticality Safety in the Handling of Fissile Material", Specific Safety Guide No. SSG-27 (Rev. 1), 2022. </w:t>
                    </w:r>
                  </w:p>
                </w:tc>
              </w:tr>
              <w:tr w:rsidR="0050679C" w14:paraId="1738BFFD" w14:textId="77777777">
                <w:trPr>
                  <w:divId w:val="311255520"/>
                  <w:tblCellSpacing w:w="15" w:type="dxa"/>
                </w:trPr>
                <w:tc>
                  <w:tcPr>
                    <w:tcW w:w="50" w:type="pct"/>
                    <w:hideMark/>
                  </w:tcPr>
                  <w:p w14:paraId="78528C27" w14:textId="77777777" w:rsidR="0050679C" w:rsidRPr="0050679C" w:rsidRDefault="0050679C">
                    <w:pPr>
                      <w:pStyle w:val="Bibliography"/>
                      <w:rPr>
                        <w:noProof/>
                      </w:rPr>
                    </w:pPr>
                    <w:r w:rsidRPr="0050679C">
                      <w:rPr>
                        <w:noProof/>
                      </w:rPr>
                      <w:t xml:space="preserve">[6] </w:t>
                    </w:r>
                  </w:p>
                </w:tc>
                <w:tc>
                  <w:tcPr>
                    <w:tcW w:w="0" w:type="auto"/>
                    <w:hideMark/>
                  </w:tcPr>
                  <w:p w14:paraId="11D799EC" w14:textId="77777777" w:rsidR="0050679C" w:rsidRPr="0050679C" w:rsidRDefault="0050679C">
                    <w:pPr>
                      <w:pStyle w:val="Bibliography"/>
                      <w:rPr>
                        <w:noProof/>
                      </w:rPr>
                    </w:pPr>
                    <w:r w:rsidRPr="0050679C">
                      <w:rPr>
                        <w:noProof/>
                      </w:rPr>
                      <w:t xml:space="preserve">BS ISO 1709:2018, "Fissile Materials - Principles of Criticality Safety in Storing, Handling and Processing". </w:t>
                    </w:r>
                  </w:p>
                </w:tc>
              </w:tr>
              <w:tr w:rsidR="0050679C" w14:paraId="0130707C" w14:textId="77777777">
                <w:trPr>
                  <w:divId w:val="311255520"/>
                  <w:tblCellSpacing w:w="15" w:type="dxa"/>
                </w:trPr>
                <w:tc>
                  <w:tcPr>
                    <w:tcW w:w="50" w:type="pct"/>
                    <w:hideMark/>
                  </w:tcPr>
                  <w:p w14:paraId="772A0ACC" w14:textId="77777777" w:rsidR="0050679C" w:rsidRPr="0050679C" w:rsidRDefault="0050679C">
                    <w:pPr>
                      <w:pStyle w:val="Bibliography"/>
                      <w:rPr>
                        <w:noProof/>
                      </w:rPr>
                    </w:pPr>
                    <w:r w:rsidRPr="0050679C">
                      <w:rPr>
                        <w:noProof/>
                      </w:rPr>
                      <w:t xml:space="preserve">[7] </w:t>
                    </w:r>
                  </w:p>
                </w:tc>
                <w:tc>
                  <w:tcPr>
                    <w:tcW w:w="0" w:type="auto"/>
                    <w:hideMark/>
                  </w:tcPr>
                  <w:p w14:paraId="22ED35AA" w14:textId="77777777" w:rsidR="0050679C" w:rsidRPr="0050679C" w:rsidRDefault="0050679C">
                    <w:pPr>
                      <w:pStyle w:val="Bibliography"/>
                      <w:rPr>
                        <w:noProof/>
                      </w:rPr>
                    </w:pPr>
                    <w:r w:rsidRPr="0050679C">
                      <w:rPr>
                        <w:noProof/>
                      </w:rPr>
                      <w:t xml:space="preserve">BS ISO 27467:2009, "Nuclear Criticality Safety - Analysis of a Postulated Criticality Accident". </w:t>
                    </w:r>
                  </w:p>
                </w:tc>
              </w:tr>
              <w:tr w:rsidR="0050679C" w14:paraId="40A3B452" w14:textId="77777777">
                <w:trPr>
                  <w:divId w:val="311255520"/>
                  <w:tblCellSpacing w:w="15" w:type="dxa"/>
                </w:trPr>
                <w:tc>
                  <w:tcPr>
                    <w:tcW w:w="50" w:type="pct"/>
                    <w:hideMark/>
                  </w:tcPr>
                  <w:p w14:paraId="3A580197" w14:textId="77777777" w:rsidR="0050679C" w:rsidRPr="0050679C" w:rsidRDefault="0050679C">
                    <w:pPr>
                      <w:pStyle w:val="Bibliography"/>
                      <w:rPr>
                        <w:noProof/>
                      </w:rPr>
                    </w:pPr>
                    <w:r w:rsidRPr="0050679C">
                      <w:rPr>
                        <w:noProof/>
                      </w:rPr>
                      <w:t xml:space="preserve">[8] </w:t>
                    </w:r>
                  </w:p>
                </w:tc>
                <w:tc>
                  <w:tcPr>
                    <w:tcW w:w="0" w:type="auto"/>
                    <w:hideMark/>
                  </w:tcPr>
                  <w:p w14:paraId="5D41CEB4" w14:textId="77777777" w:rsidR="0050679C" w:rsidRPr="0050679C" w:rsidRDefault="0050679C">
                    <w:pPr>
                      <w:pStyle w:val="Bibliography"/>
                      <w:rPr>
                        <w:noProof/>
                      </w:rPr>
                    </w:pPr>
                    <w:r w:rsidRPr="0050679C">
                      <w:rPr>
                        <w:noProof/>
                      </w:rPr>
                      <w:t xml:space="preserve">BS ISO 11320:2011, "Nuclear Criticality Safety - Emergency Preparedness and Response". </w:t>
                    </w:r>
                  </w:p>
                </w:tc>
              </w:tr>
              <w:tr w:rsidR="0050679C" w14:paraId="1D54FFC4" w14:textId="77777777">
                <w:trPr>
                  <w:divId w:val="311255520"/>
                  <w:tblCellSpacing w:w="15" w:type="dxa"/>
                </w:trPr>
                <w:tc>
                  <w:tcPr>
                    <w:tcW w:w="50" w:type="pct"/>
                    <w:hideMark/>
                  </w:tcPr>
                  <w:p w14:paraId="63497AF7" w14:textId="77777777" w:rsidR="0050679C" w:rsidRPr="0050679C" w:rsidRDefault="0050679C">
                    <w:pPr>
                      <w:pStyle w:val="Bibliography"/>
                      <w:rPr>
                        <w:noProof/>
                      </w:rPr>
                    </w:pPr>
                    <w:r w:rsidRPr="0050679C">
                      <w:rPr>
                        <w:noProof/>
                      </w:rPr>
                      <w:t xml:space="preserve">[9] </w:t>
                    </w:r>
                  </w:p>
                </w:tc>
                <w:tc>
                  <w:tcPr>
                    <w:tcW w:w="0" w:type="auto"/>
                    <w:hideMark/>
                  </w:tcPr>
                  <w:p w14:paraId="14FF3305" w14:textId="77777777" w:rsidR="0050679C" w:rsidRPr="0050679C" w:rsidRDefault="0050679C">
                    <w:pPr>
                      <w:pStyle w:val="Bibliography"/>
                      <w:rPr>
                        <w:noProof/>
                      </w:rPr>
                    </w:pPr>
                    <w:r w:rsidRPr="0050679C">
                      <w:rPr>
                        <w:noProof/>
                      </w:rPr>
                      <w:t xml:space="preserve">BS ISO 16117:2013, "Nuclear Criticality Safety - Estimation of the Number of Fissions of a Postulated Criticality Accident". </w:t>
                    </w:r>
                  </w:p>
                </w:tc>
              </w:tr>
              <w:tr w:rsidR="0050679C" w14:paraId="0CF495DF" w14:textId="77777777">
                <w:trPr>
                  <w:divId w:val="311255520"/>
                  <w:tblCellSpacing w:w="15" w:type="dxa"/>
                </w:trPr>
                <w:tc>
                  <w:tcPr>
                    <w:tcW w:w="50" w:type="pct"/>
                    <w:hideMark/>
                  </w:tcPr>
                  <w:p w14:paraId="60E4B77A" w14:textId="77777777" w:rsidR="0050679C" w:rsidRPr="0050679C" w:rsidRDefault="0050679C">
                    <w:pPr>
                      <w:pStyle w:val="Bibliography"/>
                      <w:rPr>
                        <w:noProof/>
                      </w:rPr>
                    </w:pPr>
                    <w:r w:rsidRPr="0050679C">
                      <w:rPr>
                        <w:noProof/>
                      </w:rPr>
                      <w:t xml:space="preserve">[10] </w:t>
                    </w:r>
                  </w:p>
                </w:tc>
                <w:tc>
                  <w:tcPr>
                    <w:tcW w:w="0" w:type="auto"/>
                    <w:hideMark/>
                  </w:tcPr>
                  <w:p w14:paraId="415FA2C7" w14:textId="77777777" w:rsidR="0050679C" w:rsidRPr="0050679C" w:rsidRDefault="0050679C">
                    <w:pPr>
                      <w:pStyle w:val="Bibliography"/>
                      <w:rPr>
                        <w:noProof/>
                      </w:rPr>
                    </w:pPr>
                    <w:r w:rsidRPr="0050679C">
                      <w:rPr>
                        <w:noProof/>
                      </w:rPr>
                      <w:t xml:space="preserve">ISO 7753:2023, "Nuclear Energy - Use of Criticality Accident Alarm Systems for Operations". </w:t>
                    </w:r>
                  </w:p>
                </w:tc>
              </w:tr>
              <w:tr w:rsidR="0050679C" w14:paraId="7A5E34D8" w14:textId="77777777">
                <w:trPr>
                  <w:divId w:val="311255520"/>
                  <w:tblCellSpacing w:w="15" w:type="dxa"/>
                </w:trPr>
                <w:tc>
                  <w:tcPr>
                    <w:tcW w:w="50" w:type="pct"/>
                    <w:hideMark/>
                  </w:tcPr>
                  <w:p w14:paraId="1E263CDE" w14:textId="77777777" w:rsidR="0050679C" w:rsidRPr="0050679C" w:rsidRDefault="0050679C">
                    <w:pPr>
                      <w:pStyle w:val="Bibliography"/>
                      <w:rPr>
                        <w:noProof/>
                      </w:rPr>
                    </w:pPr>
                    <w:r w:rsidRPr="0050679C">
                      <w:rPr>
                        <w:noProof/>
                      </w:rPr>
                      <w:t xml:space="preserve">[11] </w:t>
                    </w:r>
                  </w:p>
                </w:tc>
                <w:tc>
                  <w:tcPr>
                    <w:tcW w:w="0" w:type="auto"/>
                    <w:hideMark/>
                  </w:tcPr>
                  <w:p w14:paraId="3BF9D49C" w14:textId="77777777" w:rsidR="0050679C" w:rsidRPr="0050679C" w:rsidRDefault="0050679C">
                    <w:pPr>
                      <w:pStyle w:val="Bibliography"/>
                      <w:rPr>
                        <w:noProof/>
                      </w:rPr>
                    </w:pPr>
                    <w:r w:rsidRPr="0050679C">
                      <w:rPr>
                        <w:noProof/>
                      </w:rPr>
                      <w:t xml:space="preserve">IEC 60860-1987, "Warning Equipment for Criticality Accidents", Edition 2.0, 2014. </w:t>
                    </w:r>
                  </w:p>
                </w:tc>
              </w:tr>
              <w:tr w:rsidR="0050679C" w14:paraId="5B6241DF" w14:textId="77777777">
                <w:trPr>
                  <w:divId w:val="311255520"/>
                  <w:tblCellSpacing w:w="15" w:type="dxa"/>
                </w:trPr>
                <w:tc>
                  <w:tcPr>
                    <w:tcW w:w="50" w:type="pct"/>
                    <w:hideMark/>
                  </w:tcPr>
                  <w:p w14:paraId="0B1E29F3" w14:textId="77777777" w:rsidR="0050679C" w:rsidRPr="0050679C" w:rsidRDefault="0050679C">
                    <w:pPr>
                      <w:pStyle w:val="Bibliography"/>
                      <w:rPr>
                        <w:noProof/>
                      </w:rPr>
                    </w:pPr>
                    <w:r w:rsidRPr="0050679C">
                      <w:rPr>
                        <w:noProof/>
                      </w:rPr>
                      <w:t xml:space="preserve">[12] </w:t>
                    </w:r>
                  </w:p>
                </w:tc>
                <w:tc>
                  <w:tcPr>
                    <w:tcW w:w="0" w:type="auto"/>
                    <w:hideMark/>
                  </w:tcPr>
                  <w:p w14:paraId="1F3BFCE9" w14:textId="77777777" w:rsidR="0050679C" w:rsidRPr="0050679C" w:rsidRDefault="0050679C">
                    <w:pPr>
                      <w:pStyle w:val="Bibliography"/>
                      <w:rPr>
                        <w:noProof/>
                      </w:rPr>
                    </w:pPr>
                    <w:r w:rsidRPr="0050679C">
                      <w:rPr>
                        <w:noProof/>
                      </w:rPr>
                      <w:t xml:space="preserve">Nuclear Industry Safety Directors' Forum, "The UK Nuclear Industry Good Practice Guide to Criticality Detection at UK Nuclear Licensed Sites", Issue 2, 2023. </w:t>
                    </w:r>
                  </w:p>
                </w:tc>
              </w:tr>
              <w:tr w:rsidR="0050679C" w14:paraId="110C967C" w14:textId="77777777">
                <w:trPr>
                  <w:divId w:val="311255520"/>
                  <w:tblCellSpacing w:w="15" w:type="dxa"/>
                </w:trPr>
                <w:tc>
                  <w:tcPr>
                    <w:tcW w:w="50" w:type="pct"/>
                    <w:hideMark/>
                  </w:tcPr>
                  <w:p w14:paraId="6385EFEF" w14:textId="77777777" w:rsidR="0050679C" w:rsidRPr="0050679C" w:rsidRDefault="0050679C">
                    <w:pPr>
                      <w:pStyle w:val="Bibliography"/>
                      <w:rPr>
                        <w:noProof/>
                      </w:rPr>
                    </w:pPr>
                    <w:r w:rsidRPr="0050679C">
                      <w:rPr>
                        <w:noProof/>
                      </w:rPr>
                      <w:t xml:space="preserve">[13] </w:t>
                    </w:r>
                  </w:p>
                </w:tc>
                <w:tc>
                  <w:tcPr>
                    <w:tcW w:w="0" w:type="auto"/>
                    <w:hideMark/>
                  </w:tcPr>
                  <w:p w14:paraId="2452A18E" w14:textId="77777777" w:rsidR="0050679C" w:rsidRPr="0050679C" w:rsidRDefault="0050679C">
                    <w:pPr>
                      <w:pStyle w:val="Bibliography"/>
                      <w:rPr>
                        <w:noProof/>
                      </w:rPr>
                    </w:pPr>
                    <w:r w:rsidRPr="0050679C">
                      <w:rPr>
                        <w:noProof/>
                      </w:rPr>
                      <w:t xml:space="preserve">ONR, NS-TAST-GD-003 Revision 9.2, "Safety Systems", September 2022. </w:t>
                    </w:r>
                  </w:p>
                </w:tc>
              </w:tr>
              <w:tr w:rsidR="0050679C" w14:paraId="596F463C" w14:textId="77777777">
                <w:trPr>
                  <w:divId w:val="311255520"/>
                  <w:tblCellSpacing w:w="15" w:type="dxa"/>
                </w:trPr>
                <w:tc>
                  <w:tcPr>
                    <w:tcW w:w="50" w:type="pct"/>
                    <w:hideMark/>
                  </w:tcPr>
                  <w:p w14:paraId="2AF5DAFB" w14:textId="77777777" w:rsidR="0050679C" w:rsidRPr="0050679C" w:rsidRDefault="0050679C">
                    <w:pPr>
                      <w:pStyle w:val="Bibliography"/>
                      <w:rPr>
                        <w:noProof/>
                      </w:rPr>
                    </w:pPr>
                    <w:r w:rsidRPr="0050679C">
                      <w:rPr>
                        <w:noProof/>
                      </w:rPr>
                      <w:t xml:space="preserve">[14] </w:t>
                    </w:r>
                  </w:p>
                </w:tc>
                <w:tc>
                  <w:tcPr>
                    <w:tcW w:w="0" w:type="auto"/>
                    <w:hideMark/>
                  </w:tcPr>
                  <w:p w14:paraId="34DE910C" w14:textId="77777777" w:rsidR="0050679C" w:rsidRPr="0050679C" w:rsidRDefault="0050679C">
                    <w:pPr>
                      <w:pStyle w:val="Bibliography"/>
                      <w:rPr>
                        <w:noProof/>
                      </w:rPr>
                    </w:pPr>
                    <w:r w:rsidRPr="0050679C">
                      <w:rPr>
                        <w:noProof/>
                      </w:rPr>
                      <w:t xml:space="preserve">ONR, NS-TAST-GD-031 Revision 7, "Safety Related Systems and Instrumentation", May 2023. </w:t>
                    </w:r>
                  </w:p>
                </w:tc>
              </w:tr>
              <w:tr w:rsidR="0050679C" w14:paraId="4AD08084" w14:textId="77777777">
                <w:trPr>
                  <w:divId w:val="311255520"/>
                  <w:tblCellSpacing w:w="15" w:type="dxa"/>
                </w:trPr>
                <w:tc>
                  <w:tcPr>
                    <w:tcW w:w="50" w:type="pct"/>
                    <w:hideMark/>
                  </w:tcPr>
                  <w:p w14:paraId="1CE65393" w14:textId="77777777" w:rsidR="0050679C" w:rsidRPr="0050679C" w:rsidRDefault="0050679C">
                    <w:pPr>
                      <w:pStyle w:val="Bibliography"/>
                      <w:rPr>
                        <w:noProof/>
                      </w:rPr>
                    </w:pPr>
                    <w:r w:rsidRPr="0050679C">
                      <w:rPr>
                        <w:noProof/>
                      </w:rPr>
                      <w:t xml:space="preserve">[15] </w:t>
                    </w:r>
                  </w:p>
                </w:tc>
                <w:tc>
                  <w:tcPr>
                    <w:tcW w:w="0" w:type="auto"/>
                    <w:hideMark/>
                  </w:tcPr>
                  <w:p w14:paraId="4B20F7D5" w14:textId="77777777" w:rsidR="0050679C" w:rsidRPr="0050679C" w:rsidRDefault="0050679C">
                    <w:pPr>
                      <w:pStyle w:val="Bibliography"/>
                      <w:rPr>
                        <w:noProof/>
                      </w:rPr>
                    </w:pPr>
                    <w:r w:rsidRPr="0050679C">
                      <w:rPr>
                        <w:noProof/>
                      </w:rPr>
                      <w:t xml:space="preserve">SRD R 309, "Design Criteria and Principles for Criticality Detection and Alarm Systems", H J Delafield and J J Clifton, October 1984. </w:t>
                    </w:r>
                  </w:p>
                </w:tc>
              </w:tr>
              <w:tr w:rsidR="0050679C" w14:paraId="0BC4BD82" w14:textId="77777777">
                <w:trPr>
                  <w:divId w:val="311255520"/>
                  <w:tblCellSpacing w:w="15" w:type="dxa"/>
                </w:trPr>
                <w:tc>
                  <w:tcPr>
                    <w:tcW w:w="50" w:type="pct"/>
                    <w:hideMark/>
                  </w:tcPr>
                  <w:p w14:paraId="3BDF3580" w14:textId="77777777" w:rsidR="0050679C" w:rsidRPr="0050679C" w:rsidRDefault="0050679C">
                    <w:pPr>
                      <w:pStyle w:val="Bibliography"/>
                      <w:rPr>
                        <w:noProof/>
                      </w:rPr>
                    </w:pPr>
                    <w:r w:rsidRPr="0050679C">
                      <w:rPr>
                        <w:noProof/>
                      </w:rPr>
                      <w:lastRenderedPageBreak/>
                      <w:t xml:space="preserve">[16] </w:t>
                    </w:r>
                  </w:p>
                </w:tc>
                <w:tc>
                  <w:tcPr>
                    <w:tcW w:w="0" w:type="auto"/>
                    <w:hideMark/>
                  </w:tcPr>
                  <w:p w14:paraId="7D143867" w14:textId="77777777" w:rsidR="0050679C" w:rsidRPr="0050679C" w:rsidRDefault="0050679C">
                    <w:pPr>
                      <w:pStyle w:val="Bibliography"/>
                      <w:rPr>
                        <w:noProof/>
                      </w:rPr>
                    </w:pPr>
                    <w:r w:rsidRPr="0050679C">
                      <w:rPr>
                        <w:noProof/>
                      </w:rPr>
                      <w:t xml:space="preserve">"Protection of On-Site Personnel in the Event of a Radiation Accident", Documents of the NRPB, Volume 16, No 1, 2005. </w:t>
                    </w:r>
                  </w:p>
                </w:tc>
              </w:tr>
              <w:tr w:rsidR="0050679C" w14:paraId="0BC80E56" w14:textId="77777777">
                <w:trPr>
                  <w:divId w:val="311255520"/>
                  <w:tblCellSpacing w:w="15" w:type="dxa"/>
                </w:trPr>
                <w:tc>
                  <w:tcPr>
                    <w:tcW w:w="50" w:type="pct"/>
                    <w:hideMark/>
                  </w:tcPr>
                  <w:p w14:paraId="15A6E1E5" w14:textId="77777777" w:rsidR="0050679C" w:rsidRPr="0050679C" w:rsidRDefault="0050679C">
                    <w:pPr>
                      <w:pStyle w:val="Bibliography"/>
                      <w:rPr>
                        <w:noProof/>
                      </w:rPr>
                    </w:pPr>
                    <w:r w:rsidRPr="0050679C">
                      <w:rPr>
                        <w:noProof/>
                      </w:rPr>
                      <w:t xml:space="preserve">[17] </w:t>
                    </w:r>
                  </w:p>
                </w:tc>
                <w:tc>
                  <w:tcPr>
                    <w:tcW w:w="0" w:type="auto"/>
                    <w:hideMark/>
                  </w:tcPr>
                  <w:p w14:paraId="3E34D479" w14:textId="77777777" w:rsidR="0050679C" w:rsidRPr="0050679C" w:rsidRDefault="0050679C">
                    <w:pPr>
                      <w:pStyle w:val="Bibliography"/>
                      <w:rPr>
                        <w:noProof/>
                      </w:rPr>
                    </w:pPr>
                    <w:r w:rsidRPr="0050679C">
                      <w:rPr>
                        <w:noProof/>
                      </w:rPr>
                      <w:t xml:space="preserve">RPD-EA-9-2007, "Further Guidance on the Proection of On-SIte Personnel in the Event of a Radiation Accident", September 2007. </w:t>
                    </w:r>
                  </w:p>
                </w:tc>
              </w:tr>
              <w:tr w:rsidR="0050679C" w14:paraId="35E561EC" w14:textId="77777777">
                <w:trPr>
                  <w:divId w:val="311255520"/>
                  <w:tblCellSpacing w:w="15" w:type="dxa"/>
                </w:trPr>
                <w:tc>
                  <w:tcPr>
                    <w:tcW w:w="50" w:type="pct"/>
                    <w:hideMark/>
                  </w:tcPr>
                  <w:p w14:paraId="14DAADB2" w14:textId="77777777" w:rsidR="0050679C" w:rsidRPr="0050679C" w:rsidRDefault="0050679C">
                    <w:pPr>
                      <w:pStyle w:val="Bibliography"/>
                      <w:rPr>
                        <w:noProof/>
                      </w:rPr>
                    </w:pPr>
                    <w:r w:rsidRPr="0050679C">
                      <w:rPr>
                        <w:noProof/>
                      </w:rPr>
                      <w:t xml:space="preserve">[18] </w:t>
                    </w:r>
                  </w:p>
                </w:tc>
                <w:tc>
                  <w:tcPr>
                    <w:tcW w:w="0" w:type="auto"/>
                    <w:hideMark/>
                  </w:tcPr>
                  <w:p w14:paraId="24463ED6" w14:textId="75DF5084" w:rsidR="0050679C" w:rsidRPr="0050679C" w:rsidRDefault="0050679C">
                    <w:pPr>
                      <w:pStyle w:val="Bibliography"/>
                      <w:rPr>
                        <w:noProof/>
                      </w:rPr>
                    </w:pPr>
                    <w:r w:rsidRPr="0050679C">
                      <w:rPr>
                        <w:noProof/>
                      </w:rPr>
                      <w:t xml:space="preserve">"Oh No It Isn't!, Oh Yes It Is! - The Omission of Criticality Incident Detection Systems in the UK", P R Thorne, R L Bowden, J Venner, ICNC 2003, Tokai. </w:t>
                    </w:r>
                  </w:p>
                </w:tc>
              </w:tr>
              <w:tr w:rsidR="0050679C" w14:paraId="0CE66123" w14:textId="77777777">
                <w:trPr>
                  <w:divId w:val="311255520"/>
                  <w:tblCellSpacing w:w="15" w:type="dxa"/>
                </w:trPr>
                <w:tc>
                  <w:tcPr>
                    <w:tcW w:w="50" w:type="pct"/>
                    <w:hideMark/>
                  </w:tcPr>
                  <w:p w14:paraId="3BEA6DD5" w14:textId="77777777" w:rsidR="0050679C" w:rsidRPr="0050679C" w:rsidRDefault="0050679C">
                    <w:pPr>
                      <w:pStyle w:val="Bibliography"/>
                      <w:rPr>
                        <w:noProof/>
                      </w:rPr>
                    </w:pPr>
                    <w:r w:rsidRPr="0050679C">
                      <w:rPr>
                        <w:noProof/>
                      </w:rPr>
                      <w:t xml:space="preserve">[19] </w:t>
                    </w:r>
                  </w:p>
                </w:tc>
                <w:tc>
                  <w:tcPr>
                    <w:tcW w:w="0" w:type="auto"/>
                    <w:hideMark/>
                  </w:tcPr>
                  <w:p w14:paraId="2B8448B7" w14:textId="77777777" w:rsidR="0050679C" w:rsidRPr="0050679C" w:rsidRDefault="0050679C">
                    <w:pPr>
                      <w:pStyle w:val="Bibliography"/>
                      <w:rPr>
                        <w:noProof/>
                      </w:rPr>
                    </w:pPr>
                    <w:r w:rsidRPr="0050679C">
                      <w:rPr>
                        <w:noProof/>
                      </w:rPr>
                      <w:t xml:space="preserve">ONR, NS-TAST-GD-005 Revision 11.2, "Guidance on the Demonstration of ALARP (As Low As Reasonably Practicable)", June 2023. </w:t>
                    </w:r>
                  </w:p>
                </w:tc>
              </w:tr>
              <w:tr w:rsidR="0050679C" w14:paraId="1DFC4F98" w14:textId="77777777">
                <w:trPr>
                  <w:divId w:val="311255520"/>
                  <w:tblCellSpacing w:w="15" w:type="dxa"/>
                </w:trPr>
                <w:tc>
                  <w:tcPr>
                    <w:tcW w:w="50" w:type="pct"/>
                    <w:hideMark/>
                  </w:tcPr>
                  <w:p w14:paraId="7D292838" w14:textId="77777777" w:rsidR="0050679C" w:rsidRPr="0050679C" w:rsidRDefault="0050679C">
                    <w:pPr>
                      <w:pStyle w:val="Bibliography"/>
                      <w:rPr>
                        <w:noProof/>
                      </w:rPr>
                    </w:pPr>
                    <w:r w:rsidRPr="0050679C">
                      <w:rPr>
                        <w:noProof/>
                      </w:rPr>
                      <w:t xml:space="preserve">[20] </w:t>
                    </w:r>
                  </w:p>
                </w:tc>
                <w:tc>
                  <w:tcPr>
                    <w:tcW w:w="0" w:type="auto"/>
                    <w:hideMark/>
                  </w:tcPr>
                  <w:p w14:paraId="2EF8E880" w14:textId="77777777" w:rsidR="0050679C" w:rsidRPr="0050679C" w:rsidRDefault="0050679C">
                    <w:pPr>
                      <w:pStyle w:val="Bibliography"/>
                      <w:rPr>
                        <w:noProof/>
                      </w:rPr>
                    </w:pPr>
                    <w:r w:rsidRPr="0050679C">
                      <w:rPr>
                        <w:noProof/>
                      </w:rPr>
                      <w:t xml:space="preserve">Los Alamos National Laboratory, LA-UR-91-2325, DE91 016030, "Process Criticality Accident Likelihoods, Consequences and Emergency Planning, T P McLaughlin. </w:t>
                    </w:r>
                  </w:p>
                </w:tc>
              </w:tr>
              <w:tr w:rsidR="0050679C" w14:paraId="3598A359" w14:textId="77777777">
                <w:trPr>
                  <w:divId w:val="311255520"/>
                  <w:tblCellSpacing w:w="15" w:type="dxa"/>
                </w:trPr>
                <w:tc>
                  <w:tcPr>
                    <w:tcW w:w="50" w:type="pct"/>
                    <w:hideMark/>
                  </w:tcPr>
                  <w:p w14:paraId="73862C91" w14:textId="77777777" w:rsidR="0050679C" w:rsidRPr="0050679C" w:rsidRDefault="0050679C">
                    <w:pPr>
                      <w:pStyle w:val="Bibliography"/>
                      <w:rPr>
                        <w:noProof/>
                      </w:rPr>
                    </w:pPr>
                    <w:r w:rsidRPr="0050679C">
                      <w:rPr>
                        <w:noProof/>
                      </w:rPr>
                      <w:t xml:space="preserve">[21] </w:t>
                    </w:r>
                  </w:p>
                </w:tc>
                <w:tc>
                  <w:tcPr>
                    <w:tcW w:w="0" w:type="auto"/>
                    <w:hideMark/>
                  </w:tcPr>
                  <w:p w14:paraId="7D68B946" w14:textId="77777777" w:rsidR="0050679C" w:rsidRPr="0050679C" w:rsidRDefault="0050679C">
                    <w:pPr>
                      <w:pStyle w:val="Bibliography"/>
                      <w:rPr>
                        <w:noProof/>
                      </w:rPr>
                    </w:pPr>
                    <w:r w:rsidRPr="0050679C">
                      <w:rPr>
                        <w:noProof/>
                      </w:rPr>
                      <w:t xml:space="preserve">Los Alamos National Laboratory, LA-13638, "A Review of Criticality Accidents - 2000 Revision", T P McLaughlin et al. </w:t>
                    </w:r>
                  </w:p>
                </w:tc>
              </w:tr>
            </w:tbl>
            <w:p w14:paraId="3BBF5CFB" w14:textId="77777777" w:rsidR="0050679C" w:rsidRDefault="0050679C">
              <w:pPr>
                <w:divId w:val="311255520"/>
                <w:rPr>
                  <w:rFonts w:eastAsia="Times New Roman"/>
                  <w:noProof/>
                </w:rPr>
              </w:pPr>
            </w:p>
            <w:p w14:paraId="316D8711" w14:textId="175304A5" w:rsidR="00F7687C" w:rsidRDefault="00F7687C">
              <w:r>
                <w:rPr>
                  <w:b/>
                  <w:bCs/>
                  <w:noProof/>
                </w:rPr>
                <w:fldChar w:fldCharType="end"/>
              </w:r>
            </w:p>
          </w:sdtContent>
        </w:sdt>
      </w:sdtContent>
    </w:sdt>
    <w:p w14:paraId="1DC90079" w14:textId="77777777" w:rsidR="00F7687C" w:rsidRDefault="00F7687C" w:rsidP="00F7687C">
      <w:pPr>
        <w:sectPr w:rsidR="00F7687C" w:rsidSect="000B2BCD">
          <w:pgSz w:w="11906" w:h="16838" w:code="9"/>
          <w:pgMar w:top="1440" w:right="1440" w:bottom="1440" w:left="1440" w:header="397" w:footer="397" w:gutter="0"/>
          <w:cols w:space="312"/>
          <w:docGrid w:linePitch="360"/>
        </w:sectPr>
      </w:pPr>
    </w:p>
    <w:p w14:paraId="4323F5E0" w14:textId="5E23822E" w:rsidR="00F7687C" w:rsidRPr="003B4701" w:rsidRDefault="00F7687C" w:rsidP="00904152">
      <w:pPr>
        <w:pStyle w:val="Heading1"/>
        <w:numPr>
          <w:ilvl w:val="0"/>
          <w:numId w:val="0"/>
        </w:numPr>
        <w:ind w:left="851" w:hanging="851"/>
      </w:pPr>
      <w:bookmarkStart w:id="13" w:name="_Toc89268373"/>
      <w:bookmarkStart w:id="14" w:name="_Toc156293490"/>
      <w:r w:rsidRPr="003B4701">
        <w:lastRenderedPageBreak/>
        <w:t>Glossary and Abbreviations</w:t>
      </w:r>
      <w:bookmarkEnd w:id="13"/>
      <w:bookmarkEnd w:id="14"/>
    </w:p>
    <w:p w14:paraId="0EA9F3BD" w14:textId="1D97D4E3" w:rsidR="00F41FEC" w:rsidRPr="00F41FEC" w:rsidRDefault="00F41FEC" w:rsidP="00F7687C">
      <w:pPr>
        <w:tabs>
          <w:tab w:val="left" w:pos="1440"/>
        </w:tabs>
        <w:spacing w:line="240" w:lineRule="auto"/>
        <w:contextualSpacing/>
      </w:pPr>
      <w:r w:rsidRPr="00F41FEC">
        <w:t>ALARP</w:t>
      </w:r>
      <w:r>
        <w:tab/>
        <w:t>As Low As Reasonably Practicable</w:t>
      </w:r>
    </w:p>
    <w:p w14:paraId="6FB830B2" w14:textId="1728F562" w:rsidR="007B3953" w:rsidRDefault="007B3953" w:rsidP="00F7687C">
      <w:pPr>
        <w:tabs>
          <w:tab w:val="left" w:pos="1440"/>
        </w:tabs>
        <w:spacing w:line="240" w:lineRule="auto"/>
        <w:contextualSpacing/>
      </w:pPr>
      <w:r>
        <w:t>BS</w:t>
      </w:r>
      <w:r>
        <w:tab/>
        <w:t>British Standard</w:t>
      </w:r>
    </w:p>
    <w:p w14:paraId="22F0F038" w14:textId="48F7C87A" w:rsidR="00193FC5" w:rsidRPr="00F41FEC" w:rsidRDefault="00193FC5" w:rsidP="00F7687C">
      <w:pPr>
        <w:tabs>
          <w:tab w:val="left" w:pos="1440"/>
        </w:tabs>
        <w:spacing w:line="240" w:lineRule="auto"/>
        <w:contextualSpacing/>
      </w:pPr>
      <w:r>
        <w:t>BSO</w:t>
      </w:r>
      <w:r>
        <w:tab/>
        <w:t>British Standards Organisation</w:t>
      </w:r>
    </w:p>
    <w:p w14:paraId="46FA23BA" w14:textId="32A67D7F" w:rsidR="00F41FEC" w:rsidRDefault="00F41FEC" w:rsidP="00F7687C">
      <w:pPr>
        <w:tabs>
          <w:tab w:val="left" w:pos="1440"/>
        </w:tabs>
        <w:spacing w:line="240" w:lineRule="auto"/>
        <w:contextualSpacing/>
      </w:pPr>
      <w:r w:rsidRPr="00F41FEC">
        <w:t>CBA</w:t>
      </w:r>
      <w:r w:rsidR="007B3953">
        <w:tab/>
        <w:t>Cost Benefit Analysis</w:t>
      </w:r>
    </w:p>
    <w:p w14:paraId="17E361D3" w14:textId="57908644" w:rsidR="00E32C83" w:rsidRDefault="00E32C83" w:rsidP="00F7687C">
      <w:pPr>
        <w:tabs>
          <w:tab w:val="left" w:pos="1440"/>
        </w:tabs>
        <w:spacing w:line="240" w:lineRule="auto"/>
        <w:contextualSpacing/>
      </w:pPr>
      <w:r>
        <w:t>CID</w:t>
      </w:r>
      <w:r>
        <w:tab/>
        <w:t>Criticality Incident Detection</w:t>
      </w:r>
    </w:p>
    <w:p w14:paraId="4F03F465" w14:textId="202F7090" w:rsidR="00E32C83" w:rsidRDefault="00E32C83" w:rsidP="00F7687C">
      <w:pPr>
        <w:tabs>
          <w:tab w:val="left" w:pos="1440"/>
        </w:tabs>
        <w:spacing w:line="240" w:lineRule="auto"/>
        <w:contextualSpacing/>
      </w:pPr>
      <w:r>
        <w:t>CWS</w:t>
      </w:r>
      <w:r>
        <w:tab/>
        <w:t>Criticality Warning System</w:t>
      </w:r>
    </w:p>
    <w:p w14:paraId="640A1232" w14:textId="7AA34DC4" w:rsidR="000C5DE9" w:rsidRPr="00F41FEC" w:rsidRDefault="000C5DE9" w:rsidP="00F7687C">
      <w:pPr>
        <w:tabs>
          <w:tab w:val="left" w:pos="1440"/>
        </w:tabs>
        <w:spacing w:line="240" w:lineRule="auto"/>
        <w:contextualSpacing/>
      </w:pPr>
      <w:r>
        <w:t>EIMT</w:t>
      </w:r>
      <w:r>
        <w:tab/>
        <w:t>Examination, In</w:t>
      </w:r>
      <w:r w:rsidR="007A4734">
        <w:t>spection, Maintenance and Testing</w:t>
      </w:r>
    </w:p>
    <w:p w14:paraId="4EC2F49F" w14:textId="7015370B" w:rsidR="00F7687C" w:rsidRPr="0003328B" w:rsidRDefault="00F7687C" w:rsidP="00F7687C">
      <w:pPr>
        <w:tabs>
          <w:tab w:val="left" w:pos="1440"/>
        </w:tabs>
        <w:spacing w:line="240" w:lineRule="auto"/>
        <w:contextualSpacing/>
      </w:pPr>
      <w:r w:rsidRPr="0003328B">
        <w:t>IAEA</w:t>
      </w:r>
      <w:r w:rsidRPr="0003328B">
        <w:tab/>
        <w:t>International Atomic Energy Agency</w:t>
      </w:r>
    </w:p>
    <w:p w14:paraId="21D70843" w14:textId="2A5D7D06" w:rsidR="00ED03B2" w:rsidRDefault="00ED03B2" w:rsidP="00F7687C">
      <w:pPr>
        <w:tabs>
          <w:tab w:val="left" w:pos="1440"/>
        </w:tabs>
        <w:spacing w:line="240" w:lineRule="auto"/>
        <w:contextualSpacing/>
      </w:pPr>
      <w:r>
        <w:t>ICNC</w:t>
      </w:r>
      <w:r>
        <w:tab/>
        <w:t>International Conference on Nuclear Criticality Safety</w:t>
      </w:r>
    </w:p>
    <w:p w14:paraId="01E99CC6" w14:textId="11928ED6" w:rsidR="00ED03B2" w:rsidRDefault="00ED03B2" w:rsidP="00F7687C">
      <w:pPr>
        <w:tabs>
          <w:tab w:val="left" w:pos="1440"/>
        </w:tabs>
        <w:spacing w:line="240" w:lineRule="auto"/>
        <w:contextualSpacing/>
      </w:pPr>
      <w:r>
        <w:t>I</w:t>
      </w:r>
      <w:r w:rsidR="00193FC5">
        <w:t>E</w:t>
      </w:r>
      <w:r>
        <w:t>C</w:t>
      </w:r>
      <w:r>
        <w:tab/>
        <w:t xml:space="preserve">International </w:t>
      </w:r>
      <w:r w:rsidR="00193FC5">
        <w:t xml:space="preserve">Electrotechnical </w:t>
      </w:r>
      <w:r>
        <w:t>C</w:t>
      </w:r>
      <w:r w:rsidR="00193FC5">
        <w:t>ommission</w:t>
      </w:r>
    </w:p>
    <w:p w14:paraId="0D9BF5B5" w14:textId="4D93F8CB" w:rsidR="00ED03B2" w:rsidRDefault="00ED03B2" w:rsidP="00F7687C">
      <w:pPr>
        <w:tabs>
          <w:tab w:val="left" w:pos="1440"/>
        </w:tabs>
        <w:spacing w:line="240" w:lineRule="auto"/>
        <w:contextualSpacing/>
      </w:pPr>
      <w:r>
        <w:t>IRR17</w:t>
      </w:r>
      <w:r>
        <w:tab/>
        <w:t>The Ionising Radiations Regulations 2017</w:t>
      </w:r>
    </w:p>
    <w:p w14:paraId="620B5CFF" w14:textId="15EC3E2F" w:rsidR="00B62069" w:rsidRPr="00DC121F" w:rsidRDefault="00B62069" w:rsidP="00F7687C">
      <w:pPr>
        <w:tabs>
          <w:tab w:val="left" w:pos="1440"/>
        </w:tabs>
        <w:spacing w:line="240" w:lineRule="auto"/>
        <w:contextualSpacing/>
        <w:rPr>
          <w:lang w:val="fr-FR"/>
        </w:rPr>
      </w:pPr>
      <w:r w:rsidRPr="00DC121F">
        <w:rPr>
          <w:lang w:val="fr-FR"/>
        </w:rPr>
        <w:t>ISO</w:t>
      </w:r>
      <w:r w:rsidRPr="00DC121F">
        <w:rPr>
          <w:lang w:val="fr-FR"/>
        </w:rPr>
        <w:tab/>
        <w:t>International Organisation for Standardisation</w:t>
      </w:r>
    </w:p>
    <w:p w14:paraId="41296DE1" w14:textId="6DF254C4" w:rsidR="00B62069" w:rsidRPr="00DC121F" w:rsidRDefault="00B62069" w:rsidP="00F7687C">
      <w:pPr>
        <w:tabs>
          <w:tab w:val="left" w:pos="1440"/>
        </w:tabs>
        <w:spacing w:line="240" w:lineRule="auto"/>
        <w:contextualSpacing/>
        <w:rPr>
          <w:lang w:val="fr-FR"/>
        </w:rPr>
      </w:pPr>
      <w:r w:rsidRPr="00DC121F">
        <w:rPr>
          <w:lang w:val="fr-FR"/>
        </w:rPr>
        <w:t>LC</w:t>
      </w:r>
      <w:r w:rsidRPr="00DC121F">
        <w:rPr>
          <w:lang w:val="fr-FR"/>
        </w:rPr>
        <w:tab/>
        <w:t>Licence Condition</w:t>
      </w:r>
    </w:p>
    <w:p w14:paraId="3E4778A3" w14:textId="02106C15" w:rsidR="00EB21A0" w:rsidRDefault="00EB21A0" w:rsidP="00F7687C">
      <w:pPr>
        <w:tabs>
          <w:tab w:val="left" w:pos="1440"/>
        </w:tabs>
        <w:spacing w:line="240" w:lineRule="auto"/>
        <w:contextualSpacing/>
      </w:pPr>
      <w:r>
        <w:t>LET</w:t>
      </w:r>
      <w:r>
        <w:tab/>
        <w:t>Linear Energy Transfer</w:t>
      </w:r>
    </w:p>
    <w:p w14:paraId="59571E7C" w14:textId="5DDC7F30" w:rsidR="00B62069" w:rsidRDefault="00B62069" w:rsidP="00F7687C">
      <w:pPr>
        <w:tabs>
          <w:tab w:val="left" w:pos="1440"/>
        </w:tabs>
        <w:spacing w:line="240" w:lineRule="auto"/>
        <w:contextualSpacing/>
      </w:pPr>
      <w:r>
        <w:t>ONR</w:t>
      </w:r>
      <w:r>
        <w:tab/>
        <w:t>Office for Nuclear Regulation</w:t>
      </w:r>
    </w:p>
    <w:p w14:paraId="699D25B2" w14:textId="17D23069" w:rsidR="00B62069" w:rsidRDefault="007E608F" w:rsidP="00F7687C">
      <w:pPr>
        <w:tabs>
          <w:tab w:val="left" w:pos="1440"/>
        </w:tabs>
        <w:spacing w:line="240" w:lineRule="auto"/>
        <w:contextualSpacing/>
      </w:pPr>
      <w:r>
        <w:t>PSA</w:t>
      </w:r>
      <w:r>
        <w:tab/>
        <w:t>Probabilistic Safety Analysis</w:t>
      </w:r>
    </w:p>
    <w:p w14:paraId="5F9E3053" w14:textId="6684B3B2" w:rsidR="006E1806" w:rsidRDefault="006E1806" w:rsidP="00F7687C">
      <w:pPr>
        <w:tabs>
          <w:tab w:val="left" w:pos="1440"/>
        </w:tabs>
        <w:spacing w:line="240" w:lineRule="auto"/>
        <w:contextualSpacing/>
      </w:pPr>
      <w:r>
        <w:t>RGP</w:t>
      </w:r>
      <w:r>
        <w:tab/>
        <w:t>Relevant Good Practice</w:t>
      </w:r>
    </w:p>
    <w:p w14:paraId="71601B89" w14:textId="7597EB75" w:rsidR="00F7687C" w:rsidRPr="0003328B" w:rsidRDefault="00F7687C" w:rsidP="00F7687C">
      <w:pPr>
        <w:tabs>
          <w:tab w:val="left" w:pos="1440"/>
        </w:tabs>
        <w:spacing w:line="240" w:lineRule="auto"/>
        <w:contextualSpacing/>
      </w:pPr>
      <w:r w:rsidRPr="0003328B">
        <w:t>SAP</w:t>
      </w:r>
      <w:r w:rsidRPr="0003328B">
        <w:tab/>
        <w:t>Safety Assessment Principle(s)</w:t>
      </w:r>
    </w:p>
    <w:p w14:paraId="73C2D6E2" w14:textId="4C41DE70" w:rsidR="00F7687C" w:rsidRDefault="00F7687C" w:rsidP="00F7687C">
      <w:pPr>
        <w:tabs>
          <w:tab w:val="left" w:pos="1440"/>
        </w:tabs>
        <w:spacing w:line="240" w:lineRule="auto"/>
        <w:contextualSpacing/>
      </w:pPr>
      <w:r w:rsidRPr="0003328B">
        <w:t>TAG</w:t>
      </w:r>
      <w:r w:rsidRPr="0003328B">
        <w:tab/>
        <w:t>Technical Assessment Guide(s</w:t>
      </w:r>
      <w:r w:rsidR="007E608F">
        <w:t>)</w:t>
      </w:r>
    </w:p>
    <w:p w14:paraId="46B9C9F0" w14:textId="4E07EF99" w:rsidR="00E4127C" w:rsidRDefault="00E4127C" w:rsidP="00F7687C">
      <w:pPr>
        <w:tabs>
          <w:tab w:val="left" w:pos="1440"/>
        </w:tabs>
        <w:spacing w:line="240" w:lineRule="auto"/>
        <w:contextualSpacing/>
      </w:pPr>
      <w:r>
        <w:t>UKAEA</w:t>
      </w:r>
      <w:r>
        <w:tab/>
        <w:t>United Kingdom Atomic Energy Authority</w:t>
      </w:r>
    </w:p>
    <w:p w14:paraId="3870861B" w14:textId="06CC08C0" w:rsidR="00E4127C" w:rsidRPr="0003328B" w:rsidRDefault="00E4127C" w:rsidP="00F7687C">
      <w:pPr>
        <w:tabs>
          <w:tab w:val="left" w:pos="1440"/>
        </w:tabs>
        <w:spacing w:line="240" w:lineRule="auto"/>
        <w:contextualSpacing/>
      </w:pPr>
      <w:r>
        <w:t>UKHSA</w:t>
      </w:r>
      <w:r>
        <w:tab/>
        <w:t>United Kingdom Health Security Agency</w:t>
      </w:r>
    </w:p>
    <w:p w14:paraId="14BAA3E0" w14:textId="26866E5D" w:rsidR="00F7687C" w:rsidRDefault="00F7687C" w:rsidP="00F7687C">
      <w:pPr>
        <w:tabs>
          <w:tab w:val="left" w:pos="1440"/>
        </w:tabs>
        <w:spacing w:line="240" w:lineRule="auto"/>
        <w:contextualSpacing/>
      </w:pPr>
      <w:r w:rsidRPr="0003328B">
        <w:t>WENRA</w:t>
      </w:r>
      <w:r w:rsidRPr="0003328B">
        <w:tab/>
        <w:t>Western European Nuclear Regulators’ Association</w:t>
      </w:r>
    </w:p>
    <w:p w14:paraId="314C836D" w14:textId="2AC4C61F" w:rsidR="00372288" w:rsidRDefault="00372288" w:rsidP="00F7687C">
      <w:pPr>
        <w:tabs>
          <w:tab w:val="left" w:pos="1440"/>
        </w:tabs>
        <w:spacing w:line="240" w:lineRule="auto"/>
        <w:contextualSpacing/>
      </w:pPr>
      <w:r>
        <w:t>WPC</w:t>
      </w:r>
      <w:r>
        <w:tab/>
        <w:t>Working Party on Criticality</w:t>
      </w:r>
    </w:p>
    <w:sectPr w:rsidR="00372288" w:rsidSect="000B2BCD">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5075B9" w14:textId="77777777" w:rsidR="007C57E4" w:rsidRDefault="007C57E4" w:rsidP="007D199A">
      <w:pPr>
        <w:spacing w:after="0"/>
      </w:pPr>
      <w:r>
        <w:separator/>
      </w:r>
    </w:p>
    <w:p w14:paraId="01C10DC2" w14:textId="77777777" w:rsidR="007C57E4" w:rsidRDefault="007C57E4"/>
    <w:p w14:paraId="66396CE5" w14:textId="77777777" w:rsidR="007C57E4" w:rsidRDefault="007C57E4"/>
  </w:endnote>
  <w:endnote w:type="continuationSeparator" w:id="0">
    <w:p w14:paraId="3775C5CE" w14:textId="77777777" w:rsidR="007C57E4" w:rsidRDefault="007C57E4" w:rsidP="007D199A">
      <w:pPr>
        <w:spacing w:after="0"/>
      </w:pPr>
      <w:r>
        <w:continuationSeparator/>
      </w:r>
    </w:p>
    <w:p w14:paraId="3C324DCC" w14:textId="77777777" w:rsidR="007C57E4" w:rsidRDefault="007C57E4"/>
    <w:p w14:paraId="70DF5C67" w14:textId="77777777" w:rsidR="007C57E4" w:rsidRDefault="007C57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6CAB2ECA" w:rsidR="007C3C1D" w:rsidRPr="002D5F2E" w:rsidRDefault="006A525B" w:rsidP="007C3C1D">
    <w:pPr>
      <w:pStyle w:val="Footer"/>
      <w:jc w:val="left"/>
      <w:rPr>
        <w:sz w:val="22"/>
      </w:rPr>
    </w:pPr>
    <w:r w:rsidRPr="002D5F2E">
      <w:rPr>
        <w:sz w:val="22"/>
      </w:rPr>
      <w:t>ONR-DOC-TEMP-</w:t>
    </w:r>
    <w:r w:rsidR="001321E2" w:rsidRPr="002D5F2E">
      <w:rPr>
        <w:sz w:val="22"/>
      </w:rPr>
      <w:t>002</w:t>
    </w:r>
    <w:r w:rsidRPr="002D5F2E">
      <w:rPr>
        <w:sz w:val="22"/>
      </w:rPr>
      <w:t xml:space="preserve"> (Issue </w:t>
    </w:r>
    <w:r w:rsidR="001321E2" w:rsidRPr="002D5F2E">
      <w:rPr>
        <w:sz w:val="22"/>
      </w:rPr>
      <w:t>5</w:t>
    </w:r>
    <w:r w:rsidR="00CE1DB2" w:rsidRPr="002D5F2E">
      <w:rPr>
        <w:sz w:val="22"/>
      </w:rPr>
      <w:t>.</w:t>
    </w:r>
    <w:r w:rsidR="002D5F2E" w:rsidRPr="002D5F2E">
      <w:rPr>
        <w:sz w:val="22"/>
      </w:rPr>
      <w:t>3</w:t>
    </w:r>
    <w:r w:rsidRPr="002D5F2E">
      <w:rPr>
        <w:sz w:val="22"/>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208BD" w14:textId="56CE48E5" w:rsidR="00CE6198" w:rsidRPr="000B2BCD" w:rsidRDefault="002D5F2E" w:rsidP="000B2BCD">
    <w:pPr>
      <w:pStyle w:val="Footer"/>
      <w:spacing w:before="240" w:after="0" w:line="240" w:lineRule="auto"/>
      <w:rPr>
        <w:rStyle w:val="PageNumber"/>
        <w:color w:val="22413A"/>
        <w:sz w:val="24"/>
      </w:rPr>
    </w:pPr>
    <w:r w:rsidRPr="002D5F2E">
      <w:rPr>
        <w:rStyle w:val="PageNumber"/>
        <w:color w:val="22413A"/>
        <w:sz w:val="24"/>
      </w:rPr>
      <w:t xml:space="preserve">Page | </w:t>
    </w:r>
    <w:r w:rsidRPr="002D5F2E">
      <w:rPr>
        <w:rStyle w:val="PageNumber"/>
        <w:color w:val="22413A"/>
        <w:sz w:val="24"/>
      </w:rPr>
      <w:fldChar w:fldCharType="begin"/>
    </w:r>
    <w:r w:rsidRPr="002D5F2E">
      <w:rPr>
        <w:rStyle w:val="PageNumber"/>
        <w:color w:val="22413A"/>
        <w:sz w:val="24"/>
      </w:rPr>
      <w:instrText xml:space="preserve"> PAGE   \* MERGEFORMAT </w:instrText>
    </w:r>
    <w:r w:rsidRPr="002D5F2E">
      <w:rPr>
        <w:rStyle w:val="PageNumber"/>
        <w:color w:val="22413A"/>
        <w:sz w:val="24"/>
      </w:rPr>
      <w:fldChar w:fldCharType="separate"/>
    </w:r>
    <w:r w:rsidRPr="002D5F2E">
      <w:rPr>
        <w:rStyle w:val="PageNumber"/>
        <w:noProof/>
        <w:color w:val="22413A"/>
        <w:sz w:val="24"/>
      </w:rPr>
      <w:t>1</w:t>
    </w:r>
    <w:r w:rsidRPr="002D5F2E">
      <w:rPr>
        <w:rStyle w:val="PageNumber"/>
        <w:noProof/>
        <w:color w:val="22413A"/>
        <w:sz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C87D4" w14:textId="07FF8408" w:rsidR="000B2BCD" w:rsidRPr="000B2BCD" w:rsidRDefault="00A8606E" w:rsidP="000B2BCD">
    <w:pPr>
      <w:pStyle w:val="Footer"/>
      <w:spacing w:before="240" w:after="0" w:line="240" w:lineRule="auto"/>
      <w:rPr>
        <w:rStyle w:val="PageNumber"/>
        <w:color w:val="22413A"/>
        <w:sz w:val="24"/>
      </w:rPr>
    </w:pPr>
    <w:r w:rsidRPr="00A8606E">
      <w:rPr>
        <w:rStyle w:val="PageNumber"/>
        <w:color w:val="22413A"/>
        <w:sz w:val="24"/>
      </w:rPr>
      <w:t xml:space="preserve">Page | </w:t>
    </w:r>
    <w:r w:rsidRPr="00A8606E">
      <w:rPr>
        <w:rStyle w:val="PageNumber"/>
        <w:color w:val="22413A"/>
        <w:sz w:val="24"/>
      </w:rPr>
      <w:fldChar w:fldCharType="begin"/>
    </w:r>
    <w:r w:rsidRPr="00A8606E">
      <w:rPr>
        <w:rStyle w:val="PageNumber"/>
        <w:color w:val="22413A"/>
        <w:sz w:val="24"/>
      </w:rPr>
      <w:instrText xml:space="preserve"> PAGE   \* MERGEFORMAT </w:instrText>
    </w:r>
    <w:r w:rsidRPr="00A8606E">
      <w:rPr>
        <w:rStyle w:val="PageNumber"/>
        <w:color w:val="22413A"/>
        <w:sz w:val="24"/>
      </w:rPr>
      <w:fldChar w:fldCharType="separate"/>
    </w:r>
    <w:r w:rsidRPr="00A8606E">
      <w:rPr>
        <w:rStyle w:val="PageNumber"/>
        <w:noProof/>
        <w:color w:val="22413A"/>
        <w:sz w:val="24"/>
      </w:rPr>
      <w:t>1</w:t>
    </w:r>
    <w:r w:rsidRPr="00A8606E">
      <w:rPr>
        <w:rStyle w:val="PageNumber"/>
        <w:noProof/>
        <w:color w:val="22413A"/>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1D403E" w14:textId="77777777" w:rsidR="007C57E4" w:rsidRPr="005E0344" w:rsidRDefault="007C57E4" w:rsidP="005E0344">
      <w:pPr>
        <w:spacing w:after="120"/>
        <w:rPr>
          <w:color w:val="000000" w:themeColor="text2"/>
        </w:rPr>
      </w:pPr>
      <w:r w:rsidRPr="005E0344">
        <w:rPr>
          <w:color w:val="000000" w:themeColor="text2"/>
        </w:rPr>
        <w:separator/>
      </w:r>
    </w:p>
    <w:p w14:paraId="06365502" w14:textId="77777777" w:rsidR="007C57E4" w:rsidRDefault="007C57E4"/>
  </w:footnote>
  <w:footnote w:type="continuationSeparator" w:id="0">
    <w:p w14:paraId="42A2374F" w14:textId="77777777" w:rsidR="007C57E4" w:rsidRPr="005E0344" w:rsidRDefault="007C57E4" w:rsidP="0090581D">
      <w:pPr>
        <w:spacing w:after="120"/>
        <w:rPr>
          <w:color w:val="000000" w:themeColor="text2"/>
        </w:rPr>
      </w:pPr>
      <w:r w:rsidRPr="005E0344">
        <w:rPr>
          <w:color w:val="000000" w:themeColor="text2"/>
        </w:rPr>
        <w:continuationSeparator/>
      </w:r>
    </w:p>
    <w:p w14:paraId="64309FD9" w14:textId="77777777" w:rsidR="007C57E4" w:rsidRDefault="007C57E4"/>
    <w:p w14:paraId="387132FB" w14:textId="77777777" w:rsidR="007C57E4" w:rsidRDefault="007C57E4"/>
  </w:footnote>
  <w:footnote w:type="continuationNotice" w:id="1">
    <w:p w14:paraId="296185AA" w14:textId="77777777" w:rsidR="007C57E4" w:rsidRDefault="007C57E4">
      <w:pPr>
        <w:spacing w:after="0"/>
      </w:pPr>
    </w:p>
    <w:p w14:paraId="1D51A2CD" w14:textId="77777777" w:rsidR="007C57E4" w:rsidRDefault="007C57E4"/>
    <w:p w14:paraId="5FDF565B" w14:textId="77777777" w:rsidR="007C57E4" w:rsidRDefault="007C57E4"/>
  </w:footnote>
  <w:footnote w:id="2">
    <w:p w14:paraId="600AF57C" w14:textId="762B60B5" w:rsidR="00236383" w:rsidRDefault="00236383" w:rsidP="00236383">
      <w:pPr>
        <w:pStyle w:val="FootnoteText"/>
        <w:ind w:left="284" w:hanging="284"/>
      </w:pPr>
      <w:r>
        <w:rPr>
          <w:rStyle w:val="FootnoteReference"/>
        </w:rPr>
        <w:footnoteRef/>
      </w:r>
      <w:r>
        <w:t xml:space="preserve"> </w:t>
      </w:r>
      <w:r>
        <w:tab/>
        <w:t xml:space="preserve">Formerly Public Health England </w:t>
      </w:r>
      <w:r w:rsidR="00BF4AD5">
        <w:t xml:space="preserve">(PHE) </w:t>
      </w:r>
      <w:r>
        <w:t>and before that Health Protection Agency (HPA) and National Radiological Protection Board (NRPB)</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77777777" w:rsidR="00CE6198" w:rsidRDefault="00CE6198" w:rsidP="00091EEA">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A65B1" w14:textId="46493F8A" w:rsidR="000B2BCD" w:rsidRPr="00046936" w:rsidRDefault="00000000" w:rsidP="009E0E52">
    <w:pPr>
      <w:pStyle w:val="Header"/>
      <w:rPr>
        <w:sz w:val="20"/>
        <w:szCs w:val="24"/>
      </w:rPr>
    </w:pPr>
    <w:sdt>
      <w:sdtPr>
        <w:rPr>
          <w:sz w:val="20"/>
          <w:szCs w:val="24"/>
        </w:rPr>
        <w:alias w:val="Title"/>
        <w:tag w:val=""/>
        <w:id w:val="2101294540"/>
        <w:placeholder>
          <w:docPart w:val="30CB27CBF28C4D2FBF0903761E9BCFB8"/>
        </w:placeholder>
        <w:dataBinding w:prefixMappings="xmlns:ns0='http://purl.org/dc/elements/1.1/' xmlns:ns1='http://schemas.openxmlformats.org/package/2006/metadata/core-properties' " w:xpath="/ns1:coreProperties[1]/ns0:title[1]" w:storeItemID="{6C3C8BC8-F283-45AE-878A-BAB7291924A1}"/>
        <w:text/>
      </w:sdtPr>
      <w:sdtContent>
        <w:r w:rsidR="00AF2869">
          <w:rPr>
            <w:sz w:val="20"/>
            <w:szCs w:val="24"/>
          </w:rPr>
          <w:t>Criticality Warning Systems</w:t>
        </w:r>
      </w:sdtContent>
    </w:sdt>
    <w:r w:rsidR="000B2BCD" w:rsidRPr="00046936">
      <w:rPr>
        <w:sz w:val="20"/>
        <w:szCs w:val="24"/>
      </w:rPr>
      <w:t xml:space="preserve"> | Issue No.: </w:t>
    </w:r>
    <w:sdt>
      <w:sdtPr>
        <w:rPr>
          <w:sz w:val="20"/>
          <w:szCs w:val="24"/>
        </w:rPr>
        <w:alias w:val="Status"/>
        <w:tag w:val=""/>
        <w:id w:val="801957864"/>
        <w:placeholder>
          <w:docPart w:val="3E5B43D4E703445285DC56911DA95DBF"/>
        </w:placeholder>
        <w:dataBinding w:prefixMappings="xmlns:ns0='http://purl.org/dc/elements/1.1/' xmlns:ns1='http://schemas.openxmlformats.org/package/2006/metadata/core-properties' " w:xpath="/ns1:coreProperties[1]/ns1:contentStatus[1]" w:storeItemID="{6C3C8BC8-F283-45AE-878A-BAB7291924A1}"/>
        <w:text/>
      </w:sdtPr>
      <w:sdtContent>
        <w:r w:rsidR="00AF2869">
          <w:rPr>
            <w:sz w:val="20"/>
            <w:szCs w:val="24"/>
          </w:rPr>
          <w:t>9</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075CD1"/>
    <w:multiLevelType w:val="multilevel"/>
    <w:tmpl w:val="49E2B3AE"/>
    <w:lvl w:ilvl="0">
      <w:start w:val="1"/>
      <w:numFmt w:val="decimal"/>
      <w:pStyle w:val="NumList1"/>
      <w:lvlText w:val="%1)"/>
      <w:lvlJc w:val="left"/>
      <w:pPr>
        <w:ind w:left="1276" w:hanging="357"/>
      </w:pPr>
      <w:rPr>
        <w:rFonts w:hint="default"/>
      </w:rPr>
    </w:lvl>
    <w:lvl w:ilvl="1">
      <w:start w:val="1"/>
      <w:numFmt w:val="lowerLetter"/>
      <w:pStyle w:val="NumList2"/>
      <w:lvlText w:val="%2)"/>
      <w:lvlJc w:val="left"/>
      <w:pPr>
        <w:ind w:left="1633" w:hanging="357"/>
      </w:pPr>
      <w:rPr>
        <w:rFonts w:hint="default"/>
      </w:rPr>
    </w:lvl>
    <w:lvl w:ilvl="2">
      <w:start w:val="1"/>
      <w:numFmt w:val="lowerRoman"/>
      <w:lvlText w:val="%3)"/>
      <w:lvlJc w:val="left"/>
      <w:pPr>
        <w:ind w:left="1999" w:hanging="360"/>
      </w:pPr>
      <w:rPr>
        <w:rFonts w:hint="default"/>
      </w:rPr>
    </w:lvl>
    <w:lvl w:ilvl="3">
      <w:start w:val="1"/>
      <w:numFmt w:val="decimal"/>
      <w:lvlText w:val="(%4)"/>
      <w:lvlJc w:val="left"/>
      <w:pPr>
        <w:ind w:left="2359" w:hanging="360"/>
      </w:pPr>
      <w:rPr>
        <w:rFonts w:hint="default"/>
      </w:rPr>
    </w:lvl>
    <w:lvl w:ilvl="4">
      <w:start w:val="1"/>
      <w:numFmt w:val="lowerLetter"/>
      <w:lvlText w:val="(%5)"/>
      <w:lvlJc w:val="left"/>
      <w:pPr>
        <w:ind w:left="2719" w:hanging="360"/>
      </w:pPr>
      <w:rPr>
        <w:rFonts w:hint="default"/>
      </w:rPr>
    </w:lvl>
    <w:lvl w:ilvl="5">
      <w:start w:val="1"/>
      <w:numFmt w:val="lowerRoman"/>
      <w:lvlText w:val="(%6)"/>
      <w:lvlJc w:val="left"/>
      <w:pPr>
        <w:ind w:left="3079" w:hanging="360"/>
      </w:pPr>
      <w:rPr>
        <w:rFonts w:hint="default"/>
      </w:rPr>
    </w:lvl>
    <w:lvl w:ilvl="6">
      <w:start w:val="1"/>
      <w:numFmt w:val="decimal"/>
      <w:lvlText w:val="%7."/>
      <w:lvlJc w:val="left"/>
      <w:pPr>
        <w:ind w:left="3439" w:hanging="360"/>
      </w:pPr>
      <w:rPr>
        <w:rFonts w:hint="default"/>
      </w:rPr>
    </w:lvl>
    <w:lvl w:ilvl="7">
      <w:start w:val="1"/>
      <w:numFmt w:val="lowerLetter"/>
      <w:lvlText w:val="%8."/>
      <w:lvlJc w:val="left"/>
      <w:pPr>
        <w:ind w:left="3799" w:hanging="360"/>
      </w:pPr>
      <w:rPr>
        <w:rFonts w:hint="default"/>
      </w:rPr>
    </w:lvl>
    <w:lvl w:ilvl="8">
      <w:start w:val="1"/>
      <w:numFmt w:val="lowerRoman"/>
      <w:lvlText w:val="%9."/>
      <w:lvlJc w:val="left"/>
      <w:pPr>
        <w:ind w:left="4159" w:hanging="360"/>
      </w:pPr>
      <w:rPr>
        <w:rFonts w:hint="default"/>
      </w:rPr>
    </w:lvl>
  </w:abstractNum>
  <w:abstractNum w:abstractNumId="11" w15:restartNumberingAfterBreak="0">
    <w:nsid w:val="06511213"/>
    <w:multiLevelType w:val="hybridMultilevel"/>
    <w:tmpl w:val="11380516"/>
    <w:lvl w:ilvl="0" w:tplc="B44C4B24">
      <w:start w:val="1"/>
      <w:numFmt w:val="lowerRoman"/>
      <w:lvlText w:val="%1."/>
      <w:lvlJc w:val="lef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2" w15:restartNumberingAfterBreak="0">
    <w:nsid w:val="1112025F"/>
    <w:multiLevelType w:val="hybridMultilevel"/>
    <w:tmpl w:val="6A248368"/>
    <w:lvl w:ilvl="0" w:tplc="08090017">
      <w:start w:val="1"/>
      <w:numFmt w:val="lowerLetter"/>
      <w:lvlText w:val="%1)"/>
      <w:lvlJc w:val="left"/>
      <w:pPr>
        <w:ind w:left="1074" w:hanging="360"/>
      </w:pPr>
      <w:rPr>
        <w:rFonts w:hint="default"/>
      </w:rPr>
    </w:lvl>
    <w:lvl w:ilvl="1" w:tplc="08090003">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13"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7AD7C0D"/>
    <w:multiLevelType w:val="hybridMultilevel"/>
    <w:tmpl w:val="84FE7B56"/>
    <w:lvl w:ilvl="0" w:tplc="B44C4B24">
      <w:start w:val="1"/>
      <w:numFmt w:val="lowerRoman"/>
      <w:lvlText w:val="%1."/>
      <w:lvlJc w:val="lef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5" w15:restartNumberingAfterBreak="0">
    <w:nsid w:val="19C601A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2581296"/>
    <w:multiLevelType w:val="hybridMultilevel"/>
    <w:tmpl w:val="5536895C"/>
    <w:lvl w:ilvl="0" w:tplc="B44C4B24">
      <w:start w:val="1"/>
      <w:numFmt w:val="lowerRoman"/>
      <w:lvlText w:val="%1."/>
      <w:lvlJc w:val="lef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8" w15:restartNumberingAfterBreak="0">
    <w:nsid w:val="340A17DC"/>
    <w:multiLevelType w:val="hybridMultilevel"/>
    <w:tmpl w:val="F85A38CE"/>
    <w:lvl w:ilvl="0" w:tplc="0809001B">
      <w:start w:val="1"/>
      <w:numFmt w:val="lowerRoman"/>
      <w:lvlText w:val="%1."/>
      <w:lvlJc w:val="righ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9" w15:restartNumberingAfterBreak="0">
    <w:nsid w:val="379D3548"/>
    <w:multiLevelType w:val="hybridMultilevel"/>
    <w:tmpl w:val="882472BE"/>
    <w:lvl w:ilvl="0" w:tplc="B44C4B24">
      <w:start w:val="1"/>
      <w:numFmt w:val="lowerRoman"/>
      <w:lvlText w:val="%1."/>
      <w:lvlJc w:val="lef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20" w15:restartNumberingAfterBreak="0">
    <w:nsid w:val="3B6669CC"/>
    <w:multiLevelType w:val="multilevel"/>
    <w:tmpl w:val="F4703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991300"/>
    <w:multiLevelType w:val="hybridMultilevel"/>
    <w:tmpl w:val="17FC9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23F0CAF"/>
    <w:multiLevelType w:val="multilevel"/>
    <w:tmpl w:val="8E4A1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2957587"/>
    <w:multiLevelType w:val="multilevel"/>
    <w:tmpl w:val="4ADAFD6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ED70FE"/>
    <w:multiLevelType w:val="hybridMultilevel"/>
    <w:tmpl w:val="0FCA21CA"/>
    <w:lvl w:ilvl="0" w:tplc="08090017">
      <w:start w:val="1"/>
      <w:numFmt w:val="lowerLetter"/>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27" w15:restartNumberingAfterBreak="0">
    <w:nsid w:val="5AFA77F0"/>
    <w:multiLevelType w:val="hybridMultilevel"/>
    <w:tmpl w:val="124C36F4"/>
    <w:lvl w:ilvl="0" w:tplc="0809001B">
      <w:start w:val="1"/>
      <w:numFmt w:val="lowerRoman"/>
      <w:lvlText w:val="%1."/>
      <w:lvlJc w:val="righ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28" w15:restartNumberingAfterBreak="0">
    <w:nsid w:val="69FF2D4E"/>
    <w:multiLevelType w:val="multilevel"/>
    <w:tmpl w:val="93ACBE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18A0F99"/>
    <w:multiLevelType w:val="multilevel"/>
    <w:tmpl w:val="08FAD9FE"/>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75F46359"/>
    <w:multiLevelType w:val="hybridMultilevel"/>
    <w:tmpl w:val="C70EF4C0"/>
    <w:lvl w:ilvl="0" w:tplc="1692325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358CA018">
      <w:start w:val="1"/>
      <w:numFmt w:val="bullet"/>
      <w:pStyle w:val="Bulletlist2"/>
      <w:lvlText w:val="o"/>
      <w:lvlJc w:val="left"/>
      <w:pPr>
        <w:ind w:left="1440" w:hanging="360"/>
      </w:pPr>
      <w:rPr>
        <w:rFonts w:ascii="Courier New" w:hAnsi="Courier New" w:cs="Courier New" w:hint="default"/>
      </w:rPr>
    </w:lvl>
    <w:lvl w:ilvl="2" w:tplc="1572F48C">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6F97376"/>
    <w:multiLevelType w:val="hybridMultilevel"/>
    <w:tmpl w:val="9E14051E"/>
    <w:lvl w:ilvl="0" w:tplc="0809001B">
      <w:start w:val="1"/>
      <w:numFmt w:val="lowerRoman"/>
      <w:lvlText w:val="%1."/>
      <w:lvlJc w:val="righ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32" w15:restartNumberingAfterBreak="0">
    <w:nsid w:val="7733359F"/>
    <w:multiLevelType w:val="multilevel"/>
    <w:tmpl w:val="80584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9447535"/>
    <w:multiLevelType w:val="multilevel"/>
    <w:tmpl w:val="BF6ABE74"/>
    <w:lvl w:ilvl="0">
      <w:start w:val="1"/>
      <w:numFmt w:val="decimal"/>
      <w:pStyle w:val="F9-Paragraph"/>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E7F2150"/>
    <w:multiLevelType w:val="hybridMultilevel"/>
    <w:tmpl w:val="92EC001E"/>
    <w:lvl w:ilvl="0" w:tplc="F3721D86">
      <w:start w:val="1"/>
      <w:numFmt w:val="bullet"/>
      <w:pStyle w:val="BulletPoint"/>
      <w:lvlText w:val=""/>
      <w:lvlJc w:val="left"/>
      <w:pPr>
        <w:ind w:left="1074" w:hanging="360"/>
      </w:pPr>
      <w:rPr>
        <w:rFonts w:ascii="Wingdings" w:hAnsi="Wingdings"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35" w15:restartNumberingAfterBreak="0">
    <w:nsid w:val="7FBF2A0B"/>
    <w:multiLevelType w:val="hybridMultilevel"/>
    <w:tmpl w:val="2646C630"/>
    <w:lvl w:ilvl="0" w:tplc="B44C4B24">
      <w:start w:val="1"/>
      <w:numFmt w:val="lowerRoman"/>
      <w:lvlText w:val="%1."/>
      <w:lvlJc w:val="lef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num w:numId="1" w16cid:durableId="931938445">
    <w:abstractNumId w:val="9"/>
  </w:num>
  <w:num w:numId="2" w16cid:durableId="1073310459">
    <w:abstractNumId w:val="7"/>
  </w:num>
  <w:num w:numId="3" w16cid:durableId="1925340915">
    <w:abstractNumId w:val="6"/>
  </w:num>
  <w:num w:numId="4" w16cid:durableId="1726831122">
    <w:abstractNumId w:val="5"/>
  </w:num>
  <w:num w:numId="5" w16cid:durableId="129788488">
    <w:abstractNumId w:val="4"/>
  </w:num>
  <w:num w:numId="6" w16cid:durableId="1207571923">
    <w:abstractNumId w:val="8"/>
  </w:num>
  <w:num w:numId="7" w16cid:durableId="402533084">
    <w:abstractNumId w:val="3"/>
  </w:num>
  <w:num w:numId="8" w16cid:durableId="495001699">
    <w:abstractNumId w:val="2"/>
  </w:num>
  <w:num w:numId="9" w16cid:durableId="1780180898">
    <w:abstractNumId w:val="1"/>
  </w:num>
  <w:num w:numId="10" w16cid:durableId="1404913689">
    <w:abstractNumId w:val="0"/>
  </w:num>
  <w:num w:numId="11" w16cid:durableId="1778139601">
    <w:abstractNumId w:val="13"/>
  </w:num>
  <w:num w:numId="12" w16cid:durableId="783227120">
    <w:abstractNumId w:val="30"/>
  </w:num>
  <w:num w:numId="13" w16cid:durableId="1367565994">
    <w:abstractNumId w:val="21"/>
  </w:num>
  <w:num w:numId="14" w16cid:durableId="1174225926">
    <w:abstractNumId w:val="16"/>
  </w:num>
  <w:num w:numId="15" w16cid:durableId="150562503">
    <w:abstractNumId w:val="30"/>
    <w:lvlOverride w:ilvl="0">
      <w:startOverride w:val="1"/>
    </w:lvlOverride>
  </w:num>
  <w:num w:numId="16" w16cid:durableId="708191280">
    <w:abstractNumId w:val="21"/>
    <w:lvlOverride w:ilvl="0">
      <w:startOverride w:val="1"/>
    </w:lvlOverride>
  </w:num>
  <w:num w:numId="17" w16cid:durableId="735981639">
    <w:abstractNumId w:val="16"/>
    <w:lvlOverride w:ilvl="0">
      <w:startOverride w:val="1"/>
    </w:lvlOverride>
  </w:num>
  <w:num w:numId="18" w16cid:durableId="966933876">
    <w:abstractNumId w:val="29"/>
  </w:num>
  <w:num w:numId="19" w16cid:durableId="985626502">
    <w:abstractNumId w:val="25"/>
  </w:num>
  <w:num w:numId="20" w16cid:durableId="2086879214">
    <w:abstractNumId w:val="15"/>
  </w:num>
  <w:num w:numId="21" w16cid:durableId="399718409">
    <w:abstractNumId w:val="33"/>
  </w:num>
  <w:num w:numId="22" w16cid:durableId="999388671">
    <w:abstractNumId w:val="24"/>
  </w:num>
  <w:num w:numId="23" w16cid:durableId="149121498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78381196">
    <w:abstractNumId w:val="24"/>
  </w:num>
  <w:num w:numId="25" w16cid:durableId="209663157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93636562">
    <w:abstractNumId w:val="34"/>
  </w:num>
  <w:num w:numId="27" w16cid:durableId="561334936">
    <w:abstractNumId w:val="12"/>
  </w:num>
  <w:num w:numId="28" w16cid:durableId="391512796">
    <w:abstractNumId w:val="10"/>
  </w:num>
  <w:num w:numId="29" w16cid:durableId="196018815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49461313">
    <w:abstractNumId w:val="22"/>
  </w:num>
  <w:num w:numId="31" w16cid:durableId="20013520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125803963">
    <w:abstractNumId w:val="23"/>
  </w:num>
  <w:num w:numId="33" w16cid:durableId="7413421">
    <w:abstractNumId w:val="32"/>
  </w:num>
  <w:num w:numId="34" w16cid:durableId="377974685">
    <w:abstractNumId w:val="28"/>
  </w:num>
  <w:num w:numId="35" w16cid:durableId="922030000">
    <w:abstractNumId w:val="20"/>
  </w:num>
  <w:num w:numId="36" w16cid:durableId="208306732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114130810">
    <w:abstractNumId w:val="26"/>
  </w:num>
  <w:num w:numId="38" w16cid:durableId="144471169">
    <w:abstractNumId w:val="19"/>
  </w:num>
  <w:num w:numId="39" w16cid:durableId="1050806388">
    <w:abstractNumId w:val="31"/>
  </w:num>
  <w:num w:numId="40" w16cid:durableId="2050714225">
    <w:abstractNumId w:val="17"/>
  </w:num>
  <w:num w:numId="41" w16cid:durableId="2066904543">
    <w:abstractNumId w:val="18"/>
  </w:num>
  <w:num w:numId="42" w16cid:durableId="2128499509">
    <w:abstractNumId w:val="27"/>
  </w:num>
  <w:num w:numId="43" w16cid:durableId="420954082">
    <w:abstractNumId w:val="11"/>
  </w:num>
  <w:num w:numId="44" w16cid:durableId="357974384">
    <w:abstractNumId w:val="14"/>
  </w:num>
  <w:num w:numId="45" w16cid:durableId="524908264">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F03"/>
    <w:rsid w:val="000032C9"/>
    <w:rsid w:val="00004C16"/>
    <w:rsid w:val="00011177"/>
    <w:rsid w:val="00011E40"/>
    <w:rsid w:val="00014814"/>
    <w:rsid w:val="00014B2D"/>
    <w:rsid w:val="000210AC"/>
    <w:rsid w:val="00024522"/>
    <w:rsid w:val="00024B2E"/>
    <w:rsid w:val="00027F4F"/>
    <w:rsid w:val="00030430"/>
    <w:rsid w:val="0003078E"/>
    <w:rsid w:val="00031B89"/>
    <w:rsid w:val="000365F8"/>
    <w:rsid w:val="0003693D"/>
    <w:rsid w:val="00037EE2"/>
    <w:rsid w:val="0004376A"/>
    <w:rsid w:val="0004440F"/>
    <w:rsid w:val="00046936"/>
    <w:rsid w:val="000507BB"/>
    <w:rsid w:val="00052C8A"/>
    <w:rsid w:val="00053EE6"/>
    <w:rsid w:val="000548C8"/>
    <w:rsid w:val="00055898"/>
    <w:rsid w:val="00056744"/>
    <w:rsid w:val="00056822"/>
    <w:rsid w:val="00062448"/>
    <w:rsid w:val="000637B0"/>
    <w:rsid w:val="00071AD3"/>
    <w:rsid w:val="00075605"/>
    <w:rsid w:val="00075C66"/>
    <w:rsid w:val="00081114"/>
    <w:rsid w:val="00082879"/>
    <w:rsid w:val="000858D4"/>
    <w:rsid w:val="00086E1D"/>
    <w:rsid w:val="00090A20"/>
    <w:rsid w:val="00091EEA"/>
    <w:rsid w:val="0009506B"/>
    <w:rsid w:val="000950B3"/>
    <w:rsid w:val="000A35FA"/>
    <w:rsid w:val="000A3F61"/>
    <w:rsid w:val="000A51C3"/>
    <w:rsid w:val="000A5C8C"/>
    <w:rsid w:val="000B037A"/>
    <w:rsid w:val="000B071B"/>
    <w:rsid w:val="000B2BCD"/>
    <w:rsid w:val="000C24D4"/>
    <w:rsid w:val="000C2DDC"/>
    <w:rsid w:val="000C36AA"/>
    <w:rsid w:val="000C5DE9"/>
    <w:rsid w:val="000D1B05"/>
    <w:rsid w:val="000D2FD4"/>
    <w:rsid w:val="000D547B"/>
    <w:rsid w:val="000E6BD7"/>
    <w:rsid w:val="000E7A80"/>
    <w:rsid w:val="000F1B7B"/>
    <w:rsid w:val="000F2ED4"/>
    <w:rsid w:val="000F3932"/>
    <w:rsid w:val="000F6961"/>
    <w:rsid w:val="00101292"/>
    <w:rsid w:val="0010134F"/>
    <w:rsid w:val="001028E8"/>
    <w:rsid w:val="00103445"/>
    <w:rsid w:val="00115D07"/>
    <w:rsid w:val="00120EDF"/>
    <w:rsid w:val="00122FCC"/>
    <w:rsid w:val="001235DD"/>
    <w:rsid w:val="00126752"/>
    <w:rsid w:val="00130B30"/>
    <w:rsid w:val="001310E0"/>
    <w:rsid w:val="00131A1F"/>
    <w:rsid w:val="00131E06"/>
    <w:rsid w:val="001321E2"/>
    <w:rsid w:val="00134523"/>
    <w:rsid w:val="00136064"/>
    <w:rsid w:val="00137FE8"/>
    <w:rsid w:val="00140E1C"/>
    <w:rsid w:val="001447A9"/>
    <w:rsid w:val="001455BF"/>
    <w:rsid w:val="001473D4"/>
    <w:rsid w:val="00147AE4"/>
    <w:rsid w:val="0015407B"/>
    <w:rsid w:val="00154468"/>
    <w:rsid w:val="00156B04"/>
    <w:rsid w:val="001571E5"/>
    <w:rsid w:val="00161DE2"/>
    <w:rsid w:val="00170739"/>
    <w:rsid w:val="00177666"/>
    <w:rsid w:val="001833F6"/>
    <w:rsid w:val="001849CA"/>
    <w:rsid w:val="00185410"/>
    <w:rsid w:val="00192352"/>
    <w:rsid w:val="00193FC5"/>
    <w:rsid w:val="001950A9"/>
    <w:rsid w:val="001A0640"/>
    <w:rsid w:val="001A0905"/>
    <w:rsid w:val="001A516E"/>
    <w:rsid w:val="001B08D4"/>
    <w:rsid w:val="001B15A0"/>
    <w:rsid w:val="001B4C79"/>
    <w:rsid w:val="001B51B4"/>
    <w:rsid w:val="001C4BB5"/>
    <w:rsid w:val="001C4D63"/>
    <w:rsid w:val="001D0DE0"/>
    <w:rsid w:val="001D1BD1"/>
    <w:rsid w:val="001D1F57"/>
    <w:rsid w:val="001D3852"/>
    <w:rsid w:val="001D5AFF"/>
    <w:rsid w:val="001D74B4"/>
    <w:rsid w:val="001E03E1"/>
    <w:rsid w:val="001E266A"/>
    <w:rsid w:val="001E2A8F"/>
    <w:rsid w:val="001F059F"/>
    <w:rsid w:val="001F0DEC"/>
    <w:rsid w:val="00200811"/>
    <w:rsid w:val="00200CA1"/>
    <w:rsid w:val="00211250"/>
    <w:rsid w:val="0021338D"/>
    <w:rsid w:val="00213438"/>
    <w:rsid w:val="00213718"/>
    <w:rsid w:val="00214D43"/>
    <w:rsid w:val="00221ED0"/>
    <w:rsid w:val="002238B4"/>
    <w:rsid w:val="002319AB"/>
    <w:rsid w:val="002319AC"/>
    <w:rsid w:val="00234342"/>
    <w:rsid w:val="00236383"/>
    <w:rsid w:val="0024040D"/>
    <w:rsid w:val="00241825"/>
    <w:rsid w:val="00241FBC"/>
    <w:rsid w:val="00242629"/>
    <w:rsid w:val="00245A0D"/>
    <w:rsid w:val="00250849"/>
    <w:rsid w:val="00251158"/>
    <w:rsid w:val="002522C2"/>
    <w:rsid w:val="002533FA"/>
    <w:rsid w:val="00255FA3"/>
    <w:rsid w:val="00257288"/>
    <w:rsid w:val="00261FB6"/>
    <w:rsid w:val="002629F8"/>
    <w:rsid w:val="00263396"/>
    <w:rsid w:val="002659FA"/>
    <w:rsid w:val="00267815"/>
    <w:rsid w:val="00267B31"/>
    <w:rsid w:val="00277DDD"/>
    <w:rsid w:val="00280DDF"/>
    <w:rsid w:val="00281256"/>
    <w:rsid w:val="00281B89"/>
    <w:rsid w:val="00283FEB"/>
    <w:rsid w:val="00284B1B"/>
    <w:rsid w:val="002917FF"/>
    <w:rsid w:val="00292ADF"/>
    <w:rsid w:val="002A0DEC"/>
    <w:rsid w:val="002A1954"/>
    <w:rsid w:val="002A780F"/>
    <w:rsid w:val="002A7D0C"/>
    <w:rsid w:val="002B1C53"/>
    <w:rsid w:val="002D2C40"/>
    <w:rsid w:val="002D5982"/>
    <w:rsid w:val="002D5F2E"/>
    <w:rsid w:val="002E0BE4"/>
    <w:rsid w:val="002E3B58"/>
    <w:rsid w:val="002E3E8A"/>
    <w:rsid w:val="002E6A6A"/>
    <w:rsid w:val="002F3397"/>
    <w:rsid w:val="0030380D"/>
    <w:rsid w:val="003040C8"/>
    <w:rsid w:val="003109FA"/>
    <w:rsid w:val="00312411"/>
    <w:rsid w:val="00314E71"/>
    <w:rsid w:val="00323E71"/>
    <w:rsid w:val="00326E8C"/>
    <w:rsid w:val="00327B53"/>
    <w:rsid w:val="00341189"/>
    <w:rsid w:val="003452A4"/>
    <w:rsid w:val="00345C1D"/>
    <w:rsid w:val="00346C8E"/>
    <w:rsid w:val="00347386"/>
    <w:rsid w:val="00347CA8"/>
    <w:rsid w:val="003526BC"/>
    <w:rsid w:val="00357A80"/>
    <w:rsid w:val="00363D06"/>
    <w:rsid w:val="0036680C"/>
    <w:rsid w:val="00367BD5"/>
    <w:rsid w:val="0037176F"/>
    <w:rsid w:val="00372288"/>
    <w:rsid w:val="003753EC"/>
    <w:rsid w:val="00376165"/>
    <w:rsid w:val="00377E6F"/>
    <w:rsid w:val="003852B8"/>
    <w:rsid w:val="0038761F"/>
    <w:rsid w:val="00390327"/>
    <w:rsid w:val="00390E81"/>
    <w:rsid w:val="00390F9C"/>
    <w:rsid w:val="00393A7E"/>
    <w:rsid w:val="00393B78"/>
    <w:rsid w:val="003970B0"/>
    <w:rsid w:val="003A01E9"/>
    <w:rsid w:val="003B6954"/>
    <w:rsid w:val="003C0306"/>
    <w:rsid w:val="003C0B34"/>
    <w:rsid w:val="003C0DD8"/>
    <w:rsid w:val="003C114C"/>
    <w:rsid w:val="003C18C4"/>
    <w:rsid w:val="003C1EAE"/>
    <w:rsid w:val="003C268B"/>
    <w:rsid w:val="003C465D"/>
    <w:rsid w:val="003D0057"/>
    <w:rsid w:val="003D399E"/>
    <w:rsid w:val="003D495D"/>
    <w:rsid w:val="003E098E"/>
    <w:rsid w:val="003E2244"/>
    <w:rsid w:val="003E2F1A"/>
    <w:rsid w:val="003E2FAE"/>
    <w:rsid w:val="003E7D0E"/>
    <w:rsid w:val="003F2C1D"/>
    <w:rsid w:val="00404B0C"/>
    <w:rsid w:val="00405E9C"/>
    <w:rsid w:val="00407CF7"/>
    <w:rsid w:val="00414D40"/>
    <w:rsid w:val="00415E1A"/>
    <w:rsid w:val="00415ED6"/>
    <w:rsid w:val="00417CAF"/>
    <w:rsid w:val="00420A11"/>
    <w:rsid w:val="00422265"/>
    <w:rsid w:val="004237C4"/>
    <w:rsid w:val="004243C2"/>
    <w:rsid w:val="00425C66"/>
    <w:rsid w:val="0042657E"/>
    <w:rsid w:val="0043514A"/>
    <w:rsid w:val="004373A7"/>
    <w:rsid w:val="00437D94"/>
    <w:rsid w:val="0044030C"/>
    <w:rsid w:val="00442769"/>
    <w:rsid w:val="004638C7"/>
    <w:rsid w:val="0046443B"/>
    <w:rsid w:val="004648A4"/>
    <w:rsid w:val="0047103D"/>
    <w:rsid w:val="00471380"/>
    <w:rsid w:val="004732F4"/>
    <w:rsid w:val="00473637"/>
    <w:rsid w:val="00476FE1"/>
    <w:rsid w:val="00487565"/>
    <w:rsid w:val="00493A86"/>
    <w:rsid w:val="00494F0D"/>
    <w:rsid w:val="00496BFD"/>
    <w:rsid w:val="00496D98"/>
    <w:rsid w:val="004A3DF2"/>
    <w:rsid w:val="004B0617"/>
    <w:rsid w:val="004B17F6"/>
    <w:rsid w:val="004B1A5C"/>
    <w:rsid w:val="004B4B4F"/>
    <w:rsid w:val="004C361D"/>
    <w:rsid w:val="004C3707"/>
    <w:rsid w:val="004C4891"/>
    <w:rsid w:val="004D2C89"/>
    <w:rsid w:val="004D51BA"/>
    <w:rsid w:val="004E3932"/>
    <w:rsid w:val="004E495D"/>
    <w:rsid w:val="004F1E79"/>
    <w:rsid w:val="004F22BC"/>
    <w:rsid w:val="004F5F33"/>
    <w:rsid w:val="0050103A"/>
    <w:rsid w:val="00502E0E"/>
    <w:rsid w:val="005035EC"/>
    <w:rsid w:val="00504C32"/>
    <w:rsid w:val="0050679C"/>
    <w:rsid w:val="00511B0F"/>
    <w:rsid w:val="005169EA"/>
    <w:rsid w:val="00523F92"/>
    <w:rsid w:val="0052648A"/>
    <w:rsid w:val="00527169"/>
    <w:rsid w:val="0053129A"/>
    <w:rsid w:val="00532E44"/>
    <w:rsid w:val="00536721"/>
    <w:rsid w:val="00540B2D"/>
    <w:rsid w:val="005431DA"/>
    <w:rsid w:val="005445AD"/>
    <w:rsid w:val="00547B62"/>
    <w:rsid w:val="005504C2"/>
    <w:rsid w:val="00552646"/>
    <w:rsid w:val="00552DC1"/>
    <w:rsid w:val="0055388E"/>
    <w:rsid w:val="00561D5A"/>
    <w:rsid w:val="005754AE"/>
    <w:rsid w:val="00575A51"/>
    <w:rsid w:val="005763D7"/>
    <w:rsid w:val="00577FB5"/>
    <w:rsid w:val="0058187B"/>
    <w:rsid w:val="00582A71"/>
    <w:rsid w:val="005852D1"/>
    <w:rsid w:val="00587A22"/>
    <w:rsid w:val="00587E35"/>
    <w:rsid w:val="00590AC6"/>
    <w:rsid w:val="0059299D"/>
    <w:rsid w:val="00595C8C"/>
    <w:rsid w:val="005966F5"/>
    <w:rsid w:val="00597747"/>
    <w:rsid w:val="005A1E85"/>
    <w:rsid w:val="005A2C3C"/>
    <w:rsid w:val="005A4CDD"/>
    <w:rsid w:val="005B0EF8"/>
    <w:rsid w:val="005B3E19"/>
    <w:rsid w:val="005B57E4"/>
    <w:rsid w:val="005B5ABD"/>
    <w:rsid w:val="005B5DD1"/>
    <w:rsid w:val="005B5E32"/>
    <w:rsid w:val="005B64B9"/>
    <w:rsid w:val="005B7798"/>
    <w:rsid w:val="005B7FC8"/>
    <w:rsid w:val="005C140A"/>
    <w:rsid w:val="005C47A1"/>
    <w:rsid w:val="005C6763"/>
    <w:rsid w:val="005C69BA"/>
    <w:rsid w:val="005D3164"/>
    <w:rsid w:val="005D5DCD"/>
    <w:rsid w:val="005E0344"/>
    <w:rsid w:val="005E17B4"/>
    <w:rsid w:val="005E211F"/>
    <w:rsid w:val="005E440B"/>
    <w:rsid w:val="005F2C85"/>
    <w:rsid w:val="005F4509"/>
    <w:rsid w:val="005F4C4A"/>
    <w:rsid w:val="00604B28"/>
    <w:rsid w:val="00605ADB"/>
    <w:rsid w:val="00611C9F"/>
    <w:rsid w:val="00613782"/>
    <w:rsid w:val="00615EC0"/>
    <w:rsid w:val="0062032B"/>
    <w:rsid w:val="006211B2"/>
    <w:rsid w:val="00621BF6"/>
    <w:rsid w:val="006236EC"/>
    <w:rsid w:val="00623F6A"/>
    <w:rsid w:val="00627555"/>
    <w:rsid w:val="00627B76"/>
    <w:rsid w:val="006316C4"/>
    <w:rsid w:val="006322A0"/>
    <w:rsid w:val="006361FD"/>
    <w:rsid w:val="00637B24"/>
    <w:rsid w:val="006402B4"/>
    <w:rsid w:val="0064226F"/>
    <w:rsid w:val="006505CF"/>
    <w:rsid w:val="00653298"/>
    <w:rsid w:val="00654852"/>
    <w:rsid w:val="00660071"/>
    <w:rsid w:val="00663A7C"/>
    <w:rsid w:val="00667DF2"/>
    <w:rsid w:val="00670968"/>
    <w:rsid w:val="006709C2"/>
    <w:rsid w:val="00670B8D"/>
    <w:rsid w:val="00670DF1"/>
    <w:rsid w:val="00671345"/>
    <w:rsid w:val="00672103"/>
    <w:rsid w:val="00672A9B"/>
    <w:rsid w:val="00674646"/>
    <w:rsid w:val="00675884"/>
    <w:rsid w:val="006852BC"/>
    <w:rsid w:val="0069081C"/>
    <w:rsid w:val="006966CA"/>
    <w:rsid w:val="00696D09"/>
    <w:rsid w:val="00696EE0"/>
    <w:rsid w:val="00697980"/>
    <w:rsid w:val="006A19EF"/>
    <w:rsid w:val="006A43D5"/>
    <w:rsid w:val="006A525B"/>
    <w:rsid w:val="006B10C6"/>
    <w:rsid w:val="006C045F"/>
    <w:rsid w:val="006C192C"/>
    <w:rsid w:val="006C4196"/>
    <w:rsid w:val="006C574D"/>
    <w:rsid w:val="006C63B0"/>
    <w:rsid w:val="006C76A2"/>
    <w:rsid w:val="006C792E"/>
    <w:rsid w:val="006C7E2E"/>
    <w:rsid w:val="006D0596"/>
    <w:rsid w:val="006D116C"/>
    <w:rsid w:val="006D523E"/>
    <w:rsid w:val="006D5D16"/>
    <w:rsid w:val="006E12D9"/>
    <w:rsid w:val="006E1806"/>
    <w:rsid w:val="006E200C"/>
    <w:rsid w:val="006E22C1"/>
    <w:rsid w:val="006E7C42"/>
    <w:rsid w:val="006F168A"/>
    <w:rsid w:val="006F3E40"/>
    <w:rsid w:val="006F5076"/>
    <w:rsid w:val="006F6009"/>
    <w:rsid w:val="00700AA0"/>
    <w:rsid w:val="00702C79"/>
    <w:rsid w:val="00702CDB"/>
    <w:rsid w:val="0070321D"/>
    <w:rsid w:val="00704610"/>
    <w:rsid w:val="007068BA"/>
    <w:rsid w:val="00716AB1"/>
    <w:rsid w:val="00716B4C"/>
    <w:rsid w:val="00717316"/>
    <w:rsid w:val="00721D63"/>
    <w:rsid w:val="00732C7B"/>
    <w:rsid w:val="00734D2B"/>
    <w:rsid w:val="00737705"/>
    <w:rsid w:val="007405B2"/>
    <w:rsid w:val="007408D4"/>
    <w:rsid w:val="007420AC"/>
    <w:rsid w:val="00742617"/>
    <w:rsid w:val="00746A42"/>
    <w:rsid w:val="0075268C"/>
    <w:rsid w:val="0075351E"/>
    <w:rsid w:val="00755738"/>
    <w:rsid w:val="00765C45"/>
    <w:rsid w:val="00775A44"/>
    <w:rsid w:val="00783AFA"/>
    <w:rsid w:val="00783F51"/>
    <w:rsid w:val="00785427"/>
    <w:rsid w:val="0078632B"/>
    <w:rsid w:val="00790540"/>
    <w:rsid w:val="007968CA"/>
    <w:rsid w:val="007A43FF"/>
    <w:rsid w:val="007A4734"/>
    <w:rsid w:val="007B3918"/>
    <w:rsid w:val="007B3953"/>
    <w:rsid w:val="007C09A9"/>
    <w:rsid w:val="007C0AD9"/>
    <w:rsid w:val="007C25EF"/>
    <w:rsid w:val="007C3C1D"/>
    <w:rsid w:val="007C3D70"/>
    <w:rsid w:val="007C57E4"/>
    <w:rsid w:val="007C5F19"/>
    <w:rsid w:val="007D199A"/>
    <w:rsid w:val="007D2EBE"/>
    <w:rsid w:val="007D66B3"/>
    <w:rsid w:val="007E1A31"/>
    <w:rsid w:val="007E1C07"/>
    <w:rsid w:val="007E608F"/>
    <w:rsid w:val="007F24B6"/>
    <w:rsid w:val="007F2A70"/>
    <w:rsid w:val="007F2B21"/>
    <w:rsid w:val="007F5EFE"/>
    <w:rsid w:val="007F6460"/>
    <w:rsid w:val="00801E39"/>
    <w:rsid w:val="00803D94"/>
    <w:rsid w:val="00806D68"/>
    <w:rsid w:val="0081143A"/>
    <w:rsid w:val="00812B5E"/>
    <w:rsid w:val="00813211"/>
    <w:rsid w:val="0082025F"/>
    <w:rsid w:val="008229BA"/>
    <w:rsid w:val="008242EE"/>
    <w:rsid w:val="00824D21"/>
    <w:rsid w:val="00833CC7"/>
    <w:rsid w:val="0084160F"/>
    <w:rsid w:val="008444BA"/>
    <w:rsid w:val="00845390"/>
    <w:rsid w:val="0084601B"/>
    <w:rsid w:val="00852E6C"/>
    <w:rsid w:val="00855688"/>
    <w:rsid w:val="008574CC"/>
    <w:rsid w:val="008606F0"/>
    <w:rsid w:val="00862E42"/>
    <w:rsid w:val="00864394"/>
    <w:rsid w:val="00865489"/>
    <w:rsid w:val="0086553D"/>
    <w:rsid w:val="00872C34"/>
    <w:rsid w:val="00874FEB"/>
    <w:rsid w:val="00881B6F"/>
    <w:rsid w:val="00882AA4"/>
    <w:rsid w:val="00883E22"/>
    <w:rsid w:val="00884574"/>
    <w:rsid w:val="00884E43"/>
    <w:rsid w:val="00884F92"/>
    <w:rsid w:val="00887EC6"/>
    <w:rsid w:val="0089084C"/>
    <w:rsid w:val="00893409"/>
    <w:rsid w:val="00893D9F"/>
    <w:rsid w:val="008957DF"/>
    <w:rsid w:val="008A2379"/>
    <w:rsid w:val="008A4329"/>
    <w:rsid w:val="008A523A"/>
    <w:rsid w:val="008A578E"/>
    <w:rsid w:val="008A5A87"/>
    <w:rsid w:val="008A5FA1"/>
    <w:rsid w:val="008A6B63"/>
    <w:rsid w:val="008A7907"/>
    <w:rsid w:val="008B1519"/>
    <w:rsid w:val="008B24CE"/>
    <w:rsid w:val="008B69E3"/>
    <w:rsid w:val="008B7BCC"/>
    <w:rsid w:val="008C038F"/>
    <w:rsid w:val="008C50C3"/>
    <w:rsid w:val="008C6FA5"/>
    <w:rsid w:val="008C7094"/>
    <w:rsid w:val="008C73DD"/>
    <w:rsid w:val="008D1298"/>
    <w:rsid w:val="008D2B97"/>
    <w:rsid w:val="008D48DA"/>
    <w:rsid w:val="008D49A5"/>
    <w:rsid w:val="008D54BE"/>
    <w:rsid w:val="008D6C81"/>
    <w:rsid w:val="008E4DAB"/>
    <w:rsid w:val="008E6CF0"/>
    <w:rsid w:val="008F0D2A"/>
    <w:rsid w:val="008F1439"/>
    <w:rsid w:val="008F660E"/>
    <w:rsid w:val="008F7051"/>
    <w:rsid w:val="008F75EF"/>
    <w:rsid w:val="00900866"/>
    <w:rsid w:val="00901025"/>
    <w:rsid w:val="009033A9"/>
    <w:rsid w:val="00904152"/>
    <w:rsid w:val="0090581D"/>
    <w:rsid w:val="0090657A"/>
    <w:rsid w:val="0091439C"/>
    <w:rsid w:val="009168A4"/>
    <w:rsid w:val="0091797C"/>
    <w:rsid w:val="00920572"/>
    <w:rsid w:val="00920BF2"/>
    <w:rsid w:val="00921810"/>
    <w:rsid w:val="00923ECE"/>
    <w:rsid w:val="009245CA"/>
    <w:rsid w:val="00926DE4"/>
    <w:rsid w:val="009349A9"/>
    <w:rsid w:val="00936C52"/>
    <w:rsid w:val="0095489B"/>
    <w:rsid w:val="009651F4"/>
    <w:rsid w:val="00965C46"/>
    <w:rsid w:val="00966FB9"/>
    <w:rsid w:val="009671CD"/>
    <w:rsid w:val="009751A9"/>
    <w:rsid w:val="00977B34"/>
    <w:rsid w:val="00980C1A"/>
    <w:rsid w:val="00980F9C"/>
    <w:rsid w:val="00984243"/>
    <w:rsid w:val="0098445F"/>
    <w:rsid w:val="0098632B"/>
    <w:rsid w:val="00997852"/>
    <w:rsid w:val="00997BFB"/>
    <w:rsid w:val="009A3346"/>
    <w:rsid w:val="009A5B91"/>
    <w:rsid w:val="009A7348"/>
    <w:rsid w:val="009B004C"/>
    <w:rsid w:val="009B32DA"/>
    <w:rsid w:val="009B462C"/>
    <w:rsid w:val="009C15F3"/>
    <w:rsid w:val="009C1967"/>
    <w:rsid w:val="009D2999"/>
    <w:rsid w:val="009D5B4C"/>
    <w:rsid w:val="009D6130"/>
    <w:rsid w:val="009E07C2"/>
    <w:rsid w:val="009E0E52"/>
    <w:rsid w:val="009E3171"/>
    <w:rsid w:val="009E65C4"/>
    <w:rsid w:val="009F0FAE"/>
    <w:rsid w:val="009F28E9"/>
    <w:rsid w:val="009F2E4D"/>
    <w:rsid w:val="009F72F9"/>
    <w:rsid w:val="00A00205"/>
    <w:rsid w:val="00A00AF0"/>
    <w:rsid w:val="00A02BC4"/>
    <w:rsid w:val="00A04324"/>
    <w:rsid w:val="00A14B5A"/>
    <w:rsid w:val="00A2209A"/>
    <w:rsid w:val="00A2303F"/>
    <w:rsid w:val="00A3567F"/>
    <w:rsid w:val="00A36129"/>
    <w:rsid w:val="00A37698"/>
    <w:rsid w:val="00A40CCD"/>
    <w:rsid w:val="00A41ED3"/>
    <w:rsid w:val="00A46D91"/>
    <w:rsid w:val="00A55AE2"/>
    <w:rsid w:val="00A56C01"/>
    <w:rsid w:val="00A61FF5"/>
    <w:rsid w:val="00A620F9"/>
    <w:rsid w:val="00A730D3"/>
    <w:rsid w:val="00A81D82"/>
    <w:rsid w:val="00A82890"/>
    <w:rsid w:val="00A84DFB"/>
    <w:rsid w:val="00A8606E"/>
    <w:rsid w:val="00A8674F"/>
    <w:rsid w:val="00A86898"/>
    <w:rsid w:val="00A87430"/>
    <w:rsid w:val="00A90C2A"/>
    <w:rsid w:val="00A91E0C"/>
    <w:rsid w:val="00A93E33"/>
    <w:rsid w:val="00AA59AA"/>
    <w:rsid w:val="00AA6D10"/>
    <w:rsid w:val="00AA7DF2"/>
    <w:rsid w:val="00AB1B19"/>
    <w:rsid w:val="00AB4683"/>
    <w:rsid w:val="00AB5462"/>
    <w:rsid w:val="00AB6970"/>
    <w:rsid w:val="00AC1939"/>
    <w:rsid w:val="00AC4514"/>
    <w:rsid w:val="00AC4A9A"/>
    <w:rsid w:val="00AC7C05"/>
    <w:rsid w:val="00AD13E3"/>
    <w:rsid w:val="00AD167C"/>
    <w:rsid w:val="00AD17C7"/>
    <w:rsid w:val="00AD4041"/>
    <w:rsid w:val="00AD4521"/>
    <w:rsid w:val="00AD78FC"/>
    <w:rsid w:val="00AE1C25"/>
    <w:rsid w:val="00AE20F1"/>
    <w:rsid w:val="00AE302B"/>
    <w:rsid w:val="00AE44C5"/>
    <w:rsid w:val="00AE4F54"/>
    <w:rsid w:val="00AE551A"/>
    <w:rsid w:val="00AF03DE"/>
    <w:rsid w:val="00AF2869"/>
    <w:rsid w:val="00AF2936"/>
    <w:rsid w:val="00AF31F0"/>
    <w:rsid w:val="00AF6AF6"/>
    <w:rsid w:val="00AF79C2"/>
    <w:rsid w:val="00B06EAF"/>
    <w:rsid w:val="00B11E55"/>
    <w:rsid w:val="00B15196"/>
    <w:rsid w:val="00B161D3"/>
    <w:rsid w:val="00B21D0A"/>
    <w:rsid w:val="00B259DF"/>
    <w:rsid w:val="00B279C0"/>
    <w:rsid w:val="00B37CEA"/>
    <w:rsid w:val="00B44B1F"/>
    <w:rsid w:val="00B454AB"/>
    <w:rsid w:val="00B50450"/>
    <w:rsid w:val="00B54EC3"/>
    <w:rsid w:val="00B55684"/>
    <w:rsid w:val="00B62069"/>
    <w:rsid w:val="00B63DFA"/>
    <w:rsid w:val="00B64141"/>
    <w:rsid w:val="00B64E72"/>
    <w:rsid w:val="00B6532B"/>
    <w:rsid w:val="00B72900"/>
    <w:rsid w:val="00B72BA1"/>
    <w:rsid w:val="00B73194"/>
    <w:rsid w:val="00B77913"/>
    <w:rsid w:val="00B824FB"/>
    <w:rsid w:val="00B82646"/>
    <w:rsid w:val="00B92E1A"/>
    <w:rsid w:val="00B97359"/>
    <w:rsid w:val="00B97A8F"/>
    <w:rsid w:val="00BA0E60"/>
    <w:rsid w:val="00BA139E"/>
    <w:rsid w:val="00BA285B"/>
    <w:rsid w:val="00BA4E58"/>
    <w:rsid w:val="00BA7074"/>
    <w:rsid w:val="00BB2989"/>
    <w:rsid w:val="00BB5EBA"/>
    <w:rsid w:val="00BB6C63"/>
    <w:rsid w:val="00BB73CD"/>
    <w:rsid w:val="00BB7829"/>
    <w:rsid w:val="00BD0FBD"/>
    <w:rsid w:val="00BD1457"/>
    <w:rsid w:val="00BD3825"/>
    <w:rsid w:val="00BD59D7"/>
    <w:rsid w:val="00BE2AD9"/>
    <w:rsid w:val="00BE3B3E"/>
    <w:rsid w:val="00BF0694"/>
    <w:rsid w:val="00BF27FE"/>
    <w:rsid w:val="00BF4526"/>
    <w:rsid w:val="00BF4AD5"/>
    <w:rsid w:val="00BF6D2E"/>
    <w:rsid w:val="00C013E6"/>
    <w:rsid w:val="00C043B3"/>
    <w:rsid w:val="00C04D33"/>
    <w:rsid w:val="00C079AB"/>
    <w:rsid w:val="00C10E61"/>
    <w:rsid w:val="00C11DA5"/>
    <w:rsid w:val="00C14787"/>
    <w:rsid w:val="00C15231"/>
    <w:rsid w:val="00C1596D"/>
    <w:rsid w:val="00C15B8D"/>
    <w:rsid w:val="00C17010"/>
    <w:rsid w:val="00C178A6"/>
    <w:rsid w:val="00C20562"/>
    <w:rsid w:val="00C21414"/>
    <w:rsid w:val="00C215C3"/>
    <w:rsid w:val="00C219C1"/>
    <w:rsid w:val="00C23A96"/>
    <w:rsid w:val="00C241C8"/>
    <w:rsid w:val="00C249C6"/>
    <w:rsid w:val="00C262BB"/>
    <w:rsid w:val="00C27C60"/>
    <w:rsid w:val="00C30F44"/>
    <w:rsid w:val="00C32731"/>
    <w:rsid w:val="00C32CC1"/>
    <w:rsid w:val="00C342C9"/>
    <w:rsid w:val="00C35166"/>
    <w:rsid w:val="00C35D86"/>
    <w:rsid w:val="00C42270"/>
    <w:rsid w:val="00C426EC"/>
    <w:rsid w:val="00C53B86"/>
    <w:rsid w:val="00C54474"/>
    <w:rsid w:val="00C60494"/>
    <w:rsid w:val="00C60D57"/>
    <w:rsid w:val="00C6483C"/>
    <w:rsid w:val="00C64AE9"/>
    <w:rsid w:val="00C65878"/>
    <w:rsid w:val="00C66C1C"/>
    <w:rsid w:val="00C70CFF"/>
    <w:rsid w:val="00C718FE"/>
    <w:rsid w:val="00C80F6B"/>
    <w:rsid w:val="00C8372B"/>
    <w:rsid w:val="00C8773D"/>
    <w:rsid w:val="00C87ABB"/>
    <w:rsid w:val="00C91831"/>
    <w:rsid w:val="00C92F5A"/>
    <w:rsid w:val="00C950AE"/>
    <w:rsid w:val="00C953DF"/>
    <w:rsid w:val="00C96F10"/>
    <w:rsid w:val="00CA2905"/>
    <w:rsid w:val="00CA7B44"/>
    <w:rsid w:val="00CB2615"/>
    <w:rsid w:val="00CC66C6"/>
    <w:rsid w:val="00CD0766"/>
    <w:rsid w:val="00CD17FB"/>
    <w:rsid w:val="00CD1961"/>
    <w:rsid w:val="00CD3A05"/>
    <w:rsid w:val="00CD48E3"/>
    <w:rsid w:val="00CE1DB2"/>
    <w:rsid w:val="00CE2709"/>
    <w:rsid w:val="00CE2D64"/>
    <w:rsid w:val="00CE6198"/>
    <w:rsid w:val="00CE7BC2"/>
    <w:rsid w:val="00CF0612"/>
    <w:rsid w:val="00CF6230"/>
    <w:rsid w:val="00D00100"/>
    <w:rsid w:val="00D017FC"/>
    <w:rsid w:val="00D01C62"/>
    <w:rsid w:val="00D0226A"/>
    <w:rsid w:val="00D07CA1"/>
    <w:rsid w:val="00D11028"/>
    <w:rsid w:val="00D1256B"/>
    <w:rsid w:val="00D13147"/>
    <w:rsid w:val="00D24AC8"/>
    <w:rsid w:val="00D34D39"/>
    <w:rsid w:val="00D43209"/>
    <w:rsid w:val="00D5715A"/>
    <w:rsid w:val="00D57AEC"/>
    <w:rsid w:val="00D60DAB"/>
    <w:rsid w:val="00D64529"/>
    <w:rsid w:val="00D649BC"/>
    <w:rsid w:val="00D71687"/>
    <w:rsid w:val="00D74813"/>
    <w:rsid w:val="00D778EC"/>
    <w:rsid w:val="00D925BE"/>
    <w:rsid w:val="00DA0518"/>
    <w:rsid w:val="00DA1F2D"/>
    <w:rsid w:val="00DA2A9A"/>
    <w:rsid w:val="00DA30BC"/>
    <w:rsid w:val="00DA40B1"/>
    <w:rsid w:val="00DA69C2"/>
    <w:rsid w:val="00DA6D70"/>
    <w:rsid w:val="00DB51FE"/>
    <w:rsid w:val="00DB6050"/>
    <w:rsid w:val="00DC117A"/>
    <w:rsid w:val="00DC121F"/>
    <w:rsid w:val="00DC2C34"/>
    <w:rsid w:val="00DC3F25"/>
    <w:rsid w:val="00DC4909"/>
    <w:rsid w:val="00DC5CB9"/>
    <w:rsid w:val="00DD4E6B"/>
    <w:rsid w:val="00DE0C05"/>
    <w:rsid w:val="00DE2C87"/>
    <w:rsid w:val="00DE459A"/>
    <w:rsid w:val="00DF05A8"/>
    <w:rsid w:val="00DF27DA"/>
    <w:rsid w:val="00DF32F0"/>
    <w:rsid w:val="00DF4DBE"/>
    <w:rsid w:val="00DF5E71"/>
    <w:rsid w:val="00E00D82"/>
    <w:rsid w:val="00E01077"/>
    <w:rsid w:val="00E01E49"/>
    <w:rsid w:val="00E0415E"/>
    <w:rsid w:val="00E10F34"/>
    <w:rsid w:val="00E11FC6"/>
    <w:rsid w:val="00E136BF"/>
    <w:rsid w:val="00E14B51"/>
    <w:rsid w:val="00E16FF4"/>
    <w:rsid w:val="00E204FA"/>
    <w:rsid w:val="00E20B32"/>
    <w:rsid w:val="00E221DC"/>
    <w:rsid w:val="00E261D6"/>
    <w:rsid w:val="00E269B5"/>
    <w:rsid w:val="00E30726"/>
    <w:rsid w:val="00E30CCB"/>
    <w:rsid w:val="00E32C83"/>
    <w:rsid w:val="00E34607"/>
    <w:rsid w:val="00E40820"/>
    <w:rsid w:val="00E4127C"/>
    <w:rsid w:val="00E42156"/>
    <w:rsid w:val="00E446C5"/>
    <w:rsid w:val="00E448FF"/>
    <w:rsid w:val="00E4658F"/>
    <w:rsid w:val="00E54A67"/>
    <w:rsid w:val="00E57DB9"/>
    <w:rsid w:val="00E61C0D"/>
    <w:rsid w:val="00E63EB4"/>
    <w:rsid w:val="00E641C1"/>
    <w:rsid w:val="00E64912"/>
    <w:rsid w:val="00E66160"/>
    <w:rsid w:val="00E67022"/>
    <w:rsid w:val="00E71329"/>
    <w:rsid w:val="00E809C1"/>
    <w:rsid w:val="00E830D7"/>
    <w:rsid w:val="00E8363B"/>
    <w:rsid w:val="00E84966"/>
    <w:rsid w:val="00E90780"/>
    <w:rsid w:val="00E92383"/>
    <w:rsid w:val="00E9489D"/>
    <w:rsid w:val="00EA1605"/>
    <w:rsid w:val="00EA1B3A"/>
    <w:rsid w:val="00EA2109"/>
    <w:rsid w:val="00EA7462"/>
    <w:rsid w:val="00EB21A0"/>
    <w:rsid w:val="00EB545F"/>
    <w:rsid w:val="00EB6CDE"/>
    <w:rsid w:val="00EC31B4"/>
    <w:rsid w:val="00ED03B2"/>
    <w:rsid w:val="00ED4D4E"/>
    <w:rsid w:val="00ED7E77"/>
    <w:rsid w:val="00EE0C77"/>
    <w:rsid w:val="00EE123C"/>
    <w:rsid w:val="00EE4E54"/>
    <w:rsid w:val="00EE63DB"/>
    <w:rsid w:val="00EE76B1"/>
    <w:rsid w:val="00EE7A44"/>
    <w:rsid w:val="00EF446A"/>
    <w:rsid w:val="00EF5961"/>
    <w:rsid w:val="00F04E22"/>
    <w:rsid w:val="00F152FC"/>
    <w:rsid w:val="00F22BCA"/>
    <w:rsid w:val="00F22EBE"/>
    <w:rsid w:val="00F24277"/>
    <w:rsid w:val="00F245C7"/>
    <w:rsid w:val="00F3284E"/>
    <w:rsid w:val="00F33263"/>
    <w:rsid w:val="00F36C5F"/>
    <w:rsid w:val="00F37740"/>
    <w:rsid w:val="00F40519"/>
    <w:rsid w:val="00F41FEC"/>
    <w:rsid w:val="00F436BB"/>
    <w:rsid w:val="00F44BEF"/>
    <w:rsid w:val="00F47145"/>
    <w:rsid w:val="00F51F1D"/>
    <w:rsid w:val="00F545BF"/>
    <w:rsid w:val="00F56152"/>
    <w:rsid w:val="00F5751C"/>
    <w:rsid w:val="00F61815"/>
    <w:rsid w:val="00F61B86"/>
    <w:rsid w:val="00F63AA5"/>
    <w:rsid w:val="00F65BAF"/>
    <w:rsid w:val="00F70924"/>
    <w:rsid w:val="00F71B56"/>
    <w:rsid w:val="00F7687C"/>
    <w:rsid w:val="00F832C8"/>
    <w:rsid w:val="00F873B3"/>
    <w:rsid w:val="00F92308"/>
    <w:rsid w:val="00FA0A63"/>
    <w:rsid w:val="00FA42B9"/>
    <w:rsid w:val="00FA755A"/>
    <w:rsid w:val="00FB2B0F"/>
    <w:rsid w:val="00FB3F53"/>
    <w:rsid w:val="00FB4F6B"/>
    <w:rsid w:val="00FB5FE1"/>
    <w:rsid w:val="00FB615D"/>
    <w:rsid w:val="00FC0E8D"/>
    <w:rsid w:val="00FC37F2"/>
    <w:rsid w:val="00FC46EF"/>
    <w:rsid w:val="00FD31B3"/>
    <w:rsid w:val="00FD418B"/>
    <w:rsid w:val="00FD4204"/>
    <w:rsid w:val="00FE39C8"/>
    <w:rsid w:val="00FE6EE6"/>
    <w:rsid w:val="00FF2C97"/>
    <w:rsid w:val="00FF3CCB"/>
    <w:rsid w:val="00FF4421"/>
    <w:rsid w:val="00FF57B5"/>
    <w:rsid w:val="00FF5D66"/>
    <w:rsid w:val="00FF63D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E90780"/>
    <w:pPr>
      <w:keepNext/>
      <w:numPr>
        <w:numId w:val="22"/>
      </w:numPr>
      <w:spacing w:before="240"/>
      <w:ind w:left="851" w:hanging="851"/>
      <w:outlineLvl w:val="0"/>
    </w:pPr>
    <w:rPr>
      <w:color w:val="22413A"/>
      <w:sz w:val="48"/>
    </w:rPr>
  </w:style>
  <w:style w:type="paragraph" w:styleId="Heading2">
    <w:name w:val="heading 2"/>
    <w:basedOn w:val="Heading1"/>
    <w:next w:val="Normal"/>
    <w:link w:val="Heading2Char"/>
    <w:qFormat/>
    <w:rsid w:val="00037EE2"/>
    <w:pPr>
      <w:numPr>
        <w:ilvl w:val="1"/>
      </w:numPr>
      <w:ind w:left="851" w:hanging="851"/>
      <w:outlineLvl w:val="1"/>
    </w:pPr>
    <w:rPr>
      <w:sz w:val="36"/>
    </w:rPr>
  </w:style>
  <w:style w:type="paragraph" w:styleId="Heading3">
    <w:name w:val="heading 3"/>
    <w:basedOn w:val="Heading1"/>
    <w:next w:val="Normal"/>
    <w:link w:val="Heading3Char"/>
    <w:qFormat/>
    <w:rsid w:val="00037EE2"/>
    <w:pPr>
      <w:numPr>
        <w:ilvl w:val="2"/>
      </w:numPr>
      <w:ind w:left="851" w:hanging="851"/>
      <w:outlineLvl w:val="2"/>
    </w:pPr>
    <w:rPr>
      <w:sz w:val="28"/>
      <w:szCs w:val="12"/>
    </w:rPr>
  </w:style>
  <w:style w:type="paragraph" w:styleId="Heading4">
    <w:name w:val="heading 4"/>
    <w:basedOn w:val="Heading3"/>
    <w:next w:val="Normal"/>
    <w:link w:val="Heading4Char"/>
    <w:qFormat/>
    <w:rsid w:val="000A51C3"/>
    <w:pPr>
      <w:numPr>
        <w:ilvl w:val="3"/>
      </w:numPr>
      <w:ind w:left="851" w:hanging="851"/>
      <w:outlineLvl w:val="3"/>
    </w:pPr>
    <w:rPr>
      <w:b/>
      <w:bCs/>
      <w:sz w:val="24"/>
      <w:szCs w:val="10"/>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037EE2"/>
    <w:rPr>
      <w:rFonts w:ascii="Arial" w:hAnsi="Arial"/>
      <w:color w:val="22413A"/>
      <w:sz w:val="36"/>
      <w:szCs w:val="22"/>
      <w:lang w:eastAsia="en-US" w:bidi="he-IL"/>
    </w:rPr>
  </w:style>
  <w:style w:type="character" w:customStyle="1" w:styleId="Heading3Char">
    <w:name w:val="Heading 3 Char"/>
    <w:link w:val="Heading3"/>
    <w:rsid w:val="00037EE2"/>
    <w:rPr>
      <w:rFonts w:ascii="Arial" w:hAnsi="Arial"/>
      <w:color w:val="22413A"/>
      <w:sz w:val="28"/>
      <w:szCs w:val="12"/>
      <w:lang w:eastAsia="en-US" w:bidi="he-IL"/>
    </w:rPr>
  </w:style>
  <w:style w:type="character" w:customStyle="1" w:styleId="Heading4Char">
    <w:name w:val="Heading 4 Char"/>
    <w:link w:val="Heading4"/>
    <w:rsid w:val="000A51C3"/>
    <w:rPr>
      <w:rFonts w:ascii="Arial" w:hAnsi="Arial"/>
      <w:b/>
      <w:bCs/>
      <w:color w:val="22413A"/>
      <w:sz w:val="24"/>
      <w:szCs w:val="10"/>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E9078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C35D86"/>
    <w:pPr>
      <w:numPr>
        <w:numId w:val="12"/>
      </w:numPr>
      <w:spacing w:before="240" w:after="120" w:line="240" w:lineRule="auto"/>
      <w:ind w:left="1418" w:hanging="357"/>
    </w:pPr>
    <w:rPr>
      <w:bCs/>
      <w:noProof/>
    </w:rPr>
  </w:style>
  <w:style w:type="paragraph" w:customStyle="1" w:styleId="Bulletlist2">
    <w:name w:val="Bullet list 2"/>
    <w:basedOn w:val="Bulletlist1"/>
    <w:uiPriority w:val="1"/>
    <w:qFormat/>
    <w:rsid w:val="00C35D86"/>
    <w:pPr>
      <w:numPr>
        <w:ilvl w:val="1"/>
      </w:numPr>
      <w:ind w:left="1843"/>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CE1DB2"/>
    <w:pPr>
      <w:pBdr>
        <w:top w:val="single" w:sz="4" w:space="6" w:color="22413A"/>
        <w:bottom w:val="single" w:sz="4" w:space="6" w:color="22413A"/>
      </w:pBdr>
      <w:spacing w:before="240"/>
      <w:ind w:left="851"/>
    </w:pPr>
    <w:rPr>
      <w:rFonts w:asciiTheme="minorHAnsi" w:eastAsiaTheme="minorHAnsi" w:hAnsiTheme="minorHAnsi" w:cstheme="minorBidi"/>
      <w:sz w:val="28"/>
      <w:szCs w:val="30"/>
      <w:lang w:bidi="ar-SA"/>
    </w:rPr>
  </w:style>
  <w:style w:type="paragraph" w:customStyle="1" w:styleId="NumList1">
    <w:name w:val="Num List 1"/>
    <w:basedOn w:val="Normal"/>
    <w:uiPriority w:val="1"/>
    <w:qFormat/>
    <w:rsid w:val="000A51C3"/>
    <w:pPr>
      <w:numPr>
        <w:numId w:val="28"/>
      </w:numPr>
      <w:spacing w:before="240" w:after="120" w:line="240" w:lineRule="auto"/>
    </w:pPr>
    <w:rPr>
      <w:rFonts w:asciiTheme="minorHAnsi" w:eastAsiaTheme="minorHAnsi" w:hAnsiTheme="minorHAnsi" w:cstheme="minorBidi"/>
      <w:bCs/>
      <w:noProof/>
      <w:lang w:bidi="ar-SA"/>
    </w:rPr>
  </w:style>
  <w:style w:type="paragraph" w:customStyle="1" w:styleId="NumList2">
    <w:name w:val="Num List 2"/>
    <w:basedOn w:val="NumList1"/>
    <w:uiPriority w:val="1"/>
    <w:qFormat/>
    <w:rsid w:val="000A51C3"/>
    <w:pPr>
      <w:numPr>
        <w:ilvl w:val="1"/>
      </w:numPr>
      <w:ind w:left="1701"/>
    </w:pPr>
  </w:style>
  <w:style w:type="paragraph" w:customStyle="1" w:styleId="BulletList3">
    <w:name w:val="Bullet List 3"/>
    <w:basedOn w:val="Bulletlist2"/>
    <w:uiPriority w:val="1"/>
    <w:qFormat/>
    <w:rsid w:val="00C35D86"/>
    <w:pPr>
      <w:numPr>
        <w:ilvl w:val="2"/>
      </w:numPr>
      <w:ind w:left="226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404B0C"/>
    <w:pPr>
      <w:keepLines/>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F9-Paragraph">
    <w:name w:val="F9 - # Paragraph"/>
    <w:basedOn w:val="Normal"/>
    <w:link w:val="F9-ParagraphChar"/>
    <w:qFormat/>
    <w:rsid w:val="005504C2"/>
    <w:pPr>
      <w:numPr>
        <w:numId w:val="21"/>
      </w:numPr>
      <w:spacing w:before="240" w:after="120" w:line="240" w:lineRule="auto"/>
      <w:ind w:left="851" w:hanging="851"/>
    </w:pPr>
    <w:rPr>
      <w:rFonts w:eastAsia="Times New Roman"/>
      <w:szCs w:val="24"/>
      <w:lang w:bidi="ar-SA"/>
    </w:rPr>
  </w:style>
  <w:style w:type="character" w:customStyle="1" w:styleId="F9-ParagraphChar">
    <w:name w:val="F9 - # Paragraph Char"/>
    <w:basedOn w:val="DefaultParagraphFont"/>
    <w:link w:val="F9-Paragraph"/>
    <w:rsid w:val="005504C2"/>
    <w:rPr>
      <w:rFonts w:ascii="Arial" w:eastAsia="Times New Roman" w:hAnsi="Arial"/>
      <w:sz w:val="24"/>
      <w:szCs w:val="24"/>
      <w:lang w:eastAsia="en-US"/>
    </w:rPr>
  </w:style>
  <w:style w:type="paragraph" w:customStyle="1" w:styleId="BulletPoint">
    <w:name w:val="Bullet Point"/>
    <w:basedOn w:val="ListParagraph"/>
    <w:link w:val="BulletPointChar"/>
    <w:qFormat/>
    <w:rsid w:val="00587E35"/>
    <w:pPr>
      <w:numPr>
        <w:numId w:val="26"/>
      </w:numPr>
      <w:spacing w:before="240" w:after="120" w:line="264" w:lineRule="auto"/>
    </w:pPr>
    <w:rPr>
      <w:rFonts w:eastAsia="Times New Roman" w:cs="Times New Roman"/>
      <w:sz w:val="22"/>
      <w:szCs w:val="24"/>
      <w:lang w:bidi="ar-SA"/>
    </w:rPr>
  </w:style>
  <w:style w:type="character" w:customStyle="1" w:styleId="BulletPointChar">
    <w:name w:val="Bullet Point Char"/>
    <w:basedOn w:val="DefaultParagraphFont"/>
    <w:link w:val="BulletPoint"/>
    <w:rsid w:val="00587E35"/>
    <w:rPr>
      <w:rFonts w:ascii="Arial" w:eastAsia="Times New Roman" w:hAnsi="Arial" w:cs="Times New Roman"/>
      <w:sz w:val="22"/>
      <w:szCs w:val="24"/>
      <w:lang w:eastAsia="en-US"/>
    </w:rPr>
  </w:style>
  <w:style w:type="character" w:styleId="FollowedHyperlink">
    <w:name w:val="FollowedHyperlink"/>
    <w:basedOn w:val="DefaultParagraphFont"/>
    <w:uiPriority w:val="99"/>
    <w:semiHidden/>
    <w:unhideWhenUsed/>
    <w:rsid w:val="00F61B86"/>
    <w:rPr>
      <w:color w:val="AA1C76" w:themeColor="followedHyperlink"/>
      <w:u w:val="single"/>
    </w:rPr>
  </w:style>
  <w:style w:type="paragraph" w:styleId="NormalWeb">
    <w:name w:val="Normal (Web)"/>
    <w:basedOn w:val="Normal"/>
    <w:uiPriority w:val="99"/>
    <w:unhideWhenUsed/>
    <w:rsid w:val="00AA6D10"/>
    <w:pPr>
      <w:spacing w:before="100" w:beforeAutospacing="1" w:after="100" w:afterAutospacing="1" w:line="240" w:lineRule="auto"/>
    </w:pPr>
    <w:rPr>
      <w:rFonts w:eastAsia="Times New Roman"/>
      <w:szCs w:val="24"/>
      <w:lang w:eastAsia="en-GB" w:bidi="ar-SA"/>
    </w:rPr>
  </w:style>
  <w:style w:type="paragraph" w:styleId="Revision">
    <w:name w:val="Revision"/>
    <w:hidden/>
    <w:uiPriority w:val="99"/>
    <w:semiHidden/>
    <w:rsid w:val="00A86898"/>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1057">
      <w:bodyDiv w:val="1"/>
      <w:marLeft w:val="0"/>
      <w:marRight w:val="0"/>
      <w:marTop w:val="0"/>
      <w:marBottom w:val="0"/>
      <w:divBdr>
        <w:top w:val="none" w:sz="0" w:space="0" w:color="auto"/>
        <w:left w:val="none" w:sz="0" w:space="0" w:color="auto"/>
        <w:bottom w:val="none" w:sz="0" w:space="0" w:color="auto"/>
        <w:right w:val="none" w:sz="0" w:space="0" w:color="auto"/>
      </w:divBdr>
    </w:div>
    <w:div w:id="3675754">
      <w:bodyDiv w:val="1"/>
      <w:marLeft w:val="0"/>
      <w:marRight w:val="0"/>
      <w:marTop w:val="0"/>
      <w:marBottom w:val="0"/>
      <w:divBdr>
        <w:top w:val="none" w:sz="0" w:space="0" w:color="auto"/>
        <w:left w:val="none" w:sz="0" w:space="0" w:color="auto"/>
        <w:bottom w:val="none" w:sz="0" w:space="0" w:color="auto"/>
        <w:right w:val="none" w:sz="0" w:space="0" w:color="auto"/>
      </w:divBdr>
    </w:div>
    <w:div w:id="4983922">
      <w:bodyDiv w:val="1"/>
      <w:marLeft w:val="0"/>
      <w:marRight w:val="0"/>
      <w:marTop w:val="0"/>
      <w:marBottom w:val="0"/>
      <w:divBdr>
        <w:top w:val="none" w:sz="0" w:space="0" w:color="auto"/>
        <w:left w:val="none" w:sz="0" w:space="0" w:color="auto"/>
        <w:bottom w:val="none" w:sz="0" w:space="0" w:color="auto"/>
        <w:right w:val="none" w:sz="0" w:space="0" w:color="auto"/>
      </w:divBdr>
    </w:div>
    <w:div w:id="6442744">
      <w:bodyDiv w:val="1"/>
      <w:marLeft w:val="0"/>
      <w:marRight w:val="0"/>
      <w:marTop w:val="0"/>
      <w:marBottom w:val="0"/>
      <w:divBdr>
        <w:top w:val="none" w:sz="0" w:space="0" w:color="auto"/>
        <w:left w:val="none" w:sz="0" w:space="0" w:color="auto"/>
        <w:bottom w:val="none" w:sz="0" w:space="0" w:color="auto"/>
        <w:right w:val="none" w:sz="0" w:space="0" w:color="auto"/>
      </w:divBdr>
    </w:div>
    <w:div w:id="8069036">
      <w:bodyDiv w:val="1"/>
      <w:marLeft w:val="0"/>
      <w:marRight w:val="0"/>
      <w:marTop w:val="0"/>
      <w:marBottom w:val="0"/>
      <w:divBdr>
        <w:top w:val="none" w:sz="0" w:space="0" w:color="auto"/>
        <w:left w:val="none" w:sz="0" w:space="0" w:color="auto"/>
        <w:bottom w:val="none" w:sz="0" w:space="0" w:color="auto"/>
        <w:right w:val="none" w:sz="0" w:space="0" w:color="auto"/>
      </w:divBdr>
    </w:div>
    <w:div w:id="14120822">
      <w:bodyDiv w:val="1"/>
      <w:marLeft w:val="0"/>
      <w:marRight w:val="0"/>
      <w:marTop w:val="0"/>
      <w:marBottom w:val="0"/>
      <w:divBdr>
        <w:top w:val="none" w:sz="0" w:space="0" w:color="auto"/>
        <w:left w:val="none" w:sz="0" w:space="0" w:color="auto"/>
        <w:bottom w:val="none" w:sz="0" w:space="0" w:color="auto"/>
        <w:right w:val="none" w:sz="0" w:space="0" w:color="auto"/>
      </w:divBdr>
    </w:div>
    <w:div w:id="15814346">
      <w:bodyDiv w:val="1"/>
      <w:marLeft w:val="0"/>
      <w:marRight w:val="0"/>
      <w:marTop w:val="0"/>
      <w:marBottom w:val="0"/>
      <w:divBdr>
        <w:top w:val="none" w:sz="0" w:space="0" w:color="auto"/>
        <w:left w:val="none" w:sz="0" w:space="0" w:color="auto"/>
        <w:bottom w:val="none" w:sz="0" w:space="0" w:color="auto"/>
        <w:right w:val="none" w:sz="0" w:space="0" w:color="auto"/>
      </w:divBdr>
    </w:div>
    <w:div w:id="19358901">
      <w:bodyDiv w:val="1"/>
      <w:marLeft w:val="0"/>
      <w:marRight w:val="0"/>
      <w:marTop w:val="0"/>
      <w:marBottom w:val="0"/>
      <w:divBdr>
        <w:top w:val="none" w:sz="0" w:space="0" w:color="auto"/>
        <w:left w:val="none" w:sz="0" w:space="0" w:color="auto"/>
        <w:bottom w:val="none" w:sz="0" w:space="0" w:color="auto"/>
        <w:right w:val="none" w:sz="0" w:space="0" w:color="auto"/>
      </w:divBdr>
    </w:div>
    <w:div w:id="21824955">
      <w:bodyDiv w:val="1"/>
      <w:marLeft w:val="0"/>
      <w:marRight w:val="0"/>
      <w:marTop w:val="0"/>
      <w:marBottom w:val="0"/>
      <w:divBdr>
        <w:top w:val="none" w:sz="0" w:space="0" w:color="auto"/>
        <w:left w:val="none" w:sz="0" w:space="0" w:color="auto"/>
        <w:bottom w:val="none" w:sz="0" w:space="0" w:color="auto"/>
        <w:right w:val="none" w:sz="0" w:space="0" w:color="auto"/>
      </w:divBdr>
    </w:div>
    <w:div w:id="23679766">
      <w:bodyDiv w:val="1"/>
      <w:marLeft w:val="0"/>
      <w:marRight w:val="0"/>
      <w:marTop w:val="0"/>
      <w:marBottom w:val="0"/>
      <w:divBdr>
        <w:top w:val="none" w:sz="0" w:space="0" w:color="auto"/>
        <w:left w:val="none" w:sz="0" w:space="0" w:color="auto"/>
        <w:bottom w:val="none" w:sz="0" w:space="0" w:color="auto"/>
        <w:right w:val="none" w:sz="0" w:space="0" w:color="auto"/>
      </w:divBdr>
    </w:div>
    <w:div w:id="25254445">
      <w:bodyDiv w:val="1"/>
      <w:marLeft w:val="0"/>
      <w:marRight w:val="0"/>
      <w:marTop w:val="0"/>
      <w:marBottom w:val="0"/>
      <w:divBdr>
        <w:top w:val="none" w:sz="0" w:space="0" w:color="auto"/>
        <w:left w:val="none" w:sz="0" w:space="0" w:color="auto"/>
        <w:bottom w:val="none" w:sz="0" w:space="0" w:color="auto"/>
        <w:right w:val="none" w:sz="0" w:space="0" w:color="auto"/>
      </w:divBdr>
    </w:div>
    <w:div w:id="25520691">
      <w:bodyDiv w:val="1"/>
      <w:marLeft w:val="0"/>
      <w:marRight w:val="0"/>
      <w:marTop w:val="0"/>
      <w:marBottom w:val="0"/>
      <w:divBdr>
        <w:top w:val="none" w:sz="0" w:space="0" w:color="auto"/>
        <w:left w:val="none" w:sz="0" w:space="0" w:color="auto"/>
        <w:bottom w:val="none" w:sz="0" w:space="0" w:color="auto"/>
        <w:right w:val="none" w:sz="0" w:space="0" w:color="auto"/>
      </w:divBdr>
    </w:div>
    <w:div w:id="27800249">
      <w:bodyDiv w:val="1"/>
      <w:marLeft w:val="0"/>
      <w:marRight w:val="0"/>
      <w:marTop w:val="0"/>
      <w:marBottom w:val="0"/>
      <w:divBdr>
        <w:top w:val="none" w:sz="0" w:space="0" w:color="auto"/>
        <w:left w:val="none" w:sz="0" w:space="0" w:color="auto"/>
        <w:bottom w:val="none" w:sz="0" w:space="0" w:color="auto"/>
        <w:right w:val="none" w:sz="0" w:space="0" w:color="auto"/>
      </w:divBdr>
    </w:div>
    <w:div w:id="28577960">
      <w:bodyDiv w:val="1"/>
      <w:marLeft w:val="0"/>
      <w:marRight w:val="0"/>
      <w:marTop w:val="0"/>
      <w:marBottom w:val="0"/>
      <w:divBdr>
        <w:top w:val="none" w:sz="0" w:space="0" w:color="auto"/>
        <w:left w:val="none" w:sz="0" w:space="0" w:color="auto"/>
        <w:bottom w:val="none" w:sz="0" w:space="0" w:color="auto"/>
        <w:right w:val="none" w:sz="0" w:space="0" w:color="auto"/>
      </w:divBdr>
    </w:div>
    <w:div w:id="29261713">
      <w:bodyDiv w:val="1"/>
      <w:marLeft w:val="0"/>
      <w:marRight w:val="0"/>
      <w:marTop w:val="0"/>
      <w:marBottom w:val="0"/>
      <w:divBdr>
        <w:top w:val="none" w:sz="0" w:space="0" w:color="auto"/>
        <w:left w:val="none" w:sz="0" w:space="0" w:color="auto"/>
        <w:bottom w:val="none" w:sz="0" w:space="0" w:color="auto"/>
        <w:right w:val="none" w:sz="0" w:space="0" w:color="auto"/>
      </w:divBdr>
    </w:div>
    <w:div w:id="31736823">
      <w:bodyDiv w:val="1"/>
      <w:marLeft w:val="0"/>
      <w:marRight w:val="0"/>
      <w:marTop w:val="0"/>
      <w:marBottom w:val="0"/>
      <w:divBdr>
        <w:top w:val="none" w:sz="0" w:space="0" w:color="auto"/>
        <w:left w:val="none" w:sz="0" w:space="0" w:color="auto"/>
        <w:bottom w:val="none" w:sz="0" w:space="0" w:color="auto"/>
        <w:right w:val="none" w:sz="0" w:space="0" w:color="auto"/>
      </w:divBdr>
    </w:div>
    <w:div w:id="33622794">
      <w:bodyDiv w:val="1"/>
      <w:marLeft w:val="0"/>
      <w:marRight w:val="0"/>
      <w:marTop w:val="0"/>
      <w:marBottom w:val="0"/>
      <w:divBdr>
        <w:top w:val="none" w:sz="0" w:space="0" w:color="auto"/>
        <w:left w:val="none" w:sz="0" w:space="0" w:color="auto"/>
        <w:bottom w:val="none" w:sz="0" w:space="0" w:color="auto"/>
        <w:right w:val="none" w:sz="0" w:space="0" w:color="auto"/>
      </w:divBdr>
    </w:div>
    <w:div w:id="34039119">
      <w:bodyDiv w:val="1"/>
      <w:marLeft w:val="0"/>
      <w:marRight w:val="0"/>
      <w:marTop w:val="0"/>
      <w:marBottom w:val="0"/>
      <w:divBdr>
        <w:top w:val="none" w:sz="0" w:space="0" w:color="auto"/>
        <w:left w:val="none" w:sz="0" w:space="0" w:color="auto"/>
        <w:bottom w:val="none" w:sz="0" w:space="0" w:color="auto"/>
        <w:right w:val="none" w:sz="0" w:space="0" w:color="auto"/>
      </w:divBdr>
    </w:div>
    <w:div w:id="36011717">
      <w:bodyDiv w:val="1"/>
      <w:marLeft w:val="0"/>
      <w:marRight w:val="0"/>
      <w:marTop w:val="0"/>
      <w:marBottom w:val="0"/>
      <w:divBdr>
        <w:top w:val="none" w:sz="0" w:space="0" w:color="auto"/>
        <w:left w:val="none" w:sz="0" w:space="0" w:color="auto"/>
        <w:bottom w:val="none" w:sz="0" w:space="0" w:color="auto"/>
        <w:right w:val="none" w:sz="0" w:space="0" w:color="auto"/>
      </w:divBdr>
    </w:div>
    <w:div w:id="36125910">
      <w:bodyDiv w:val="1"/>
      <w:marLeft w:val="0"/>
      <w:marRight w:val="0"/>
      <w:marTop w:val="0"/>
      <w:marBottom w:val="0"/>
      <w:divBdr>
        <w:top w:val="none" w:sz="0" w:space="0" w:color="auto"/>
        <w:left w:val="none" w:sz="0" w:space="0" w:color="auto"/>
        <w:bottom w:val="none" w:sz="0" w:space="0" w:color="auto"/>
        <w:right w:val="none" w:sz="0" w:space="0" w:color="auto"/>
      </w:divBdr>
    </w:div>
    <w:div w:id="37173672">
      <w:bodyDiv w:val="1"/>
      <w:marLeft w:val="0"/>
      <w:marRight w:val="0"/>
      <w:marTop w:val="0"/>
      <w:marBottom w:val="0"/>
      <w:divBdr>
        <w:top w:val="none" w:sz="0" w:space="0" w:color="auto"/>
        <w:left w:val="none" w:sz="0" w:space="0" w:color="auto"/>
        <w:bottom w:val="none" w:sz="0" w:space="0" w:color="auto"/>
        <w:right w:val="none" w:sz="0" w:space="0" w:color="auto"/>
      </w:divBdr>
    </w:div>
    <w:div w:id="37317566">
      <w:bodyDiv w:val="1"/>
      <w:marLeft w:val="0"/>
      <w:marRight w:val="0"/>
      <w:marTop w:val="0"/>
      <w:marBottom w:val="0"/>
      <w:divBdr>
        <w:top w:val="none" w:sz="0" w:space="0" w:color="auto"/>
        <w:left w:val="none" w:sz="0" w:space="0" w:color="auto"/>
        <w:bottom w:val="none" w:sz="0" w:space="0" w:color="auto"/>
        <w:right w:val="none" w:sz="0" w:space="0" w:color="auto"/>
      </w:divBdr>
    </w:div>
    <w:div w:id="39256068">
      <w:bodyDiv w:val="1"/>
      <w:marLeft w:val="0"/>
      <w:marRight w:val="0"/>
      <w:marTop w:val="0"/>
      <w:marBottom w:val="0"/>
      <w:divBdr>
        <w:top w:val="none" w:sz="0" w:space="0" w:color="auto"/>
        <w:left w:val="none" w:sz="0" w:space="0" w:color="auto"/>
        <w:bottom w:val="none" w:sz="0" w:space="0" w:color="auto"/>
        <w:right w:val="none" w:sz="0" w:space="0" w:color="auto"/>
      </w:divBdr>
    </w:div>
    <w:div w:id="39594071">
      <w:bodyDiv w:val="1"/>
      <w:marLeft w:val="0"/>
      <w:marRight w:val="0"/>
      <w:marTop w:val="0"/>
      <w:marBottom w:val="0"/>
      <w:divBdr>
        <w:top w:val="none" w:sz="0" w:space="0" w:color="auto"/>
        <w:left w:val="none" w:sz="0" w:space="0" w:color="auto"/>
        <w:bottom w:val="none" w:sz="0" w:space="0" w:color="auto"/>
        <w:right w:val="none" w:sz="0" w:space="0" w:color="auto"/>
      </w:divBdr>
    </w:div>
    <w:div w:id="44528110">
      <w:bodyDiv w:val="1"/>
      <w:marLeft w:val="0"/>
      <w:marRight w:val="0"/>
      <w:marTop w:val="0"/>
      <w:marBottom w:val="0"/>
      <w:divBdr>
        <w:top w:val="none" w:sz="0" w:space="0" w:color="auto"/>
        <w:left w:val="none" w:sz="0" w:space="0" w:color="auto"/>
        <w:bottom w:val="none" w:sz="0" w:space="0" w:color="auto"/>
        <w:right w:val="none" w:sz="0" w:space="0" w:color="auto"/>
      </w:divBdr>
    </w:div>
    <w:div w:id="55322715">
      <w:bodyDiv w:val="1"/>
      <w:marLeft w:val="0"/>
      <w:marRight w:val="0"/>
      <w:marTop w:val="0"/>
      <w:marBottom w:val="0"/>
      <w:divBdr>
        <w:top w:val="none" w:sz="0" w:space="0" w:color="auto"/>
        <w:left w:val="none" w:sz="0" w:space="0" w:color="auto"/>
        <w:bottom w:val="none" w:sz="0" w:space="0" w:color="auto"/>
        <w:right w:val="none" w:sz="0" w:space="0" w:color="auto"/>
      </w:divBdr>
    </w:div>
    <w:div w:id="59599333">
      <w:bodyDiv w:val="1"/>
      <w:marLeft w:val="0"/>
      <w:marRight w:val="0"/>
      <w:marTop w:val="0"/>
      <w:marBottom w:val="0"/>
      <w:divBdr>
        <w:top w:val="none" w:sz="0" w:space="0" w:color="auto"/>
        <w:left w:val="none" w:sz="0" w:space="0" w:color="auto"/>
        <w:bottom w:val="none" w:sz="0" w:space="0" w:color="auto"/>
        <w:right w:val="none" w:sz="0" w:space="0" w:color="auto"/>
      </w:divBdr>
    </w:div>
    <w:div w:id="61174070">
      <w:bodyDiv w:val="1"/>
      <w:marLeft w:val="0"/>
      <w:marRight w:val="0"/>
      <w:marTop w:val="0"/>
      <w:marBottom w:val="0"/>
      <w:divBdr>
        <w:top w:val="none" w:sz="0" w:space="0" w:color="auto"/>
        <w:left w:val="none" w:sz="0" w:space="0" w:color="auto"/>
        <w:bottom w:val="none" w:sz="0" w:space="0" w:color="auto"/>
        <w:right w:val="none" w:sz="0" w:space="0" w:color="auto"/>
      </w:divBdr>
    </w:div>
    <w:div w:id="62487866">
      <w:bodyDiv w:val="1"/>
      <w:marLeft w:val="0"/>
      <w:marRight w:val="0"/>
      <w:marTop w:val="0"/>
      <w:marBottom w:val="0"/>
      <w:divBdr>
        <w:top w:val="none" w:sz="0" w:space="0" w:color="auto"/>
        <w:left w:val="none" w:sz="0" w:space="0" w:color="auto"/>
        <w:bottom w:val="none" w:sz="0" w:space="0" w:color="auto"/>
        <w:right w:val="none" w:sz="0" w:space="0" w:color="auto"/>
      </w:divBdr>
    </w:div>
    <w:div w:id="62610171">
      <w:bodyDiv w:val="1"/>
      <w:marLeft w:val="0"/>
      <w:marRight w:val="0"/>
      <w:marTop w:val="0"/>
      <w:marBottom w:val="0"/>
      <w:divBdr>
        <w:top w:val="none" w:sz="0" w:space="0" w:color="auto"/>
        <w:left w:val="none" w:sz="0" w:space="0" w:color="auto"/>
        <w:bottom w:val="none" w:sz="0" w:space="0" w:color="auto"/>
        <w:right w:val="none" w:sz="0" w:space="0" w:color="auto"/>
      </w:divBdr>
    </w:div>
    <w:div w:id="62946360">
      <w:bodyDiv w:val="1"/>
      <w:marLeft w:val="0"/>
      <w:marRight w:val="0"/>
      <w:marTop w:val="0"/>
      <w:marBottom w:val="0"/>
      <w:divBdr>
        <w:top w:val="none" w:sz="0" w:space="0" w:color="auto"/>
        <w:left w:val="none" w:sz="0" w:space="0" w:color="auto"/>
        <w:bottom w:val="none" w:sz="0" w:space="0" w:color="auto"/>
        <w:right w:val="none" w:sz="0" w:space="0" w:color="auto"/>
      </w:divBdr>
    </w:div>
    <w:div w:id="63141053">
      <w:bodyDiv w:val="1"/>
      <w:marLeft w:val="0"/>
      <w:marRight w:val="0"/>
      <w:marTop w:val="0"/>
      <w:marBottom w:val="0"/>
      <w:divBdr>
        <w:top w:val="none" w:sz="0" w:space="0" w:color="auto"/>
        <w:left w:val="none" w:sz="0" w:space="0" w:color="auto"/>
        <w:bottom w:val="none" w:sz="0" w:space="0" w:color="auto"/>
        <w:right w:val="none" w:sz="0" w:space="0" w:color="auto"/>
      </w:divBdr>
    </w:div>
    <w:div w:id="65688017">
      <w:bodyDiv w:val="1"/>
      <w:marLeft w:val="0"/>
      <w:marRight w:val="0"/>
      <w:marTop w:val="0"/>
      <w:marBottom w:val="0"/>
      <w:divBdr>
        <w:top w:val="none" w:sz="0" w:space="0" w:color="auto"/>
        <w:left w:val="none" w:sz="0" w:space="0" w:color="auto"/>
        <w:bottom w:val="none" w:sz="0" w:space="0" w:color="auto"/>
        <w:right w:val="none" w:sz="0" w:space="0" w:color="auto"/>
      </w:divBdr>
    </w:div>
    <w:div w:id="69621168">
      <w:bodyDiv w:val="1"/>
      <w:marLeft w:val="0"/>
      <w:marRight w:val="0"/>
      <w:marTop w:val="0"/>
      <w:marBottom w:val="0"/>
      <w:divBdr>
        <w:top w:val="none" w:sz="0" w:space="0" w:color="auto"/>
        <w:left w:val="none" w:sz="0" w:space="0" w:color="auto"/>
        <w:bottom w:val="none" w:sz="0" w:space="0" w:color="auto"/>
        <w:right w:val="none" w:sz="0" w:space="0" w:color="auto"/>
      </w:divBdr>
    </w:div>
    <w:div w:id="77602593">
      <w:bodyDiv w:val="1"/>
      <w:marLeft w:val="0"/>
      <w:marRight w:val="0"/>
      <w:marTop w:val="0"/>
      <w:marBottom w:val="0"/>
      <w:divBdr>
        <w:top w:val="none" w:sz="0" w:space="0" w:color="auto"/>
        <w:left w:val="none" w:sz="0" w:space="0" w:color="auto"/>
        <w:bottom w:val="none" w:sz="0" w:space="0" w:color="auto"/>
        <w:right w:val="none" w:sz="0" w:space="0" w:color="auto"/>
      </w:divBdr>
    </w:div>
    <w:div w:id="77677847">
      <w:bodyDiv w:val="1"/>
      <w:marLeft w:val="0"/>
      <w:marRight w:val="0"/>
      <w:marTop w:val="0"/>
      <w:marBottom w:val="0"/>
      <w:divBdr>
        <w:top w:val="none" w:sz="0" w:space="0" w:color="auto"/>
        <w:left w:val="none" w:sz="0" w:space="0" w:color="auto"/>
        <w:bottom w:val="none" w:sz="0" w:space="0" w:color="auto"/>
        <w:right w:val="none" w:sz="0" w:space="0" w:color="auto"/>
      </w:divBdr>
    </w:div>
    <w:div w:id="78214494">
      <w:bodyDiv w:val="1"/>
      <w:marLeft w:val="0"/>
      <w:marRight w:val="0"/>
      <w:marTop w:val="0"/>
      <w:marBottom w:val="0"/>
      <w:divBdr>
        <w:top w:val="none" w:sz="0" w:space="0" w:color="auto"/>
        <w:left w:val="none" w:sz="0" w:space="0" w:color="auto"/>
        <w:bottom w:val="none" w:sz="0" w:space="0" w:color="auto"/>
        <w:right w:val="none" w:sz="0" w:space="0" w:color="auto"/>
      </w:divBdr>
    </w:div>
    <w:div w:id="79646672">
      <w:bodyDiv w:val="1"/>
      <w:marLeft w:val="0"/>
      <w:marRight w:val="0"/>
      <w:marTop w:val="0"/>
      <w:marBottom w:val="0"/>
      <w:divBdr>
        <w:top w:val="none" w:sz="0" w:space="0" w:color="auto"/>
        <w:left w:val="none" w:sz="0" w:space="0" w:color="auto"/>
        <w:bottom w:val="none" w:sz="0" w:space="0" w:color="auto"/>
        <w:right w:val="none" w:sz="0" w:space="0" w:color="auto"/>
      </w:divBdr>
    </w:div>
    <w:div w:id="83495463">
      <w:bodyDiv w:val="1"/>
      <w:marLeft w:val="0"/>
      <w:marRight w:val="0"/>
      <w:marTop w:val="0"/>
      <w:marBottom w:val="0"/>
      <w:divBdr>
        <w:top w:val="none" w:sz="0" w:space="0" w:color="auto"/>
        <w:left w:val="none" w:sz="0" w:space="0" w:color="auto"/>
        <w:bottom w:val="none" w:sz="0" w:space="0" w:color="auto"/>
        <w:right w:val="none" w:sz="0" w:space="0" w:color="auto"/>
      </w:divBdr>
    </w:div>
    <w:div w:id="83496080">
      <w:bodyDiv w:val="1"/>
      <w:marLeft w:val="0"/>
      <w:marRight w:val="0"/>
      <w:marTop w:val="0"/>
      <w:marBottom w:val="0"/>
      <w:divBdr>
        <w:top w:val="none" w:sz="0" w:space="0" w:color="auto"/>
        <w:left w:val="none" w:sz="0" w:space="0" w:color="auto"/>
        <w:bottom w:val="none" w:sz="0" w:space="0" w:color="auto"/>
        <w:right w:val="none" w:sz="0" w:space="0" w:color="auto"/>
      </w:divBdr>
    </w:div>
    <w:div w:id="87889264">
      <w:bodyDiv w:val="1"/>
      <w:marLeft w:val="0"/>
      <w:marRight w:val="0"/>
      <w:marTop w:val="0"/>
      <w:marBottom w:val="0"/>
      <w:divBdr>
        <w:top w:val="none" w:sz="0" w:space="0" w:color="auto"/>
        <w:left w:val="none" w:sz="0" w:space="0" w:color="auto"/>
        <w:bottom w:val="none" w:sz="0" w:space="0" w:color="auto"/>
        <w:right w:val="none" w:sz="0" w:space="0" w:color="auto"/>
      </w:divBdr>
    </w:div>
    <w:div w:id="90779029">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3938923">
      <w:bodyDiv w:val="1"/>
      <w:marLeft w:val="0"/>
      <w:marRight w:val="0"/>
      <w:marTop w:val="0"/>
      <w:marBottom w:val="0"/>
      <w:divBdr>
        <w:top w:val="none" w:sz="0" w:space="0" w:color="auto"/>
        <w:left w:val="none" w:sz="0" w:space="0" w:color="auto"/>
        <w:bottom w:val="none" w:sz="0" w:space="0" w:color="auto"/>
        <w:right w:val="none" w:sz="0" w:space="0" w:color="auto"/>
      </w:divBdr>
    </w:div>
    <w:div w:id="95709916">
      <w:bodyDiv w:val="1"/>
      <w:marLeft w:val="0"/>
      <w:marRight w:val="0"/>
      <w:marTop w:val="0"/>
      <w:marBottom w:val="0"/>
      <w:divBdr>
        <w:top w:val="none" w:sz="0" w:space="0" w:color="auto"/>
        <w:left w:val="none" w:sz="0" w:space="0" w:color="auto"/>
        <w:bottom w:val="none" w:sz="0" w:space="0" w:color="auto"/>
        <w:right w:val="none" w:sz="0" w:space="0" w:color="auto"/>
      </w:divBdr>
    </w:div>
    <w:div w:id="96951389">
      <w:bodyDiv w:val="1"/>
      <w:marLeft w:val="0"/>
      <w:marRight w:val="0"/>
      <w:marTop w:val="0"/>
      <w:marBottom w:val="0"/>
      <w:divBdr>
        <w:top w:val="none" w:sz="0" w:space="0" w:color="auto"/>
        <w:left w:val="none" w:sz="0" w:space="0" w:color="auto"/>
        <w:bottom w:val="none" w:sz="0" w:space="0" w:color="auto"/>
        <w:right w:val="none" w:sz="0" w:space="0" w:color="auto"/>
      </w:divBdr>
    </w:div>
    <w:div w:id="99381162">
      <w:bodyDiv w:val="1"/>
      <w:marLeft w:val="0"/>
      <w:marRight w:val="0"/>
      <w:marTop w:val="0"/>
      <w:marBottom w:val="0"/>
      <w:divBdr>
        <w:top w:val="none" w:sz="0" w:space="0" w:color="auto"/>
        <w:left w:val="none" w:sz="0" w:space="0" w:color="auto"/>
        <w:bottom w:val="none" w:sz="0" w:space="0" w:color="auto"/>
        <w:right w:val="none" w:sz="0" w:space="0" w:color="auto"/>
      </w:divBdr>
    </w:div>
    <w:div w:id="100418908">
      <w:bodyDiv w:val="1"/>
      <w:marLeft w:val="0"/>
      <w:marRight w:val="0"/>
      <w:marTop w:val="0"/>
      <w:marBottom w:val="0"/>
      <w:divBdr>
        <w:top w:val="none" w:sz="0" w:space="0" w:color="auto"/>
        <w:left w:val="none" w:sz="0" w:space="0" w:color="auto"/>
        <w:bottom w:val="none" w:sz="0" w:space="0" w:color="auto"/>
        <w:right w:val="none" w:sz="0" w:space="0" w:color="auto"/>
      </w:divBdr>
    </w:div>
    <w:div w:id="103965111">
      <w:bodyDiv w:val="1"/>
      <w:marLeft w:val="0"/>
      <w:marRight w:val="0"/>
      <w:marTop w:val="0"/>
      <w:marBottom w:val="0"/>
      <w:divBdr>
        <w:top w:val="none" w:sz="0" w:space="0" w:color="auto"/>
        <w:left w:val="none" w:sz="0" w:space="0" w:color="auto"/>
        <w:bottom w:val="none" w:sz="0" w:space="0" w:color="auto"/>
        <w:right w:val="none" w:sz="0" w:space="0" w:color="auto"/>
      </w:divBdr>
    </w:div>
    <w:div w:id="116686057">
      <w:bodyDiv w:val="1"/>
      <w:marLeft w:val="0"/>
      <w:marRight w:val="0"/>
      <w:marTop w:val="0"/>
      <w:marBottom w:val="0"/>
      <w:divBdr>
        <w:top w:val="none" w:sz="0" w:space="0" w:color="auto"/>
        <w:left w:val="none" w:sz="0" w:space="0" w:color="auto"/>
        <w:bottom w:val="none" w:sz="0" w:space="0" w:color="auto"/>
        <w:right w:val="none" w:sz="0" w:space="0" w:color="auto"/>
      </w:divBdr>
    </w:div>
    <w:div w:id="116802159">
      <w:bodyDiv w:val="1"/>
      <w:marLeft w:val="0"/>
      <w:marRight w:val="0"/>
      <w:marTop w:val="0"/>
      <w:marBottom w:val="0"/>
      <w:divBdr>
        <w:top w:val="none" w:sz="0" w:space="0" w:color="auto"/>
        <w:left w:val="none" w:sz="0" w:space="0" w:color="auto"/>
        <w:bottom w:val="none" w:sz="0" w:space="0" w:color="auto"/>
        <w:right w:val="none" w:sz="0" w:space="0" w:color="auto"/>
      </w:divBdr>
    </w:div>
    <w:div w:id="122161601">
      <w:bodyDiv w:val="1"/>
      <w:marLeft w:val="0"/>
      <w:marRight w:val="0"/>
      <w:marTop w:val="0"/>
      <w:marBottom w:val="0"/>
      <w:divBdr>
        <w:top w:val="none" w:sz="0" w:space="0" w:color="auto"/>
        <w:left w:val="none" w:sz="0" w:space="0" w:color="auto"/>
        <w:bottom w:val="none" w:sz="0" w:space="0" w:color="auto"/>
        <w:right w:val="none" w:sz="0" w:space="0" w:color="auto"/>
      </w:divBdr>
    </w:div>
    <w:div w:id="125129376">
      <w:bodyDiv w:val="1"/>
      <w:marLeft w:val="0"/>
      <w:marRight w:val="0"/>
      <w:marTop w:val="0"/>
      <w:marBottom w:val="0"/>
      <w:divBdr>
        <w:top w:val="none" w:sz="0" w:space="0" w:color="auto"/>
        <w:left w:val="none" w:sz="0" w:space="0" w:color="auto"/>
        <w:bottom w:val="none" w:sz="0" w:space="0" w:color="auto"/>
        <w:right w:val="none" w:sz="0" w:space="0" w:color="auto"/>
      </w:divBdr>
    </w:div>
    <w:div w:id="128792571">
      <w:bodyDiv w:val="1"/>
      <w:marLeft w:val="0"/>
      <w:marRight w:val="0"/>
      <w:marTop w:val="0"/>
      <w:marBottom w:val="0"/>
      <w:divBdr>
        <w:top w:val="none" w:sz="0" w:space="0" w:color="auto"/>
        <w:left w:val="none" w:sz="0" w:space="0" w:color="auto"/>
        <w:bottom w:val="none" w:sz="0" w:space="0" w:color="auto"/>
        <w:right w:val="none" w:sz="0" w:space="0" w:color="auto"/>
      </w:divBdr>
    </w:div>
    <w:div w:id="131364071">
      <w:bodyDiv w:val="1"/>
      <w:marLeft w:val="0"/>
      <w:marRight w:val="0"/>
      <w:marTop w:val="0"/>
      <w:marBottom w:val="0"/>
      <w:divBdr>
        <w:top w:val="none" w:sz="0" w:space="0" w:color="auto"/>
        <w:left w:val="none" w:sz="0" w:space="0" w:color="auto"/>
        <w:bottom w:val="none" w:sz="0" w:space="0" w:color="auto"/>
        <w:right w:val="none" w:sz="0" w:space="0" w:color="auto"/>
      </w:divBdr>
    </w:div>
    <w:div w:id="133179176">
      <w:bodyDiv w:val="1"/>
      <w:marLeft w:val="0"/>
      <w:marRight w:val="0"/>
      <w:marTop w:val="0"/>
      <w:marBottom w:val="0"/>
      <w:divBdr>
        <w:top w:val="none" w:sz="0" w:space="0" w:color="auto"/>
        <w:left w:val="none" w:sz="0" w:space="0" w:color="auto"/>
        <w:bottom w:val="none" w:sz="0" w:space="0" w:color="auto"/>
        <w:right w:val="none" w:sz="0" w:space="0" w:color="auto"/>
      </w:divBdr>
    </w:div>
    <w:div w:id="135609687">
      <w:bodyDiv w:val="1"/>
      <w:marLeft w:val="0"/>
      <w:marRight w:val="0"/>
      <w:marTop w:val="0"/>
      <w:marBottom w:val="0"/>
      <w:divBdr>
        <w:top w:val="none" w:sz="0" w:space="0" w:color="auto"/>
        <w:left w:val="none" w:sz="0" w:space="0" w:color="auto"/>
        <w:bottom w:val="none" w:sz="0" w:space="0" w:color="auto"/>
        <w:right w:val="none" w:sz="0" w:space="0" w:color="auto"/>
      </w:divBdr>
    </w:div>
    <w:div w:id="139545347">
      <w:bodyDiv w:val="1"/>
      <w:marLeft w:val="0"/>
      <w:marRight w:val="0"/>
      <w:marTop w:val="0"/>
      <w:marBottom w:val="0"/>
      <w:divBdr>
        <w:top w:val="none" w:sz="0" w:space="0" w:color="auto"/>
        <w:left w:val="none" w:sz="0" w:space="0" w:color="auto"/>
        <w:bottom w:val="none" w:sz="0" w:space="0" w:color="auto"/>
        <w:right w:val="none" w:sz="0" w:space="0" w:color="auto"/>
      </w:divBdr>
    </w:div>
    <w:div w:id="139856087">
      <w:bodyDiv w:val="1"/>
      <w:marLeft w:val="0"/>
      <w:marRight w:val="0"/>
      <w:marTop w:val="0"/>
      <w:marBottom w:val="0"/>
      <w:divBdr>
        <w:top w:val="none" w:sz="0" w:space="0" w:color="auto"/>
        <w:left w:val="none" w:sz="0" w:space="0" w:color="auto"/>
        <w:bottom w:val="none" w:sz="0" w:space="0" w:color="auto"/>
        <w:right w:val="none" w:sz="0" w:space="0" w:color="auto"/>
      </w:divBdr>
    </w:div>
    <w:div w:id="148056900">
      <w:bodyDiv w:val="1"/>
      <w:marLeft w:val="0"/>
      <w:marRight w:val="0"/>
      <w:marTop w:val="0"/>
      <w:marBottom w:val="0"/>
      <w:divBdr>
        <w:top w:val="none" w:sz="0" w:space="0" w:color="auto"/>
        <w:left w:val="none" w:sz="0" w:space="0" w:color="auto"/>
        <w:bottom w:val="none" w:sz="0" w:space="0" w:color="auto"/>
        <w:right w:val="none" w:sz="0" w:space="0" w:color="auto"/>
      </w:divBdr>
    </w:div>
    <w:div w:id="148905934">
      <w:bodyDiv w:val="1"/>
      <w:marLeft w:val="0"/>
      <w:marRight w:val="0"/>
      <w:marTop w:val="0"/>
      <w:marBottom w:val="0"/>
      <w:divBdr>
        <w:top w:val="none" w:sz="0" w:space="0" w:color="auto"/>
        <w:left w:val="none" w:sz="0" w:space="0" w:color="auto"/>
        <w:bottom w:val="none" w:sz="0" w:space="0" w:color="auto"/>
        <w:right w:val="none" w:sz="0" w:space="0" w:color="auto"/>
      </w:divBdr>
    </w:div>
    <w:div w:id="151219901">
      <w:bodyDiv w:val="1"/>
      <w:marLeft w:val="0"/>
      <w:marRight w:val="0"/>
      <w:marTop w:val="0"/>
      <w:marBottom w:val="0"/>
      <w:divBdr>
        <w:top w:val="none" w:sz="0" w:space="0" w:color="auto"/>
        <w:left w:val="none" w:sz="0" w:space="0" w:color="auto"/>
        <w:bottom w:val="none" w:sz="0" w:space="0" w:color="auto"/>
        <w:right w:val="none" w:sz="0" w:space="0" w:color="auto"/>
      </w:divBdr>
    </w:div>
    <w:div w:id="153380997">
      <w:bodyDiv w:val="1"/>
      <w:marLeft w:val="0"/>
      <w:marRight w:val="0"/>
      <w:marTop w:val="0"/>
      <w:marBottom w:val="0"/>
      <w:divBdr>
        <w:top w:val="none" w:sz="0" w:space="0" w:color="auto"/>
        <w:left w:val="none" w:sz="0" w:space="0" w:color="auto"/>
        <w:bottom w:val="none" w:sz="0" w:space="0" w:color="auto"/>
        <w:right w:val="none" w:sz="0" w:space="0" w:color="auto"/>
      </w:divBdr>
    </w:div>
    <w:div w:id="155145340">
      <w:bodyDiv w:val="1"/>
      <w:marLeft w:val="0"/>
      <w:marRight w:val="0"/>
      <w:marTop w:val="0"/>
      <w:marBottom w:val="0"/>
      <w:divBdr>
        <w:top w:val="none" w:sz="0" w:space="0" w:color="auto"/>
        <w:left w:val="none" w:sz="0" w:space="0" w:color="auto"/>
        <w:bottom w:val="none" w:sz="0" w:space="0" w:color="auto"/>
        <w:right w:val="none" w:sz="0" w:space="0" w:color="auto"/>
      </w:divBdr>
    </w:div>
    <w:div w:id="160506333">
      <w:bodyDiv w:val="1"/>
      <w:marLeft w:val="0"/>
      <w:marRight w:val="0"/>
      <w:marTop w:val="0"/>
      <w:marBottom w:val="0"/>
      <w:divBdr>
        <w:top w:val="none" w:sz="0" w:space="0" w:color="auto"/>
        <w:left w:val="none" w:sz="0" w:space="0" w:color="auto"/>
        <w:bottom w:val="none" w:sz="0" w:space="0" w:color="auto"/>
        <w:right w:val="none" w:sz="0" w:space="0" w:color="auto"/>
      </w:divBdr>
    </w:div>
    <w:div w:id="162744230">
      <w:bodyDiv w:val="1"/>
      <w:marLeft w:val="0"/>
      <w:marRight w:val="0"/>
      <w:marTop w:val="0"/>
      <w:marBottom w:val="0"/>
      <w:divBdr>
        <w:top w:val="none" w:sz="0" w:space="0" w:color="auto"/>
        <w:left w:val="none" w:sz="0" w:space="0" w:color="auto"/>
        <w:bottom w:val="none" w:sz="0" w:space="0" w:color="auto"/>
        <w:right w:val="none" w:sz="0" w:space="0" w:color="auto"/>
      </w:divBdr>
    </w:div>
    <w:div w:id="163202594">
      <w:bodyDiv w:val="1"/>
      <w:marLeft w:val="0"/>
      <w:marRight w:val="0"/>
      <w:marTop w:val="0"/>
      <w:marBottom w:val="0"/>
      <w:divBdr>
        <w:top w:val="none" w:sz="0" w:space="0" w:color="auto"/>
        <w:left w:val="none" w:sz="0" w:space="0" w:color="auto"/>
        <w:bottom w:val="none" w:sz="0" w:space="0" w:color="auto"/>
        <w:right w:val="none" w:sz="0" w:space="0" w:color="auto"/>
      </w:divBdr>
    </w:div>
    <w:div w:id="165756490">
      <w:bodyDiv w:val="1"/>
      <w:marLeft w:val="0"/>
      <w:marRight w:val="0"/>
      <w:marTop w:val="0"/>
      <w:marBottom w:val="0"/>
      <w:divBdr>
        <w:top w:val="none" w:sz="0" w:space="0" w:color="auto"/>
        <w:left w:val="none" w:sz="0" w:space="0" w:color="auto"/>
        <w:bottom w:val="none" w:sz="0" w:space="0" w:color="auto"/>
        <w:right w:val="none" w:sz="0" w:space="0" w:color="auto"/>
      </w:divBdr>
    </w:div>
    <w:div w:id="166598283">
      <w:bodyDiv w:val="1"/>
      <w:marLeft w:val="0"/>
      <w:marRight w:val="0"/>
      <w:marTop w:val="0"/>
      <w:marBottom w:val="0"/>
      <w:divBdr>
        <w:top w:val="none" w:sz="0" w:space="0" w:color="auto"/>
        <w:left w:val="none" w:sz="0" w:space="0" w:color="auto"/>
        <w:bottom w:val="none" w:sz="0" w:space="0" w:color="auto"/>
        <w:right w:val="none" w:sz="0" w:space="0" w:color="auto"/>
      </w:divBdr>
    </w:div>
    <w:div w:id="167334666">
      <w:bodyDiv w:val="1"/>
      <w:marLeft w:val="0"/>
      <w:marRight w:val="0"/>
      <w:marTop w:val="0"/>
      <w:marBottom w:val="0"/>
      <w:divBdr>
        <w:top w:val="none" w:sz="0" w:space="0" w:color="auto"/>
        <w:left w:val="none" w:sz="0" w:space="0" w:color="auto"/>
        <w:bottom w:val="none" w:sz="0" w:space="0" w:color="auto"/>
        <w:right w:val="none" w:sz="0" w:space="0" w:color="auto"/>
      </w:divBdr>
    </w:div>
    <w:div w:id="168180166">
      <w:bodyDiv w:val="1"/>
      <w:marLeft w:val="0"/>
      <w:marRight w:val="0"/>
      <w:marTop w:val="0"/>
      <w:marBottom w:val="0"/>
      <w:divBdr>
        <w:top w:val="none" w:sz="0" w:space="0" w:color="auto"/>
        <w:left w:val="none" w:sz="0" w:space="0" w:color="auto"/>
        <w:bottom w:val="none" w:sz="0" w:space="0" w:color="auto"/>
        <w:right w:val="none" w:sz="0" w:space="0" w:color="auto"/>
      </w:divBdr>
    </w:div>
    <w:div w:id="168183285">
      <w:bodyDiv w:val="1"/>
      <w:marLeft w:val="0"/>
      <w:marRight w:val="0"/>
      <w:marTop w:val="0"/>
      <w:marBottom w:val="0"/>
      <w:divBdr>
        <w:top w:val="none" w:sz="0" w:space="0" w:color="auto"/>
        <w:left w:val="none" w:sz="0" w:space="0" w:color="auto"/>
        <w:bottom w:val="none" w:sz="0" w:space="0" w:color="auto"/>
        <w:right w:val="none" w:sz="0" w:space="0" w:color="auto"/>
      </w:divBdr>
    </w:div>
    <w:div w:id="171647899">
      <w:bodyDiv w:val="1"/>
      <w:marLeft w:val="0"/>
      <w:marRight w:val="0"/>
      <w:marTop w:val="0"/>
      <w:marBottom w:val="0"/>
      <w:divBdr>
        <w:top w:val="none" w:sz="0" w:space="0" w:color="auto"/>
        <w:left w:val="none" w:sz="0" w:space="0" w:color="auto"/>
        <w:bottom w:val="none" w:sz="0" w:space="0" w:color="auto"/>
        <w:right w:val="none" w:sz="0" w:space="0" w:color="auto"/>
      </w:divBdr>
    </w:div>
    <w:div w:id="176972066">
      <w:bodyDiv w:val="1"/>
      <w:marLeft w:val="0"/>
      <w:marRight w:val="0"/>
      <w:marTop w:val="0"/>
      <w:marBottom w:val="0"/>
      <w:divBdr>
        <w:top w:val="none" w:sz="0" w:space="0" w:color="auto"/>
        <w:left w:val="none" w:sz="0" w:space="0" w:color="auto"/>
        <w:bottom w:val="none" w:sz="0" w:space="0" w:color="auto"/>
        <w:right w:val="none" w:sz="0" w:space="0" w:color="auto"/>
      </w:divBdr>
    </w:div>
    <w:div w:id="177233463">
      <w:bodyDiv w:val="1"/>
      <w:marLeft w:val="0"/>
      <w:marRight w:val="0"/>
      <w:marTop w:val="0"/>
      <w:marBottom w:val="0"/>
      <w:divBdr>
        <w:top w:val="none" w:sz="0" w:space="0" w:color="auto"/>
        <w:left w:val="none" w:sz="0" w:space="0" w:color="auto"/>
        <w:bottom w:val="none" w:sz="0" w:space="0" w:color="auto"/>
        <w:right w:val="none" w:sz="0" w:space="0" w:color="auto"/>
      </w:divBdr>
    </w:div>
    <w:div w:id="180318634">
      <w:bodyDiv w:val="1"/>
      <w:marLeft w:val="0"/>
      <w:marRight w:val="0"/>
      <w:marTop w:val="0"/>
      <w:marBottom w:val="0"/>
      <w:divBdr>
        <w:top w:val="none" w:sz="0" w:space="0" w:color="auto"/>
        <w:left w:val="none" w:sz="0" w:space="0" w:color="auto"/>
        <w:bottom w:val="none" w:sz="0" w:space="0" w:color="auto"/>
        <w:right w:val="none" w:sz="0" w:space="0" w:color="auto"/>
      </w:divBdr>
    </w:div>
    <w:div w:id="180441677">
      <w:bodyDiv w:val="1"/>
      <w:marLeft w:val="0"/>
      <w:marRight w:val="0"/>
      <w:marTop w:val="0"/>
      <w:marBottom w:val="0"/>
      <w:divBdr>
        <w:top w:val="none" w:sz="0" w:space="0" w:color="auto"/>
        <w:left w:val="none" w:sz="0" w:space="0" w:color="auto"/>
        <w:bottom w:val="none" w:sz="0" w:space="0" w:color="auto"/>
        <w:right w:val="none" w:sz="0" w:space="0" w:color="auto"/>
      </w:divBdr>
    </w:div>
    <w:div w:id="182283264">
      <w:bodyDiv w:val="1"/>
      <w:marLeft w:val="0"/>
      <w:marRight w:val="0"/>
      <w:marTop w:val="0"/>
      <w:marBottom w:val="0"/>
      <w:divBdr>
        <w:top w:val="none" w:sz="0" w:space="0" w:color="auto"/>
        <w:left w:val="none" w:sz="0" w:space="0" w:color="auto"/>
        <w:bottom w:val="none" w:sz="0" w:space="0" w:color="auto"/>
        <w:right w:val="none" w:sz="0" w:space="0" w:color="auto"/>
      </w:divBdr>
    </w:div>
    <w:div w:id="183791102">
      <w:bodyDiv w:val="1"/>
      <w:marLeft w:val="0"/>
      <w:marRight w:val="0"/>
      <w:marTop w:val="0"/>
      <w:marBottom w:val="0"/>
      <w:divBdr>
        <w:top w:val="none" w:sz="0" w:space="0" w:color="auto"/>
        <w:left w:val="none" w:sz="0" w:space="0" w:color="auto"/>
        <w:bottom w:val="none" w:sz="0" w:space="0" w:color="auto"/>
        <w:right w:val="none" w:sz="0" w:space="0" w:color="auto"/>
      </w:divBdr>
    </w:div>
    <w:div w:id="185021868">
      <w:bodyDiv w:val="1"/>
      <w:marLeft w:val="0"/>
      <w:marRight w:val="0"/>
      <w:marTop w:val="0"/>
      <w:marBottom w:val="0"/>
      <w:divBdr>
        <w:top w:val="none" w:sz="0" w:space="0" w:color="auto"/>
        <w:left w:val="none" w:sz="0" w:space="0" w:color="auto"/>
        <w:bottom w:val="none" w:sz="0" w:space="0" w:color="auto"/>
        <w:right w:val="none" w:sz="0" w:space="0" w:color="auto"/>
      </w:divBdr>
    </w:div>
    <w:div w:id="186217288">
      <w:bodyDiv w:val="1"/>
      <w:marLeft w:val="0"/>
      <w:marRight w:val="0"/>
      <w:marTop w:val="0"/>
      <w:marBottom w:val="0"/>
      <w:divBdr>
        <w:top w:val="none" w:sz="0" w:space="0" w:color="auto"/>
        <w:left w:val="none" w:sz="0" w:space="0" w:color="auto"/>
        <w:bottom w:val="none" w:sz="0" w:space="0" w:color="auto"/>
        <w:right w:val="none" w:sz="0" w:space="0" w:color="auto"/>
      </w:divBdr>
    </w:div>
    <w:div w:id="187137656">
      <w:bodyDiv w:val="1"/>
      <w:marLeft w:val="0"/>
      <w:marRight w:val="0"/>
      <w:marTop w:val="0"/>
      <w:marBottom w:val="0"/>
      <w:divBdr>
        <w:top w:val="none" w:sz="0" w:space="0" w:color="auto"/>
        <w:left w:val="none" w:sz="0" w:space="0" w:color="auto"/>
        <w:bottom w:val="none" w:sz="0" w:space="0" w:color="auto"/>
        <w:right w:val="none" w:sz="0" w:space="0" w:color="auto"/>
      </w:divBdr>
    </w:div>
    <w:div w:id="187837961">
      <w:bodyDiv w:val="1"/>
      <w:marLeft w:val="0"/>
      <w:marRight w:val="0"/>
      <w:marTop w:val="0"/>
      <w:marBottom w:val="0"/>
      <w:divBdr>
        <w:top w:val="none" w:sz="0" w:space="0" w:color="auto"/>
        <w:left w:val="none" w:sz="0" w:space="0" w:color="auto"/>
        <w:bottom w:val="none" w:sz="0" w:space="0" w:color="auto"/>
        <w:right w:val="none" w:sz="0" w:space="0" w:color="auto"/>
      </w:divBdr>
    </w:div>
    <w:div w:id="190845020">
      <w:bodyDiv w:val="1"/>
      <w:marLeft w:val="0"/>
      <w:marRight w:val="0"/>
      <w:marTop w:val="0"/>
      <w:marBottom w:val="0"/>
      <w:divBdr>
        <w:top w:val="none" w:sz="0" w:space="0" w:color="auto"/>
        <w:left w:val="none" w:sz="0" w:space="0" w:color="auto"/>
        <w:bottom w:val="none" w:sz="0" w:space="0" w:color="auto"/>
        <w:right w:val="none" w:sz="0" w:space="0" w:color="auto"/>
      </w:divBdr>
    </w:div>
    <w:div w:id="191648444">
      <w:bodyDiv w:val="1"/>
      <w:marLeft w:val="0"/>
      <w:marRight w:val="0"/>
      <w:marTop w:val="0"/>
      <w:marBottom w:val="0"/>
      <w:divBdr>
        <w:top w:val="none" w:sz="0" w:space="0" w:color="auto"/>
        <w:left w:val="none" w:sz="0" w:space="0" w:color="auto"/>
        <w:bottom w:val="none" w:sz="0" w:space="0" w:color="auto"/>
        <w:right w:val="none" w:sz="0" w:space="0" w:color="auto"/>
      </w:divBdr>
    </w:div>
    <w:div w:id="191920013">
      <w:bodyDiv w:val="1"/>
      <w:marLeft w:val="0"/>
      <w:marRight w:val="0"/>
      <w:marTop w:val="0"/>
      <w:marBottom w:val="0"/>
      <w:divBdr>
        <w:top w:val="none" w:sz="0" w:space="0" w:color="auto"/>
        <w:left w:val="none" w:sz="0" w:space="0" w:color="auto"/>
        <w:bottom w:val="none" w:sz="0" w:space="0" w:color="auto"/>
        <w:right w:val="none" w:sz="0" w:space="0" w:color="auto"/>
      </w:divBdr>
    </w:div>
    <w:div w:id="192033730">
      <w:bodyDiv w:val="1"/>
      <w:marLeft w:val="0"/>
      <w:marRight w:val="0"/>
      <w:marTop w:val="0"/>
      <w:marBottom w:val="0"/>
      <w:divBdr>
        <w:top w:val="none" w:sz="0" w:space="0" w:color="auto"/>
        <w:left w:val="none" w:sz="0" w:space="0" w:color="auto"/>
        <w:bottom w:val="none" w:sz="0" w:space="0" w:color="auto"/>
        <w:right w:val="none" w:sz="0" w:space="0" w:color="auto"/>
      </w:divBdr>
    </w:div>
    <w:div w:id="194193707">
      <w:bodyDiv w:val="1"/>
      <w:marLeft w:val="0"/>
      <w:marRight w:val="0"/>
      <w:marTop w:val="0"/>
      <w:marBottom w:val="0"/>
      <w:divBdr>
        <w:top w:val="none" w:sz="0" w:space="0" w:color="auto"/>
        <w:left w:val="none" w:sz="0" w:space="0" w:color="auto"/>
        <w:bottom w:val="none" w:sz="0" w:space="0" w:color="auto"/>
        <w:right w:val="none" w:sz="0" w:space="0" w:color="auto"/>
      </w:divBdr>
    </w:div>
    <w:div w:id="198669052">
      <w:bodyDiv w:val="1"/>
      <w:marLeft w:val="0"/>
      <w:marRight w:val="0"/>
      <w:marTop w:val="0"/>
      <w:marBottom w:val="0"/>
      <w:divBdr>
        <w:top w:val="none" w:sz="0" w:space="0" w:color="auto"/>
        <w:left w:val="none" w:sz="0" w:space="0" w:color="auto"/>
        <w:bottom w:val="none" w:sz="0" w:space="0" w:color="auto"/>
        <w:right w:val="none" w:sz="0" w:space="0" w:color="auto"/>
      </w:divBdr>
    </w:div>
    <w:div w:id="198980169">
      <w:bodyDiv w:val="1"/>
      <w:marLeft w:val="0"/>
      <w:marRight w:val="0"/>
      <w:marTop w:val="0"/>
      <w:marBottom w:val="0"/>
      <w:divBdr>
        <w:top w:val="none" w:sz="0" w:space="0" w:color="auto"/>
        <w:left w:val="none" w:sz="0" w:space="0" w:color="auto"/>
        <w:bottom w:val="none" w:sz="0" w:space="0" w:color="auto"/>
        <w:right w:val="none" w:sz="0" w:space="0" w:color="auto"/>
      </w:divBdr>
    </w:div>
    <w:div w:id="199050835">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3443197">
      <w:bodyDiv w:val="1"/>
      <w:marLeft w:val="0"/>
      <w:marRight w:val="0"/>
      <w:marTop w:val="0"/>
      <w:marBottom w:val="0"/>
      <w:divBdr>
        <w:top w:val="none" w:sz="0" w:space="0" w:color="auto"/>
        <w:left w:val="none" w:sz="0" w:space="0" w:color="auto"/>
        <w:bottom w:val="none" w:sz="0" w:space="0" w:color="auto"/>
        <w:right w:val="none" w:sz="0" w:space="0" w:color="auto"/>
      </w:divBdr>
    </w:div>
    <w:div w:id="205683814">
      <w:bodyDiv w:val="1"/>
      <w:marLeft w:val="0"/>
      <w:marRight w:val="0"/>
      <w:marTop w:val="0"/>
      <w:marBottom w:val="0"/>
      <w:divBdr>
        <w:top w:val="none" w:sz="0" w:space="0" w:color="auto"/>
        <w:left w:val="none" w:sz="0" w:space="0" w:color="auto"/>
        <w:bottom w:val="none" w:sz="0" w:space="0" w:color="auto"/>
        <w:right w:val="none" w:sz="0" w:space="0" w:color="auto"/>
      </w:divBdr>
    </w:div>
    <w:div w:id="210117172">
      <w:bodyDiv w:val="1"/>
      <w:marLeft w:val="0"/>
      <w:marRight w:val="0"/>
      <w:marTop w:val="0"/>
      <w:marBottom w:val="0"/>
      <w:divBdr>
        <w:top w:val="none" w:sz="0" w:space="0" w:color="auto"/>
        <w:left w:val="none" w:sz="0" w:space="0" w:color="auto"/>
        <w:bottom w:val="none" w:sz="0" w:space="0" w:color="auto"/>
        <w:right w:val="none" w:sz="0" w:space="0" w:color="auto"/>
      </w:divBdr>
    </w:div>
    <w:div w:id="213009978">
      <w:bodyDiv w:val="1"/>
      <w:marLeft w:val="0"/>
      <w:marRight w:val="0"/>
      <w:marTop w:val="0"/>
      <w:marBottom w:val="0"/>
      <w:divBdr>
        <w:top w:val="none" w:sz="0" w:space="0" w:color="auto"/>
        <w:left w:val="none" w:sz="0" w:space="0" w:color="auto"/>
        <w:bottom w:val="none" w:sz="0" w:space="0" w:color="auto"/>
        <w:right w:val="none" w:sz="0" w:space="0" w:color="auto"/>
      </w:divBdr>
    </w:div>
    <w:div w:id="213663025">
      <w:bodyDiv w:val="1"/>
      <w:marLeft w:val="0"/>
      <w:marRight w:val="0"/>
      <w:marTop w:val="0"/>
      <w:marBottom w:val="0"/>
      <w:divBdr>
        <w:top w:val="none" w:sz="0" w:space="0" w:color="auto"/>
        <w:left w:val="none" w:sz="0" w:space="0" w:color="auto"/>
        <w:bottom w:val="none" w:sz="0" w:space="0" w:color="auto"/>
        <w:right w:val="none" w:sz="0" w:space="0" w:color="auto"/>
      </w:divBdr>
    </w:div>
    <w:div w:id="217129681">
      <w:bodyDiv w:val="1"/>
      <w:marLeft w:val="0"/>
      <w:marRight w:val="0"/>
      <w:marTop w:val="0"/>
      <w:marBottom w:val="0"/>
      <w:divBdr>
        <w:top w:val="none" w:sz="0" w:space="0" w:color="auto"/>
        <w:left w:val="none" w:sz="0" w:space="0" w:color="auto"/>
        <w:bottom w:val="none" w:sz="0" w:space="0" w:color="auto"/>
        <w:right w:val="none" w:sz="0" w:space="0" w:color="auto"/>
      </w:divBdr>
    </w:div>
    <w:div w:id="218443945">
      <w:bodyDiv w:val="1"/>
      <w:marLeft w:val="0"/>
      <w:marRight w:val="0"/>
      <w:marTop w:val="0"/>
      <w:marBottom w:val="0"/>
      <w:divBdr>
        <w:top w:val="none" w:sz="0" w:space="0" w:color="auto"/>
        <w:left w:val="none" w:sz="0" w:space="0" w:color="auto"/>
        <w:bottom w:val="none" w:sz="0" w:space="0" w:color="auto"/>
        <w:right w:val="none" w:sz="0" w:space="0" w:color="auto"/>
      </w:divBdr>
    </w:div>
    <w:div w:id="218832164">
      <w:bodyDiv w:val="1"/>
      <w:marLeft w:val="0"/>
      <w:marRight w:val="0"/>
      <w:marTop w:val="0"/>
      <w:marBottom w:val="0"/>
      <w:divBdr>
        <w:top w:val="none" w:sz="0" w:space="0" w:color="auto"/>
        <w:left w:val="none" w:sz="0" w:space="0" w:color="auto"/>
        <w:bottom w:val="none" w:sz="0" w:space="0" w:color="auto"/>
        <w:right w:val="none" w:sz="0" w:space="0" w:color="auto"/>
      </w:divBdr>
    </w:div>
    <w:div w:id="219679401">
      <w:bodyDiv w:val="1"/>
      <w:marLeft w:val="0"/>
      <w:marRight w:val="0"/>
      <w:marTop w:val="0"/>
      <w:marBottom w:val="0"/>
      <w:divBdr>
        <w:top w:val="none" w:sz="0" w:space="0" w:color="auto"/>
        <w:left w:val="none" w:sz="0" w:space="0" w:color="auto"/>
        <w:bottom w:val="none" w:sz="0" w:space="0" w:color="auto"/>
        <w:right w:val="none" w:sz="0" w:space="0" w:color="auto"/>
      </w:divBdr>
    </w:div>
    <w:div w:id="222956457">
      <w:bodyDiv w:val="1"/>
      <w:marLeft w:val="0"/>
      <w:marRight w:val="0"/>
      <w:marTop w:val="0"/>
      <w:marBottom w:val="0"/>
      <w:divBdr>
        <w:top w:val="none" w:sz="0" w:space="0" w:color="auto"/>
        <w:left w:val="none" w:sz="0" w:space="0" w:color="auto"/>
        <w:bottom w:val="none" w:sz="0" w:space="0" w:color="auto"/>
        <w:right w:val="none" w:sz="0" w:space="0" w:color="auto"/>
      </w:divBdr>
    </w:div>
    <w:div w:id="226458125">
      <w:bodyDiv w:val="1"/>
      <w:marLeft w:val="0"/>
      <w:marRight w:val="0"/>
      <w:marTop w:val="0"/>
      <w:marBottom w:val="0"/>
      <w:divBdr>
        <w:top w:val="none" w:sz="0" w:space="0" w:color="auto"/>
        <w:left w:val="none" w:sz="0" w:space="0" w:color="auto"/>
        <w:bottom w:val="none" w:sz="0" w:space="0" w:color="auto"/>
        <w:right w:val="none" w:sz="0" w:space="0" w:color="auto"/>
      </w:divBdr>
    </w:div>
    <w:div w:id="228348593">
      <w:bodyDiv w:val="1"/>
      <w:marLeft w:val="0"/>
      <w:marRight w:val="0"/>
      <w:marTop w:val="0"/>
      <w:marBottom w:val="0"/>
      <w:divBdr>
        <w:top w:val="none" w:sz="0" w:space="0" w:color="auto"/>
        <w:left w:val="none" w:sz="0" w:space="0" w:color="auto"/>
        <w:bottom w:val="none" w:sz="0" w:space="0" w:color="auto"/>
        <w:right w:val="none" w:sz="0" w:space="0" w:color="auto"/>
      </w:divBdr>
    </w:div>
    <w:div w:id="228393247">
      <w:bodyDiv w:val="1"/>
      <w:marLeft w:val="0"/>
      <w:marRight w:val="0"/>
      <w:marTop w:val="0"/>
      <w:marBottom w:val="0"/>
      <w:divBdr>
        <w:top w:val="none" w:sz="0" w:space="0" w:color="auto"/>
        <w:left w:val="none" w:sz="0" w:space="0" w:color="auto"/>
        <w:bottom w:val="none" w:sz="0" w:space="0" w:color="auto"/>
        <w:right w:val="none" w:sz="0" w:space="0" w:color="auto"/>
      </w:divBdr>
    </w:div>
    <w:div w:id="228804311">
      <w:bodyDiv w:val="1"/>
      <w:marLeft w:val="0"/>
      <w:marRight w:val="0"/>
      <w:marTop w:val="0"/>
      <w:marBottom w:val="0"/>
      <w:divBdr>
        <w:top w:val="none" w:sz="0" w:space="0" w:color="auto"/>
        <w:left w:val="none" w:sz="0" w:space="0" w:color="auto"/>
        <w:bottom w:val="none" w:sz="0" w:space="0" w:color="auto"/>
        <w:right w:val="none" w:sz="0" w:space="0" w:color="auto"/>
      </w:divBdr>
    </w:div>
    <w:div w:id="230893301">
      <w:bodyDiv w:val="1"/>
      <w:marLeft w:val="0"/>
      <w:marRight w:val="0"/>
      <w:marTop w:val="0"/>
      <w:marBottom w:val="0"/>
      <w:divBdr>
        <w:top w:val="none" w:sz="0" w:space="0" w:color="auto"/>
        <w:left w:val="none" w:sz="0" w:space="0" w:color="auto"/>
        <w:bottom w:val="none" w:sz="0" w:space="0" w:color="auto"/>
        <w:right w:val="none" w:sz="0" w:space="0" w:color="auto"/>
      </w:divBdr>
    </w:div>
    <w:div w:id="231086138">
      <w:bodyDiv w:val="1"/>
      <w:marLeft w:val="0"/>
      <w:marRight w:val="0"/>
      <w:marTop w:val="0"/>
      <w:marBottom w:val="0"/>
      <w:divBdr>
        <w:top w:val="none" w:sz="0" w:space="0" w:color="auto"/>
        <w:left w:val="none" w:sz="0" w:space="0" w:color="auto"/>
        <w:bottom w:val="none" w:sz="0" w:space="0" w:color="auto"/>
        <w:right w:val="none" w:sz="0" w:space="0" w:color="auto"/>
      </w:divBdr>
    </w:div>
    <w:div w:id="234896189">
      <w:bodyDiv w:val="1"/>
      <w:marLeft w:val="0"/>
      <w:marRight w:val="0"/>
      <w:marTop w:val="0"/>
      <w:marBottom w:val="0"/>
      <w:divBdr>
        <w:top w:val="none" w:sz="0" w:space="0" w:color="auto"/>
        <w:left w:val="none" w:sz="0" w:space="0" w:color="auto"/>
        <w:bottom w:val="none" w:sz="0" w:space="0" w:color="auto"/>
        <w:right w:val="none" w:sz="0" w:space="0" w:color="auto"/>
      </w:divBdr>
    </w:div>
    <w:div w:id="235475691">
      <w:bodyDiv w:val="1"/>
      <w:marLeft w:val="0"/>
      <w:marRight w:val="0"/>
      <w:marTop w:val="0"/>
      <w:marBottom w:val="0"/>
      <w:divBdr>
        <w:top w:val="none" w:sz="0" w:space="0" w:color="auto"/>
        <w:left w:val="none" w:sz="0" w:space="0" w:color="auto"/>
        <w:bottom w:val="none" w:sz="0" w:space="0" w:color="auto"/>
        <w:right w:val="none" w:sz="0" w:space="0" w:color="auto"/>
      </w:divBdr>
    </w:div>
    <w:div w:id="241259213">
      <w:bodyDiv w:val="1"/>
      <w:marLeft w:val="0"/>
      <w:marRight w:val="0"/>
      <w:marTop w:val="0"/>
      <w:marBottom w:val="0"/>
      <w:divBdr>
        <w:top w:val="none" w:sz="0" w:space="0" w:color="auto"/>
        <w:left w:val="none" w:sz="0" w:space="0" w:color="auto"/>
        <w:bottom w:val="none" w:sz="0" w:space="0" w:color="auto"/>
        <w:right w:val="none" w:sz="0" w:space="0" w:color="auto"/>
      </w:divBdr>
    </w:div>
    <w:div w:id="241454462">
      <w:bodyDiv w:val="1"/>
      <w:marLeft w:val="0"/>
      <w:marRight w:val="0"/>
      <w:marTop w:val="0"/>
      <w:marBottom w:val="0"/>
      <w:divBdr>
        <w:top w:val="none" w:sz="0" w:space="0" w:color="auto"/>
        <w:left w:val="none" w:sz="0" w:space="0" w:color="auto"/>
        <w:bottom w:val="none" w:sz="0" w:space="0" w:color="auto"/>
        <w:right w:val="none" w:sz="0" w:space="0" w:color="auto"/>
      </w:divBdr>
    </w:div>
    <w:div w:id="244458203">
      <w:bodyDiv w:val="1"/>
      <w:marLeft w:val="0"/>
      <w:marRight w:val="0"/>
      <w:marTop w:val="0"/>
      <w:marBottom w:val="0"/>
      <w:divBdr>
        <w:top w:val="none" w:sz="0" w:space="0" w:color="auto"/>
        <w:left w:val="none" w:sz="0" w:space="0" w:color="auto"/>
        <w:bottom w:val="none" w:sz="0" w:space="0" w:color="auto"/>
        <w:right w:val="none" w:sz="0" w:space="0" w:color="auto"/>
      </w:divBdr>
    </w:div>
    <w:div w:id="245892533">
      <w:bodyDiv w:val="1"/>
      <w:marLeft w:val="0"/>
      <w:marRight w:val="0"/>
      <w:marTop w:val="0"/>
      <w:marBottom w:val="0"/>
      <w:divBdr>
        <w:top w:val="none" w:sz="0" w:space="0" w:color="auto"/>
        <w:left w:val="none" w:sz="0" w:space="0" w:color="auto"/>
        <w:bottom w:val="none" w:sz="0" w:space="0" w:color="auto"/>
        <w:right w:val="none" w:sz="0" w:space="0" w:color="auto"/>
      </w:divBdr>
    </w:div>
    <w:div w:id="248080547">
      <w:bodyDiv w:val="1"/>
      <w:marLeft w:val="0"/>
      <w:marRight w:val="0"/>
      <w:marTop w:val="0"/>
      <w:marBottom w:val="0"/>
      <w:divBdr>
        <w:top w:val="none" w:sz="0" w:space="0" w:color="auto"/>
        <w:left w:val="none" w:sz="0" w:space="0" w:color="auto"/>
        <w:bottom w:val="none" w:sz="0" w:space="0" w:color="auto"/>
        <w:right w:val="none" w:sz="0" w:space="0" w:color="auto"/>
      </w:divBdr>
    </w:div>
    <w:div w:id="248395396">
      <w:bodyDiv w:val="1"/>
      <w:marLeft w:val="0"/>
      <w:marRight w:val="0"/>
      <w:marTop w:val="0"/>
      <w:marBottom w:val="0"/>
      <w:divBdr>
        <w:top w:val="none" w:sz="0" w:space="0" w:color="auto"/>
        <w:left w:val="none" w:sz="0" w:space="0" w:color="auto"/>
        <w:bottom w:val="none" w:sz="0" w:space="0" w:color="auto"/>
        <w:right w:val="none" w:sz="0" w:space="0" w:color="auto"/>
      </w:divBdr>
    </w:div>
    <w:div w:id="249169634">
      <w:bodyDiv w:val="1"/>
      <w:marLeft w:val="0"/>
      <w:marRight w:val="0"/>
      <w:marTop w:val="0"/>
      <w:marBottom w:val="0"/>
      <w:divBdr>
        <w:top w:val="none" w:sz="0" w:space="0" w:color="auto"/>
        <w:left w:val="none" w:sz="0" w:space="0" w:color="auto"/>
        <w:bottom w:val="none" w:sz="0" w:space="0" w:color="auto"/>
        <w:right w:val="none" w:sz="0" w:space="0" w:color="auto"/>
      </w:divBdr>
    </w:div>
    <w:div w:id="252054930">
      <w:bodyDiv w:val="1"/>
      <w:marLeft w:val="0"/>
      <w:marRight w:val="0"/>
      <w:marTop w:val="0"/>
      <w:marBottom w:val="0"/>
      <w:divBdr>
        <w:top w:val="none" w:sz="0" w:space="0" w:color="auto"/>
        <w:left w:val="none" w:sz="0" w:space="0" w:color="auto"/>
        <w:bottom w:val="none" w:sz="0" w:space="0" w:color="auto"/>
        <w:right w:val="none" w:sz="0" w:space="0" w:color="auto"/>
      </w:divBdr>
    </w:div>
    <w:div w:id="255552571">
      <w:bodyDiv w:val="1"/>
      <w:marLeft w:val="0"/>
      <w:marRight w:val="0"/>
      <w:marTop w:val="0"/>
      <w:marBottom w:val="0"/>
      <w:divBdr>
        <w:top w:val="none" w:sz="0" w:space="0" w:color="auto"/>
        <w:left w:val="none" w:sz="0" w:space="0" w:color="auto"/>
        <w:bottom w:val="none" w:sz="0" w:space="0" w:color="auto"/>
        <w:right w:val="none" w:sz="0" w:space="0" w:color="auto"/>
      </w:divBdr>
    </w:div>
    <w:div w:id="256716609">
      <w:bodyDiv w:val="1"/>
      <w:marLeft w:val="0"/>
      <w:marRight w:val="0"/>
      <w:marTop w:val="0"/>
      <w:marBottom w:val="0"/>
      <w:divBdr>
        <w:top w:val="none" w:sz="0" w:space="0" w:color="auto"/>
        <w:left w:val="none" w:sz="0" w:space="0" w:color="auto"/>
        <w:bottom w:val="none" w:sz="0" w:space="0" w:color="auto"/>
        <w:right w:val="none" w:sz="0" w:space="0" w:color="auto"/>
      </w:divBdr>
    </w:div>
    <w:div w:id="256987848">
      <w:bodyDiv w:val="1"/>
      <w:marLeft w:val="0"/>
      <w:marRight w:val="0"/>
      <w:marTop w:val="0"/>
      <w:marBottom w:val="0"/>
      <w:divBdr>
        <w:top w:val="none" w:sz="0" w:space="0" w:color="auto"/>
        <w:left w:val="none" w:sz="0" w:space="0" w:color="auto"/>
        <w:bottom w:val="none" w:sz="0" w:space="0" w:color="auto"/>
        <w:right w:val="none" w:sz="0" w:space="0" w:color="auto"/>
      </w:divBdr>
    </w:div>
    <w:div w:id="259994529">
      <w:bodyDiv w:val="1"/>
      <w:marLeft w:val="0"/>
      <w:marRight w:val="0"/>
      <w:marTop w:val="0"/>
      <w:marBottom w:val="0"/>
      <w:divBdr>
        <w:top w:val="none" w:sz="0" w:space="0" w:color="auto"/>
        <w:left w:val="none" w:sz="0" w:space="0" w:color="auto"/>
        <w:bottom w:val="none" w:sz="0" w:space="0" w:color="auto"/>
        <w:right w:val="none" w:sz="0" w:space="0" w:color="auto"/>
      </w:divBdr>
    </w:div>
    <w:div w:id="260991410">
      <w:bodyDiv w:val="1"/>
      <w:marLeft w:val="0"/>
      <w:marRight w:val="0"/>
      <w:marTop w:val="0"/>
      <w:marBottom w:val="0"/>
      <w:divBdr>
        <w:top w:val="none" w:sz="0" w:space="0" w:color="auto"/>
        <w:left w:val="none" w:sz="0" w:space="0" w:color="auto"/>
        <w:bottom w:val="none" w:sz="0" w:space="0" w:color="auto"/>
        <w:right w:val="none" w:sz="0" w:space="0" w:color="auto"/>
      </w:divBdr>
    </w:div>
    <w:div w:id="262037280">
      <w:bodyDiv w:val="1"/>
      <w:marLeft w:val="0"/>
      <w:marRight w:val="0"/>
      <w:marTop w:val="0"/>
      <w:marBottom w:val="0"/>
      <w:divBdr>
        <w:top w:val="none" w:sz="0" w:space="0" w:color="auto"/>
        <w:left w:val="none" w:sz="0" w:space="0" w:color="auto"/>
        <w:bottom w:val="none" w:sz="0" w:space="0" w:color="auto"/>
        <w:right w:val="none" w:sz="0" w:space="0" w:color="auto"/>
      </w:divBdr>
    </w:div>
    <w:div w:id="267279550">
      <w:bodyDiv w:val="1"/>
      <w:marLeft w:val="0"/>
      <w:marRight w:val="0"/>
      <w:marTop w:val="0"/>
      <w:marBottom w:val="0"/>
      <w:divBdr>
        <w:top w:val="none" w:sz="0" w:space="0" w:color="auto"/>
        <w:left w:val="none" w:sz="0" w:space="0" w:color="auto"/>
        <w:bottom w:val="none" w:sz="0" w:space="0" w:color="auto"/>
        <w:right w:val="none" w:sz="0" w:space="0" w:color="auto"/>
      </w:divBdr>
    </w:div>
    <w:div w:id="267667585">
      <w:bodyDiv w:val="1"/>
      <w:marLeft w:val="0"/>
      <w:marRight w:val="0"/>
      <w:marTop w:val="0"/>
      <w:marBottom w:val="0"/>
      <w:divBdr>
        <w:top w:val="none" w:sz="0" w:space="0" w:color="auto"/>
        <w:left w:val="none" w:sz="0" w:space="0" w:color="auto"/>
        <w:bottom w:val="none" w:sz="0" w:space="0" w:color="auto"/>
        <w:right w:val="none" w:sz="0" w:space="0" w:color="auto"/>
      </w:divBdr>
    </w:div>
    <w:div w:id="267927762">
      <w:bodyDiv w:val="1"/>
      <w:marLeft w:val="0"/>
      <w:marRight w:val="0"/>
      <w:marTop w:val="0"/>
      <w:marBottom w:val="0"/>
      <w:divBdr>
        <w:top w:val="none" w:sz="0" w:space="0" w:color="auto"/>
        <w:left w:val="none" w:sz="0" w:space="0" w:color="auto"/>
        <w:bottom w:val="none" w:sz="0" w:space="0" w:color="auto"/>
        <w:right w:val="none" w:sz="0" w:space="0" w:color="auto"/>
      </w:divBdr>
    </w:div>
    <w:div w:id="269048633">
      <w:bodyDiv w:val="1"/>
      <w:marLeft w:val="0"/>
      <w:marRight w:val="0"/>
      <w:marTop w:val="0"/>
      <w:marBottom w:val="0"/>
      <w:divBdr>
        <w:top w:val="none" w:sz="0" w:space="0" w:color="auto"/>
        <w:left w:val="none" w:sz="0" w:space="0" w:color="auto"/>
        <w:bottom w:val="none" w:sz="0" w:space="0" w:color="auto"/>
        <w:right w:val="none" w:sz="0" w:space="0" w:color="auto"/>
      </w:divBdr>
    </w:div>
    <w:div w:id="270355801">
      <w:bodyDiv w:val="1"/>
      <w:marLeft w:val="0"/>
      <w:marRight w:val="0"/>
      <w:marTop w:val="0"/>
      <w:marBottom w:val="0"/>
      <w:divBdr>
        <w:top w:val="none" w:sz="0" w:space="0" w:color="auto"/>
        <w:left w:val="none" w:sz="0" w:space="0" w:color="auto"/>
        <w:bottom w:val="none" w:sz="0" w:space="0" w:color="auto"/>
        <w:right w:val="none" w:sz="0" w:space="0" w:color="auto"/>
      </w:divBdr>
    </w:div>
    <w:div w:id="271279319">
      <w:bodyDiv w:val="1"/>
      <w:marLeft w:val="0"/>
      <w:marRight w:val="0"/>
      <w:marTop w:val="0"/>
      <w:marBottom w:val="0"/>
      <w:divBdr>
        <w:top w:val="none" w:sz="0" w:space="0" w:color="auto"/>
        <w:left w:val="none" w:sz="0" w:space="0" w:color="auto"/>
        <w:bottom w:val="none" w:sz="0" w:space="0" w:color="auto"/>
        <w:right w:val="none" w:sz="0" w:space="0" w:color="auto"/>
      </w:divBdr>
    </w:div>
    <w:div w:id="274556972">
      <w:bodyDiv w:val="1"/>
      <w:marLeft w:val="0"/>
      <w:marRight w:val="0"/>
      <w:marTop w:val="0"/>
      <w:marBottom w:val="0"/>
      <w:divBdr>
        <w:top w:val="none" w:sz="0" w:space="0" w:color="auto"/>
        <w:left w:val="none" w:sz="0" w:space="0" w:color="auto"/>
        <w:bottom w:val="none" w:sz="0" w:space="0" w:color="auto"/>
        <w:right w:val="none" w:sz="0" w:space="0" w:color="auto"/>
      </w:divBdr>
    </w:div>
    <w:div w:id="275143451">
      <w:bodyDiv w:val="1"/>
      <w:marLeft w:val="0"/>
      <w:marRight w:val="0"/>
      <w:marTop w:val="0"/>
      <w:marBottom w:val="0"/>
      <w:divBdr>
        <w:top w:val="none" w:sz="0" w:space="0" w:color="auto"/>
        <w:left w:val="none" w:sz="0" w:space="0" w:color="auto"/>
        <w:bottom w:val="none" w:sz="0" w:space="0" w:color="auto"/>
        <w:right w:val="none" w:sz="0" w:space="0" w:color="auto"/>
      </w:divBdr>
    </w:div>
    <w:div w:id="275868612">
      <w:bodyDiv w:val="1"/>
      <w:marLeft w:val="0"/>
      <w:marRight w:val="0"/>
      <w:marTop w:val="0"/>
      <w:marBottom w:val="0"/>
      <w:divBdr>
        <w:top w:val="none" w:sz="0" w:space="0" w:color="auto"/>
        <w:left w:val="none" w:sz="0" w:space="0" w:color="auto"/>
        <w:bottom w:val="none" w:sz="0" w:space="0" w:color="auto"/>
        <w:right w:val="none" w:sz="0" w:space="0" w:color="auto"/>
      </w:divBdr>
    </w:div>
    <w:div w:id="276446132">
      <w:bodyDiv w:val="1"/>
      <w:marLeft w:val="0"/>
      <w:marRight w:val="0"/>
      <w:marTop w:val="0"/>
      <w:marBottom w:val="0"/>
      <w:divBdr>
        <w:top w:val="none" w:sz="0" w:space="0" w:color="auto"/>
        <w:left w:val="none" w:sz="0" w:space="0" w:color="auto"/>
        <w:bottom w:val="none" w:sz="0" w:space="0" w:color="auto"/>
        <w:right w:val="none" w:sz="0" w:space="0" w:color="auto"/>
      </w:divBdr>
    </w:div>
    <w:div w:id="279265562">
      <w:bodyDiv w:val="1"/>
      <w:marLeft w:val="0"/>
      <w:marRight w:val="0"/>
      <w:marTop w:val="0"/>
      <w:marBottom w:val="0"/>
      <w:divBdr>
        <w:top w:val="none" w:sz="0" w:space="0" w:color="auto"/>
        <w:left w:val="none" w:sz="0" w:space="0" w:color="auto"/>
        <w:bottom w:val="none" w:sz="0" w:space="0" w:color="auto"/>
        <w:right w:val="none" w:sz="0" w:space="0" w:color="auto"/>
      </w:divBdr>
    </w:div>
    <w:div w:id="280845496">
      <w:bodyDiv w:val="1"/>
      <w:marLeft w:val="0"/>
      <w:marRight w:val="0"/>
      <w:marTop w:val="0"/>
      <w:marBottom w:val="0"/>
      <w:divBdr>
        <w:top w:val="none" w:sz="0" w:space="0" w:color="auto"/>
        <w:left w:val="none" w:sz="0" w:space="0" w:color="auto"/>
        <w:bottom w:val="none" w:sz="0" w:space="0" w:color="auto"/>
        <w:right w:val="none" w:sz="0" w:space="0" w:color="auto"/>
      </w:divBdr>
    </w:div>
    <w:div w:id="281771970">
      <w:bodyDiv w:val="1"/>
      <w:marLeft w:val="0"/>
      <w:marRight w:val="0"/>
      <w:marTop w:val="0"/>
      <w:marBottom w:val="0"/>
      <w:divBdr>
        <w:top w:val="none" w:sz="0" w:space="0" w:color="auto"/>
        <w:left w:val="none" w:sz="0" w:space="0" w:color="auto"/>
        <w:bottom w:val="none" w:sz="0" w:space="0" w:color="auto"/>
        <w:right w:val="none" w:sz="0" w:space="0" w:color="auto"/>
      </w:divBdr>
    </w:div>
    <w:div w:id="282155831">
      <w:bodyDiv w:val="1"/>
      <w:marLeft w:val="0"/>
      <w:marRight w:val="0"/>
      <w:marTop w:val="0"/>
      <w:marBottom w:val="0"/>
      <w:divBdr>
        <w:top w:val="none" w:sz="0" w:space="0" w:color="auto"/>
        <w:left w:val="none" w:sz="0" w:space="0" w:color="auto"/>
        <w:bottom w:val="none" w:sz="0" w:space="0" w:color="auto"/>
        <w:right w:val="none" w:sz="0" w:space="0" w:color="auto"/>
      </w:divBdr>
    </w:div>
    <w:div w:id="282686759">
      <w:bodyDiv w:val="1"/>
      <w:marLeft w:val="0"/>
      <w:marRight w:val="0"/>
      <w:marTop w:val="0"/>
      <w:marBottom w:val="0"/>
      <w:divBdr>
        <w:top w:val="none" w:sz="0" w:space="0" w:color="auto"/>
        <w:left w:val="none" w:sz="0" w:space="0" w:color="auto"/>
        <w:bottom w:val="none" w:sz="0" w:space="0" w:color="auto"/>
        <w:right w:val="none" w:sz="0" w:space="0" w:color="auto"/>
      </w:divBdr>
    </w:div>
    <w:div w:id="282809134">
      <w:bodyDiv w:val="1"/>
      <w:marLeft w:val="0"/>
      <w:marRight w:val="0"/>
      <w:marTop w:val="0"/>
      <w:marBottom w:val="0"/>
      <w:divBdr>
        <w:top w:val="none" w:sz="0" w:space="0" w:color="auto"/>
        <w:left w:val="none" w:sz="0" w:space="0" w:color="auto"/>
        <w:bottom w:val="none" w:sz="0" w:space="0" w:color="auto"/>
        <w:right w:val="none" w:sz="0" w:space="0" w:color="auto"/>
      </w:divBdr>
    </w:div>
    <w:div w:id="283191339">
      <w:bodyDiv w:val="1"/>
      <w:marLeft w:val="0"/>
      <w:marRight w:val="0"/>
      <w:marTop w:val="0"/>
      <w:marBottom w:val="0"/>
      <w:divBdr>
        <w:top w:val="none" w:sz="0" w:space="0" w:color="auto"/>
        <w:left w:val="none" w:sz="0" w:space="0" w:color="auto"/>
        <w:bottom w:val="none" w:sz="0" w:space="0" w:color="auto"/>
        <w:right w:val="none" w:sz="0" w:space="0" w:color="auto"/>
      </w:divBdr>
    </w:div>
    <w:div w:id="284964795">
      <w:bodyDiv w:val="1"/>
      <w:marLeft w:val="0"/>
      <w:marRight w:val="0"/>
      <w:marTop w:val="0"/>
      <w:marBottom w:val="0"/>
      <w:divBdr>
        <w:top w:val="none" w:sz="0" w:space="0" w:color="auto"/>
        <w:left w:val="none" w:sz="0" w:space="0" w:color="auto"/>
        <w:bottom w:val="none" w:sz="0" w:space="0" w:color="auto"/>
        <w:right w:val="none" w:sz="0" w:space="0" w:color="auto"/>
      </w:divBdr>
    </w:div>
    <w:div w:id="285891778">
      <w:bodyDiv w:val="1"/>
      <w:marLeft w:val="0"/>
      <w:marRight w:val="0"/>
      <w:marTop w:val="0"/>
      <w:marBottom w:val="0"/>
      <w:divBdr>
        <w:top w:val="none" w:sz="0" w:space="0" w:color="auto"/>
        <w:left w:val="none" w:sz="0" w:space="0" w:color="auto"/>
        <w:bottom w:val="none" w:sz="0" w:space="0" w:color="auto"/>
        <w:right w:val="none" w:sz="0" w:space="0" w:color="auto"/>
      </w:divBdr>
    </w:div>
    <w:div w:id="297147222">
      <w:bodyDiv w:val="1"/>
      <w:marLeft w:val="0"/>
      <w:marRight w:val="0"/>
      <w:marTop w:val="0"/>
      <w:marBottom w:val="0"/>
      <w:divBdr>
        <w:top w:val="none" w:sz="0" w:space="0" w:color="auto"/>
        <w:left w:val="none" w:sz="0" w:space="0" w:color="auto"/>
        <w:bottom w:val="none" w:sz="0" w:space="0" w:color="auto"/>
        <w:right w:val="none" w:sz="0" w:space="0" w:color="auto"/>
      </w:divBdr>
    </w:div>
    <w:div w:id="297222347">
      <w:bodyDiv w:val="1"/>
      <w:marLeft w:val="0"/>
      <w:marRight w:val="0"/>
      <w:marTop w:val="0"/>
      <w:marBottom w:val="0"/>
      <w:divBdr>
        <w:top w:val="none" w:sz="0" w:space="0" w:color="auto"/>
        <w:left w:val="none" w:sz="0" w:space="0" w:color="auto"/>
        <w:bottom w:val="none" w:sz="0" w:space="0" w:color="auto"/>
        <w:right w:val="none" w:sz="0" w:space="0" w:color="auto"/>
      </w:divBdr>
    </w:div>
    <w:div w:id="299002858">
      <w:bodyDiv w:val="1"/>
      <w:marLeft w:val="0"/>
      <w:marRight w:val="0"/>
      <w:marTop w:val="0"/>
      <w:marBottom w:val="0"/>
      <w:divBdr>
        <w:top w:val="none" w:sz="0" w:space="0" w:color="auto"/>
        <w:left w:val="none" w:sz="0" w:space="0" w:color="auto"/>
        <w:bottom w:val="none" w:sz="0" w:space="0" w:color="auto"/>
        <w:right w:val="none" w:sz="0" w:space="0" w:color="auto"/>
      </w:divBdr>
    </w:div>
    <w:div w:id="303004397">
      <w:bodyDiv w:val="1"/>
      <w:marLeft w:val="0"/>
      <w:marRight w:val="0"/>
      <w:marTop w:val="0"/>
      <w:marBottom w:val="0"/>
      <w:divBdr>
        <w:top w:val="none" w:sz="0" w:space="0" w:color="auto"/>
        <w:left w:val="none" w:sz="0" w:space="0" w:color="auto"/>
        <w:bottom w:val="none" w:sz="0" w:space="0" w:color="auto"/>
        <w:right w:val="none" w:sz="0" w:space="0" w:color="auto"/>
      </w:divBdr>
    </w:div>
    <w:div w:id="303898619">
      <w:bodyDiv w:val="1"/>
      <w:marLeft w:val="0"/>
      <w:marRight w:val="0"/>
      <w:marTop w:val="0"/>
      <w:marBottom w:val="0"/>
      <w:divBdr>
        <w:top w:val="none" w:sz="0" w:space="0" w:color="auto"/>
        <w:left w:val="none" w:sz="0" w:space="0" w:color="auto"/>
        <w:bottom w:val="none" w:sz="0" w:space="0" w:color="auto"/>
        <w:right w:val="none" w:sz="0" w:space="0" w:color="auto"/>
      </w:divBdr>
    </w:div>
    <w:div w:id="304510109">
      <w:bodyDiv w:val="1"/>
      <w:marLeft w:val="0"/>
      <w:marRight w:val="0"/>
      <w:marTop w:val="0"/>
      <w:marBottom w:val="0"/>
      <w:divBdr>
        <w:top w:val="none" w:sz="0" w:space="0" w:color="auto"/>
        <w:left w:val="none" w:sz="0" w:space="0" w:color="auto"/>
        <w:bottom w:val="none" w:sz="0" w:space="0" w:color="auto"/>
        <w:right w:val="none" w:sz="0" w:space="0" w:color="auto"/>
      </w:divBdr>
    </w:div>
    <w:div w:id="305940737">
      <w:bodyDiv w:val="1"/>
      <w:marLeft w:val="0"/>
      <w:marRight w:val="0"/>
      <w:marTop w:val="0"/>
      <w:marBottom w:val="0"/>
      <w:divBdr>
        <w:top w:val="none" w:sz="0" w:space="0" w:color="auto"/>
        <w:left w:val="none" w:sz="0" w:space="0" w:color="auto"/>
        <w:bottom w:val="none" w:sz="0" w:space="0" w:color="auto"/>
        <w:right w:val="none" w:sz="0" w:space="0" w:color="auto"/>
      </w:divBdr>
    </w:div>
    <w:div w:id="308436817">
      <w:bodyDiv w:val="1"/>
      <w:marLeft w:val="0"/>
      <w:marRight w:val="0"/>
      <w:marTop w:val="0"/>
      <w:marBottom w:val="0"/>
      <w:divBdr>
        <w:top w:val="none" w:sz="0" w:space="0" w:color="auto"/>
        <w:left w:val="none" w:sz="0" w:space="0" w:color="auto"/>
        <w:bottom w:val="none" w:sz="0" w:space="0" w:color="auto"/>
        <w:right w:val="none" w:sz="0" w:space="0" w:color="auto"/>
      </w:divBdr>
    </w:div>
    <w:div w:id="311255520">
      <w:bodyDiv w:val="1"/>
      <w:marLeft w:val="0"/>
      <w:marRight w:val="0"/>
      <w:marTop w:val="0"/>
      <w:marBottom w:val="0"/>
      <w:divBdr>
        <w:top w:val="none" w:sz="0" w:space="0" w:color="auto"/>
        <w:left w:val="none" w:sz="0" w:space="0" w:color="auto"/>
        <w:bottom w:val="none" w:sz="0" w:space="0" w:color="auto"/>
        <w:right w:val="none" w:sz="0" w:space="0" w:color="auto"/>
      </w:divBdr>
    </w:div>
    <w:div w:id="311562750">
      <w:bodyDiv w:val="1"/>
      <w:marLeft w:val="0"/>
      <w:marRight w:val="0"/>
      <w:marTop w:val="0"/>
      <w:marBottom w:val="0"/>
      <w:divBdr>
        <w:top w:val="none" w:sz="0" w:space="0" w:color="auto"/>
        <w:left w:val="none" w:sz="0" w:space="0" w:color="auto"/>
        <w:bottom w:val="none" w:sz="0" w:space="0" w:color="auto"/>
        <w:right w:val="none" w:sz="0" w:space="0" w:color="auto"/>
      </w:divBdr>
    </w:div>
    <w:div w:id="312611498">
      <w:bodyDiv w:val="1"/>
      <w:marLeft w:val="0"/>
      <w:marRight w:val="0"/>
      <w:marTop w:val="0"/>
      <w:marBottom w:val="0"/>
      <w:divBdr>
        <w:top w:val="none" w:sz="0" w:space="0" w:color="auto"/>
        <w:left w:val="none" w:sz="0" w:space="0" w:color="auto"/>
        <w:bottom w:val="none" w:sz="0" w:space="0" w:color="auto"/>
        <w:right w:val="none" w:sz="0" w:space="0" w:color="auto"/>
      </w:divBdr>
    </w:div>
    <w:div w:id="314341651">
      <w:bodyDiv w:val="1"/>
      <w:marLeft w:val="0"/>
      <w:marRight w:val="0"/>
      <w:marTop w:val="0"/>
      <w:marBottom w:val="0"/>
      <w:divBdr>
        <w:top w:val="none" w:sz="0" w:space="0" w:color="auto"/>
        <w:left w:val="none" w:sz="0" w:space="0" w:color="auto"/>
        <w:bottom w:val="none" w:sz="0" w:space="0" w:color="auto"/>
        <w:right w:val="none" w:sz="0" w:space="0" w:color="auto"/>
      </w:divBdr>
    </w:div>
    <w:div w:id="317657733">
      <w:bodyDiv w:val="1"/>
      <w:marLeft w:val="0"/>
      <w:marRight w:val="0"/>
      <w:marTop w:val="0"/>
      <w:marBottom w:val="0"/>
      <w:divBdr>
        <w:top w:val="none" w:sz="0" w:space="0" w:color="auto"/>
        <w:left w:val="none" w:sz="0" w:space="0" w:color="auto"/>
        <w:bottom w:val="none" w:sz="0" w:space="0" w:color="auto"/>
        <w:right w:val="none" w:sz="0" w:space="0" w:color="auto"/>
      </w:divBdr>
    </w:div>
    <w:div w:id="322659037">
      <w:bodyDiv w:val="1"/>
      <w:marLeft w:val="0"/>
      <w:marRight w:val="0"/>
      <w:marTop w:val="0"/>
      <w:marBottom w:val="0"/>
      <w:divBdr>
        <w:top w:val="none" w:sz="0" w:space="0" w:color="auto"/>
        <w:left w:val="none" w:sz="0" w:space="0" w:color="auto"/>
        <w:bottom w:val="none" w:sz="0" w:space="0" w:color="auto"/>
        <w:right w:val="none" w:sz="0" w:space="0" w:color="auto"/>
      </w:divBdr>
    </w:div>
    <w:div w:id="323896848">
      <w:bodyDiv w:val="1"/>
      <w:marLeft w:val="0"/>
      <w:marRight w:val="0"/>
      <w:marTop w:val="0"/>
      <w:marBottom w:val="0"/>
      <w:divBdr>
        <w:top w:val="none" w:sz="0" w:space="0" w:color="auto"/>
        <w:left w:val="none" w:sz="0" w:space="0" w:color="auto"/>
        <w:bottom w:val="none" w:sz="0" w:space="0" w:color="auto"/>
        <w:right w:val="none" w:sz="0" w:space="0" w:color="auto"/>
      </w:divBdr>
    </w:div>
    <w:div w:id="325522463">
      <w:bodyDiv w:val="1"/>
      <w:marLeft w:val="0"/>
      <w:marRight w:val="0"/>
      <w:marTop w:val="0"/>
      <w:marBottom w:val="0"/>
      <w:divBdr>
        <w:top w:val="none" w:sz="0" w:space="0" w:color="auto"/>
        <w:left w:val="none" w:sz="0" w:space="0" w:color="auto"/>
        <w:bottom w:val="none" w:sz="0" w:space="0" w:color="auto"/>
        <w:right w:val="none" w:sz="0" w:space="0" w:color="auto"/>
      </w:divBdr>
    </w:div>
    <w:div w:id="327439439">
      <w:bodyDiv w:val="1"/>
      <w:marLeft w:val="0"/>
      <w:marRight w:val="0"/>
      <w:marTop w:val="0"/>
      <w:marBottom w:val="0"/>
      <w:divBdr>
        <w:top w:val="none" w:sz="0" w:space="0" w:color="auto"/>
        <w:left w:val="none" w:sz="0" w:space="0" w:color="auto"/>
        <w:bottom w:val="none" w:sz="0" w:space="0" w:color="auto"/>
        <w:right w:val="none" w:sz="0" w:space="0" w:color="auto"/>
      </w:divBdr>
    </w:div>
    <w:div w:id="328024473">
      <w:bodyDiv w:val="1"/>
      <w:marLeft w:val="0"/>
      <w:marRight w:val="0"/>
      <w:marTop w:val="0"/>
      <w:marBottom w:val="0"/>
      <w:divBdr>
        <w:top w:val="none" w:sz="0" w:space="0" w:color="auto"/>
        <w:left w:val="none" w:sz="0" w:space="0" w:color="auto"/>
        <w:bottom w:val="none" w:sz="0" w:space="0" w:color="auto"/>
        <w:right w:val="none" w:sz="0" w:space="0" w:color="auto"/>
      </w:divBdr>
    </w:div>
    <w:div w:id="328095106">
      <w:bodyDiv w:val="1"/>
      <w:marLeft w:val="0"/>
      <w:marRight w:val="0"/>
      <w:marTop w:val="0"/>
      <w:marBottom w:val="0"/>
      <w:divBdr>
        <w:top w:val="none" w:sz="0" w:space="0" w:color="auto"/>
        <w:left w:val="none" w:sz="0" w:space="0" w:color="auto"/>
        <w:bottom w:val="none" w:sz="0" w:space="0" w:color="auto"/>
        <w:right w:val="none" w:sz="0" w:space="0" w:color="auto"/>
      </w:divBdr>
    </w:div>
    <w:div w:id="328559284">
      <w:bodyDiv w:val="1"/>
      <w:marLeft w:val="0"/>
      <w:marRight w:val="0"/>
      <w:marTop w:val="0"/>
      <w:marBottom w:val="0"/>
      <w:divBdr>
        <w:top w:val="none" w:sz="0" w:space="0" w:color="auto"/>
        <w:left w:val="none" w:sz="0" w:space="0" w:color="auto"/>
        <w:bottom w:val="none" w:sz="0" w:space="0" w:color="auto"/>
        <w:right w:val="none" w:sz="0" w:space="0" w:color="auto"/>
      </w:divBdr>
    </w:div>
    <w:div w:id="332346051">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4459507">
      <w:bodyDiv w:val="1"/>
      <w:marLeft w:val="0"/>
      <w:marRight w:val="0"/>
      <w:marTop w:val="0"/>
      <w:marBottom w:val="0"/>
      <w:divBdr>
        <w:top w:val="none" w:sz="0" w:space="0" w:color="auto"/>
        <w:left w:val="none" w:sz="0" w:space="0" w:color="auto"/>
        <w:bottom w:val="none" w:sz="0" w:space="0" w:color="auto"/>
        <w:right w:val="none" w:sz="0" w:space="0" w:color="auto"/>
      </w:divBdr>
    </w:div>
    <w:div w:id="336882928">
      <w:bodyDiv w:val="1"/>
      <w:marLeft w:val="0"/>
      <w:marRight w:val="0"/>
      <w:marTop w:val="0"/>
      <w:marBottom w:val="0"/>
      <w:divBdr>
        <w:top w:val="none" w:sz="0" w:space="0" w:color="auto"/>
        <w:left w:val="none" w:sz="0" w:space="0" w:color="auto"/>
        <w:bottom w:val="none" w:sz="0" w:space="0" w:color="auto"/>
        <w:right w:val="none" w:sz="0" w:space="0" w:color="auto"/>
      </w:divBdr>
    </w:div>
    <w:div w:id="341397392">
      <w:bodyDiv w:val="1"/>
      <w:marLeft w:val="0"/>
      <w:marRight w:val="0"/>
      <w:marTop w:val="0"/>
      <w:marBottom w:val="0"/>
      <w:divBdr>
        <w:top w:val="none" w:sz="0" w:space="0" w:color="auto"/>
        <w:left w:val="none" w:sz="0" w:space="0" w:color="auto"/>
        <w:bottom w:val="none" w:sz="0" w:space="0" w:color="auto"/>
        <w:right w:val="none" w:sz="0" w:space="0" w:color="auto"/>
      </w:divBdr>
    </w:div>
    <w:div w:id="344022084">
      <w:bodyDiv w:val="1"/>
      <w:marLeft w:val="0"/>
      <w:marRight w:val="0"/>
      <w:marTop w:val="0"/>
      <w:marBottom w:val="0"/>
      <w:divBdr>
        <w:top w:val="none" w:sz="0" w:space="0" w:color="auto"/>
        <w:left w:val="none" w:sz="0" w:space="0" w:color="auto"/>
        <w:bottom w:val="none" w:sz="0" w:space="0" w:color="auto"/>
        <w:right w:val="none" w:sz="0" w:space="0" w:color="auto"/>
      </w:divBdr>
    </w:div>
    <w:div w:id="344596912">
      <w:bodyDiv w:val="1"/>
      <w:marLeft w:val="0"/>
      <w:marRight w:val="0"/>
      <w:marTop w:val="0"/>
      <w:marBottom w:val="0"/>
      <w:divBdr>
        <w:top w:val="none" w:sz="0" w:space="0" w:color="auto"/>
        <w:left w:val="none" w:sz="0" w:space="0" w:color="auto"/>
        <w:bottom w:val="none" w:sz="0" w:space="0" w:color="auto"/>
        <w:right w:val="none" w:sz="0" w:space="0" w:color="auto"/>
      </w:divBdr>
    </w:div>
    <w:div w:id="344788033">
      <w:bodyDiv w:val="1"/>
      <w:marLeft w:val="0"/>
      <w:marRight w:val="0"/>
      <w:marTop w:val="0"/>
      <w:marBottom w:val="0"/>
      <w:divBdr>
        <w:top w:val="none" w:sz="0" w:space="0" w:color="auto"/>
        <w:left w:val="none" w:sz="0" w:space="0" w:color="auto"/>
        <w:bottom w:val="none" w:sz="0" w:space="0" w:color="auto"/>
        <w:right w:val="none" w:sz="0" w:space="0" w:color="auto"/>
      </w:divBdr>
    </w:div>
    <w:div w:id="348145555">
      <w:bodyDiv w:val="1"/>
      <w:marLeft w:val="0"/>
      <w:marRight w:val="0"/>
      <w:marTop w:val="0"/>
      <w:marBottom w:val="0"/>
      <w:divBdr>
        <w:top w:val="none" w:sz="0" w:space="0" w:color="auto"/>
        <w:left w:val="none" w:sz="0" w:space="0" w:color="auto"/>
        <w:bottom w:val="none" w:sz="0" w:space="0" w:color="auto"/>
        <w:right w:val="none" w:sz="0" w:space="0" w:color="auto"/>
      </w:divBdr>
    </w:div>
    <w:div w:id="348416237">
      <w:bodyDiv w:val="1"/>
      <w:marLeft w:val="0"/>
      <w:marRight w:val="0"/>
      <w:marTop w:val="0"/>
      <w:marBottom w:val="0"/>
      <w:divBdr>
        <w:top w:val="none" w:sz="0" w:space="0" w:color="auto"/>
        <w:left w:val="none" w:sz="0" w:space="0" w:color="auto"/>
        <w:bottom w:val="none" w:sz="0" w:space="0" w:color="auto"/>
        <w:right w:val="none" w:sz="0" w:space="0" w:color="auto"/>
      </w:divBdr>
    </w:div>
    <w:div w:id="350181039">
      <w:bodyDiv w:val="1"/>
      <w:marLeft w:val="0"/>
      <w:marRight w:val="0"/>
      <w:marTop w:val="0"/>
      <w:marBottom w:val="0"/>
      <w:divBdr>
        <w:top w:val="none" w:sz="0" w:space="0" w:color="auto"/>
        <w:left w:val="none" w:sz="0" w:space="0" w:color="auto"/>
        <w:bottom w:val="none" w:sz="0" w:space="0" w:color="auto"/>
        <w:right w:val="none" w:sz="0" w:space="0" w:color="auto"/>
      </w:divBdr>
    </w:div>
    <w:div w:id="351078409">
      <w:bodyDiv w:val="1"/>
      <w:marLeft w:val="0"/>
      <w:marRight w:val="0"/>
      <w:marTop w:val="0"/>
      <w:marBottom w:val="0"/>
      <w:divBdr>
        <w:top w:val="none" w:sz="0" w:space="0" w:color="auto"/>
        <w:left w:val="none" w:sz="0" w:space="0" w:color="auto"/>
        <w:bottom w:val="none" w:sz="0" w:space="0" w:color="auto"/>
        <w:right w:val="none" w:sz="0" w:space="0" w:color="auto"/>
      </w:divBdr>
    </w:div>
    <w:div w:id="351497887">
      <w:bodyDiv w:val="1"/>
      <w:marLeft w:val="0"/>
      <w:marRight w:val="0"/>
      <w:marTop w:val="0"/>
      <w:marBottom w:val="0"/>
      <w:divBdr>
        <w:top w:val="none" w:sz="0" w:space="0" w:color="auto"/>
        <w:left w:val="none" w:sz="0" w:space="0" w:color="auto"/>
        <w:bottom w:val="none" w:sz="0" w:space="0" w:color="auto"/>
        <w:right w:val="none" w:sz="0" w:space="0" w:color="auto"/>
      </w:divBdr>
    </w:div>
    <w:div w:id="352653326">
      <w:bodyDiv w:val="1"/>
      <w:marLeft w:val="0"/>
      <w:marRight w:val="0"/>
      <w:marTop w:val="0"/>
      <w:marBottom w:val="0"/>
      <w:divBdr>
        <w:top w:val="none" w:sz="0" w:space="0" w:color="auto"/>
        <w:left w:val="none" w:sz="0" w:space="0" w:color="auto"/>
        <w:bottom w:val="none" w:sz="0" w:space="0" w:color="auto"/>
        <w:right w:val="none" w:sz="0" w:space="0" w:color="auto"/>
      </w:divBdr>
    </w:div>
    <w:div w:id="353533685">
      <w:bodyDiv w:val="1"/>
      <w:marLeft w:val="0"/>
      <w:marRight w:val="0"/>
      <w:marTop w:val="0"/>
      <w:marBottom w:val="0"/>
      <w:divBdr>
        <w:top w:val="none" w:sz="0" w:space="0" w:color="auto"/>
        <w:left w:val="none" w:sz="0" w:space="0" w:color="auto"/>
        <w:bottom w:val="none" w:sz="0" w:space="0" w:color="auto"/>
        <w:right w:val="none" w:sz="0" w:space="0" w:color="auto"/>
      </w:divBdr>
    </w:div>
    <w:div w:id="357245304">
      <w:bodyDiv w:val="1"/>
      <w:marLeft w:val="0"/>
      <w:marRight w:val="0"/>
      <w:marTop w:val="0"/>
      <w:marBottom w:val="0"/>
      <w:divBdr>
        <w:top w:val="none" w:sz="0" w:space="0" w:color="auto"/>
        <w:left w:val="none" w:sz="0" w:space="0" w:color="auto"/>
        <w:bottom w:val="none" w:sz="0" w:space="0" w:color="auto"/>
        <w:right w:val="none" w:sz="0" w:space="0" w:color="auto"/>
      </w:divBdr>
    </w:div>
    <w:div w:id="359671021">
      <w:bodyDiv w:val="1"/>
      <w:marLeft w:val="0"/>
      <w:marRight w:val="0"/>
      <w:marTop w:val="0"/>
      <w:marBottom w:val="0"/>
      <w:divBdr>
        <w:top w:val="none" w:sz="0" w:space="0" w:color="auto"/>
        <w:left w:val="none" w:sz="0" w:space="0" w:color="auto"/>
        <w:bottom w:val="none" w:sz="0" w:space="0" w:color="auto"/>
        <w:right w:val="none" w:sz="0" w:space="0" w:color="auto"/>
      </w:divBdr>
    </w:div>
    <w:div w:id="360320969">
      <w:bodyDiv w:val="1"/>
      <w:marLeft w:val="0"/>
      <w:marRight w:val="0"/>
      <w:marTop w:val="0"/>
      <w:marBottom w:val="0"/>
      <w:divBdr>
        <w:top w:val="none" w:sz="0" w:space="0" w:color="auto"/>
        <w:left w:val="none" w:sz="0" w:space="0" w:color="auto"/>
        <w:bottom w:val="none" w:sz="0" w:space="0" w:color="auto"/>
        <w:right w:val="none" w:sz="0" w:space="0" w:color="auto"/>
      </w:divBdr>
    </w:div>
    <w:div w:id="363484792">
      <w:bodyDiv w:val="1"/>
      <w:marLeft w:val="0"/>
      <w:marRight w:val="0"/>
      <w:marTop w:val="0"/>
      <w:marBottom w:val="0"/>
      <w:divBdr>
        <w:top w:val="none" w:sz="0" w:space="0" w:color="auto"/>
        <w:left w:val="none" w:sz="0" w:space="0" w:color="auto"/>
        <w:bottom w:val="none" w:sz="0" w:space="0" w:color="auto"/>
        <w:right w:val="none" w:sz="0" w:space="0" w:color="auto"/>
      </w:divBdr>
    </w:div>
    <w:div w:id="365300250">
      <w:bodyDiv w:val="1"/>
      <w:marLeft w:val="0"/>
      <w:marRight w:val="0"/>
      <w:marTop w:val="0"/>
      <w:marBottom w:val="0"/>
      <w:divBdr>
        <w:top w:val="none" w:sz="0" w:space="0" w:color="auto"/>
        <w:left w:val="none" w:sz="0" w:space="0" w:color="auto"/>
        <w:bottom w:val="none" w:sz="0" w:space="0" w:color="auto"/>
        <w:right w:val="none" w:sz="0" w:space="0" w:color="auto"/>
      </w:divBdr>
    </w:div>
    <w:div w:id="365957058">
      <w:bodyDiv w:val="1"/>
      <w:marLeft w:val="0"/>
      <w:marRight w:val="0"/>
      <w:marTop w:val="0"/>
      <w:marBottom w:val="0"/>
      <w:divBdr>
        <w:top w:val="none" w:sz="0" w:space="0" w:color="auto"/>
        <w:left w:val="none" w:sz="0" w:space="0" w:color="auto"/>
        <w:bottom w:val="none" w:sz="0" w:space="0" w:color="auto"/>
        <w:right w:val="none" w:sz="0" w:space="0" w:color="auto"/>
      </w:divBdr>
    </w:div>
    <w:div w:id="366489987">
      <w:bodyDiv w:val="1"/>
      <w:marLeft w:val="0"/>
      <w:marRight w:val="0"/>
      <w:marTop w:val="0"/>
      <w:marBottom w:val="0"/>
      <w:divBdr>
        <w:top w:val="none" w:sz="0" w:space="0" w:color="auto"/>
        <w:left w:val="none" w:sz="0" w:space="0" w:color="auto"/>
        <w:bottom w:val="none" w:sz="0" w:space="0" w:color="auto"/>
        <w:right w:val="none" w:sz="0" w:space="0" w:color="auto"/>
      </w:divBdr>
    </w:div>
    <w:div w:id="369036235">
      <w:bodyDiv w:val="1"/>
      <w:marLeft w:val="0"/>
      <w:marRight w:val="0"/>
      <w:marTop w:val="0"/>
      <w:marBottom w:val="0"/>
      <w:divBdr>
        <w:top w:val="none" w:sz="0" w:space="0" w:color="auto"/>
        <w:left w:val="none" w:sz="0" w:space="0" w:color="auto"/>
        <w:bottom w:val="none" w:sz="0" w:space="0" w:color="auto"/>
        <w:right w:val="none" w:sz="0" w:space="0" w:color="auto"/>
      </w:divBdr>
    </w:div>
    <w:div w:id="372728151">
      <w:bodyDiv w:val="1"/>
      <w:marLeft w:val="0"/>
      <w:marRight w:val="0"/>
      <w:marTop w:val="0"/>
      <w:marBottom w:val="0"/>
      <w:divBdr>
        <w:top w:val="none" w:sz="0" w:space="0" w:color="auto"/>
        <w:left w:val="none" w:sz="0" w:space="0" w:color="auto"/>
        <w:bottom w:val="none" w:sz="0" w:space="0" w:color="auto"/>
        <w:right w:val="none" w:sz="0" w:space="0" w:color="auto"/>
      </w:divBdr>
    </w:div>
    <w:div w:id="374163949">
      <w:bodyDiv w:val="1"/>
      <w:marLeft w:val="0"/>
      <w:marRight w:val="0"/>
      <w:marTop w:val="0"/>
      <w:marBottom w:val="0"/>
      <w:divBdr>
        <w:top w:val="none" w:sz="0" w:space="0" w:color="auto"/>
        <w:left w:val="none" w:sz="0" w:space="0" w:color="auto"/>
        <w:bottom w:val="none" w:sz="0" w:space="0" w:color="auto"/>
        <w:right w:val="none" w:sz="0" w:space="0" w:color="auto"/>
      </w:divBdr>
    </w:div>
    <w:div w:id="377048775">
      <w:bodyDiv w:val="1"/>
      <w:marLeft w:val="0"/>
      <w:marRight w:val="0"/>
      <w:marTop w:val="0"/>
      <w:marBottom w:val="0"/>
      <w:divBdr>
        <w:top w:val="none" w:sz="0" w:space="0" w:color="auto"/>
        <w:left w:val="none" w:sz="0" w:space="0" w:color="auto"/>
        <w:bottom w:val="none" w:sz="0" w:space="0" w:color="auto"/>
        <w:right w:val="none" w:sz="0" w:space="0" w:color="auto"/>
      </w:divBdr>
    </w:div>
    <w:div w:id="378669343">
      <w:bodyDiv w:val="1"/>
      <w:marLeft w:val="0"/>
      <w:marRight w:val="0"/>
      <w:marTop w:val="0"/>
      <w:marBottom w:val="0"/>
      <w:divBdr>
        <w:top w:val="none" w:sz="0" w:space="0" w:color="auto"/>
        <w:left w:val="none" w:sz="0" w:space="0" w:color="auto"/>
        <w:bottom w:val="none" w:sz="0" w:space="0" w:color="auto"/>
        <w:right w:val="none" w:sz="0" w:space="0" w:color="auto"/>
      </w:divBdr>
    </w:div>
    <w:div w:id="379936505">
      <w:bodyDiv w:val="1"/>
      <w:marLeft w:val="0"/>
      <w:marRight w:val="0"/>
      <w:marTop w:val="0"/>
      <w:marBottom w:val="0"/>
      <w:divBdr>
        <w:top w:val="none" w:sz="0" w:space="0" w:color="auto"/>
        <w:left w:val="none" w:sz="0" w:space="0" w:color="auto"/>
        <w:bottom w:val="none" w:sz="0" w:space="0" w:color="auto"/>
        <w:right w:val="none" w:sz="0" w:space="0" w:color="auto"/>
      </w:divBdr>
    </w:div>
    <w:div w:id="382170522">
      <w:bodyDiv w:val="1"/>
      <w:marLeft w:val="0"/>
      <w:marRight w:val="0"/>
      <w:marTop w:val="0"/>
      <w:marBottom w:val="0"/>
      <w:divBdr>
        <w:top w:val="none" w:sz="0" w:space="0" w:color="auto"/>
        <w:left w:val="none" w:sz="0" w:space="0" w:color="auto"/>
        <w:bottom w:val="none" w:sz="0" w:space="0" w:color="auto"/>
        <w:right w:val="none" w:sz="0" w:space="0" w:color="auto"/>
      </w:divBdr>
    </w:div>
    <w:div w:id="385492921">
      <w:bodyDiv w:val="1"/>
      <w:marLeft w:val="0"/>
      <w:marRight w:val="0"/>
      <w:marTop w:val="0"/>
      <w:marBottom w:val="0"/>
      <w:divBdr>
        <w:top w:val="none" w:sz="0" w:space="0" w:color="auto"/>
        <w:left w:val="none" w:sz="0" w:space="0" w:color="auto"/>
        <w:bottom w:val="none" w:sz="0" w:space="0" w:color="auto"/>
        <w:right w:val="none" w:sz="0" w:space="0" w:color="auto"/>
      </w:divBdr>
    </w:div>
    <w:div w:id="386150215">
      <w:bodyDiv w:val="1"/>
      <w:marLeft w:val="0"/>
      <w:marRight w:val="0"/>
      <w:marTop w:val="0"/>
      <w:marBottom w:val="0"/>
      <w:divBdr>
        <w:top w:val="none" w:sz="0" w:space="0" w:color="auto"/>
        <w:left w:val="none" w:sz="0" w:space="0" w:color="auto"/>
        <w:bottom w:val="none" w:sz="0" w:space="0" w:color="auto"/>
        <w:right w:val="none" w:sz="0" w:space="0" w:color="auto"/>
      </w:divBdr>
    </w:div>
    <w:div w:id="386537794">
      <w:bodyDiv w:val="1"/>
      <w:marLeft w:val="0"/>
      <w:marRight w:val="0"/>
      <w:marTop w:val="0"/>
      <w:marBottom w:val="0"/>
      <w:divBdr>
        <w:top w:val="none" w:sz="0" w:space="0" w:color="auto"/>
        <w:left w:val="none" w:sz="0" w:space="0" w:color="auto"/>
        <w:bottom w:val="none" w:sz="0" w:space="0" w:color="auto"/>
        <w:right w:val="none" w:sz="0" w:space="0" w:color="auto"/>
      </w:divBdr>
    </w:div>
    <w:div w:id="386607114">
      <w:bodyDiv w:val="1"/>
      <w:marLeft w:val="0"/>
      <w:marRight w:val="0"/>
      <w:marTop w:val="0"/>
      <w:marBottom w:val="0"/>
      <w:divBdr>
        <w:top w:val="none" w:sz="0" w:space="0" w:color="auto"/>
        <w:left w:val="none" w:sz="0" w:space="0" w:color="auto"/>
        <w:bottom w:val="none" w:sz="0" w:space="0" w:color="auto"/>
        <w:right w:val="none" w:sz="0" w:space="0" w:color="auto"/>
      </w:divBdr>
    </w:div>
    <w:div w:id="387068105">
      <w:bodyDiv w:val="1"/>
      <w:marLeft w:val="0"/>
      <w:marRight w:val="0"/>
      <w:marTop w:val="0"/>
      <w:marBottom w:val="0"/>
      <w:divBdr>
        <w:top w:val="none" w:sz="0" w:space="0" w:color="auto"/>
        <w:left w:val="none" w:sz="0" w:space="0" w:color="auto"/>
        <w:bottom w:val="none" w:sz="0" w:space="0" w:color="auto"/>
        <w:right w:val="none" w:sz="0" w:space="0" w:color="auto"/>
      </w:divBdr>
    </w:div>
    <w:div w:id="388840803">
      <w:bodyDiv w:val="1"/>
      <w:marLeft w:val="0"/>
      <w:marRight w:val="0"/>
      <w:marTop w:val="0"/>
      <w:marBottom w:val="0"/>
      <w:divBdr>
        <w:top w:val="none" w:sz="0" w:space="0" w:color="auto"/>
        <w:left w:val="none" w:sz="0" w:space="0" w:color="auto"/>
        <w:bottom w:val="none" w:sz="0" w:space="0" w:color="auto"/>
        <w:right w:val="none" w:sz="0" w:space="0" w:color="auto"/>
      </w:divBdr>
    </w:div>
    <w:div w:id="389498790">
      <w:bodyDiv w:val="1"/>
      <w:marLeft w:val="0"/>
      <w:marRight w:val="0"/>
      <w:marTop w:val="0"/>
      <w:marBottom w:val="0"/>
      <w:divBdr>
        <w:top w:val="none" w:sz="0" w:space="0" w:color="auto"/>
        <w:left w:val="none" w:sz="0" w:space="0" w:color="auto"/>
        <w:bottom w:val="none" w:sz="0" w:space="0" w:color="auto"/>
        <w:right w:val="none" w:sz="0" w:space="0" w:color="auto"/>
      </w:divBdr>
    </w:div>
    <w:div w:id="395275291">
      <w:bodyDiv w:val="1"/>
      <w:marLeft w:val="0"/>
      <w:marRight w:val="0"/>
      <w:marTop w:val="0"/>
      <w:marBottom w:val="0"/>
      <w:divBdr>
        <w:top w:val="none" w:sz="0" w:space="0" w:color="auto"/>
        <w:left w:val="none" w:sz="0" w:space="0" w:color="auto"/>
        <w:bottom w:val="none" w:sz="0" w:space="0" w:color="auto"/>
        <w:right w:val="none" w:sz="0" w:space="0" w:color="auto"/>
      </w:divBdr>
    </w:div>
    <w:div w:id="395708502">
      <w:bodyDiv w:val="1"/>
      <w:marLeft w:val="0"/>
      <w:marRight w:val="0"/>
      <w:marTop w:val="0"/>
      <w:marBottom w:val="0"/>
      <w:divBdr>
        <w:top w:val="none" w:sz="0" w:space="0" w:color="auto"/>
        <w:left w:val="none" w:sz="0" w:space="0" w:color="auto"/>
        <w:bottom w:val="none" w:sz="0" w:space="0" w:color="auto"/>
        <w:right w:val="none" w:sz="0" w:space="0" w:color="auto"/>
      </w:divBdr>
    </w:div>
    <w:div w:id="398094745">
      <w:bodyDiv w:val="1"/>
      <w:marLeft w:val="0"/>
      <w:marRight w:val="0"/>
      <w:marTop w:val="0"/>
      <w:marBottom w:val="0"/>
      <w:divBdr>
        <w:top w:val="none" w:sz="0" w:space="0" w:color="auto"/>
        <w:left w:val="none" w:sz="0" w:space="0" w:color="auto"/>
        <w:bottom w:val="none" w:sz="0" w:space="0" w:color="auto"/>
        <w:right w:val="none" w:sz="0" w:space="0" w:color="auto"/>
      </w:divBdr>
    </w:div>
    <w:div w:id="399013620">
      <w:bodyDiv w:val="1"/>
      <w:marLeft w:val="0"/>
      <w:marRight w:val="0"/>
      <w:marTop w:val="0"/>
      <w:marBottom w:val="0"/>
      <w:divBdr>
        <w:top w:val="none" w:sz="0" w:space="0" w:color="auto"/>
        <w:left w:val="none" w:sz="0" w:space="0" w:color="auto"/>
        <w:bottom w:val="none" w:sz="0" w:space="0" w:color="auto"/>
        <w:right w:val="none" w:sz="0" w:space="0" w:color="auto"/>
      </w:divBdr>
    </w:div>
    <w:div w:id="399450296">
      <w:bodyDiv w:val="1"/>
      <w:marLeft w:val="0"/>
      <w:marRight w:val="0"/>
      <w:marTop w:val="0"/>
      <w:marBottom w:val="0"/>
      <w:divBdr>
        <w:top w:val="none" w:sz="0" w:space="0" w:color="auto"/>
        <w:left w:val="none" w:sz="0" w:space="0" w:color="auto"/>
        <w:bottom w:val="none" w:sz="0" w:space="0" w:color="auto"/>
        <w:right w:val="none" w:sz="0" w:space="0" w:color="auto"/>
      </w:divBdr>
    </w:div>
    <w:div w:id="399644289">
      <w:bodyDiv w:val="1"/>
      <w:marLeft w:val="0"/>
      <w:marRight w:val="0"/>
      <w:marTop w:val="0"/>
      <w:marBottom w:val="0"/>
      <w:divBdr>
        <w:top w:val="none" w:sz="0" w:space="0" w:color="auto"/>
        <w:left w:val="none" w:sz="0" w:space="0" w:color="auto"/>
        <w:bottom w:val="none" w:sz="0" w:space="0" w:color="auto"/>
        <w:right w:val="none" w:sz="0" w:space="0" w:color="auto"/>
      </w:divBdr>
    </w:div>
    <w:div w:id="400298762">
      <w:bodyDiv w:val="1"/>
      <w:marLeft w:val="0"/>
      <w:marRight w:val="0"/>
      <w:marTop w:val="0"/>
      <w:marBottom w:val="0"/>
      <w:divBdr>
        <w:top w:val="none" w:sz="0" w:space="0" w:color="auto"/>
        <w:left w:val="none" w:sz="0" w:space="0" w:color="auto"/>
        <w:bottom w:val="none" w:sz="0" w:space="0" w:color="auto"/>
        <w:right w:val="none" w:sz="0" w:space="0" w:color="auto"/>
      </w:divBdr>
    </w:div>
    <w:div w:id="408187348">
      <w:bodyDiv w:val="1"/>
      <w:marLeft w:val="0"/>
      <w:marRight w:val="0"/>
      <w:marTop w:val="0"/>
      <w:marBottom w:val="0"/>
      <w:divBdr>
        <w:top w:val="none" w:sz="0" w:space="0" w:color="auto"/>
        <w:left w:val="none" w:sz="0" w:space="0" w:color="auto"/>
        <w:bottom w:val="none" w:sz="0" w:space="0" w:color="auto"/>
        <w:right w:val="none" w:sz="0" w:space="0" w:color="auto"/>
      </w:divBdr>
    </w:div>
    <w:div w:id="409352137">
      <w:bodyDiv w:val="1"/>
      <w:marLeft w:val="0"/>
      <w:marRight w:val="0"/>
      <w:marTop w:val="0"/>
      <w:marBottom w:val="0"/>
      <w:divBdr>
        <w:top w:val="none" w:sz="0" w:space="0" w:color="auto"/>
        <w:left w:val="none" w:sz="0" w:space="0" w:color="auto"/>
        <w:bottom w:val="none" w:sz="0" w:space="0" w:color="auto"/>
        <w:right w:val="none" w:sz="0" w:space="0" w:color="auto"/>
      </w:divBdr>
    </w:div>
    <w:div w:id="410009782">
      <w:bodyDiv w:val="1"/>
      <w:marLeft w:val="0"/>
      <w:marRight w:val="0"/>
      <w:marTop w:val="0"/>
      <w:marBottom w:val="0"/>
      <w:divBdr>
        <w:top w:val="none" w:sz="0" w:space="0" w:color="auto"/>
        <w:left w:val="none" w:sz="0" w:space="0" w:color="auto"/>
        <w:bottom w:val="none" w:sz="0" w:space="0" w:color="auto"/>
        <w:right w:val="none" w:sz="0" w:space="0" w:color="auto"/>
      </w:divBdr>
    </w:div>
    <w:div w:id="414401248">
      <w:bodyDiv w:val="1"/>
      <w:marLeft w:val="0"/>
      <w:marRight w:val="0"/>
      <w:marTop w:val="0"/>
      <w:marBottom w:val="0"/>
      <w:divBdr>
        <w:top w:val="none" w:sz="0" w:space="0" w:color="auto"/>
        <w:left w:val="none" w:sz="0" w:space="0" w:color="auto"/>
        <w:bottom w:val="none" w:sz="0" w:space="0" w:color="auto"/>
        <w:right w:val="none" w:sz="0" w:space="0" w:color="auto"/>
      </w:divBdr>
    </w:div>
    <w:div w:id="415709040">
      <w:bodyDiv w:val="1"/>
      <w:marLeft w:val="0"/>
      <w:marRight w:val="0"/>
      <w:marTop w:val="0"/>
      <w:marBottom w:val="0"/>
      <w:divBdr>
        <w:top w:val="none" w:sz="0" w:space="0" w:color="auto"/>
        <w:left w:val="none" w:sz="0" w:space="0" w:color="auto"/>
        <w:bottom w:val="none" w:sz="0" w:space="0" w:color="auto"/>
        <w:right w:val="none" w:sz="0" w:space="0" w:color="auto"/>
      </w:divBdr>
    </w:div>
    <w:div w:id="416830737">
      <w:bodyDiv w:val="1"/>
      <w:marLeft w:val="0"/>
      <w:marRight w:val="0"/>
      <w:marTop w:val="0"/>
      <w:marBottom w:val="0"/>
      <w:divBdr>
        <w:top w:val="none" w:sz="0" w:space="0" w:color="auto"/>
        <w:left w:val="none" w:sz="0" w:space="0" w:color="auto"/>
        <w:bottom w:val="none" w:sz="0" w:space="0" w:color="auto"/>
        <w:right w:val="none" w:sz="0" w:space="0" w:color="auto"/>
      </w:divBdr>
    </w:div>
    <w:div w:id="417990908">
      <w:bodyDiv w:val="1"/>
      <w:marLeft w:val="0"/>
      <w:marRight w:val="0"/>
      <w:marTop w:val="0"/>
      <w:marBottom w:val="0"/>
      <w:divBdr>
        <w:top w:val="none" w:sz="0" w:space="0" w:color="auto"/>
        <w:left w:val="none" w:sz="0" w:space="0" w:color="auto"/>
        <w:bottom w:val="none" w:sz="0" w:space="0" w:color="auto"/>
        <w:right w:val="none" w:sz="0" w:space="0" w:color="auto"/>
      </w:divBdr>
    </w:div>
    <w:div w:id="418868819">
      <w:bodyDiv w:val="1"/>
      <w:marLeft w:val="0"/>
      <w:marRight w:val="0"/>
      <w:marTop w:val="0"/>
      <w:marBottom w:val="0"/>
      <w:divBdr>
        <w:top w:val="none" w:sz="0" w:space="0" w:color="auto"/>
        <w:left w:val="none" w:sz="0" w:space="0" w:color="auto"/>
        <w:bottom w:val="none" w:sz="0" w:space="0" w:color="auto"/>
        <w:right w:val="none" w:sz="0" w:space="0" w:color="auto"/>
      </w:divBdr>
    </w:div>
    <w:div w:id="423577686">
      <w:bodyDiv w:val="1"/>
      <w:marLeft w:val="0"/>
      <w:marRight w:val="0"/>
      <w:marTop w:val="0"/>
      <w:marBottom w:val="0"/>
      <w:divBdr>
        <w:top w:val="none" w:sz="0" w:space="0" w:color="auto"/>
        <w:left w:val="none" w:sz="0" w:space="0" w:color="auto"/>
        <w:bottom w:val="none" w:sz="0" w:space="0" w:color="auto"/>
        <w:right w:val="none" w:sz="0" w:space="0" w:color="auto"/>
      </w:divBdr>
    </w:div>
    <w:div w:id="426970781">
      <w:bodyDiv w:val="1"/>
      <w:marLeft w:val="0"/>
      <w:marRight w:val="0"/>
      <w:marTop w:val="0"/>
      <w:marBottom w:val="0"/>
      <w:divBdr>
        <w:top w:val="none" w:sz="0" w:space="0" w:color="auto"/>
        <w:left w:val="none" w:sz="0" w:space="0" w:color="auto"/>
        <w:bottom w:val="none" w:sz="0" w:space="0" w:color="auto"/>
        <w:right w:val="none" w:sz="0" w:space="0" w:color="auto"/>
      </w:divBdr>
    </w:div>
    <w:div w:id="429860416">
      <w:bodyDiv w:val="1"/>
      <w:marLeft w:val="0"/>
      <w:marRight w:val="0"/>
      <w:marTop w:val="0"/>
      <w:marBottom w:val="0"/>
      <w:divBdr>
        <w:top w:val="none" w:sz="0" w:space="0" w:color="auto"/>
        <w:left w:val="none" w:sz="0" w:space="0" w:color="auto"/>
        <w:bottom w:val="none" w:sz="0" w:space="0" w:color="auto"/>
        <w:right w:val="none" w:sz="0" w:space="0" w:color="auto"/>
      </w:divBdr>
    </w:div>
    <w:div w:id="430004928">
      <w:bodyDiv w:val="1"/>
      <w:marLeft w:val="0"/>
      <w:marRight w:val="0"/>
      <w:marTop w:val="0"/>
      <w:marBottom w:val="0"/>
      <w:divBdr>
        <w:top w:val="none" w:sz="0" w:space="0" w:color="auto"/>
        <w:left w:val="none" w:sz="0" w:space="0" w:color="auto"/>
        <w:bottom w:val="none" w:sz="0" w:space="0" w:color="auto"/>
        <w:right w:val="none" w:sz="0" w:space="0" w:color="auto"/>
      </w:divBdr>
    </w:div>
    <w:div w:id="430513215">
      <w:bodyDiv w:val="1"/>
      <w:marLeft w:val="0"/>
      <w:marRight w:val="0"/>
      <w:marTop w:val="0"/>
      <w:marBottom w:val="0"/>
      <w:divBdr>
        <w:top w:val="none" w:sz="0" w:space="0" w:color="auto"/>
        <w:left w:val="none" w:sz="0" w:space="0" w:color="auto"/>
        <w:bottom w:val="none" w:sz="0" w:space="0" w:color="auto"/>
        <w:right w:val="none" w:sz="0" w:space="0" w:color="auto"/>
      </w:divBdr>
    </w:div>
    <w:div w:id="432097167">
      <w:bodyDiv w:val="1"/>
      <w:marLeft w:val="0"/>
      <w:marRight w:val="0"/>
      <w:marTop w:val="0"/>
      <w:marBottom w:val="0"/>
      <w:divBdr>
        <w:top w:val="none" w:sz="0" w:space="0" w:color="auto"/>
        <w:left w:val="none" w:sz="0" w:space="0" w:color="auto"/>
        <w:bottom w:val="none" w:sz="0" w:space="0" w:color="auto"/>
        <w:right w:val="none" w:sz="0" w:space="0" w:color="auto"/>
      </w:divBdr>
    </w:div>
    <w:div w:id="433671287">
      <w:bodyDiv w:val="1"/>
      <w:marLeft w:val="0"/>
      <w:marRight w:val="0"/>
      <w:marTop w:val="0"/>
      <w:marBottom w:val="0"/>
      <w:divBdr>
        <w:top w:val="none" w:sz="0" w:space="0" w:color="auto"/>
        <w:left w:val="none" w:sz="0" w:space="0" w:color="auto"/>
        <w:bottom w:val="none" w:sz="0" w:space="0" w:color="auto"/>
        <w:right w:val="none" w:sz="0" w:space="0" w:color="auto"/>
      </w:divBdr>
    </w:div>
    <w:div w:id="433945599">
      <w:bodyDiv w:val="1"/>
      <w:marLeft w:val="0"/>
      <w:marRight w:val="0"/>
      <w:marTop w:val="0"/>
      <w:marBottom w:val="0"/>
      <w:divBdr>
        <w:top w:val="none" w:sz="0" w:space="0" w:color="auto"/>
        <w:left w:val="none" w:sz="0" w:space="0" w:color="auto"/>
        <w:bottom w:val="none" w:sz="0" w:space="0" w:color="auto"/>
        <w:right w:val="none" w:sz="0" w:space="0" w:color="auto"/>
      </w:divBdr>
    </w:div>
    <w:div w:id="436296733">
      <w:bodyDiv w:val="1"/>
      <w:marLeft w:val="0"/>
      <w:marRight w:val="0"/>
      <w:marTop w:val="0"/>
      <w:marBottom w:val="0"/>
      <w:divBdr>
        <w:top w:val="none" w:sz="0" w:space="0" w:color="auto"/>
        <w:left w:val="none" w:sz="0" w:space="0" w:color="auto"/>
        <w:bottom w:val="none" w:sz="0" w:space="0" w:color="auto"/>
        <w:right w:val="none" w:sz="0" w:space="0" w:color="auto"/>
      </w:divBdr>
    </w:div>
    <w:div w:id="437026782">
      <w:bodyDiv w:val="1"/>
      <w:marLeft w:val="0"/>
      <w:marRight w:val="0"/>
      <w:marTop w:val="0"/>
      <w:marBottom w:val="0"/>
      <w:divBdr>
        <w:top w:val="none" w:sz="0" w:space="0" w:color="auto"/>
        <w:left w:val="none" w:sz="0" w:space="0" w:color="auto"/>
        <w:bottom w:val="none" w:sz="0" w:space="0" w:color="auto"/>
        <w:right w:val="none" w:sz="0" w:space="0" w:color="auto"/>
      </w:divBdr>
    </w:div>
    <w:div w:id="438138181">
      <w:bodyDiv w:val="1"/>
      <w:marLeft w:val="0"/>
      <w:marRight w:val="0"/>
      <w:marTop w:val="0"/>
      <w:marBottom w:val="0"/>
      <w:divBdr>
        <w:top w:val="none" w:sz="0" w:space="0" w:color="auto"/>
        <w:left w:val="none" w:sz="0" w:space="0" w:color="auto"/>
        <w:bottom w:val="none" w:sz="0" w:space="0" w:color="auto"/>
        <w:right w:val="none" w:sz="0" w:space="0" w:color="auto"/>
      </w:divBdr>
    </w:div>
    <w:div w:id="438717687">
      <w:bodyDiv w:val="1"/>
      <w:marLeft w:val="0"/>
      <w:marRight w:val="0"/>
      <w:marTop w:val="0"/>
      <w:marBottom w:val="0"/>
      <w:divBdr>
        <w:top w:val="none" w:sz="0" w:space="0" w:color="auto"/>
        <w:left w:val="none" w:sz="0" w:space="0" w:color="auto"/>
        <w:bottom w:val="none" w:sz="0" w:space="0" w:color="auto"/>
        <w:right w:val="none" w:sz="0" w:space="0" w:color="auto"/>
      </w:divBdr>
    </w:div>
    <w:div w:id="440881255">
      <w:bodyDiv w:val="1"/>
      <w:marLeft w:val="0"/>
      <w:marRight w:val="0"/>
      <w:marTop w:val="0"/>
      <w:marBottom w:val="0"/>
      <w:divBdr>
        <w:top w:val="none" w:sz="0" w:space="0" w:color="auto"/>
        <w:left w:val="none" w:sz="0" w:space="0" w:color="auto"/>
        <w:bottom w:val="none" w:sz="0" w:space="0" w:color="auto"/>
        <w:right w:val="none" w:sz="0" w:space="0" w:color="auto"/>
      </w:divBdr>
    </w:div>
    <w:div w:id="441076638">
      <w:bodyDiv w:val="1"/>
      <w:marLeft w:val="0"/>
      <w:marRight w:val="0"/>
      <w:marTop w:val="0"/>
      <w:marBottom w:val="0"/>
      <w:divBdr>
        <w:top w:val="none" w:sz="0" w:space="0" w:color="auto"/>
        <w:left w:val="none" w:sz="0" w:space="0" w:color="auto"/>
        <w:bottom w:val="none" w:sz="0" w:space="0" w:color="auto"/>
        <w:right w:val="none" w:sz="0" w:space="0" w:color="auto"/>
      </w:divBdr>
    </w:div>
    <w:div w:id="441926110">
      <w:bodyDiv w:val="1"/>
      <w:marLeft w:val="0"/>
      <w:marRight w:val="0"/>
      <w:marTop w:val="0"/>
      <w:marBottom w:val="0"/>
      <w:divBdr>
        <w:top w:val="none" w:sz="0" w:space="0" w:color="auto"/>
        <w:left w:val="none" w:sz="0" w:space="0" w:color="auto"/>
        <w:bottom w:val="none" w:sz="0" w:space="0" w:color="auto"/>
        <w:right w:val="none" w:sz="0" w:space="0" w:color="auto"/>
      </w:divBdr>
    </w:div>
    <w:div w:id="442455772">
      <w:bodyDiv w:val="1"/>
      <w:marLeft w:val="0"/>
      <w:marRight w:val="0"/>
      <w:marTop w:val="0"/>
      <w:marBottom w:val="0"/>
      <w:divBdr>
        <w:top w:val="none" w:sz="0" w:space="0" w:color="auto"/>
        <w:left w:val="none" w:sz="0" w:space="0" w:color="auto"/>
        <w:bottom w:val="none" w:sz="0" w:space="0" w:color="auto"/>
        <w:right w:val="none" w:sz="0" w:space="0" w:color="auto"/>
      </w:divBdr>
    </w:div>
    <w:div w:id="442922580">
      <w:bodyDiv w:val="1"/>
      <w:marLeft w:val="0"/>
      <w:marRight w:val="0"/>
      <w:marTop w:val="0"/>
      <w:marBottom w:val="0"/>
      <w:divBdr>
        <w:top w:val="none" w:sz="0" w:space="0" w:color="auto"/>
        <w:left w:val="none" w:sz="0" w:space="0" w:color="auto"/>
        <w:bottom w:val="none" w:sz="0" w:space="0" w:color="auto"/>
        <w:right w:val="none" w:sz="0" w:space="0" w:color="auto"/>
      </w:divBdr>
    </w:div>
    <w:div w:id="444078324">
      <w:bodyDiv w:val="1"/>
      <w:marLeft w:val="0"/>
      <w:marRight w:val="0"/>
      <w:marTop w:val="0"/>
      <w:marBottom w:val="0"/>
      <w:divBdr>
        <w:top w:val="none" w:sz="0" w:space="0" w:color="auto"/>
        <w:left w:val="none" w:sz="0" w:space="0" w:color="auto"/>
        <w:bottom w:val="none" w:sz="0" w:space="0" w:color="auto"/>
        <w:right w:val="none" w:sz="0" w:space="0" w:color="auto"/>
      </w:divBdr>
    </w:div>
    <w:div w:id="450245872">
      <w:bodyDiv w:val="1"/>
      <w:marLeft w:val="0"/>
      <w:marRight w:val="0"/>
      <w:marTop w:val="0"/>
      <w:marBottom w:val="0"/>
      <w:divBdr>
        <w:top w:val="none" w:sz="0" w:space="0" w:color="auto"/>
        <w:left w:val="none" w:sz="0" w:space="0" w:color="auto"/>
        <w:bottom w:val="none" w:sz="0" w:space="0" w:color="auto"/>
        <w:right w:val="none" w:sz="0" w:space="0" w:color="auto"/>
      </w:divBdr>
    </w:div>
    <w:div w:id="450520381">
      <w:bodyDiv w:val="1"/>
      <w:marLeft w:val="0"/>
      <w:marRight w:val="0"/>
      <w:marTop w:val="0"/>
      <w:marBottom w:val="0"/>
      <w:divBdr>
        <w:top w:val="none" w:sz="0" w:space="0" w:color="auto"/>
        <w:left w:val="none" w:sz="0" w:space="0" w:color="auto"/>
        <w:bottom w:val="none" w:sz="0" w:space="0" w:color="auto"/>
        <w:right w:val="none" w:sz="0" w:space="0" w:color="auto"/>
      </w:divBdr>
    </w:div>
    <w:div w:id="453644571">
      <w:bodyDiv w:val="1"/>
      <w:marLeft w:val="0"/>
      <w:marRight w:val="0"/>
      <w:marTop w:val="0"/>
      <w:marBottom w:val="0"/>
      <w:divBdr>
        <w:top w:val="none" w:sz="0" w:space="0" w:color="auto"/>
        <w:left w:val="none" w:sz="0" w:space="0" w:color="auto"/>
        <w:bottom w:val="none" w:sz="0" w:space="0" w:color="auto"/>
        <w:right w:val="none" w:sz="0" w:space="0" w:color="auto"/>
      </w:divBdr>
    </w:div>
    <w:div w:id="456263993">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7989011">
      <w:bodyDiv w:val="1"/>
      <w:marLeft w:val="0"/>
      <w:marRight w:val="0"/>
      <w:marTop w:val="0"/>
      <w:marBottom w:val="0"/>
      <w:divBdr>
        <w:top w:val="none" w:sz="0" w:space="0" w:color="auto"/>
        <w:left w:val="none" w:sz="0" w:space="0" w:color="auto"/>
        <w:bottom w:val="none" w:sz="0" w:space="0" w:color="auto"/>
        <w:right w:val="none" w:sz="0" w:space="0" w:color="auto"/>
      </w:divBdr>
    </w:div>
    <w:div w:id="459736468">
      <w:bodyDiv w:val="1"/>
      <w:marLeft w:val="0"/>
      <w:marRight w:val="0"/>
      <w:marTop w:val="0"/>
      <w:marBottom w:val="0"/>
      <w:divBdr>
        <w:top w:val="none" w:sz="0" w:space="0" w:color="auto"/>
        <w:left w:val="none" w:sz="0" w:space="0" w:color="auto"/>
        <w:bottom w:val="none" w:sz="0" w:space="0" w:color="auto"/>
        <w:right w:val="none" w:sz="0" w:space="0" w:color="auto"/>
      </w:divBdr>
    </w:div>
    <w:div w:id="463474559">
      <w:bodyDiv w:val="1"/>
      <w:marLeft w:val="0"/>
      <w:marRight w:val="0"/>
      <w:marTop w:val="0"/>
      <w:marBottom w:val="0"/>
      <w:divBdr>
        <w:top w:val="none" w:sz="0" w:space="0" w:color="auto"/>
        <w:left w:val="none" w:sz="0" w:space="0" w:color="auto"/>
        <w:bottom w:val="none" w:sz="0" w:space="0" w:color="auto"/>
        <w:right w:val="none" w:sz="0" w:space="0" w:color="auto"/>
      </w:divBdr>
    </w:div>
    <w:div w:id="465245003">
      <w:bodyDiv w:val="1"/>
      <w:marLeft w:val="0"/>
      <w:marRight w:val="0"/>
      <w:marTop w:val="0"/>
      <w:marBottom w:val="0"/>
      <w:divBdr>
        <w:top w:val="none" w:sz="0" w:space="0" w:color="auto"/>
        <w:left w:val="none" w:sz="0" w:space="0" w:color="auto"/>
        <w:bottom w:val="none" w:sz="0" w:space="0" w:color="auto"/>
        <w:right w:val="none" w:sz="0" w:space="0" w:color="auto"/>
      </w:divBdr>
    </w:div>
    <w:div w:id="468401829">
      <w:bodyDiv w:val="1"/>
      <w:marLeft w:val="0"/>
      <w:marRight w:val="0"/>
      <w:marTop w:val="0"/>
      <w:marBottom w:val="0"/>
      <w:divBdr>
        <w:top w:val="none" w:sz="0" w:space="0" w:color="auto"/>
        <w:left w:val="none" w:sz="0" w:space="0" w:color="auto"/>
        <w:bottom w:val="none" w:sz="0" w:space="0" w:color="auto"/>
        <w:right w:val="none" w:sz="0" w:space="0" w:color="auto"/>
      </w:divBdr>
    </w:div>
    <w:div w:id="469246997">
      <w:bodyDiv w:val="1"/>
      <w:marLeft w:val="0"/>
      <w:marRight w:val="0"/>
      <w:marTop w:val="0"/>
      <w:marBottom w:val="0"/>
      <w:divBdr>
        <w:top w:val="none" w:sz="0" w:space="0" w:color="auto"/>
        <w:left w:val="none" w:sz="0" w:space="0" w:color="auto"/>
        <w:bottom w:val="none" w:sz="0" w:space="0" w:color="auto"/>
        <w:right w:val="none" w:sz="0" w:space="0" w:color="auto"/>
      </w:divBdr>
    </w:div>
    <w:div w:id="470172800">
      <w:bodyDiv w:val="1"/>
      <w:marLeft w:val="0"/>
      <w:marRight w:val="0"/>
      <w:marTop w:val="0"/>
      <w:marBottom w:val="0"/>
      <w:divBdr>
        <w:top w:val="none" w:sz="0" w:space="0" w:color="auto"/>
        <w:left w:val="none" w:sz="0" w:space="0" w:color="auto"/>
        <w:bottom w:val="none" w:sz="0" w:space="0" w:color="auto"/>
        <w:right w:val="none" w:sz="0" w:space="0" w:color="auto"/>
      </w:divBdr>
    </w:div>
    <w:div w:id="470902380">
      <w:bodyDiv w:val="1"/>
      <w:marLeft w:val="0"/>
      <w:marRight w:val="0"/>
      <w:marTop w:val="0"/>
      <w:marBottom w:val="0"/>
      <w:divBdr>
        <w:top w:val="none" w:sz="0" w:space="0" w:color="auto"/>
        <w:left w:val="none" w:sz="0" w:space="0" w:color="auto"/>
        <w:bottom w:val="none" w:sz="0" w:space="0" w:color="auto"/>
        <w:right w:val="none" w:sz="0" w:space="0" w:color="auto"/>
      </w:divBdr>
    </w:div>
    <w:div w:id="472218631">
      <w:bodyDiv w:val="1"/>
      <w:marLeft w:val="0"/>
      <w:marRight w:val="0"/>
      <w:marTop w:val="0"/>
      <w:marBottom w:val="0"/>
      <w:divBdr>
        <w:top w:val="none" w:sz="0" w:space="0" w:color="auto"/>
        <w:left w:val="none" w:sz="0" w:space="0" w:color="auto"/>
        <w:bottom w:val="none" w:sz="0" w:space="0" w:color="auto"/>
        <w:right w:val="none" w:sz="0" w:space="0" w:color="auto"/>
      </w:divBdr>
    </w:div>
    <w:div w:id="472259250">
      <w:bodyDiv w:val="1"/>
      <w:marLeft w:val="0"/>
      <w:marRight w:val="0"/>
      <w:marTop w:val="0"/>
      <w:marBottom w:val="0"/>
      <w:divBdr>
        <w:top w:val="none" w:sz="0" w:space="0" w:color="auto"/>
        <w:left w:val="none" w:sz="0" w:space="0" w:color="auto"/>
        <w:bottom w:val="none" w:sz="0" w:space="0" w:color="auto"/>
        <w:right w:val="none" w:sz="0" w:space="0" w:color="auto"/>
      </w:divBdr>
    </w:div>
    <w:div w:id="472407905">
      <w:bodyDiv w:val="1"/>
      <w:marLeft w:val="0"/>
      <w:marRight w:val="0"/>
      <w:marTop w:val="0"/>
      <w:marBottom w:val="0"/>
      <w:divBdr>
        <w:top w:val="none" w:sz="0" w:space="0" w:color="auto"/>
        <w:left w:val="none" w:sz="0" w:space="0" w:color="auto"/>
        <w:bottom w:val="none" w:sz="0" w:space="0" w:color="auto"/>
        <w:right w:val="none" w:sz="0" w:space="0" w:color="auto"/>
      </w:divBdr>
    </w:div>
    <w:div w:id="476413646">
      <w:bodyDiv w:val="1"/>
      <w:marLeft w:val="0"/>
      <w:marRight w:val="0"/>
      <w:marTop w:val="0"/>
      <w:marBottom w:val="0"/>
      <w:divBdr>
        <w:top w:val="none" w:sz="0" w:space="0" w:color="auto"/>
        <w:left w:val="none" w:sz="0" w:space="0" w:color="auto"/>
        <w:bottom w:val="none" w:sz="0" w:space="0" w:color="auto"/>
        <w:right w:val="none" w:sz="0" w:space="0" w:color="auto"/>
      </w:divBdr>
    </w:div>
    <w:div w:id="476841869">
      <w:bodyDiv w:val="1"/>
      <w:marLeft w:val="0"/>
      <w:marRight w:val="0"/>
      <w:marTop w:val="0"/>
      <w:marBottom w:val="0"/>
      <w:divBdr>
        <w:top w:val="none" w:sz="0" w:space="0" w:color="auto"/>
        <w:left w:val="none" w:sz="0" w:space="0" w:color="auto"/>
        <w:bottom w:val="none" w:sz="0" w:space="0" w:color="auto"/>
        <w:right w:val="none" w:sz="0" w:space="0" w:color="auto"/>
      </w:divBdr>
    </w:div>
    <w:div w:id="478497248">
      <w:bodyDiv w:val="1"/>
      <w:marLeft w:val="0"/>
      <w:marRight w:val="0"/>
      <w:marTop w:val="0"/>
      <w:marBottom w:val="0"/>
      <w:divBdr>
        <w:top w:val="none" w:sz="0" w:space="0" w:color="auto"/>
        <w:left w:val="none" w:sz="0" w:space="0" w:color="auto"/>
        <w:bottom w:val="none" w:sz="0" w:space="0" w:color="auto"/>
        <w:right w:val="none" w:sz="0" w:space="0" w:color="auto"/>
      </w:divBdr>
    </w:div>
    <w:div w:id="480200346">
      <w:bodyDiv w:val="1"/>
      <w:marLeft w:val="0"/>
      <w:marRight w:val="0"/>
      <w:marTop w:val="0"/>
      <w:marBottom w:val="0"/>
      <w:divBdr>
        <w:top w:val="none" w:sz="0" w:space="0" w:color="auto"/>
        <w:left w:val="none" w:sz="0" w:space="0" w:color="auto"/>
        <w:bottom w:val="none" w:sz="0" w:space="0" w:color="auto"/>
        <w:right w:val="none" w:sz="0" w:space="0" w:color="auto"/>
      </w:divBdr>
    </w:div>
    <w:div w:id="483473858">
      <w:bodyDiv w:val="1"/>
      <w:marLeft w:val="0"/>
      <w:marRight w:val="0"/>
      <w:marTop w:val="0"/>
      <w:marBottom w:val="0"/>
      <w:divBdr>
        <w:top w:val="none" w:sz="0" w:space="0" w:color="auto"/>
        <w:left w:val="none" w:sz="0" w:space="0" w:color="auto"/>
        <w:bottom w:val="none" w:sz="0" w:space="0" w:color="auto"/>
        <w:right w:val="none" w:sz="0" w:space="0" w:color="auto"/>
      </w:divBdr>
    </w:div>
    <w:div w:id="484316884">
      <w:bodyDiv w:val="1"/>
      <w:marLeft w:val="0"/>
      <w:marRight w:val="0"/>
      <w:marTop w:val="0"/>
      <w:marBottom w:val="0"/>
      <w:divBdr>
        <w:top w:val="none" w:sz="0" w:space="0" w:color="auto"/>
        <w:left w:val="none" w:sz="0" w:space="0" w:color="auto"/>
        <w:bottom w:val="none" w:sz="0" w:space="0" w:color="auto"/>
        <w:right w:val="none" w:sz="0" w:space="0" w:color="auto"/>
      </w:divBdr>
    </w:div>
    <w:div w:id="485098406">
      <w:bodyDiv w:val="1"/>
      <w:marLeft w:val="0"/>
      <w:marRight w:val="0"/>
      <w:marTop w:val="0"/>
      <w:marBottom w:val="0"/>
      <w:divBdr>
        <w:top w:val="none" w:sz="0" w:space="0" w:color="auto"/>
        <w:left w:val="none" w:sz="0" w:space="0" w:color="auto"/>
        <w:bottom w:val="none" w:sz="0" w:space="0" w:color="auto"/>
        <w:right w:val="none" w:sz="0" w:space="0" w:color="auto"/>
      </w:divBdr>
    </w:div>
    <w:div w:id="485366711">
      <w:bodyDiv w:val="1"/>
      <w:marLeft w:val="0"/>
      <w:marRight w:val="0"/>
      <w:marTop w:val="0"/>
      <w:marBottom w:val="0"/>
      <w:divBdr>
        <w:top w:val="none" w:sz="0" w:space="0" w:color="auto"/>
        <w:left w:val="none" w:sz="0" w:space="0" w:color="auto"/>
        <w:bottom w:val="none" w:sz="0" w:space="0" w:color="auto"/>
        <w:right w:val="none" w:sz="0" w:space="0" w:color="auto"/>
      </w:divBdr>
    </w:div>
    <w:div w:id="486408605">
      <w:bodyDiv w:val="1"/>
      <w:marLeft w:val="0"/>
      <w:marRight w:val="0"/>
      <w:marTop w:val="0"/>
      <w:marBottom w:val="0"/>
      <w:divBdr>
        <w:top w:val="none" w:sz="0" w:space="0" w:color="auto"/>
        <w:left w:val="none" w:sz="0" w:space="0" w:color="auto"/>
        <w:bottom w:val="none" w:sz="0" w:space="0" w:color="auto"/>
        <w:right w:val="none" w:sz="0" w:space="0" w:color="auto"/>
      </w:divBdr>
    </w:div>
    <w:div w:id="486482848">
      <w:bodyDiv w:val="1"/>
      <w:marLeft w:val="0"/>
      <w:marRight w:val="0"/>
      <w:marTop w:val="0"/>
      <w:marBottom w:val="0"/>
      <w:divBdr>
        <w:top w:val="none" w:sz="0" w:space="0" w:color="auto"/>
        <w:left w:val="none" w:sz="0" w:space="0" w:color="auto"/>
        <w:bottom w:val="none" w:sz="0" w:space="0" w:color="auto"/>
        <w:right w:val="none" w:sz="0" w:space="0" w:color="auto"/>
      </w:divBdr>
    </w:div>
    <w:div w:id="486828038">
      <w:bodyDiv w:val="1"/>
      <w:marLeft w:val="0"/>
      <w:marRight w:val="0"/>
      <w:marTop w:val="0"/>
      <w:marBottom w:val="0"/>
      <w:divBdr>
        <w:top w:val="none" w:sz="0" w:space="0" w:color="auto"/>
        <w:left w:val="none" w:sz="0" w:space="0" w:color="auto"/>
        <w:bottom w:val="none" w:sz="0" w:space="0" w:color="auto"/>
        <w:right w:val="none" w:sz="0" w:space="0" w:color="auto"/>
      </w:divBdr>
    </w:div>
    <w:div w:id="487285777">
      <w:bodyDiv w:val="1"/>
      <w:marLeft w:val="0"/>
      <w:marRight w:val="0"/>
      <w:marTop w:val="0"/>
      <w:marBottom w:val="0"/>
      <w:divBdr>
        <w:top w:val="none" w:sz="0" w:space="0" w:color="auto"/>
        <w:left w:val="none" w:sz="0" w:space="0" w:color="auto"/>
        <w:bottom w:val="none" w:sz="0" w:space="0" w:color="auto"/>
        <w:right w:val="none" w:sz="0" w:space="0" w:color="auto"/>
      </w:divBdr>
    </w:div>
    <w:div w:id="494347403">
      <w:bodyDiv w:val="1"/>
      <w:marLeft w:val="0"/>
      <w:marRight w:val="0"/>
      <w:marTop w:val="0"/>
      <w:marBottom w:val="0"/>
      <w:divBdr>
        <w:top w:val="none" w:sz="0" w:space="0" w:color="auto"/>
        <w:left w:val="none" w:sz="0" w:space="0" w:color="auto"/>
        <w:bottom w:val="none" w:sz="0" w:space="0" w:color="auto"/>
        <w:right w:val="none" w:sz="0" w:space="0" w:color="auto"/>
      </w:divBdr>
    </w:div>
    <w:div w:id="498932597">
      <w:bodyDiv w:val="1"/>
      <w:marLeft w:val="0"/>
      <w:marRight w:val="0"/>
      <w:marTop w:val="0"/>
      <w:marBottom w:val="0"/>
      <w:divBdr>
        <w:top w:val="none" w:sz="0" w:space="0" w:color="auto"/>
        <w:left w:val="none" w:sz="0" w:space="0" w:color="auto"/>
        <w:bottom w:val="none" w:sz="0" w:space="0" w:color="auto"/>
        <w:right w:val="none" w:sz="0" w:space="0" w:color="auto"/>
      </w:divBdr>
    </w:div>
    <w:div w:id="499658520">
      <w:bodyDiv w:val="1"/>
      <w:marLeft w:val="0"/>
      <w:marRight w:val="0"/>
      <w:marTop w:val="0"/>
      <w:marBottom w:val="0"/>
      <w:divBdr>
        <w:top w:val="none" w:sz="0" w:space="0" w:color="auto"/>
        <w:left w:val="none" w:sz="0" w:space="0" w:color="auto"/>
        <w:bottom w:val="none" w:sz="0" w:space="0" w:color="auto"/>
        <w:right w:val="none" w:sz="0" w:space="0" w:color="auto"/>
      </w:divBdr>
    </w:div>
    <w:div w:id="501553339">
      <w:bodyDiv w:val="1"/>
      <w:marLeft w:val="0"/>
      <w:marRight w:val="0"/>
      <w:marTop w:val="0"/>
      <w:marBottom w:val="0"/>
      <w:divBdr>
        <w:top w:val="none" w:sz="0" w:space="0" w:color="auto"/>
        <w:left w:val="none" w:sz="0" w:space="0" w:color="auto"/>
        <w:bottom w:val="none" w:sz="0" w:space="0" w:color="auto"/>
        <w:right w:val="none" w:sz="0" w:space="0" w:color="auto"/>
      </w:divBdr>
    </w:div>
    <w:div w:id="503129871">
      <w:bodyDiv w:val="1"/>
      <w:marLeft w:val="0"/>
      <w:marRight w:val="0"/>
      <w:marTop w:val="0"/>
      <w:marBottom w:val="0"/>
      <w:divBdr>
        <w:top w:val="none" w:sz="0" w:space="0" w:color="auto"/>
        <w:left w:val="none" w:sz="0" w:space="0" w:color="auto"/>
        <w:bottom w:val="none" w:sz="0" w:space="0" w:color="auto"/>
        <w:right w:val="none" w:sz="0" w:space="0" w:color="auto"/>
      </w:divBdr>
    </w:div>
    <w:div w:id="507136761">
      <w:bodyDiv w:val="1"/>
      <w:marLeft w:val="0"/>
      <w:marRight w:val="0"/>
      <w:marTop w:val="0"/>
      <w:marBottom w:val="0"/>
      <w:divBdr>
        <w:top w:val="none" w:sz="0" w:space="0" w:color="auto"/>
        <w:left w:val="none" w:sz="0" w:space="0" w:color="auto"/>
        <w:bottom w:val="none" w:sz="0" w:space="0" w:color="auto"/>
        <w:right w:val="none" w:sz="0" w:space="0" w:color="auto"/>
      </w:divBdr>
    </w:div>
    <w:div w:id="508451550">
      <w:bodyDiv w:val="1"/>
      <w:marLeft w:val="0"/>
      <w:marRight w:val="0"/>
      <w:marTop w:val="0"/>
      <w:marBottom w:val="0"/>
      <w:divBdr>
        <w:top w:val="none" w:sz="0" w:space="0" w:color="auto"/>
        <w:left w:val="none" w:sz="0" w:space="0" w:color="auto"/>
        <w:bottom w:val="none" w:sz="0" w:space="0" w:color="auto"/>
        <w:right w:val="none" w:sz="0" w:space="0" w:color="auto"/>
      </w:divBdr>
    </w:div>
    <w:div w:id="509877457">
      <w:bodyDiv w:val="1"/>
      <w:marLeft w:val="0"/>
      <w:marRight w:val="0"/>
      <w:marTop w:val="0"/>
      <w:marBottom w:val="0"/>
      <w:divBdr>
        <w:top w:val="none" w:sz="0" w:space="0" w:color="auto"/>
        <w:left w:val="none" w:sz="0" w:space="0" w:color="auto"/>
        <w:bottom w:val="none" w:sz="0" w:space="0" w:color="auto"/>
        <w:right w:val="none" w:sz="0" w:space="0" w:color="auto"/>
      </w:divBdr>
    </w:div>
    <w:div w:id="512376375">
      <w:bodyDiv w:val="1"/>
      <w:marLeft w:val="0"/>
      <w:marRight w:val="0"/>
      <w:marTop w:val="0"/>
      <w:marBottom w:val="0"/>
      <w:divBdr>
        <w:top w:val="none" w:sz="0" w:space="0" w:color="auto"/>
        <w:left w:val="none" w:sz="0" w:space="0" w:color="auto"/>
        <w:bottom w:val="none" w:sz="0" w:space="0" w:color="auto"/>
        <w:right w:val="none" w:sz="0" w:space="0" w:color="auto"/>
      </w:divBdr>
    </w:div>
    <w:div w:id="519124616">
      <w:bodyDiv w:val="1"/>
      <w:marLeft w:val="0"/>
      <w:marRight w:val="0"/>
      <w:marTop w:val="0"/>
      <w:marBottom w:val="0"/>
      <w:divBdr>
        <w:top w:val="none" w:sz="0" w:space="0" w:color="auto"/>
        <w:left w:val="none" w:sz="0" w:space="0" w:color="auto"/>
        <w:bottom w:val="none" w:sz="0" w:space="0" w:color="auto"/>
        <w:right w:val="none" w:sz="0" w:space="0" w:color="auto"/>
      </w:divBdr>
    </w:div>
    <w:div w:id="526063555">
      <w:bodyDiv w:val="1"/>
      <w:marLeft w:val="0"/>
      <w:marRight w:val="0"/>
      <w:marTop w:val="0"/>
      <w:marBottom w:val="0"/>
      <w:divBdr>
        <w:top w:val="none" w:sz="0" w:space="0" w:color="auto"/>
        <w:left w:val="none" w:sz="0" w:space="0" w:color="auto"/>
        <w:bottom w:val="none" w:sz="0" w:space="0" w:color="auto"/>
        <w:right w:val="none" w:sz="0" w:space="0" w:color="auto"/>
      </w:divBdr>
    </w:div>
    <w:div w:id="526677697">
      <w:bodyDiv w:val="1"/>
      <w:marLeft w:val="0"/>
      <w:marRight w:val="0"/>
      <w:marTop w:val="0"/>
      <w:marBottom w:val="0"/>
      <w:divBdr>
        <w:top w:val="none" w:sz="0" w:space="0" w:color="auto"/>
        <w:left w:val="none" w:sz="0" w:space="0" w:color="auto"/>
        <w:bottom w:val="none" w:sz="0" w:space="0" w:color="auto"/>
        <w:right w:val="none" w:sz="0" w:space="0" w:color="auto"/>
      </w:divBdr>
    </w:div>
    <w:div w:id="528183659">
      <w:bodyDiv w:val="1"/>
      <w:marLeft w:val="0"/>
      <w:marRight w:val="0"/>
      <w:marTop w:val="0"/>
      <w:marBottom w:val="0"/>
      <w:divBdr>
        <w:top w:val="none" w:sz="0" w:space="0" w:color="auto"/>
        <w:left w:val="none" w:sz="0" w:space="0" w:color="auto"/>
        <w:bottom w:val="none" w:sz="0" w:space="0" w:color="auto"/>
        <w:right w:val="none" w:sz="0" w:space="0" w:color="auto"/>
      </w:divBdr>
    </w:div>
    <w:div w:id="528447978">
      <w:bodyDiv w:val="1"/>
      <w:marLeft w:val="0"/>
      <w:marRight w:val="0"/>
      <w:marTop w:val="0"/>
      <w:marBottom w:val="0"/>
      <w:divBdr>
        <w:top w:val="none" w:sz="0" w:space="0" w:color="auto"/>
        <w:left w:val="none" w:sz="0" w:space="0" w:color="auto"/>
        <w:bottom w:val="none" w:sz="0" w:space="0" w:color="auto"/>
        <w:right w:val="none" w:sz="0" w:space="0" w:color="auto"/>
      </w:divBdr>
    </w:div>
    <w:div w:id="530262707">
      <w:bodyDiv w:val="1"/>
      <w:marLeft w:val="0"/>
      <w:marRight w:val="0"/>
      <w:marTop w:val="0"/>
      <w:marBottom w:val="0"/>
      <w:divBdr>
        <w:top w:val="none" w:sz="0" w:space="0" w:color="auto"/>
        <w:left w:val="none" w:sz="0" w:space="0" w:color="auto"/>
        <w:bottom w:val="none" w:sz="0" w:space="0" w:color="auto"/>
        <w:right w:val="none" w:sz="0" w:space="0" w:color="auto"/>
      </w:divBdr>
    </w:div>
    <w:div w:id="533540082">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4077310">
      <w:bodyDiv w:val="1"/>
      <w:marLeft w:val="0"/>
      <w:marRight w:val="0"/>
      <w:marTop w:val="0"/>
      <w:marBottom w:val="0"/>
      <w:divBdr>
        <w:top w:val="none" w:sz="0" w:space="0" w:color="auto"/>
        <w:left w:val="none" w:sz="0" w:space="0" w:color="auto"/>
        <w:bottom w:val="none" w:sz="0" w:space="0" w:color="auto"/>
        <w:right w:val="none" w:sz="0" w:space="0" w:color="auto"/>
      </w:divBdr>
    </w:div>
    <w:div w:id="537351671">
      <w:bodyDiv w:val="1"/>
      <w:marLeft w:val="0"/>
      <w:marRight w:val="0"/>
      <w:marTop w:val="0"/>
      <w:marBottom w:val="0"/>
      <w:divBdr>
        <w:top w:val="none" w:sz="0" w:space="0" w:color="auto"/>
        <w:left w:val="none" w:sz="0" w:space="0" w:color="auto"/>
        <w:bottom w:val="none" w:sz="0" w:space="0" w:color="auto"/>
        <w:right w:val="none" w:sz="0" w:space="0" w:color="auto"/>
      </w:divBdr>
    </w:div>
    <w:div w:id="539055213">
      <w:bodyDiv w:val="1"/>
      <w:marLeft w:val="0"/>
      <w:marRight w:val="0"/>
      <w:marTop w:val="0"/>
      <w:marBottom w:val="0"/>
      <w:divBdr>
        <w:top w:val="none" w:sz="0" w:space="0" w:color="auto"/>
        <w:left w:val="none" w:sz="0" w:space="0" w:color="auto"/>
        <w:bottom w:val="none" w:sz="0" w:space="0" w:color="auto"/>
        <w:right w:val="none" w:sz="0" w:space="0" w:color="auto"/>
      </w:divBdr>
    </w:div>
    <w:div w:id="540091586">
      <w:bodyDiv w:val="1"/>
      <w:marLeft w:val="0"/>
      <w:marRight w:val="0"/>
      <w:marTop w:val="0"/>
      <w:marBottom w:val="0"/>
      <w:divBdr>
        <w:top w:val="none" w:sz="0" w:space="0" w:color="auto"/>
        <w:left w:val="none" w:sz="0" w:space="0" w:color="auto"/>
        <w:bottom w:val="none" w:sz="0" w:space="0" w:color="auto"/>
        <w:right w:val="none" w:sz="0" w:space="0" w:color="auto"/>
      </w:divBdr>
    </w:div>
    <w:div w:id="548490645">
      <w:bodyDiv w:val="1"/>
      <w:marLeft w:val="0"/>
      <w:marRight w:val="0"/>
      <w:marTop w:val="0"/>
      <w:marBottom w:val="0"/>
      <w:divBdr>
        <w:top w:val="none" w:sz="0" w:space="0" w:color="auto"/>
        <w:left w:val="none" w:sz="0" w:space="0" w:color="auto"/>
        <w:bottom w:val="none" w:sz="0" w:space="0" w:color="auto"/>
        <w:right w:val="none" w:sz="0" w:space="0" w:color="auto"/>
      </w:divBdr>
    </w:div>
    <w:div w:id="548692450">
      <w:bodyDiv w:val="1"/>
      <w:marLeft w:val="0"/>
      <w:marRight w:val="0"/>
      <w:marTop w:val="0"/>
      <w:marBottom w:val="0"/>
      <w:divBdr>
        <w:top w:val="none" w:sz="0" w:space="0" w:color="auto"/>
        <w:left w:val="none" w:sz="0" w:space="0" w:color="auto"/>
        <w:bottom w:val="none" w:sz="0" w:space="0" w:color="auto"/>
        <w:right w:val="none" w:sz="0" w:space="0" w:color="auto"/>
      </w:divBdr>
    </w:div>
    <w:div w:id="551385780">
      <w:bodyDiv w:val="1"/>
      <w:marLeft w:val="0"/>
      <w:marRight w:val="0"/>
      <w:marTop w:val="0"/>
      <w:marBottom w:val="0"/>
      <w:divBdr>
        <w:top w:val="none" w:sz="0" w:space="0" w:color="auto"/>
        <w:left w:val="none" w:sz="0" w:space="0" w:color="auto"/>
        <w:bottom w:val="none" w:sz="0" w:space="0" w:color="auto"/>
        <w:right w:val="none" w:sz="0" w:space="0" w:color="auto"/>
      </w:divBdr>
    </w:div>
    <w:div w:id="552739751">
      <w:bodyDiv w:val="1"/>
      <w:marLeft w:val="0"/>
      <w:marRight w:val="0"/>
      <w:marTop w:val="0"/>
      <w:marBottom w:val="0"/>
      <w:divBdr>
        <w:top w:val="none" w:sz="0" w:space="0" w:color="auto"/>
        <w:left w:val="none" w:sz="0" w:space="0" w:color="auto"/>
        <w:bottom w:val="none" w:sz="0" w:space="0" w:color="auto"/>
        <w:right w:val="none" w:sz="0" w:space="0" w:color="auto"/>
      </w:divBdr>
    </w:div>
    <w:div w:id="554779210">
      <w:bodyDiv w:val="1"/>
      <w:marLeft w:val="0"/>
      <w:marRight w:val="0"/>
      <w:marTop w:val="0"/>
      <w:marBottom w:val="0"/>
      <w:divBdr>
        <w:top w:val="none" w:sz="0" w:space="0" w:color="auto"/>
        <w:left w:val="none" w:sz="0" w:space="0" w:color="auto"/>
        <w:bottom w:val="none" w:sz="0" w:space="0" w:color="auto"/>
        <w:right w:val="none" w:sz="0" w:space="0" w:color="auto"/>
      </w:divBdr>
    </w:div>
    <w:div w:id="555508632">
      <w:bodyDiv w:val="1"/>
      <w:marLeft w:val="0"/>
      <w:marRight w:val="0"/>
      <w:marTop w:val="0"/>
      <w:marBottom w:val="0"/>
      <w:divBdr>
        <w:top w:val="none" w:sz="0" w:space="0" w:color="auto"/>
        <w:left w:val="none" w:sz="0" w:space="0" w:color="auto"/>
        <w:bottom w:val="none" w:sz="0" w:space="0" w:color="auto"/>
        <w:right w:val="none" w:sz="0" w:space="0" w:color="auto"/>
      </w:divBdr>
    </w:div>
    <w:div w:id="556745453">
      <w:bodyDiv w:val="1"/>
      <w:marLeft w:val="0"/>
      <w:marRight w:val="0"/>
      <w:marTop w:val="0"/>
      <w:marBottom w:val="0"/>
      <w:divBdr>
        <w:top w:val="none" w:sz="0" w:space="0" w:color="auto"/>
        <w:left w:val="none" w:sz="0" w:space="0" w:color="auto"/>
        <w:bottom w:val="none" w:sz="0" w:space="0" w:color="auto"/>
        <w:right w:val="none" w:sz="0" w:space="0" w:color="auto"/>
      </w:divBdr>
    </w:div>
    <w:div w:id="560410264">
      <w:bodyDiv w:val="1"/>
      <w:marLeft w:val="0"/>
      <w:marRight w:val="0"/>
      <w:marTop w:val="0"/>
      <w:marBottom w:val="0"/>
      <w:divBdr>
        <w:top w:val="none" w:sz="0" w:space="0" w:color="auto"/>
        <w:left w:val="none" w:sz="0" w:space="0" w:color="auto"/>
        <w:bottom w:val="none" w:sz="0" w:space="0" w:color="auto"/>
        <w:right w:val="none" w:sz="0" w:space="0" w:color="auto"/>
      </w:divBdr>
    </w:div>
    <w:div w:id="564488412">
      <w:bodyDiv w:val="1"/>
      <w:marLeft w:val="0"/>
      <w:marRight w:val="0"/>
      <w:marTop w:val="0"/>
      <w:marBottom w:val="0"/>
      <w:divBdr>
        <w:top w:val="none" w:sz="0" w:space="0" w:color="auto"/>
        <w:left w:val="none" w:sz="0" w:space="0" w:color="auto"/>
        <w:bottom w:val="none" w:sz="0" w:space="0" w:color="auto"/>
        <w:right w:val="none" w:sz="0" w:space="0" w:color="auto"/>
      </w:divBdr>
    </w:div>
    <w:div w:id="564875135">
      <w:bodyDiv w:val="1"/>
      <w:marLeft w:val="0"/>
      <w:marRight w:val="0"/>
      <w:marTop w:val="0"/>
      <w:marBottom w:val="0"/>
      <w:divBdr>
        <w:top w:val="none" w:sz="0" w:space="0" w:color="auto"/>
        <w:left w:val="none" w:sz="0" w:space="0" w:color="auto"/>
        <w:bottom w:val="none" w:sz="0" w:space="0" w:color="auto"/>
        <w:right w:val="none" w:sz="0" w:space="0" w:color="auto"/>
      </w:divBdr>
    </w:div>
    <w:div w:id="566577094">
      <w:bodyDiv w:val="1"/>
      <w:marLeft w:val="0"/>
      <w:marRight w:val="0"/>
      <w:marTop w:val="0"/>
      <w:marBottom w:val="0"/>
      <w:divBdr>
        <w:top w:val="none" w:sz="0" w:space="0" w:color="auto"/>
        <w:left w:val="none" w:sz="0" w:space="0" w:color="auto"/>
        <w:bottom w:val="none" w:sz="0" w:space="0" w:color="auto"/>
        <w:right w:val="none" w:sz="0" w:space="0" w:color="auto"/>
      </w:divBdr>
    </w:div>
    <w:div w:id="568197292">
      <w:bodyDiv w:val="1"/>
      <w:marLeft w:val="0"/>
      <w:marRight w:val="0"/>
      <w:marTop w:val="0"/>
      <w:marBottom w:val="0"/>
      <w:divBdr>
        <w:top w:val="none" w:sz="0" w:space="0" w:color="auto"/>
        <w:left w:val="none" w:sz="0" w:space="0" w:color="auto"/>
        <w:bottom w:val="none" w:sz="0" w:space="0" w:color="auto"/>
        <w:right w:val="none" w:sz="0" w:space="0" w:color="auto"/>
      </w:divBdr>
    </w:div>
    <w:div w:id="568467666">
      <w:bodyDiv w:val="1"/>
      <w:marLeft w:val="0"/>
      <w:marRight w:val="0"/>
      <w:marTop w:val="0"/>
      <w:marBottom w:val="0"/>
      <w:divBdr>
        <w:top w:val="none" w:sz="0" w:space="0" w:color="auto"/>
        <w:left w:val="none" w:sz="0" w:space="0" w:color="auto"/>
        <w:bottom w:val="none" w:sz="0" w:space="0" w:color="auto"/>
        <w:right w:val="none" w:sz="0" w:space="0" w:color="auto"/>
      </w:divBdr>
    </w:div>
    <w:div w:id="572392402">
      <w:bodyDiv w:val="1"/>
      <w:marLeft w:val="0"/>
      <w:marRight w:val="0"/>
      <w:marTop w:val="0"/>
      <w:marBottom w:val="0"/>
      <w:divBdr>
        <w:top w:val="none" w:sz="0" w:space="0" w:color="auto"/>
        <w:left w:val="none" w:sz="0" w:space="0" w:color="auto"/>
        <w:bottom w:val="none" w:sz="0" w:space="0" w:color="auto"/>
        <w:right w:val="none" w:sz="0" w:space="0" w:color="auto"/>
      </w:divBdr>
    </w:div>
    <w:div w:id="572400231">
      <w:bodyDiv w:val="1"/>
      <w:marLeft w:val="0"/>
      <w:marRight w:val="0"/>
      <w:marTop w:val="0"/>
      <w:marBottom w:val="0"/>
      <w:divBdr>
        <w:top w:val="none" w:sz="0" w:space="0" w:color="auto"/>
        <w:left w:val="none" w:sz="0" w:space="0" w:color="auto"/>
        <w:bottom w:val="none" w:sz="0" w:space="0" w:color="auto"/>
        <w:right w:val="none" w:sz="0" w:space="0" w:color="auto"/>
      </w:divBdr>
    </w:div>
    <w:div w:id="573322695">
      <w:bodyDiv w:val="1"/>
      <w:marLeft w:val="0"/>
      <w:marRight w:val="0"/>
      <w:marTop w:val="0"/>
      <w:marBottom w:val="0"/>
      <w:divBdr>
        <w:top w:val="none" w:sz="0" w:space="0" w:color="auto"/>
        <w:left w:val="none" w:sz="0" w:space="0" w:color="auto"/>
        <w:bottom w:val="none" w:sz="0" w:space="0" w:color="auto"/>
        <w:right w:val="none" w:sz="0" w:space="0" w:color="auto"/>
      </w:divBdr>
    </w:div>
    <w:div w:id="575357090">
      <w:bodyDiv w:val="1"/>
      <w:marLeft w:val="0"/>
      <w:marRight w:val="0"/>
      <w:marTop w:val="0"/>
      <w:marBottom w:val="0"/>
      <w:divBdr>
        <w:top w:val="none" w:sz="0" w:space="0" w:color="auto"/>
        <w:left w:val="none" w:sz="0" w:space="0" w:color="auto"/>
        <w:bottom w:val="none" w:sz="0" w:space="0" w:color="auto"/>
        <w:right w:val="none" w:sz="0" w:space="0" w:color="auto"/>
      </w:divBdr>
    </w:div>
    <w:div w:id="575940130">
      <w:bodyDiv w:val="1"/>
      <w:marLeft w:val="0"/>
      <w:marRight w:val="0"/>
      <w:marTop w:val="0"/>
      <w:marBottom w:val="0"/>
      <w:divBdr>
        <w:top w:val="none" w:sz="0" w:space="0" w:color="auto"/>
        <w:left w:val="none" w:sz="0" w:space="0" w:color="auto"/>
        <w:bottom w:val="none" w:sz="0" w:space="0" w:color="auto"/>
        <w:right w:val="none" w:sz="0" w:space="0" w:color="auto"/>
      </w:divBdr>
    </w:div>
    <w:div w:id="582226612">
      <w:bodyDiv w:val="1"/>
      <w:marLeft w:val="0"/>
      <w:marRight w:val="0"/>
      <w:marTop w:val="0"/>
      <w:marBottom w:val="0"/>
      <w:divBdr>
        <w:top w:val="none" w:sz="0" w:space="0" w:color="auto"/>
        <w:left w:val="none" w:sz="0" w:space="0" w:color="auto"/>
        <w:bottom w:val="none" w:sz="0" w:space="0" w:color="auto"/>
        <w:right w:val="none" w:sz="0" w:space="0" w:color="auto"/>
      </w:divBdr>
    </w:div>
    <w:div w:id="583884211">
      <w:bodyDiv w:val="1"/>
      <w:marLeft w:val="0"/>
      <w:marRight w:val="0"/>
      <w:marTop w:val="0"/>
      <w:marBottom w:val="0"/>
      <w:divBdr>
        <w:top w:val="none" w:sz="0" w:space="0" w:color="auto"/>
        <w:left w:val="none" w:sz="0" w:space="0" w:color="auto"/>
        <w:bottom w:val="none" w:sz="0" w:space="0" w:color="auto"/>
        <w:right w:val="none" w:sz="0" w:space="0" w:color="auto"/>
      </w:divBdr>
    </w:div>
    <w:div w:id="587152313">
      <w:bodyDiv w:val="1"/>
      <w:marLeft w:val="0"/>
      <w:marRight w:val="0"/>
      <w:marTop w:val="0"/>
      <w:marBottom w:val="0"/>
      <w:divBdr>
        <w:top w:val="none" w:sz="0" w:space="0" w:color="auto"/>
        <w:left w:val="none" w:sz="0" w:space="0" w:color="auto"/>
        <w:bottom w:val="none" w:sz="0" w:space="0" w:color="auto"/>
        <w:right w:val="none" w:sz="0" w:space="0" w:color="auto"/>
      </w:divBdr>
    </w:div>
    <w:div w:id="587933658">
      <w:bodyDiv w:val="1"/>
      <w:marLeft w:val="0"/>
      <w:marRight w:val="0"/>
      <w:marTop w:val="0"/>
      <w:marBottom w:val="0"/>
      <w:divBdr>
        <w:top w:val="none" w:sz="0" w:space="0" w:color="auto"/>
        <w:left w:val="none" w:sz="0" w:space="0" w:color="auto"/>
        <w:bottom w:val="none" w:sz="0" w:space="0" w:color="auto"/>
        <w:right w:val="none" w:sz="0" w:space="0" w:color="auto"/>
      </w:divBdr>
    </w:div>
    <w:div w:id="588317829">
      <w:bodyDiv w:val="1"/>
      <w:marLeft w:val="0"/>
      <w:marRight w:val="0"/>
      <w:marTop w:val="0"/>
      <w:marBottom w:val="0"/>
      <w:divBdr>
        <w:top w:val="none" w:sz="0" w:space="0" w:color="auto"/>
        <w:left w:val="none" w:sz="0" w:space="0" w:color="auto"/>
        <w:bottom w:val="none" w:sz="0" w:space="0" w:color="auto"/>
        <w:right w:val="none" w:sz="0" w:space="0" w:color="auto"/>
      </w:divBdr>
    </w:div>
    <w:div w:id="589508911">
      <w:bodyDiv w:val="1"/>
      <w:marLeft w:val="0"/>
      <w:marRight w:val="0"/>
      <w:marTop w:val="0"/>
      <w:marBottom w:val="0"/>
      <w:divBdr>
        <w:top w:val="none" w:sz="0" w:space="0" w:color="auto"/>
        <w:left w:val="none" w:sz="0" w:space="0" w:color="auto"/>
        <w:bottom w:val="none" w:sz="0" w:space="0" w:color="auto"/>
        <w:right w:val="none" w:sz="0" w:space="0" w:color="auto"/>
      </w:divBdr>
    </w:div>
    <w:div w:id="590506199">
      <w:bodyDiv w:val="1"/>
      <w:marLeft w:val="0"/>
      <w:marRight w:val="0"/>
      <w:marTop w:val="0"/>
      <w:marBottom w:val="0"/>
      <w:divBdr>
        <w:top w:val="none" w:sz="0" w:space="0" w:color="auto"/>
        <w:left w:val="none" w:sz="0" w:space="0" w:color="auto"/>
        <w:bottom w:val="none" w:sz="0" w:space="0" w:color="auto"/>
        <w:right w:val="none" w:sz="0" w:space="0" w:color="auto"/>
      </w:divBdr>
    </w:div>
    <w:div w:id="591820496">
      <w:bodyDiv w:val="1"/>
      <w:marLeft w:val="0"/>
      <w:marRight w:val="0"/>
      <w:marTop w:val="0"/>
      <w:marBottom w:val="0"/>
      <w:divBdr>
        <w:top w:val="none" w:sz="0" w:space="0" w:color="auto"/>
        <w:left w:val="none" w:sz="0" w:space="0" w:color="auto"/>
        <w:bottom w:val="none" w:sz="0" w:space="0" w:color="auto"/>
        <w:right w:val="none" w:sz="0" w:space="0" w:color="auto"/>
      </w:divBdr>
    </w:div>
    <w:div w:id="595865969">
      <w:bodyDiv w:val="1"/>
      <w:marLeft w:val="0"/>
      <w:marRight w:val="0"/>
      <w:marTop w:val="0"/>
      <w:marBottom w:val="0"/>
      <w:divBdr>
        <w:top w:val="none" w:sz="0" w:space="0" w:color="auto"/>
        <w:left w:val="none" w:sz="0" w:space="0" w:color="auto"/>
        <w:bottom w:val="none" w:sz="0" w:space="0" w:color="auto"/>
        <w:right w:val="none" w:sz="0" w:space="0" w:color="auto"/>
      </w:divBdr>
    </w:div>
    <w:div w:id="603390645">
      <w:bodyDiv w:val="1"/>
      <w:marLeft w:val="0"/>
      <w:marRight w:val="0"/>
      <w:marTop w:val="0"/>
      <w:marBottom w:val="0"/>
      <w:divBdr>
        <w:top w:val="none" w:sz="0" w:space="0" w:color="auto"/>
        <w:left w:val="none" w:sz="0" w:space="0" w:color="auto"/>
        <w:bottom w:val="none" w:sz="0" w:space="0" w:color="auto"/>
        <w:right w:val="none" w:sz="0" w:space="0" w:color="auto"/>
      </w:divBdr>
    </w:div>
    <w:div w:id="605425216">
      <w:bodyDiv w:val="1"/>
      <w:marLeft w:val="0"/>
      <w:marRight w:val="0"/>
      <w:marTop w:val="0"/>
      <w:marBottom w:val="0"/>
      <w:divBdr>
        <w:top w:val="none" w:sz="0" w:space="0" w:color="auto"/>
        <w:left w:val="none" w:sz="0" w:space="0" w:color="auto"/>
        <w:bottom w:val="none" w:sz="0" w:space="0" w:color="auto"/>
        <w:right w:val="none" w:sz="0" w:space="0" w:color="auto"/>
      </w:divBdr>
    </w:div>
    <w:div w:id="606545901">
      <w:bodyDiv w:val="1"/>
      <w:marLeft w:val="0"/>
      <w:marRight w:val="0"/>
      <w:marTop w:val="0"/>
      <w:marBottom w:val="0"/>
      <w:divBdr>
        <w:top w:val="none" w:sz="0" w:space="0" w:color="auto"/>
        <w:left w:val="none" w:sz="0" w:space="0" w:color="auto"/>
        <w:bottom w:val="none" w:sz="0" w:space="0" w:color="auto"/>
        <w:right w:val="none" w:sz="0" w:space="0" w:color="auto"/>
      </w:divBdr>
    </w:div>
    <w:div w:id="607196719">
      <w:bodyDiv w:val="1"/>
      <w:marLeft w:val="0"/>
      <w:marRight w:val="0"/>
      <w:marTop w:val="0"/>
      <w:marBottom w:val="0"/>
      <w:divBdr>
        <w:top w:val="none" w:sz="0" w:space="0" w:color="auto"/>
        <w:left w:val="none" w:sz="0" w:space="0" w:color="auto"/>
        <w:bottom w:val="none" w:sz="0" w:space="0" w:color="auto"/>
        <w:right w:val="none" w:sz="0" w:space="0" w:color="auto"/>
      </w:divBdr>
    </w:div>
    <w:div w:id="609288196">
      <w:bodyDiv w:val="1"/>
      <w:marLeft w:val="0"/>
      <w:marRight w:val="0"/>
      <w:marTop w:val="0"/>
      <w:marBottom w:val="0"/>
      <w:divBdr>
        <w:top w:val="none" w:sz="0" w:space="0" w:color="auto"/>
        <w:left w:val="none" w:sz="0" w:space="0" w:color="auto"/>
        <w:bottom w:val="none" w:sz="0" w:space="0" w:color="auto"/>
        <w:right w:val="none" w:sz="0" w:space="0" w:color="auto"/>
      </w:divBdr>
    </w:div>
    <w:div w:id="610822837">
      <w:bodyDiv w:val="1"/>
      <w:marLeft w:val="0"/>
      <w:marRight w:val="0"/>
      <w:marTop w:val="0"/>
      <w:marBottom w:val="0"/>
      <w:divBdr>
        <w:top w:val="none" w:sz="0" w:space="0" w:color="auto"/>
        <w:left w:val="none" w:sz="0" w:space="0" w:color="auto"/>
        <w:bottom w:val="none" w:sz="0" w:space="0" w:color="auto"/>
        <w:right w:val="none" w:sz="0" w:space="0" w:color="auto"/>
      </w:divBdr>
    </w:div>
    <w:div w:id="612059669">
      <w:bodyDiv w:val="1"/>
      <w:marLeft w:val="0"/>
      <w:marRight w:val="0"/>
      <w:marTop w:val="0"/>
      <w:marBottom w:val="0"/>
      <w:divBdr>
        <w:top w:val="none" w:sz="0" w:space="0" w:color="auto"/>
        <w:left w:val="none" w:sz="0" w:space="0" w:color="auto"/>
        <w:bottom w:val="none" w:sz="0" w:space="0" w:color="auto"/>
        <w:right w:val="none" w:sz="0" w:space="0" w:color="auto"/>
      </w:divBdr>
    </w:div>
    <w:div w:id="612322554">
      <w:bodyDiv w:val="1"/>
      <w:marLeft w:val="0"/>
      <w:marRight w:val="0"/>
      <w:marTop w:val="0"/>
      <w:marBottom w:val="0"/>
      <w:divBdr>
        <w:top w:val="none" w:sz="0" w:space="0" w:color="auto"/>
        <w:left w:val="none" w:sz="0" w:space="0" w:color="auto"/>
        <w:bottom w:val="none" w:sz="0" w:space="0" w:color="auto"/>
        <w:right w:val="none" w:sz="0" w:space="0" w:color="auto"/>
      </w:divBdr>
    </w:div>
    <w:div w:id="613169133">
      <w:bodyDiv w:val="1"/>
      <w:marLeft w:val="0"/>
      <w:marRight w:val="0"/>
      <w:marTop w:val="0"/>
      <w:marBottom w:val="0"/>
      <w:divBdr>
        <w:top w:val="none" w:sz="0" w:space="0" w:color="auto"/>
        <w:left w:val="none" w:sz="0" w:space="0" w:color="auto"/>
        <w:bottom w:val="none" w:sz="0" w:space="0" w:color="auto"/>
        <w:right w:val="none" w:sz="0" w:space="0" w:color="auto"/>
      </w:divBdr>
    </w:div>
    <w:div w:id="613946600">
      <w:bodyDiv w:val="1"/>
      <w:marLeft w:val="0"/>
      <w:marRight w:val="0"/>
      <w:marTop w:val="0"/>
      <w:marBottom w:val="0"/>
      <w:divBdr>
        <w:top w:val="none" w:sz="0" w:space="0" w:color="auto"/>
        <w:left w:val="none" w:sz="0" w:space="0" w:color="auto"/>
        <w:bottom w:val="none" w:sz="0" w:space="0" w:color="auto"/>
        <w:right w:val="none" w:sz="0" w:space="0" w:color="auto"/>
      </w:divBdr>
    </w:div>
    <w:div w:id="618604484">
      <w:bodyDiv w:val="1"/>
      <w:marLeft w:val="0"/>
      <w:marRight w:val="0"/>
      <w:marTop w:val="0"/>
      <w:marBottom w:val="0"/>
      <w:divBdr>
        <w:top w:val="none" w:sz="0" w:space="0" w:color="auto"/>
        <w:left w:val="none" w:sz="0" w:space="0" w:color="auto"/>
        <w:bottom w:val="none" w:sz="0" w:space="0" w:color="auto"/>
        <w:right w:val="none" w:sz="0" w:space="0" w:color="auto"/>
      </w:divBdr>
    </w:div>
    <w:div w:id="619728060">
      <w:bodyDiv w:val="1"/>
      <w:marLeft w:val="0"/>
      <w:marRight w:val="0"/>
      <w:marTop w:val="0"/>
      <w:marBottom w:val="0"/>
      <w:divBdr>
        <w:top w:val="none" w:sz="0" w:space="0" w:color="auto"/>
        <w:left w:val="none" w:sz="0" w:space="0" w:color="auto"/>
        <w:bottom w:val="none" w:sz="0" w:space="0" w:color="auto"/>
        <w:right w:val="none" w:sz="0" w:space="0" w:color="auto"/>
      </w:divBdr>
    </w:div>
    <w:div w:id="620455908">
      <w:bodyDiv w:val="1"/>
      <w:marLeft w:val="0"/>
      <w:marRight w:val="0"/>
      <w:marTop w:val="0"/>
      <w:marBottom w:val="0"/>
      <w:divBdr>
        <w:top w:val="none" w:sz="0" w:space="0" w:color="auto"/>
        <w:left w:val="none" w:sz="0" w:space="0" w:color="auto"/>
        <w:bottom w:val="none" w:sz="0" w:space="0" w:color="auto"/>
        <w:right w:val="none" w:sz="0" w:space="0" w:color="auto"/>
      </w:divBdr>
    </w:div>
    <w:div w:id="621838271">
      <w:bodyDiv w:val="1"/>
      <w:marLeft w:val="0"/>
      <w:marRight w:val="0"/>
      <w:marTop w:val="0"/>
      <w:marBottom w:val="0"/>
      <w:divBdr>
        <w:top w:val="none" w:sz="0" w:space="0" w:color="auto"/>
        <w:left w:val="none" w:sz="0" w:space="0" w:color="auto"/>
        <w:bottom w:val="none" w:sz="0" w:space="0" w:color="auto"/>
        <w:right w:val="none" w:sz="0" w:space="0" w:color="auto"/>
      </w:divBdr>
    </w:div>
    <w:div w:id="622926250">
      <w:bodyDiv w:val="1"/>
      <w:marLeft w:val="0"/>
      <w:marRight w:val="0"/>
      <w:marTop w:val="0"/>
      <w:marBottom w:val="0"/>
      <w:divBdr>
        <w:top w:val="none" w:sz="0" w:space="0" w:color="auto"/>
        <w:left w:val="none" w:sz="0" w:space="0" w:color="auto"/>
        <w:bottom w:val="none" w:sz="0" w:space="0" w:color="auto"/>
        <w:right w:val="none" w:sz="0" w:space="0" w:color="auto"/>
      </w:divBdr>
    </w:div>
    <w:div w:id="625357785">
      <w:bodyDiv w:val="1"/>
      <w:marLeft w:val="0"/>
      <w:marRight w:val="0"/>
      <w:marTop w:val="0"/>
      <w:marBottom w:val="0"/>
      <w:divBdr>
        <w:top w:val="none" w:sz="0" w:space="0" w:color="auto"/>
        <w:left w:val="none" w:sz="0" w:space="0" w:color="auto"/>
        <w:bottom w:val="none" w:sz="0" w:space="0" w:color="auto"/>
        <w:right w:val="none" w:sz="0" w:space="0" w:color="auto"/>
      </w:divBdr>
    </w:div>
    <w:div w:id="627080638">
      <w:bodyDiv w:val="1"/>
      <w:marLeft w:val="0"/>
      <w:marRight w:val="0"/>
      <w:marTop w:val="0"/>
      <w:marBottom w:val="0"/>
      <w:divBdr>
        <w:top w:val="none" w:sz="0" w:space="0" w:color="auto"/>
        <w:left w:val="none" w:sz="0" w:space="0" w:color="auto"/>
        <w:bottom w:val="none" w:sz="0" w:space="0" w:color="auto"/>
        <w:right w:val="none" w:sz="0" w:space="0" w:color="auto"/>
      </w:divBdr>
    </w:div>
    <w:div w:id="629169066">
      <w:bodyDiv w:val="1"/>
      <w:marLeft w:val="0"/>
      <w:marRight w:val="0"/>
      <w:marTop w:val="0"/>
      <w:marBottom w:val="0"/>
      <w:divBdr>
        <w:top w:val="none" w:sz="0" w:space="0" w:color="auto"/>
        <w:left w:val="none" w:sz="0" w:space="0" w:color="auto"/>
        <w:bottom w:val="none" w:sz="0" w:space="0" w:color="auto"/>
        <w:right w:val="none" w:sz="0" w:space="0" w:color="auto"/>
      </w:divBdr>
    </w:div>
    <w:div w:id="630597775">
      <w:bodyDiv w:val="1"/>
      <w:marLeft w:val="0"/>
      <w:marRight w:val="0"/>
      <w:marTop w:val="0"/>
      <w:marBottom w:val="0"/>
      <w:divBdr>
        <w:top w:val="none" w:sz="0" w:space="0" w:color="auto"/>
        <w:left w:val="none" w:sz="0" w:space="0" w:color="auto"/>
        <w:bottom w:val="none" w:sz="0" w:space="0" w:color="auto"/>
        <w:right w:val="none" w:sz="0" w:space="0" w:color="auto"/>
      </w:divBdr>
    </w:div>
    <w:div w:id="633485501">
      <w:bodyDiv w:val="1"/>
      <w:marLeft w:val="0"/>
      <w:marRight w:val="0"/>
      <w:marTop w:val="0"/>
      <w:marBottom w:val="0"/>
      <w:divBdr>
        <w:top w:val="none" w:sz="0" w:space="0" w:color="auto"/>
        <w:left w:val="none" w:sz="0" w:space="0" w:color="auto"/>
        <w:bottom w:val="none" w:sz="0" w:space="0" w:color="auto"/>
        <w:right w:val="none" w:sz="0" w:space="0" w:color="auto"/>
      </w:divBdr>
    </w:div>
    <w:div w:id="636183867">
      <w:bodyDiv w:val="1"/>
      <w:marLeft w:val="0"/>
      <w:marRight w:val="0"/>
      <w:marTop w:val="0"/>
      <w:marBottom w:val="0"/>
      <w:divBdr>
        <w:top w:val="none" w:sz="0" w:space="0" w:color="auto"/>
        <w:left w:val="none" w:sz="0" w:space="0" w:color="auto"/>
        <w:bottom w:val="none" w:sz="0" w:space="0" w:color="auto"/>
        <w:right w:val="none" w:sz="0" w:space="0" w:color="auto"/>
      </w:divBdr>
    </w:div>
    <w:div w:id="638803350">
      <w:bodyDiv w:val="1"/>
      <w:marLeft w:val="0"/>
      <w:marRight w:val="0"/>
      <w:marTop w:val="0"/>
      <w:marBottom w:val="0"/>
      <w:divBdr>
        <w:top w:val="none" w:sz="0" w:space="0" w:color="auto"/>
        <w:left w:val="none" w:sz="0" w:space="0" w:color="auto"/>
        <w:bottom w:val="none" w:sz="0" w:space="0" w:color="auto"/>
        <w:right w:val="none" w:sz="0" w:space="0" w:color="auto"/>
      </w:divBdr>
    </w:div>
    <w:div w:id="641346373">
      <w:bodyDiv w:val="1"/>
      <w:marLeft w:val="0"/>
      <w:marRight w:val="0"/>
      <w:marTop w:val="0"/>
      <w:marBottom w:val="0"/>
      <w:divBdr>
        <w:top w:val="none" w:sz="0" w:space="0" w:color="auto"/>
        <w:left w:val="none" w:sz="0" w:space="0" w:color="auto"/>
        <w:bottom w:val="none" w:sz="0" w:space="0" w:color="auto"/>
        <w:right w:val="none" w:sz="0" w:space="0" w:color="auto"/>
      </w:divBdr>
    </w:div>
    <w:div w:id="643510305">
      <w:bodyDiv w:val="1"/>
      <w:marLeft w:val="0"/>
      <w:marRight w:val="0"/>
      <w:marTop w:val="0"/>
      <w:marBottom w:val="0"/>
      <w:divBdr>
        <w:top w:val="none" w:sz="0" w:space="0" w:color="auto"/>
        <w:left w:val="none" w:sz="0" w:space="0" w:color="auto"/>
        <w:bottom w:val="none" w:sz="0" w:space="0" w:color="auto"/>
        <w:right w:val="none" w:sz="0" w:space="0" w:color="auto"/>
      </w:divBdr>
    </w:div>
    <w:div w:id="644161473">
      <w:bodyDiv w:val="1"/>
      <w:marLeft w:val="0"/>
      <w:marRight w:val="0"/>
      <w:marTop w:val="0"/>
      <w:marBottom w:val="0"/>
      <w:divBdr>
        <w:top w:val="none" w:sz="0" w:space="0" w:color="auto"/>
        <w:left w:val="none" w:sz="0" w:space="0" w:color="auto"/>
        <w:bottom w:val="none" w:sz="0" w:space="0" w:color="auto"/>
        <w:right w:val="none" w:sz="0" w:space="0" w:color="auto"/>
      </w:divBdr>
    </w:div>
    <w:div w:id="644310226">
      <w:bodyDiv w:val="1"/>
      <w:marLeft w:val="0"/>
      <w:marRight w:val="0"/>
      <w:marTop w:val="0"/>
      <w:marBottom w:val="0"/>
      <w:divBdr>
        <w:top w:val="none" w:sz="0" w:space="0" w:color="auto"/>
        <w:left w:val="none" w:sz="0" w:space="0" w:color="auto"/>
        <w:bottom w:val="none" w:sz="0" w:space="0" w:color="auto"/>
        <w:right w:val="none" w:sz="0" w:space="0" w:color="auto"/>
      </w:divBdr>
    </w:div>
    <w:div w:id="646015415">
      <w:bodyDiv w:val="1"/>
      <w:marLeft w:val="0"/>
      <w:marRight w:val="0"/>
      <w:marTop w:val="0"/>
      <w:marBottom w:val="0"/>
      <w:divBdr>
        <w:top w:val="none" w:sz="0" w:space="0" w:color="auto"/>
        <w:left w:val="none" w:sz="0" w:space="0" w:color="auto"/>
        <w:bottom w:val="none" w:sz="0" w:space="0" w:color="auto"/>
        <w:right w:val="none" w:sz="0" w:space="0" w:color="auto"/>
      </w:divBdr>
    </w:div>
    <w:div w:id="649332297">
      <w:bodyDiv w:val="1"/>
      <w:marLeft w:val="0"/>
      <w:marRight w:val="0"/>
      <w:marTop w:val="0"/>
      <w:marBottom w:val="0"/>
      <w:divBdr>
        <w:top w:val="none" w:sz="0" w:space="0" w:color="auto"/>
        <w:left w:val="none" w:sz="0" w:space="0" w:color="auto"/>
        <w:bottom w:val="none" w:sz="0" w:space="0" w:color="auto"/>
        <w:right w:val="none" w:sz="0" w:space="0" w:color="auto"/>
      </w:divBdr>
    </w:div>
    <w:div w:id="652174405">
      <w:bodyDiv w:val="1"/>
      <w:marLeft w:val="0"/>
      <w:marRight w:val="0"/>
      <w:marTop w:val="0"/>
      <w:marBottom w:val="0"/>
      <w:divBdr>
        <w:top w:val="none" w:sz="0" w:space="0" w:color="auto"/>
        <w:left w:val="none" w:sz="0" w:space="0" w:color="auto"/>
        <w:bottom w:val="none" w:sz="0" w:space="0" w:color="auto"/>
        <w:right w:val="none" w:sz="0" w:space="0" w:color="auto"/>
      </w:divBdr>
    </w:div>
    <w:div w:id="654605790">
      <w:bodyDiv w:val="1"/>
      <w:marLeft w:val="0"/>
      <w:marRight w:val="0"/>
      <w:marTop w:val="0"/>
      <w:marBottom w:val="0"/>
      <w:divBdr>
        <w:top w:val="none" w:sz="0" w:space="0" w:color="auto"/>
        <w:left w:val="none" w:sz="0" w:space="0" w:color="auto"/>
        <w:bottom w:val="none" w:sz="0" w:space="0" w:color="auto"/>
        <w:right w:val="none" w:sz="0" w:space="0" w:color="auto"/>
      </w:divBdr>
    </w:div>
    <w:div w:id="654725792">
      <w:bodyDiv w:val="1"/>
      <w:marLeft w:val="0"/>
      <w:marRight w:val="0"/>
      <w:marTop w:val="0"/>
      <w:marBottom w:val="0"/>
      <w:divBdr>
        <w:top w:val="none" w:sz="0" w:space="0" w:color="auto"/>
        <w:left w:val="none" w:sz="0" w:space="0" w:color="auto"/>
        <w:bottom w:val="none" w:sz="0" w:space="0" w:color="auto"/>
        <w:right w:val="none" w:sz="0" w:space="0" w:color="auto"/>
      </w:divBdr>
    </w:div>
    <w:div w:id="657340400">
      <w:bodyDiv w:val="1"/>
      <w:marLeft w:val="0"/>
      <w:marRight w:val="0"/>
      <w:marTop w:val="0"/>
      <w:marBottom w:val="0"/>
      <w:divBdr>
        <w:top w:val="none" w:sz="0" w:space="0" w:color="auto"/>
        <w:left w:val="none" w:sz="0" w:space="0" w:color="auto"/>
        <w:bottom w:val="none" w:sz="0" w:space="0" w:color="auto"/>
        <w:right w:val="none" w:sz="0" w:space="0" w:color="auto"/>
      </w:divBdr>
    </w:div>
    <w:div w:id="660548255">
      <w:bodyDiv w:val="1"/>
      <w:marLeft w:val="0"/>
      <w:marRight w:val="0"/>
      <w:marTop w:val="0"/>
      <w:marBottom w:val="0"/>
      <w:divBdr>
        <w:top w:val="none" w:sz="0" w:space="0" w:color="auto"/>
        <w:left w:val="none" w:sz="0" w:space="0" w:color="auto"/>
        <w:bottom w:val="none" w:sz="0" w:space="0" w:color="auto"/>
        <w:right w:val="none" w:sz="0" w:space="0" w:color="auto"/>
      </w:divBdr>
    </w:div>
    <w:div w:id="662273247">
      <w:bodyDiv w:val="1"/>
      <w:marLeft w:val="0"/>
      <w:marRight w:val="0"/>
      <w:marTop w:val="0"/>
      <w:marBottom w:val="0"/>
      <w:divBdr>
        <w:top w:val="none" w:sz="0" w:space="0" w:color="auto"/>
        <w:left w:val="none" w:sz="0" w:space="0" w:color="auto"/>
        <w:bottom w:val="none" w:sz="0" w:space="0" w:color="auto"/>
        <w:right w:val="none" w:sz="0" w:space="0" w:color="auto"/>
      </w:divBdr>
    </w:div>
    <w:div w:id="665590052">
      <w:bodyDiv w:val="1"/>
      <w:marLeft w:val="0"/>
      <w:marRight w:val="0"/>
      <w:marTop w:val="0"/>
      <w:marBottom w:val="0"/>
      <w:divBdr>
        <w:top w:val="none" w:sz="0" w:space="0" w:color="auto"/>
        <w:left w:val="none" w:sz="0" w:space="0" w:color="auto"/>
        <w:bottom w:val="none" w:sz="0" w:space="0" w:color="auto"/>
        <w:right w:val="none" w:sz="0" w:space="0" w:color="auto"/>
      </w:divBdr>
    </w:div>
    <w:div w:id="665867886">
      <w:bodyDiv w:val="1"/>
      <w:marLeft w:val="0"/>
      <w:marRight w:val="0"/>
      <w:marTop w:val="0"/>
      <w:marBottom w:val="0"/>
      <w:divBdr>
        <w:top w:val="none" w:sz="0" w:space="0" w:color="auto"/>
        <w:left w:val="none" w:sz="0" w:space="0" w:color="auto"/>
        <w:bottom w:val="none" w:sz="0" w:space="0" w:color="auto"/>
        <w:right w:val="none" w:sz="0" w:space="0" w:color="auto"/>
      </w:divBdr>
    </w:div>
    <w:div w:id="669217302">
      <w:bodyDiv w:val="1"/>
      <w:marLeft w:val="0"/>
      <w:marRight w:val="0"/>
      <w:marTop w:val="0"/>
      <w:marBottom w:val="0"/>
      <w:divBdr>
        <w:top w:val="none" w:sz="0" w:space="0" w:color="auto"/>
        <w:left w:val="none" w:sz="0" w:space="0" w:color="auto"/>
        <w:bottom w:val="none" w:sz="0" w:space="0" w:color="auto"/>
        <w:right w:val="none" w:sz="0" w:space="0" w:color="auto"/>
      </w:divBdr>
    </w:div>
    <w:div w:id="671759928">
      <w:bodyDiv w:val="1"/>
      <w:marLeft w:val="0"/>
      <w:marRight w:val="0"/>
      <w:marTop w:val="0"/>
      <w:marBottom w:val="0"/>
      <w:divBdr>
        <w:top w:val="none" w:sz="0" w:space="0" w:color="auto"/>
        <w:left w:val="none" w:sz="0" w:space="0" w:color="auto"/>
        <w:bottom w:val="none" w:sz="0" w:space="0" w:color="auto"/>
        <w:right w:val="none" w:sz="0" w:space="0" w:color="auto"/>
      </w:divBdr>
    </w:div>
    <w:div w:id="673529954">
      <w:bodyDiv w:val="1"/>
      <w:marLeft w:val="0"/>
      <w:marRight w:val="0"/>
      <w:marTop w:val="0"/>
      <w:marBottom w:val="0"/>
      <w:divBdr>
        <w:top w:val="none" w:sz="0" w:space="0" w:color="auto"/>
        <w:left w:val="none" w:sz="0" w:space="0" w:color="auto"/>
        <w:bottom w:val="none" w:sz="0" w:space="0" w:color="auto"/>
        <w:right w:val="none" w:sz="0" w:space="0" w:color="auto"/>
      </w:divBdr>
    </w:div>
    <w:div w:id="674575533">
      <w:bodyDiv w:val="1"/>
      <w:marLeft w:val="0"/>
      <w:marRight w:val="0"/>
      <w:marTop w:val="0"/>
      <w:marBottom w:val="0"/>
      <w:divBdr>
        <w:top w:val="none" w:sz="0" w:space="0" w:color="auto"/>
        <w:left w:val="none" w:sz="0" w:space="0" w:color="auto"/>
        <w:bottom w:val="none" w:sz="0" w:space="0" w:color="auto"/>
        <w:right w:val="none" w:sz="0" w:space="0" w:color="auto"/>
      </w:divBdr>
    </w:div>
    <w:div w:id="674839837">
      <w:bodyDiv w:val="1"/>
      <w:marLeft w:val="0"/>
      <w:marRight w:val="0"/>
      <w:marTop w:val="0"/>
      <w:marBottom w:val="0"/>
      <w:divBdr>
        <w:top w:val="none" w:sz="0" w:space="0" w:color="auto"/>
        <w:left w:val="none" w:sz="0" w:space="0" w:color="auto"/>
        <w:bottom w:val="none" w:sz="0" w:space="0" w:color="auto"/>
        <w:right w:val="none" w:sz="0" w:space="0" w:color="auto"/>
      </w:divBdr>
    </w:div>
    <w:div w:id="676275050">
      <w:bodyDiv w:val="1"/>
      <w:marLeft w:val="0"/>
      <w:marRight w:val="0"/>
      <w:marTop w:val="0"/>
      <w:marBottom w:val="0"/>
      <w:divBdr>
        <w:top w:val="none" w:sz="0" w:space="0" w:color="auto"/>
        <w:left w:val="none" w:sz="0" w:space="0" w:color="auto"/>
        <w:bottom w:val="none" w:sz="0" w:space="0" w:color="auto"/>
        <w:right w:val="none" w:sz="0" w:space="0" w:color="auto"/>
      </w:divBdr>
    </w:div>
    <w:div w:id="685138178">
      <w:bodyDiv w:val="1"/>
      <w:marLeft w:val="0"/>
      <w:marRight w:val="0"/>
      <w:marTop w:val="0"/>
      <w:marBottom w:val="0"/>
      <w:divBdr>
        <w:top w:val="none" w:sz="0" w:space="0" w:color="auto"/>
        <w:left w:val="none" w:sz="0" w:space="0" w:color="auto"/>
        <w:bottom w:val="none" w:sz="0" w:space="0" w:color="auto"/>
        <w:right w:val="none" w:sz="0" w:space="0" w:color="auto"/>
      </w:divBdr>
    </w:div>
    <w:div w:id="686643156">
      <w:bodyDiv w:val="1"/>
      <w:marLeft w:val="0"/>
      <w:marRight w:val="0"/>
      <w:marTop w:val="0"/>
      <w:marBottom w:val="0"/>
      <w:divBdr>
        <w:top w:val="none" w:sz="0" w:space="0" w:color="auto"/>
        <w:left w:val="none" w:sz="0" w:space="0" w:color="auto"/>
        <w:bottom w:val="none" w:sz="0" w:space="0" w:color="auto"/>
        <w:right w:val="none" w:sz="0" w:space="0" w:color="auto"/>
      </w:divBdr>
    </w:div>
    <w:div w:id="691805330">
      <w:bodyDiv w:val="1"/>
      <w:marLeft w:val="0"/>
      <w:marRight w:val="0"/>
      <w:marTop w:val="0"/>
      <w:marBottom w:val="0"/>
      <w:divBdr>
        <w:top w:val="none" w:sz="0" w:space="0" w:color="auto"/>
        <w:left w:val="none" w:sz="0" w:space="0" w:color="auto"/>
        <w:bottom w:val="none" w:sz="0" w:space="0" w:color="auto"/>
        <w:right w:val="none" w:sz="0" w:space="0" w:color="auto"/>
      </w:divBdr>
    </w:div>
    <w:div w:id="692272089">
      <w:bodyDiv w:val="1"/>
      <w:marLeft w:val="0"/>
      <w:marRight w:val="0"/>
      <w:marTop w:val="0"/>
      <w:marBottom w:val="0"/>
      <w:divBdr>
        <w:top w:val="none" w:sz="0" w:space="0" w:color="auto"/>
        <w:left w:val="none" w:sz="0" w:space="0" w:color="auto"/>
        <w:bottom w:val="none" w:sz="0" w:space="0" w:color="auto"/>
        <w:right w:val="none" w:sz="0" w:space="0" w:color="auto"/>
      </w:divBdr>
    </w:div>
    <w:div w:id="695737964">
      <w:bodyDiv w:val="1"/>
      <w:marLeft w:val="0"/>
      <w:marRight w:val="0"/>
      <w:marTop w:val="0"/>
      <w:marBottom w:val="0"/>
      <w:divBdr>
        <w:top w:val="none" w:sz="0" w:space="0" w:color="auto"/>
        <w:left w:val="none" w:sz="0" w:space="0" w:color="auto"/>
        <w:bottom w:val="none" w:sz="0" w:space="0" w:color="auto"/>
        <w:right w:val="none" w:sz="0" w:space="0" w:color="auto"/>
      </w:divBdr>
    </w:div>
    <w:div w:id="696809667">
      <w:bodyDiv w:val="1"/>
      <w:marLeft w:val="0"/>
      <w:marRight w:val="0"/>
      <w:marTop w:val="0"/>
      <w:marBottom w:val="0"/>
      <w:divBdr>
        <w:top w:val="none" w:sz="0" w:space="0" w:color="auto"/>
        <w:left w:val="none" w:sz="0" w:space="0" w:color="auto"/>
        <w:bottom w:val="none" w:sz="0" w:space="0" w:color="auto"/>
        <w:right w:val="none" w:sz="0" w:space="0" w:color="auto"/>
      </w:divBdr>
    </w:div>
    <w:div w:id="699822863">
      <w:bodyDiv w:val="1"/>
      <w:marLeft w:val="0"/>
      <w:marRight w:val="0"/>
      <w:marTop w:val="0"/>
      <w:marBottom w:val="0"/>
      <w:divBdr>
        <w:top w:val="none" w:sz="0" w:space="0" w:color="auto"/>
        <w:left w:val="none" w:sz="0" w:space="0" w:color="auto"/>
        <w:bottom w:val="none" w:sz="0" w:space="0" w:color="auto"/>
        <w:right w:val="none" w:sz="0" w:space="0" w:color="auto"/>
      </w:divBdr>
    </w:div>
    <w:div w:id="700863600">
      <w:bodyDiv w:val="1"/>
      <w:marLeft w:val="0"/>
      <w:marRight w:val="0"/>
      <w:marTop w:val="0"/>
      <w:marBottom w:val="0"/>
      <w:divBdr>
        <w:top w:val="none" w:sz="0" w:space="0" w:color="auto"/>
        <w:left w:val="none" w:sz="0" w:space="0" w:color="auto"/>
        <w:bottom w:val="none" w:sz="0" w:space="0" w:color="auto"/>
        <w:right w:val="none" w:sz="0" w:space="0" w:color="auto"/>
      </w:divBdr>
    </w:div>
    <w:div w:id="701251260">
      <w:bodyDiv w:val="1"/>
      <w:marLeft w:val="0"/>
      <w:marRight w:val="0"/>
      <w:marTop w:val="0"/>
      <w:marBottom w:val="0"/>
      <w:divBdr>
        <w:top w:val="none" w:sz="0" w:space="0" w:color="auto"/>
        <w:left w:val="none" w:sz="0" w:space="0" w:color="auto"/>
        <w:bottom w:val="none" w:sz="0" w:space="0" w:color="auto"/>
        <w:right w:val="none" w:sz="0" w:space="0" w:color="auto"/>
      </w:divBdr>
    </w:div>
    <w:div w:id="702679222">
      <w:bodyDiv w:val="1"/>
      <w:marLeft w:val="0"/>
      <w:marRight w:val="0"/>
      <w:marTop w:val="0"/>
      <w:marBottom w:val="0"/>
      <w:divBdr>
        <w:top w:val="none" w:sz="0" w:space="0" w:color="auto"/>
        <w:left w:val="none" w:sz="0" w:space="0" w:color="auto"/>
        <w:bottom w:val="none" w:sz="0" w:space="0" w:color="auto"/>
        <w:right w:val="none" w:sz="0" w:space="0" w:color="auto"/>
      </w:divBdr>
    </w:div>
    <w:div w:id="703485311">
      <w:bodyDiv w:val="1"/>
      <w:marLeft w:val="0"/>
      <w:marRight w:val="0"/>
      <w:marTop w:val="0"/>
      <w:marBottom w:val="0"/>
      <w:divBdr>
        <w:top w:val="none" w:sz="0" w:space="0" w:color="auto"/>
        <w:left w:val="none" w:sz="0" w:space="0" w:color="auto"/>
        <w:bottom w:val="none" w:sz="0" w:space="0" w:color="auto"/>
        <w:right w:val="none" w:sz="0" w:space="0" w:color="auto"/>
      </w:divBdr>
    </w:div>
    <w:div w:id="704331551">
      <w:bodyDiv w:val="1"/>
      <w:marLeft w:val="0"/>
      <w:marRight w:val="0"/>
      <w:marTop w:val="0"/>
      <w:marBottom w:val="0"/>
      <w:divBdr>
        <w:top w:val="none" w:sz="0" w:space="0" w:color="auto"/>
        <w:left w:val="none" w:sz="0" w:space="0" w:color="auto"/>
        <w:bottom w:val="none" w:sz="0" w:space="0" w:color="auto"/>
        <w:right w:val="none" w:sz="0" w:space="0" w:color="auto"/>
      </w:divBdr>
    </w:div>
    <w:div w:id="706947740">
      <w:bodyDiv w:val="1"/>
      <w:marLeft w:val="0"/>
      <w:marRight w:val="0"/>
      <w:marTop w:val="0"/>
      <w:marBottom w:val="0"/>
      <w:divBdr>
        <w:top w:val="none" w:sz="0" w:space="0" w:color="auto"/>
        <w:left w:val="none" w:sz="0" w:space="0" w:color="auto"/>
        <w:bottom w:val="none" w:sz="0" w:space="0" w:color="auto"/>
        <w:right w:val="none" w:sz="0" w:space="0" w:color="auto"/>
      </w:divBdr>
    </w:div>
    <w:div w:id="706952312">
      <w:bodyDiv w:val="1"/>
      <w:marLeft w:val="0"/>
      <w:marRight w:val="0"/>
      <w:marTop w:val="0"/>
      <w:marBottom w:val="0"/>
      <w:divBdr>
        <w:top w:val="none" w:sz="0" w:space="0" w:color="auto"/>
        <w:left w:val="none" w:sz="0" w:space="0" w:color="auto"/>
        <w:bottom w:val="none" w:sz="0" w:space="0" w:color="auto"/>
        <w:right w:val="none" w:sz="0" w:space="0" w:color="auto"/>
      </w:divBdr>
    </w:div>
    <w:div w:id="708530090">
      <w:bodyDiv w:val="1"/>
      <w:marLeft w:val="0"/>
      <w:marRight w:val="0"/>
      <w:marTop w:val="0"/>
      <w:marBottom w:val="0"/>
      <w:divBdr>
        <w:top w:val="none" w:sz="0" w:space="0" w:color="auto"/>
        <w:left w:val="none" w:sz="0" w:space="0" w:color="auto"/>
        <w:bottom w:val="none" w:sz="0" w:space="0" w:color="auto"/>
        <w:right w:val="none" w:sz="0" w:space="0" w:color="auto"/>
      </w:divBdr>
    </w:div>
    <w:div w:id="711031986">
      <w:bodyDiv w:val="1"/>
      <w:marLeft w:val="0"/>
      <w:marRight w:val="0"/>
      <w:marTop w:val="0"/>
      <w:marBottom w:val="0"/>
      <w:divBdr>
        <w:top w:val="none" w:sz="0" w:space="0" w:color="auto"/>
        <w:left w:val="none" w:sz="0" w:space="0" w:color="auto"/>
        <w:bottom w:val="none" w:sz="0" w:space="0" w:color="auto"/>
        <w:right w:val="none" w:sz="0" w:space="0" w:color="auto"/>
      </w:divBdr>
    </w:div>
    <w:div w:id="713624852">
      <w:bodyDiv w:val="1"/>
      <w:marLeft w:val="0"/>
      <w:marRight w:val="0"/>
      <w:marTop w:val="0"/>
      <w:marBottom w:val="0"/>
      <w:divBdr>
        <w:top w:val="none" w:sz="0" w:space="0" w:color="auto"/>
        <w:left w:val="none" w:sz="0" w:space="0" w:color="auto"/>
        <w:bottom w:val="none" w:sz="0" w:space="0" w:color="auto"/>
        <w:right w:val="none" w:sz="0" w:space="0" w:color="auto"/>
      </w:divBdr>
    </w:div>
    <w:div w:id="715548285">
      <w:bodyDiv w:val="1"/>
      <w:marLeft w:val="0"/>
      <w:marRight w:val="0"/>
      <w:marTop w:val="0"/>
      <w:marBottom w:val="0"/>
      <w:divBdr>
        <w:top w:val="none" w:sz="0" w:space="0" w:color="auto"/>
        <w:left w:val="none" w:sz="0" w:space="0" w:color="auto"/>
        <w:bottom w:val="none" w:sz="0" w:space="0" w:color="auto"/>
        <w:right w:val="none" w:sz="0" w:space="0" w:color="auto"/>
      </w:divBdr>
    </w:div>
    <w:div w:id="716584573">
      <w:bodyDiv w:val="1"/>
      <w:marLeft w:val="0"/>
      <w:marRight w:val="0"/>
      <w:marTop w:val="0"/>
      <w:marBottom w:val="0"/>
      <w:divBdr>
        <w:top w:val="none" w:sz="0" w:space="0" w:color="auto"/>
        <w:left w:val="none" w:sz="0" w:space="0" w:color="auto"/>
        <w:bottom w:val="none" w:sz="0" w:space="0" w:color="auto"/>
        <w:right w:val="none" w:sz="0" w:space="0" w:color="auto"/>
      </w:divBdr>
    </w:div>
    <w:div w:id="719791823">
      <w:bodyDiv w:val="1"/>
      <w:marLeft w:val="0"/>
      <w:marRight w:val="0"/>
      <w:marTop w:val="0"/>
      <w:marBottom w:val="0"/>
      <w:divBdr>
        <w:top w:val="none" w:sz="0" w:space="0" w:color="auto"/>
        <w:left w:val="none" w:sz="0" w:space="0" w:color="auto"/>
        <w:bottom w:val="none" w:sz="0" w:space="0" w:color="auto"/>
        <w:right w:val="none" w:sz="0" w:space="0" w:color="auto"/>
      </w:divBdr>
    </w:div>
    <w:div w:id="723214147">
      <w:bodyDiv w:val="1"/>
      <w:marLeft w:val="0"/>
      <w:marRight w:val="0"/>
      <w:marTop w:val="0"/>
      <w:marBottom w:val="0"/>
      <w:divBdr>
        <w:top w:val="none" w:sz="0" w:space="0" w:color="auto"/>
        <w:left w:val="none" w:sz="0" w:space="0" w:color="auto"/>
        <w:bottom w:val="none" w:sz="0" w:space="0" w:color="auto"/>
        <w:right w:val="none" w:sz="0" w:space="0" w:color="auto"/>
      </w:divBdr>
    </w:div>
    <w:div w:id="723797517">
      <w:bodyDiv w:val="1"/>
      <w:marLeft w:val="0"/>
      <w:marRight w:val="0"/>
      <w:marTop w:val="0"/>
      <w:marBottom w:val="0"/>
      <w:divBdr>
        <w:top w:val="none" w:sz="0" w:space="0" w:color="auto"/>
        <w:left w:val="none" w:sz="0" w:space="0" w:color="auto"/>
        <w:bottom w:val="none" w:sz="0" w:space="0" w:color="auto"/>
        <w:right w:val="none" w:sz="0" w:space="0" w:color="auto"/>
      </w:divBdr>
    </w:div>
    <w:div w:id="724573577">
      <w:bodyDiv w:val="1"/>
      <w:marLeft w:val="0"/>
      <w:marRight w:val="0"/>
      <w:marTop w:val="0"/>
      <w:marBottom w:val="0"/>
      <w:divBdr>
        <w:top w:val="none" w:sz="0" w:space="0" w:color="auto"/>
        <w:left w:val="none" w:sz="0" w:space="0" w:color="auto"/>
        <w:bottom w:val="none" w:sz="0" w:space="0" w:color="auto"/>
        <w:right w:val="none" w:sz="0" w:space="0" w:color="auto"/>
      </w:divBdr>
    </w:div>
    <w:div w:id="727193695">
      <w:bodyDiv w:val="1"/>
      <w:marLeft w:val="0"/>
      <w:marRight w:val="0"/>
      <w:marTop w:val="0"/>
      <w:marBottom w:val="0"/>
      <w:divBdr>
        <w:top w:val="none" w:sz="0" w:space="0" w:color="auto"/>
        <w:left w:val="none" w:sz="0" w:space="0" w:color="auto"/>
        <w:bottom w:val="none" w:sz="0" w:space="0" w:color="auto"/>
        <w:right w:val="none" w:sz="0" w:space="0" w:color="auto"/>
      </w:divBdr>
    </w:div>
    <w:div w:id="728116378">
      <w:bodyDiv w:val="1"/>
      <w:marLeft w:val="0"/>
      <w:marRight w:val="0"/>
      <w:marTop w:val="0"/>
      <w:marBottom w:val="0"/>
      <w:divBdr>
        <w:top w:val="none" w:sz="0" w:space="0" w:color="auto"/>
        <w:left w:val="none" w:sz="0" w:space="0" w:color="auto"/>
        <w:bottom w:val="none" w:sz="0" w:space="0" w:color="auto"/>
        <w:right w:val="none" w:sz="0" w:space="0" w:color="auto"/>
      </w:divBdr>
    </w:div>
    <w:div w:id="728768399">
      <w:bodyDiv w:val="1"/>
      <w:marLeft w:val="0"/>
      <w:marRight w:val="0"/>
      <w:marTop w:val="0"/>
      <w:marBottom w:val="0"/>
      <w:divBdr>
        <w:top w:val="none" w:sz="0" w:space="0" w:color="auto"/>
        <w:left w:val="none" w:sz="0" w:space="0" w:color="auto"/>
        <w:bottom w:val="none" w:sz="0" w:space="0" w:color="auto"/>
        <w:right w:val="none" w:sz="0" w:space="0" w:color="auto"/>
      </w:divBdr>
    </w:div>
    <w:div w:id="729616301">
      <w:bodyDiv w:val="1"/>
      <w:marLeft w:val="0"/>
      <w:marRight w:val="0"/>
      <w:marTop w:val="0"/>
      <w:marBottom w:val="0"/>
      <w:divBdr>
        <w:top w:val="none" w:sz="0" w:space="0" w:color="auto"/>
        <w:left w:val="none" w:sz="0" w:space="0" w:color="auto"/>
        <w:bottom w:val="none" w:sz="0" w:space="0" w:color="auto"/>
        <w:right w:val="none" w:sz="0" w:space="0" w:color="auto"/>
      </w:divBdr>
    </w:div>
    <w:div w:id="731388714">
      <w:bodyDiv w:val="1"/>
      <w:marLeft w:val="0"/>
      <w:marRight w:val="0"/>
      <w:marTop w:val="0"/>
      <w:marBottom w:val="0"/>
      <w:divBdr>
        <w:top w:val="none" w:sz="0" w:space="0" w:color="auto"/>
        <w:left w:val="none" w:sz="0" w:space="0" w:color="auto"/>
        <w:bottom w:val="none" w:sz="0" w:space="0" w:color="auto"/>
        <w:right w:val="none" w:sz="0" w:space="0" w:color="auto"/>
      </w:divBdr>
    </w:div>
    <w:div w:id="731579989">
      <w:bodyDiv w:val="1"/>
      <w:marLeft w:val="0"/>
      <w:marRight w:val="0"/>
      <w:marTop w:val="0"/>
      <w:marBottom w:val="0"/>
      <w:divBdr>
        <w:top w:val="none" w:sz="0" w:space="0" w:color="auto"/>
        <w:left w:val="none" w:sz="0" w:space="0" w:color="auto"/>
        <w:bottom w:val="none" w:sz="0" w:space="0" w:color="auto"/>
        <w:right w:val="none" w:sz="0" w:space="0" w:color="auto"/>
      </w:divBdr>
    </w:div>
    <w:div w:id="732583986">
      <w:bodyDiv w:val="1"/>
      <w:marLeft w:val="0"/>
      <w:marRight w:val="0"/>
      <w:marTop w:val="0"/>
      <w:marBottom w:val="0"/>
      <w:divBdr>
        <w:top w:val="none" w:sz="0" w:space="0" w:color="auto"/>
        <w:left w:val="none" w:sz="0" w:space="0" w:color="auto"/>
        <w:bottom w:val="none" w:sz="0" w:space="0" w:color="auto"/>
        <w:right w:val="none" w:sz="0" w:space="0" w:color="auto"/>
      </w:divBdr>
    </w:div>
    <w:div w:id="735323993">
      <w:bodyDiv w:val="1"/>
      <w:marLeft w:val="0"/>
      <w:marRight w:val="0"/>
      <w:marTop w:val="0"/>
      <w:marBottom w:val="0"/>
      <w:divBdr>
        <w:top w:val="none" w:sz="0" w:space="0" w:color="auto"/>
        <w:left w:val="none" w:sz="0" w:space="0" w:color="auto"/>
        <w:bottom w:val="none" w:sz="0" w:space="0" w:color="auto"/>
        <w:right w:val="none" w:sz="0" w:space="0" w:color="auto"/>
      </w:divBdr>
    </w:div>
    <w:div w:id="735860113">
      <w:bodyDiv w:val="1"/>
      <w:marLeft w:val="0"/>
      <w:marRight w:val="0"/>
      <w:marTop w:val="0"/>
      <w:marBottom w:val="0"/>
      <w:divBdr>
        <w:top w:val="none" w:sz="0" w:space="0" w:color="auto"/>
        <w:left w:val="none" w:sz="0" w:space="0" w:color="auto"/>
        <w:bottom w:val="none" w:sz="0" w:space="0" w:color="auto"/>
        <w:right w:val="none" w:sz="0" w:space="0" w:color="auto"/>
      </w:divBdr>
    </w:div>
    <w:div w:id="736513584">
      <w:bodyDiv w:val="1"/>
      <w:marLeft w:val="0"/>
      <w:marRight w:val="0"/>
      <w:marTop w:val="0"/>
      <w:marBottom w:val="0"/>
      <w:divBdr>
        <w:top w:val="none" w:sz="0" w:space="0" w:color="auto"/>
        <w:left w:val="none" w:sz="0" w:space="0" w:color="auto"/>
        <w:bottom w:val="none" w:sz="0" w:space="0" w:color="auto"/>
        <w:right w:val="none" w:sz="0" w:space="0" w:color="auto"/>
      </w:divBdr>
    </w:div>
    <w:div w:id="740445815">
      <w:bodyDiv w:val="1"/>
      <w:marLeft w:val="0"/>
      <w:marRight w:val="0"/>
      <w:marTop w:val="0"/>
      <w:marBottom w:val="0"/>
      <w:divBdr>
        <w:top w:val="none" w:sz="0" w:space="0" w:color="auto"/>
        <w:left w:val="none" w:sz="0" w:space="0" w:color="auto"/>
        <w:bottom w:val="none" w:sz="0" w:space="0" w:color="auto"/>
        <w:right w:val="none" w:sz="0" w:space="0" w:color="auto"/>
      </w:divBdr>
    </w:div>
    <w:div w:id="741024851">
      <w:bodyDiv w:val="1"/>
      <w:marLeft w:val="0"/>
      <w:marRight w:val="0"/>
      <w:marTop w:val="0"/>
      <w:marBottom w:val="0"/>
      <w:divBdr>
        <w:top w:val="none" w:sz="0" w:space="0" w:color="auto"/>
        <w:left w:val="none" w:sz="0" w:space="0" w:color="auto"/>
        <w:bottom w:val="none" w:sz="0" w:space="0" w:color="auto"/>
        <w:right w:val="none" w:sz="0" w:space="0" w:color="auto"/>
      </w:divBdr>
    </w:div>
    <w:div w:id="741683810">
      <w:bodyDiv w:val="1"/>
      <w:marLeft w:val="0"/>
      <w:marRight w:val="0"/>
      <w:marTop w:val="0"/>
      <w:marBottom w:val="0"/>
      <w:divBdr>
        <w:top w:val="none" w:sz="0" w:space="0" w:color="auto"/>
        <w:left w:val="none" w:sz="0" w:space="0" w:color="auto"/>
        <w:bottom w:val="none" w:sz="0" w:space="0" w:color="auto"/>
        <w:right w:val="none" w:sz="0" w:space="0" w:color="auto"/>
      </w:divBdr>
    </w:div>
    <w:div w:id="744031497">
      <w:bodyDiv w:val="1"/>
      <w:marLeft w:val="0"/>
      <w:marRight w:val="0"/>
      <w:marTop w:val="0"/>
      <w:marBottom w:val="0"/>
      <w:divBdr>
        <w:top w:val="none" w:sz="0" w:space="0" w:color="auto"/>
        <w:left w:val="none" w:sz="0" w:space="0" w:color="auto"/>
        <w:bottom w:val="none" w:sz="0" w:space="0" w:color="auto"/>
        <w:right w:val="none" w:sz="0" w:space="0" w:color="auto"/>
      </w:divBdr>
    </w:div>
    <w:div w:id="744688515">
      <w:bodyDiv w:val="1"/>
      <w:marLeft w:val="0"/>
      <w:marRight w:val="0"/>
      <w:marTop w:val="0"/>
      <w:marBottom w:val="0"/>
      <w:divBdr>
        <w:top w:val="none" w:sz="0" w:space="0" w:color="auto"/>
        <w:left w:val="none" w:sz="0" w:space="0" w:color="auto"/>
        <w:bottom w:val="none" w:sz="0" w:space="0" w:color="auto"/>
        <w:right w:val="none" w:sz="0" w:space="0" w:color="auto"/>
      </w:divBdr>
    </w:div>
    <w:div w:id="745884721">
      <w:bodyDiv w:val="1"/>
      <w:marLeft w:val="0"/>
      <w:marRight w:val="0"/>
      <w:marTop w:val="0"/>
      <w:marBottom w:val="0"/>
      <w:divBdr>
        <w:top w:val="none" w:sz="0" w:space="0" w:color="auto"/>
        <w:left w:val="none" w:sz="0" w:space="0" w:color="auto"/>
        <w:bottom w:val="none" w:sz="0" w:space="0" w:color="auto"/>
        <w:right w:val="none" w:sz="0" w:space="0" w:color="auto"/>
      </w:divBdr>
    </w:div>
    <w:div w:id="746849663">
      <w:bodyDiv w:val="1"/>
      <w:marLeft w:val="0"/>
      <w:marRight w:val="0"/>
      <w:marTop w:val="0"/>
      <w:marBottom w:val="0"/>
      <w:divBdr>
        <w:top w:val="none" w:sz="0" w:space="0" w:color="auto"/>
        <w:left w:val="none" w:sz="0" w:space="0" w:color="auto"/>
        <w:bottom w:val="none" w:sz="0" w:space="0" w:color="auto"/>
        <w:right w:val="none" w:sz="0" w:space="0" w:color="auto"/>
      </w:divBdr>
    </w:div>
    <w:div w:id="749543566">
      <w:bodyDiv w:val="1"/>
      <w:marLeft w:val="0"/>
      <w:marRight w:val="0"/>
      <w:marTop w:val="0"/>
      <w:marBottom w:val="0"/>
      <w:divBdr>
        <w:top w:val="none" w:sz="0" w:space="0" w:color="auto"/>
        <w:left w:val="none" w:sz="0" w:space="0" w:color="auto"/>
        <w:bottom w:val="none" w:sz="0" w:space="0" w:color="auto"/>
        <w:right w:val="none" w:sz="0" w:space="0" w:color="auto"/>
      </w:divBdr>
    </w:div>
    <w:div w:id="755443001">
      <w:bodyDiv w:val="1"/>
      <w:marLeft w:val="0"/>
      <w:marRight w:val="0"/>
      <w:marTop w:val="0"/>
      <w:marBottom w:val="0"/>
      <w:divBdr>
        <w:top w:val="none" w:sz="0" w:space="0" w:color="auto"/>
        <w:left w:val="none" w:sz="0" w:space="0" w:color="auto"/>
        <w:bottom w:val="none" w:sz="0" w:space="0" w:color="auto"/>
        <w:right w:val="none" w:sz="0" w:space="0" w:color="auto"/>
      </w:divBdr>
    </w:div>
    <w:div w:id="757217218">
      <w:bodyDiv w:val="1"/>
      <w:marLeft w:val="0"/>
      <w:marRight w:val="0"/>
      <w:marTop w:val="0"/>
      <w:marBottom w:val="0"/>
      <w:divBdr>
        <w:top w:val="none" w:sz="0" w:space="0" w:color="auto"/>
        <w:left w:val="none" w:sz="0" w:space="0" w:color="auto"/>
        <w:bottom w:val="none" w:sz="0" w:space="0" w:color="auto"/>
        <w:right w:val="none" w:sz="0" w:space="0" w:color="auto"/>
      </w:divBdr>
    </w:div>
    <w:div w:id="761070554">
      <w:bodyDiv w:val="1"/>
      <w:marLeft w:val="0"/>
      <w:marRight w:val="0"/>
      <w:marTop w:val="0"/>
      <w:marBottom w:val="0"/>
      <w:divBdr>
        <w:top w:val="none" w:sz="0" w:space="0" w:color="auto"/>
        <w:left w:val="none" w:sz="0" w:space="0" w:color="auto"/>
        <w:bottom w:val="none" w:sz="0" w:space="0" w:color="auto"/>
        <w:right w:val="none" w:sz="0" w:space="0" w:color="auto"/>
      </w:divBdr>
    </w:div>
    <w:div w:id="761875563">
      <w:bodyDiv w:val="1"/>
      <w:marLeft w:val="0"/>
      <w:marRight w:val="0"/>
      <w:marTop w:val="0"/>
      <w:marBottom w:val="0"/>
      <w:divBdr>
        <w:top w:val="none" w:sz="0" w:space="0" w:color="auto"/>
        <w:left w:val="none" w:sz="0" w:space="0" w:color="auto"/>
        <w:bottom w:val="none" w:sz="0" w:space="0" w:color="auto"/>
        <w:right w:val="none" w:sz="0" w:space="0" w:color="auto"/>
      </w:divBdr>
    </w:div>
    <w:div w:id="762920980">
      <w:bodyDiv w:val="1"/>
      <w:marLeft w:val="0"/>
      <w:marRight w:val="0"/>
      <w:marTop w:val="0"/>
      <w:marBottom w:val="0"/>
      <w:divBdr>
        <w:top w:val="none" w:sz="0" w:space="0" w:color="auto"/>
        <w:left w:val="none" w:sz="0" w:space="0" w:color="auto"/>
        <w:bottom w:val="none" w:sz="0" w:space="0" w:color="auto"/>
        <w:right w:val="none" w:sz="0" w:space="0" w:color="auto"/>
      </w:divBdr>
    </w:div>
    <w:div w:id="764156928">
      <w:bodyDiv w:val="1"/>
      <w:marLeft w:val="0"/>
      <w:marRight w:val="0"/>
      <w:marTop w:val="0"/>
      <w:marBottom w:val="0"/>
      <w:divBdr>
        <w:top w:val="none" w:sz="0" w:space="0" w:color="auto"/>
        <w:left w:val="none" w:sz="0" w:space="0" w:color="auto"/>
        <w:bottom w:val="none" w:sz="0" w:space="0" w:color="auto"/>
        <w:right w:val="none" w:sz="0" w:space="0" w:color="auto"/>
      </w:divBdr>
    </w:div>
    <w:div w:id="765343657">
      <w:bodyDiv w:val="1"/>
      <w:marLeft w:val="0"/>
      <w:marRight w:val="0"/>
      <w:marTop w:val="0"/>
      <w:marBottom w:val="0"/>
      <w:divBdr>
        <w:top w:val="none" w:sz="0" w:space="0" w:color="auto"/>
        <w:left w:val="none" w:sz="0" w:space="0" w:color="auto"/>
        <w:bottom w:val="none" w:sz="0" w:space="0" w:color="auto"/>
        <w:right w:val="none" w:sz="0" w:space="0" w:color="auto"/>
      </w:divBdr>
    </w:div>
    <w:div w:id="765879783">
      <w:bodyDiv w:val="1"/>
      <w:marLeft w:val="0"/>
      <w:marRight w:val="0"/>
      <w:marTop w:val="0"/>
      <w:marBottom w:val="0"/>
      <w:divBdr>
        <w:top w:val="none" w:sz="0" w:space="0" w:color="auto"/>
        <w:left w:val="none" w:sz="0" w:space="0" w:color="auto"/>
        <w:bottom w:val="none" w:sz="0" w:space="0" w:color="auto"/>
        <w:right w:val="none" w:sz="0" w:space="0" w:color="auto"/>
      </w:divBdr>
    </w:div>
    <w:div w:id="765880175">
      <w:bodyDiv w:val="1"/>
      <w:marLeft w:val="0"/>
      <w:marRight w:val="0"/>
      <w:marTop w:val="0"/>
      <w:marBottom w:val="0"/>
      <w:divBdr>
        <w:top w:val="none" w:sz="0" w:space="0" w:color="auto"/>
        <w:left w:val="none" w:sz="0" w:space="0" w:color="auto"/>
        <w:bottom w:val="none" w:sz="0" w:space="0" w:color="auto"/>
        <w:right w:val="none" w:sz="0" w:space="0" w:color="auto"/>
      </w:divBdr>
    </w:div>
    <w:div w:id="767777413">
      <w:bodyDiv w:val="1"/>
      <w:marLeft w:val="0"/>
      <w:marRight w:val="0"/>
      <w:marTop w:val="0"/>
      <w:marBottom w:val="0"/>
      <w:divBdr>
        <w:top w:val="none" w:sz="0" w:space="0" w:color="auto"/>
        <w:left w:val="none" w:sz="0" w:space="0" w:color="auto"/>
        <w:bottom w:val="none" w:sz="0" w:space="0" w:color="auto"/>
        <w:right w:val="none" w:sz="0" w:space="0" w:color="auto"/>
      </w:divBdr>
    </w:div>
    <w:div w:id="769858755">
      <w:bodyDiv w:val="1"/>
      <w:marLeft w:val="0"/>
      <w:marRight w:val="0"/>
      <w:marTop w:val="0"/>
      <w:marBottom w:val="0"/>
      <w:divBdr>
        <w:top w:val="none" w:sz="0" w:space="0" w:color="auto"/>
        <w:left w:val="none" w:sz="0" w:space="0" w:color="auto"/>
        <w:bottom w:val="none" w:sz="0" w:space="0" w:color="auto"/>
        <w:right w:val="none" w:sz="0" w:space="0" w:color="auto"/>
      </w:divBdr>
    </w:div>
    <w:div w:id="770315947">
      <w:bodyDiv w:val="1"/>
      <w:marLeft w:val="0"/>
      <w:marRight w:val="0"/>
      <w:marTop w:val="0"/>
      <w:marBottom w:val="0"/>
      <w:divBdr>
        <w:top w:val="none" w:sz="0" w:space="0" w:color="auto"/>
        <w:left w:val="none" w:sz="0" w:space="0" w:color="auto"/>
        <w:bottom w:val="none" w:sz="0" w:space="0" w:color="auto"/>
        <w:right w:val="none" w:sz="0" w:space="0" w:color="auto"/>
      </w:divBdr>
    </w:div>
    <w:div w:id="772020869">
      <w:bodyDiv w:val="1"/>
      <w:marLeft w:val="0"/>
      <w:marRight w:val="0"/>
      <w:marTop w:val="0"/>
      <w:marBottom w:val="0"/>
      <w:divBdr>
        <w:top w:val="none" w:sz="0" w:space="0" w:color="auto"/>
        <w:left w:val="none" w:sz="0" w:space="0" w:color="auto"/>
        <w:bottom w:val="none" w:sz="0" w:space="0" w:color="auto"/>
        <w:right w:val="none" w:sz="0" w:space="0" w:color="auto"/>
      </w:divBdr>
    </w:div>
    <w:div w:id="774717976">
      <w:bodyDiv w:val="1"/>
      <w:marLeft w:val="0"/>
      <w:marRight w:val="0"/>
      <w:marTop w:val="0"/>
      <w:marBottom w:val="0"/>
      <w:divBdr>
        <w:top w:val="none" w:sz="0" w:space="0" w:color="auto"/>
        <w:left w:val="none" w:sz="0" w:space="0" w:color="auto"/>
        <w:bottom w:val="none" w:sz="0" w:space="0" w:color="auto"/>
        <w:right w:val="none" w:sz="0" w:space="0" w:color="auto"/>
      </w:divBdr>
    </w:div>
    <w:div w:id="775561053">
      <w:bodyDiv w:val="1"/>
      <w:marLeft w:val="0"/>
      <w:marRight w:val="0"/>
      <w:marTop w:val="0"/>
      <w:marBottom w:val="0"/>
      <w:divBdr>
        <w:top w:val="none" w:sz="0" w:space="0" w:color="auto"/>
        <w:left w:val="none" w:sz="0" w:space="0" w:color="auto"/>
        <w:bottom w:val="none" w:sz="0" w:space="0" w:color="auto"/>
        <w:right w:val="none" w:sz="0" w:space="0" w:color="auto"/>
      </w:divBdr>
    </w:div>
    <w:div w:id="777681011">
      <w:bodyDiv w:val="1"/>
      <w:marLeft w:val="0"/>
      <w:marRight w:val="0"/>
      <w:marTop w:val="0"/>
      <w:marBottom w:val="0"/>
      <w:divBdr>
        <w:top w:val="none" w:sz="0" w:space="0" w:color="auto"/>
        <w:left w:val="none" w:sz="0" w:space="0" w:color="auto"/>
        <w:bottom w:val="none" w:sz="0" w:space="0" w:color="auto"/>
        <w:right w:val="none" w:sz="0" w:space="0" w:color="auto"/>
      </w:divBdr>
    </w:div>
    <w:div w:id="781075942">
      <w:bodyDiv w:val="1"/>
      <w:marLeft w:val="0"/>
      <w:marRight w:val="0"/>
      <w:marTop w:val="0"/>
      <w:marBottom w:val="0"/>
      <w:divBdr>
        <w:top w:val="none" w:sz="0" w:space="0" w:color="auto"/>
        <w:left w:val="none" w:sz="0" w:space="0" w:color="auto"/>
        <w:bottom w:val="none" w:sz="0" w:space="0" w:color="auto"/>
        <w:right w:val="none" w:sz="0" w:space="0" w:color="auto"/>
      </w:divBdr>
    </w:div>
    <w:div w:id="782310005">
      <w:bodyDiv w:val="1"/>
      <w:marLeft w:val="0"/>
      <w:marRight w:val="0"/>
      <w:marTop w:val="0"/>
      <w:marBottom w:val="0"/>
      <w:divBdr>
        <w:top w:val="none" w:sz="0" w:space="0" w:color="auto"/>
        <w:left w:val="none" w:sz="0" w:space="0" w:color="auto"/>
        <w:bottom w:val="none" w:sz="0" w:space="0" w:color="auto"/>
        <w:right w:val="none" w:sz="0" w:space="0" w:color="auto"/>
      </w:divBdr>
    </w:div>
    <w:div w:id="783041766">
      <w:bodyDiv w:val="1"/>
      <w:marLeft w:val="0"/>
      <w:marRight w:val="0"/>
      <w:marTop w:val="0"/>
      <w:marBottom w:val="0"/>
      <w:divBdr>
        <w:top w:val="none" w:sz="0" w:space="0" w:color="auto"/>
        <w:left w:val="none" w:sz="0" w:space="0" w:color="auto"/>
        <w:bottom w:val="none" w:sz="0" w:space="0" w:color="auto"/>
        <w:right w:val="none" w:sz="0" w:space="0" w:color="auto"/>
      </w:divBdr>
    </w:div>
    <w:div w:id="783505250">
      <w:bodyDiv w:val="1"/>
      <w:marLeft w:val="0"/>
      <w:marRight w:val="0"/>
      <w:marTop w:val="0"/>
      <w:marBottom w:val="0"/>
      <w:divBdr>
        <w:top w:val="none" w:sz="0" w:space="0" w:color="auto"/>
        <w:left w:val="none" w:sz="0" w:space="0" w:color="auto"/>
        <w:bottom w:val="none" w:sz="0" w:space="0" w:color="auto"/>
        <w:right w:val="none" w:sz="0" w:space="0" w:color="auto"/>
      </w:divBdr>
    </w:div>
    <w:div w:id="788089715">
      <w:bodyDiv w:val="1"/>
      <w:marLeft w:val="0"/>
      <w:marRight w:val="0"/>
      <w:marTop w:val="0"/>
      <w:marBottom w:val="0"/>
      <w:divBdr>
        <w:top w:val="none" w:sz="0" w:space="0" w:color="auto"/>
        <w:left w:val="none" w:sz="0" w:space="0" w:color="auto"/>
        <w:bottom w:val="none" w:sz="0" w:space="0" w:color="auto"/>
        <w:right w:val="none" w:sz="0" w:space="0" w:color="auto"/>
      </w:divBdr>
    </w:div>
    <w:div w:id="791479654">
      <w:bodyDiv w:val="1"/>
      <w:marLeft w:val="0"/>
      <w:marRight w:val="0"/>
      <w:marTop w:val="0"/>
      <w:marBottom w:val="0"/>
      <w:divBdr>
        <w:top w:val="none" w:sz="0" w:space="0" w:color="auto"/>
        <w:left w:val="none" w:sz="0" w:space="0" w:color="auto"/>
        <w:bottom w:val="none" w:sz="0" w:space="0" w:color="auto"/>
        <w:right w:val="none" w:sz="0" w:space="0" w:color="auto"/>
      </w:divBdr>
    </w:div>
    <w:div w:id="792749525">
      <w:bodyDiv w:val="1"/>
      <w:marLeft w:val="0"/>
      <w:marRight w:val="0"/>
      <w:marTop w:val="0"/>
      <w:marBottom w:val="0"/>
      <w:divBdr>
        <w:top w:val="none" w:sz="0" w:space="0" w:color="auto"/>
        <w:left w:val="none" w:sz="0" w:space="0" w:color="auto"/>
        <w:bottom w:val="none" w:sz="0" w:space="0" w:color="auto"/>
        <w:right w:val="none" w:sz="0" w:space="0" w:color="auto"/>
      </w:divBdr>
    </w:div>
    <w:div w:id="792793400">
      <w:bodyDiv w:val="1"/>
      <w:marLeft w:val="0"/>
      <w:marRight w:val="0"/>
      <w:marTop w:val="0"/>
      <w:marBottom w:val="0"/>
      <w:divBdr>
        <w:top w:val="none" w:sz="0" w:space="0" w:color="auto"/>
        <w:left w:val="none" w:sz="0" w:space="0" w:color="auto"/>
        <w:bottom w:val="none" w:sz="0" w:space="0" w:color="auto"/>
        <w:right w:val="none" w:sz="0" w:space="0" w:color="auto"/>
      </w:divBdr>
    </w:div>
    <w:div w:id="796685902">
      <w:bodyDiv w:val="1"/>
      <w:marLeft w:val="0"/>
      <w:marRight w:val="0"/>
      <w:marTop w:val="0"/>
      <w:marBottom w:val="0"/>
      <w:divBdr>
        <w:top w:val="none" w:sz="0" w:space="0" w:color="auto"/>
        <w:left w:val="none" w:sz="0" w:space="0" w:color="auto"/>
        <w:bottom w:val="none" w:sz="0" w:space="0" w:color="auto"/>
        <w:right w:val="none" w:sz="0" w:space="0" w:color="auto"/>
      </w:divBdr>
    </w:div>
    <w:div w:id="799155994">
      <w:bodyDiv w:val="1"/>
      <w:marLeft w:val="0"/>
      <w:marRight w:val="0"/>
      <w:marTop w:val="0"/>
      <w:marBottom w:val="0"/>
      <w:divBdr>
        <w:top w:val="none" w:sz="0" w:space="0" w:color="auto"/>
        <w:left w:val="none" w:sz="0" w:space="0" w:color="auto"/>
        <w:bottom w:val="none" w:sz="0" w:space="0" w:color="auto"/>
        <w:right w:val="none" w:sz="0" w:space="0" w:color="auto"/>
      </w:divBdr>
    </w:div>
    <w:div w:id="799499100">
      <w:bodyDiv w:val="1"/>
      <w:marLeft w:val="0"/>
      <w:marRight w:val="0"/>
      <w:marTop w:val="0"/>
      <w:marBottom w:val="0"/>
      <w:divBdr>
        <w:top w:val="none" w:sz="0" w:space="0" w:color="auto"/>
        <w:left w:val="none" w:sz="0" w:space="0" w:color="auto"/>
        <w:bottom w:val="none" w:sz="0" w:space="0" w:color="auto"/>
        <w:right w:val="none" w:sz="0" w:space="0" w:color="auto"/>
      </w:divBdr>
    </w:div>
    <w:div w:id="800656142">
      <w:bodyDiv w:val="1"/>
      <w:marLeft w:val="0"/>
      <w:marRight w:val="0"/>
      <w:marTop w:val="0"/>
      <w:marBottom w:val="0"/>
      <w:divBdr>
        <w:top w:val="none" w:sz="0" w:space="0" w:color="auto"/>
        <w:left w:val="none" w:sz="0" w:space="0" w:color="auto"/>
        <w:bottom w:val="none" w:sz="0" w:space="0" w:color="auto"/>
        <w:right w:val="none" w:sz="0" w:space="0" w:color="auto"/>
      </w:divBdr>
    </w:div>
    <w:div w:id="806167984">
      <w:bodyDiv w:val="1"/>
      <w:marLeft w:val="0"/>
      <w:marRight w:val="0"/>
      <w:marTop w:val="0"/>
      <w:marBottom w:val="0"/>
      <w:divBdr>
        <w:top w:val="none" w:sz="0" w:space="0" w:color="auto"/>
        <w:left w:val="none" w:sz="0" w:space="0" w:color="auto"/>
        <w:bottom w:val="none" w:sz="0" w:space="0" w:color="auto"/>
        <w:right w:val="none" w:sz="0" w:space="0" w:color="auto"/>
      </w:divBdr>
    </w:div>
    <w:div w:id="806819554">
      <w:bodyDiv w:val="1"/>
      <w:marLeft w:val="0"/>
      <w:marRight w:val="0"/>
      <w:marTop w:val="0"/>
      <w:marBottom w:val="0"/>
      <w:divBdr>
        <w:top w:val="none" w:sz="0" w:space="0" w:color="auto"/>
        <w:left w:val="none" w:sz="0" w:space="0" w:color="auto"/>
        <w:bottom w:val="none" w:sz="0" w:space="0" w:color="auto"/>
        <w:right w:val="none" w:sz="0" w:space="0" w:color="auto"/>
      </w:divBdr>
    </w:div>
    <w:div w:id="810638757">
      <w:bodyDiv w:val="1"/>
      <w:marLeft w:val="0"/>
      <w:marRight w:val="0"/>
      <w:marTop w:val="0"/>
      <w:marBottom w:val="0"/>
      <w:divBdr>
        <w:top w:val="none" w:sz="0" w:space="0" w:color="auto"/>
        <w:left w:val="none" w:sz="0" w:space="0" w:color="auto"/>
        <w:bottom w:val="none" w:sz="0" w:space="0" w:color="auto"/>
        <w:right w:val="none" w:sz="0" w:space="0" w:color="auto"/>
      </w:divBdr>
    </w:div>
    <w:div w:id="813372751">
      <w:bodyDiv w:val="1"/>
      <w:marLeft w:val="0"/>
      <w:marRight w:val="0"/>
      <w:marTop w:val="0"/>
      <w:marBottom w:val="0"/>
      <w:divBdr>
        <w:top w:val="none" w:sz="0" w:space="0" w:color="auto"/>
        <w:left w:val="none" w:sz="0" w:space="0" w:color="auto"/>
        <w:bottom w:val="none" w:sz="0" w:space="0" w:color="auto"/>
        <w:right w:val="none" w:sz="0" w:space="0" w:color="auto"/>
      </w:divBdr>
    </w:div>
    <w:div w:id="813910047">
      <w:bodyDiv w:val="1"/>
      <w:marLeft w:val="0"/>
      <w:marRight w:val="0"/>
      <w:marTop w:val="0"/>
      <w:marBottom w:val="0"/>
      <w:divBdr>
        <w:top w:val="none" w:sz="0" w:space="0" w:color="auto"/>
        <w:left w:val="none" w:sz="0" w:space="0" w:color="auto"/>
        <w:bottom w:val="none" w:sz="0" w:space="0" w:color="auto"/>
        <w:right w:val="none" w:sz="0" w:space="0" w:color="auto"/>
      </w:divBdr>
    </w:div>
    <w:div w:id="814028577">
      <w:bodyDiv w:val="1"/>
      <w:marLeft w:val="0"/>
      <w:marRight w:val="0"/>
      <w:marTop w:val="0"/>
      <w:marBottom w:val="0"/>
      <w:divBdr>
        <w:top w:val="none" w:sz="0" w:space="0" w:color="auto"/>
        <w:left w:val="none" w:sz="0" w:space="0" w:color="auto"/>
        <w:bottom w:val="none" w:sz="0" w:space="0" w:color="auto"/>
        <w:right w:val="none" w:sz="0" w:space="0" w:color="auto"/>
      </w:divBdr>
    </w:div>
    <w:div w:id="815410693">
      <w:bodyDiv w:val="1"/>
      <w:marLeft w:val="0"/>
      <w:marRight w:val="0"/>
      <w:marTop w:val="0"/>
      <w:marBottom w:val="0"/>
      <w:divBdr>
        <w:top w:val="none" w:sz="0" w:space="0" w:color="auto"/>
        <w:left w:val="none" w:sz="0" w:space="0" w:color="auto"/>
        <w:bottom w:val="none" w:sz="0" w:space="0" w:color="auto"/>
        <w:right w:val="none" w:sz="0" w:space="0" w:color="auto"/>
      </w:divBdr>
    </w:div>
    <w:div w:id="817965197">
      <w:bodyDiv w:val="1"/>
      <w:marLeft w:val="0"/>
      <w:marRight w:val="0"/>
      <w:marTop w:val="0"/>
      <w:marBottom w:val="0"/>
      <w:divBdr>
        <w:top w:val="none" w:sz="0" w:space="0" w:color="auto"/>
        <w:left w:val="none" w:sz="0" w:space="0" w:color="auto"/>
        <w:bottom w:val="none" w:sz="0" w:space="0" w:color="auto"/>
        <w:right w:val="none" w:sz="0" w:space="0" w:color="auto"/>
      </w:divBdr>
    </w:div>
    <w:div w:id="818151947">
      <w:bodyDiv w:val="1"/>
      <w:marLeft w:val="0"/>
      <w:marRight w:val="0"/>
      <w:marTop w:val="0"/>
      <w:marBottom w:val="0"/>
      <w:divBdr>
        <w:top w:val="none" w:sz="0" w:space="0" w:color="auto"/>
        <w:left w:val="none" w:sz="0" w:space="0" w:color="auto"/>
        <w:bottom w:val="none" w:sz="0" w:space="0" w:color="auto"/>
        <w:right w:val="none" w:sz="0" w:space="0" w:color="auto"/>
      </w:divBdr>
    </w:div>
    <w:div w:id="828908350">
      <w:bodyDiv w:val="1"/>
      <w:marLeft w:val="0"/>
      <w:marRight w:val="0"/>
      <w:marTop w:val="0"/>
      <w:marBottom w:val="0"/>
      <w:divBdr>
        <w:top w:val="none" w:sz="0" w:space="0" w:color="auto"/>
        <w:left w:val="none" w:sz="0" w:space="0" w:color="auto"/>
        <w:bottom w:val="none" w:sz="0" w:space="0" w:color="auto"/>
        <w:right w:val="none" w:sz="0" w:space="0" w:color="auto"/>
      </w:divBdr>
    </w:div>
    <w:div w:id="829951617">
      <w:bodyDiv w:val="1"/>
      <w:marLeft w:val="0"/>
      <w:marRight w:val="0"/>
      <w:marTop w:val="0"/>
      <w:marBottom w:val="0"/>
      <w:divBdr>
        <w:top w:val="none" w:sz="0" w:space="0" w:color="auto"/>
        <w:left w:val="none" w:sz="0" w:space="0" w:color="auto"/>
        <w:bottom w:val="none" w:sz="0" w:space="0" w:color="auto"/>
        <w:right w:val="none" w:sz="0" w:space="0" w:color="auto"/>
      </w:divBdr>
    </w:div>
    <w:div w:id="834565125">
      <w:bodyDiv w:val="1"/>
      <w:marLeft w:val="0"/>
      <w:marRight w:val="0"/>
      <w:marTop w:val="0"/>
      <w:marBottom w:val="0"/>
      <w:divBdr>
        <w:top w:val="none" w:sz="0" w:space="0" w:color="auto"/>
        <w:left w:val="none" w:sz="0" w:space="0" w:color="auto"/>
        <w:bottom w:val="none" w:sz="0" w:space="0" w:color="auto"/>
        <w:right w:val="none" w:sz="0" w:space="0" w:color="auto"/>
      </w:divBdr>
    </w:div>
    <w:div w:id="835152168">
      <w:bodyDiv w:val="1"/>
      <w:marLeft w:val="0"/>
      <w:marRight w:val="0"/>
      <w:marTop w:val="0"/>
      <w:marBottom w:val="0"/>
      <w:divBdr>
        <w:top w:val="none" w:sz="0" w:space="0" w:color="auto"/>
        <w:left w:val="none" w:sz="0" w:space="0" w:color="auto"/>
        <w:bottom w:val="none" w:sz="0" w:space="0" w:color="auto"/>
        <w:right w:val="none" w:sz="0" w:space="0" w:color="auto"/>
      </w:divBdr>
    </w:div>
    <w:div w:id="836263209">
      <w:bodyDiv w:val="1"/>
      <w:marLeft w:val="0"/>
      <w:marRight w:val="0"/>
      <w:marTop w:val="0"/>
      <w:marBottom w:val="0"/>
      <w:divBdr>
        <w:top w:val="none" w:sz="0" w:space="0" w:color="auto"/>
        <w:left w:val="none" w:sz="0" w:space="0" w:color="auto"/>
        <w:bottom w:val="none" w:sz="0" w:space="0" w:color="auto"/>
        <w:right w:val="none" w:sz="0" w:space="0" w:color="auto"/>
      </w:divBdr>
    </w:div>
    <w:div w:id="836382486">
      <w:bodyDiv w:val="1"/>
      <w:marLeft w:val="0"/>
      <w:marRight w:val="0"/>
      <w:marTop w:val="0"/>
      <w:marBottom w:val="0"/>
      <w:divBdr>
        <w:top w:val="none" w:sz="0" w:space="0" w:color="auto"/>
        <w:left w:val="none" w:sz="0" w:space="0" w:color="auto"/>
        <w:bottom w:val="none" w:sz="0" w:space="0" w:color="auto"/>
        <w:right w:val="none" w:sz="0" w:space="0" w:color="auto"/>
      </w:divBdr>
    </w:div>
    <w:div w:id="837380980">
      <w:bodyDiv w:val="1"/>
      <w:marLeft w:val="0"/>
      <w:marRight w:val="0"/>
      <w:marTop w:val="0"/>
      <w:marBottom w:val="0"/>
      <w:divBdr>
        <w:top w:val="none" w:sz="0" w:space="0" w:color="auto"/>
        <w:left w:val="none" w:sz="0" w:space="0" w:color="auto"/>
        <w:bottom w:val="none" w:sz="0" w:space="0" w:color="auto"/>
        <w:right w:val="none" w:sz="0" w:space="0" w:color="auto"/>
      </w:divBdr>
    </w:div>
    <w:div w:id="838038790">
      <w:bodyDiv w:val="1"/>
      <w:marLeft w:val="0"/>
      <w:marRight w:val="0"/>
      <w:marTop w:val="0"/>
      <w:marBottom w:val="0"/>
      <w:divBdr>
        <w:top w:val="none" w:sz="0" w:space="0" w:color="auto"/>
        <w:left w:val="none" w:sz="0" w:space="0" w:color="auto"/>
        <w:bottom w:val="none" w:sz="0" w:space="0" w:color="auto"/>
        <w:right w:val="none" w:sz="0" w:space="0" w:color="auto"/>
      </w:divBdr>
    </w:div>
    <w:div w:id="840704630">
      <w:bodyDiv w:val="1"/>
      <w:marLeft w:val="0"/>
      <w:marRight w:val="0"/>
      <w:marTop w:val="0"/>
      <w:marBottom w:val="0"/>
      <w:divBdr>
        <w:top w:val="none" w:sz="0" w:space="0" w:color="auto"/>
        <w:left w:val="none" w:sz="0" w:space="0" w:color="auto"/>
        <w:bottom w:val="none" w:sz="0" w:space="0" w:color="auto"/>
        <w:right w:val="none" w:sz="0" w:space="0" w:color="auto"/>
      </w:divBdr>
    </w:div>
    <w:div w:id="845442502">
      <w:bodyDiv w:val="1"/>
      <w:marLeft w:val="0"/>
      <w:marRight w:val="0"/>
      <w:marTop w:val="0"/>
      <w:marBottom w:val="0"/>
      <w:divBdr>
        <w:top w:val="none" w:sz="0" w:space="0" w:color="auto"/>
        <w:left w:val="none" w:sz="0" w:space="0" w:color="auto"/>
        <w:bottom w:val="none" w:sz="0" w:space="0" w:color="auto"/>
        <w:right w:val="none" w:sz="0" w:space="0" w:color="auto"/>
      </w:divBdr>
    </w:div>
    <w:div w:id="847057950">
      <w:bodyDiv w:val="1"/>
      <w:marLeft w:val="0"/>
      <w:marRight w:val="0"/>
      <w:marTop w:val="0"/>
      <w:marBottom w:val="0"/>
      <w:divBdr>
        <w:top w:val="none" w:sz="0" w:space="0" w:color="auto"/>
        <w:left w:val="none" w:sz="0" w:space="0" w:color="auto"/>
        <w:bottom w:val="none" w:sz="0" w:space="0" w:color="auto"/>
        <w:right w:val="none" w:sz="0" w:space="0" w:color="auto"/>
      </w:divBdr>
    </w:div>
    <w:div w:id="847789070">
      <w:bodyDiv w:val="1"/>
      <w:marLeft w:val="0"/>
      <w:marRight w:val="0"/>
      <w:marTop w:val="0"/>
      <w:marBottom w:val="0"/>
      <w:divBdr>
        <w:top w:val="none" w:sz="0" w:space="0" w:color="auto"/>
        <w:left w:val="none" w:sz="0" w:space="0" w:color="auto"/>
        <w:bottom w:val="none" w:sz="0" w:space="0" w:color="auto"/>
        <w:right w:val="none" w:sz="0" w:space="0" w:color="auto"/>
      </w:divBdr>
    </w:div>
    <w:div w:id="848056960">
      <w:bodyDiv w:val="1"/>
      <w:marLeft w:val="0"/>
      <w:marRight w:val="0"/>
      <w:marTop w:val="0"/>
      <w:marBottom w:val="0"/>
      <w:divBdr>
        <w:top w:val="none" w:sz="0" w:space="0" w:color="auto"/>
        <w:left w:val="none" w:sz="0" w:space="0" w:color="auto"/>
        <w:bottom w:val="none" w:sz="0" w:space="0" w:color="auto"/>
        <w:right w:val="none" w:sz="0" w:space="0" w:color="auto"/>
      </w:divBdr>
    </w:div>
    <w:div w:id="848132825">
      <w:bodyDiv w:val="1"/>
      <w:marLeft w:val="0"/>
      <w:marRight w:val="0"/>
      <w:marTop w:val="0"/>
      <w:marBottom w:val="0"/>
      <w:divBdr>
        <w:top w:val="none" w:sz="0" w:space="0" w:color="auto"/>
        <w:left w:val="none" w:sz="0" w:space="0" w:color="auto"/>
        <w:bottom w:val="none" w:sz="0" w:space="0" w:color="auto"/>
        <w:right w:val="none" w:sz="0" w:space="0" w:color="auto"/>
      </w:divBdr>
    </w:div>
    <w:div w:id="851601586">
      <w:bodyDiv w:val="1"/>
      <w:marLeft w:val="0"/>
      <w:marRight w:val="0"/>
      <w:marTop w:val="0"/>
      <w:marBottom w:val="0"/>
      <w:divBdr>
        <w:top w:val="none" w:sz="0" w:space="0" w:color="auto"/>
        <w:left w:val="none" w:sz="0" w:space="0" w:color="auto"/>
        <w:bottom w:val="none" w:sz="0" w:space="0" w:color="auto"/>
        <w:right w:val="none" w:sz="0" w:space="0" w:color="auto"/>
      </w:divBdr>
    </w:div>
    <w:div w:id="852765028">
      <w:bodyDiv w:val="1"/>
      <w:marLeft w:val="0"/>
      <w:marRight w:val="0"/>
      <w:marTop w:val="0"/>
      <w:marBottom w:val="0"/>
      <w:divBdr>
        <w:top w:val="none" w:sz="0" w:space="0" w:color="auto"/>
        <w:left w:val="none" w:sz="0" w:space="0" w:color="auto"/>
        <w:bottom w:val="none" w:sz="0" w:space="0" w:color="auto"/>
        <w:right w:val="none" w:sz="0" w:space="0" w:color="auto"/>
      </w:divBdr>
    </w:div>
    <w:div w:id="852836765">
      <w:bodyDiv w:val="1"/>
      <w:marLeft w:val="0"/>
      <w:marRight w:val="0"/>
      <w:marTop w:val="0"/>
      <w:marBottom w:val="0"/>
      <w:divBdr>
        <w:top w:val="none" w:sz="0" w:space="0" w:color="auto"/>
        <w:left w:val="none" w:sz="0" w:space="0" w:color="auto"/>
        <w:bottom w:val="none" w:sz="0" w:space="0" w:color="auto"/>
        <w:right w:val="none" w:sz="0" w:space="0" w:color="auto"/>
      </w:divBdr>
    </w:div>
    <w:div w:id="852840274">
      <w:bodyDiv w:val="1"/>
      <w:marLeft w:val="0"/>
      <w:marRight w:val="0"/>
      <w:marTop w:val="0"/>
      <w:marBottom w:val="0"/>
      <w:divBdr>
        <w:top w:val="none" w:sz="0" w:space="0" w:color="auto"/>
        <w:left w:val="none" w:sz="0" w:space="0" w:color="auto"/>
        <w:bottom w:val="none" w:sz="0" w:space="0" w:color="auto"/>
        <w:right w:val="none" w:sz="0" w:space="0" w:color="auto"/>
      </w:divBdr>
    </w:div>
    <w:div w:id="854197353">
      <w:bodyDiv w:val="1"/>
      <w:marLeft w:val="0"/>
      <w:marRight w:val="0"/>
      <w:marTop w:val="0"/>
      <w:marBottom w:val="0"/>
      <w:divBdr>
        <w:top w:val="none" w:sz="0" w:space="0" w:color="auto"/>
        <w:left w:val="none" w:sz="0" w:space="0" w:color="auto"/>
        <w:bottom w:val="none" w:sz="0" w:space="0" w:color="auto"/>
        <w:right w:val="none" w:sz="0" w:space="0" w:color="auto"/>
      </w:divBdr>
    </w:div>
    <w:div w:id="860169508">
      <w:bodyDiv w:val="1"/>
      <w:marLeft w:val="0"/>
      <w:marRight w:val="0"/>
      <w:marTop w:val="0"/>
      <w:marBottom w:val="0"/>
      <w:divBdr>
        <w:top w:val="none" w:sz="0" w:space="0" w:color="auto"/>
        <w:left w:val="none" w:sz="0" w:space="0" w:color="auto"/>
        <w:bottom w:val="none" w:sz="0" w:space="0" w:color="auto"/>
        <w:right w:val="none" w:sz="0" w:space="0" w:color="auto"/>
      </w:divBdr>
    </w:div>
    <w:div w:id="860628868">
      <w:bodyDiv w:val="1"/>
      <w:marLeft w:val="0"/>
      <w:marRight w:val="0"/>
      <w:marTop w:val="0"/>
      <w:marBottom w:val="0"/>
      <w:divBdr>
        <w:top w:val="none" w:sz="0" w:space="0" w:color="auto"/>
        <w:left w:val="none" w:sz="0" w:space="0" w:color="auto"/>
        <w:bottom w:val="none" w:sz="0" w:space="0" w:color="auto"/>
        <w:right w:val="none" w:sz="0" w:space="0" w:color="auto"/>
      </w:divBdr>
    </w:div>
    <w:div w:id="861095223">
      <w:bodyDiv w:val="1"/>
      <w:marLeft w:val="0"/>
      <w:marRight w:val="0"/>
      <w:marTop w:val="0"/>
      <w:marBottom w:val="0"/>
      <w:divBdr>
        <w:top w:val="none" w:sz="0" w:space="0" w:color="auto"/>
        <w:left w:val="none" w:sz="0" w:space="0" w:color="auto"/>
        <w:bottom w:val="none" w:sz="0" w:space="0" w:color="auto"/>
        <w:right w:val="none" w:sz="0" w:space="0" w:color="auto"/>
      </w:divBdr>
    </w:div>
    <w:div w:id="866989786">
      <w:bodyDiv w:val="1"/>
      <w:marLeft w:val="0"/>
      <w:marRight w:val="0"/>
      <w:marTop w:val="0"/>
      <w:marBottom w:val="0"/>
      <w:divBdr>
        <w:top w:val="none" w:sz="0" w:space="0" w:color="auto"/>
        <w:left w:val="none" w:sz="0" w:space="0" w:color="auto"/>
        <w:bottom w:val="none" w:sz="0" w:space="0" w:color="auto"/>
        <w:right w:val="none" w:sz="0" w:space="0" w:color="auto"/>
      </w:divBdr>
    </w:div>
    <w:div w:id="871117836">
      <w:bodyDiv w:val="1"/>
      <w:marLeft w:val="0"/>
      <w:marRight w:val="0"/>
      <w:marTop w:val="0"/>
      <w:marBottom w:val="0"/>
      <w:divBdr>
        <w:top w:val="none" w:sz="0" w:space="0" w:color="auto"/>
        <w:left w:val="none" w:sz="0" w:space="0" w:color="auto"/>
        <w:bottom w:val="none" w:sz="0" w:space="0" w:color="auto"/>
        <w:right w:val="none" w:sz="0" w:space="0" w:color="auto"/>
      </w:divBdr>
    </w:div>
    <w:div w:id="874730721">
      <w:bodyDiv w:val="1"/>
      <w:marLeft w:val="0"/>
      <w:marRight w:val="0"/>
      <w:marTop w:val="0"/>
      <w:marBottom w:val="0"/>
      <w:divBdr>
        <w:top w:val="none" w:sz="0" w:space="0" w:color="auto"/>
        <w:left w:val="none" w:sz="0" w:space="0" w:color="auto"/>
        <w:bottom w:val="none" w:sz="0" w:space="0" w:color="auto"/>
        <w:right w:val="none" w:sz="0" w:space="0" w:color="auto"/>
      </w:divBdr>
    </w:div>
    <w:div w:id="875242947">
      <w:bodyDiv w:val="1"/>
      <w:marLeft w:val="0"/>
      <w:marRight w:val="0"/>
      <w:marTop w:val="0"/>
      <w:marBottom w:val="0"/>
      <w:divBdr>
        <w:top w:val="none" w:sz="0" w:space="0" w:color="auto"/>
        <w:left w:val="none" w:sz="0" w:space="0" w:color="auto"/>
        <w:bottom w:val="none" w:sz="0" w:space="0" w:color="auto"/>
        <w:right w:val="none" w:sz="0" w:space="0" w:color="auto"/>
      </w:divBdr>
    </w:div>
    <w:div w:id="876963565">
      <w:bodyDiv w:val="1"/>
      <w:marLeft w:val="0"/>
      <w:marRight w:val="0"/>
      <w:marTop w:val="0"/>
      <w:marBottom w:val="0"/>
      <w:divBdr>
        <w:top w:val="none" w:sz="0" w:space="0" w:color="auto"/>
        <w:left w:val="none" w:sz="0" w:space="0" w:color="auto"/>
        <w:bottom w:val="none" w:sz="0" w:space="0" w:color="auto"/>
        <w:right w:val="none" w:sz="0" w:space="0" w:color="auto"/>
      </w:divBdr>
    </w:div>
    <w:div w:id="876969708">
      <w:bodyDiv w:val="1"/>
      <w:marLeft w:val="0"/>
      <w:marRight w:val="0"/>
      <w:marTop w:val="0"/>
      <w:marBottom w:val="0"/>
      <w:divBdr>
        <w:top w:val="none" w:sz="0" w:space="0" w:color="auto"/>
        <w:left w:val="none" w:sz="0" w:space="0" w:color="auto"/>
        <w:bottom w:val="none" w:sz="0" w:space="0" w:color="auto"/>
        <w:right w:val="none" w:sz="0" w:space="0" w:color="auto"/>
      </w:divBdr>
    </w:div>
    <w:div w:id="878010868">
      <w:bodyDiv w:val="1"/>
      <w:marLeft w:val="0"/>
      <w:marRight w:val="0"/>
      <w:marTop w:val="0"/>
      <w:marBottom w:val="0"/>
      <w:divBdr>
        <w:top w:val="none" w:sz="0" w:space="0" w:color="auto"/>
        <w:left w:val="none" w:sz="0" w:space="0" w:color="auto"/>
        <w:bottom w:val="none" w:sz="0" w:space="0" w:color="auto"/>
        <w:right w:val="none" w:sz="0" w:space="0" w:color="auto"/>
      </w:divBdr>
    </w:div>
    <w:div w:id="883443953">
      <w:bodyDiv w:val="1"/>
      <w:marLeft w:val="0"/>
      <w:marRight w:val="0"/>
      <w:marTop w:val="0"/>
      <w:marBottom w:val="0"/>
      <w:divBdr>
        <w:top w:val="none" w:sz="0" w:space="0" w:color="auto"/>
        <w:left w:val="none" w:sz="0" w:space="0" w:color="auto"/>
        <w:bottom w:val="none" w:sz="0" w:space="0" w:color="auto"/>
        <w:right w:val="none" w:sz="0" w:space="0" w:color="auto"/>
      </w:divBdr>
    </w:div>
    <w:div w:id="883716571">
      <w:bodyDiv w:val="1"/>
      <w:marLeft w:val="0"/>
      <w:marRight w:val="0"/>
      <w:marTop w:val="0"/>
      <w:marBottom w:val="0"/>
      <w:divBdr>
        <w:top w:val="none" w:sz="0" w:space="0" w:color="auto"/>
        <w:left w:val="none" w:sz="0" w:space="0" w:color="auto"/>
        <w:bottom w:val="none" w:sz="0" w:space="0" w:color="auto"/>
        <w:right w:val="none" w:sz="0" w:space="0" w:color="auto"/>
      </w:divBdr>
    </w:div>
    <w:div w:id="885680091">
      <w:bodyDiv w:val="1"/>
      <w:marLeft w:val="0"/>
      <w:marRight w:val="0"/>
      <w:marTop w:val="0"/>
      <w:marBottom w:val="0"/>
      <w:divBdr>
        <w:top w:val="none" w:sz="0" w:space="0" w:color="auto"/>
        <w:left w:val="none" w:sz="0" w:space="0" w:color="auto"/>
        <w:bottom w:val="none" w:sz="0" w:space="0" w:color="auto"/>
        <w:right w:val="none" w:sz="0" w:space="0" w:color="auto"/>
      </w:divBdr>
    </w:div>
    <w:div w:id="885988699">
      <w:bodyDiv w:val="1"/>
      <w:marLeft w:val="0"/>
      <w:marRight w:val="0"/>
      <w:marTop w:val="0"/>
      <w:marBottom w:val="0"/>
      <w:divBdr>
        <w:top w:val="none" w:sz="0" w:space="0" w:color="auto"/>
        <w:left w:val="none" w:sz="0" w:space="0" w:color="auto"/>
        <w:bottom w:val="none" w:sz="0" w:space="0" w:color="auto"/>
        <w:right w:val="none" w:sz="0" w:space="0" w:color="auto"/>
      </w:divBdr>
    </w:div>
    <w:div w:id="886767794">
      <w:bodyDiv w:val="1"/>
      <w:marLeft w:val="0"/>
      <w:marRight w:val="0"/>
      <w:marTop w:val="0"/>
      <w:marBottom w:val="0"/>
      <w:divBdr>
        <w:top w:val="none" w:sz="0" w:space="0" w:color="auto"/>
        <w:left w:val="none" w:sz="0" w:space="0" w:color="auto"/>
        <w:bottom w:val="none" w:sz="0" w:space="0" w:color="auto"/>
        <w:right w:val="none" w:sz="0" w:space="0" w:color="auto"/>
      </w:divBdr>
    </w:div>
    <w:div w:id="887958619">
      <w:bodyDiv w:val="1"/>
      <w:marLeft w:val="0"/>
      <w:marRight w:val="0"/>
      <w:marTop w:val="0"/>
      <w:marBottom w:val="0"/>
      <w:divBdr>
        <w:top w:val="none" w:sz="0" w:space="0" w:color="auto"/>
        <w:left w:val="none" w:sz="0" w:space="0" w:color="auto"/>
        <w:bottom w:val="none" w:sz="0" w:space="0" w:color="auto"/>
        <w:right w:val="none" w:sz="0" w:space="0" w:color="auto"/>
      </w:divBdr>
    </w:div>
    <w:div w:id="889993444">
      <w:bodyDiv w:val="1"/>
      <w:marLeft w:val="0"/>
      <w:marRight w:val="0"/>
      <w:marTop w:val="0"/>
      <w:marBottom w:val="0"/>
      <w:divBdr>
        <w:top w:val="none" w:sz="0" w:space="0" w:color="auto"/>
        <w:left w:val="none" w:sz="0" w:space="0" w:color="auto"/>
        <w:bottom w:val="none" w:sz="0" w:space="0" w:color="auto"/>
        <w:right w:val="none" w:sz="0" w:space="0" w:color="auto"/>
      </w:divBdr>
    </w:div>
    <w:div w:id="893004648">
      <w:bodyDiv w:val="1"/>
      <w:marLeft w:val="0"/>
      <w:marRight w:val="0"/>
      <w:marTop w:val="0"/>
      <w:marBottom w:val="0"/>
      <w:divBdr>
        <w:top w:val="none" w:sz="0" w:space="0" w:color="auto"/>
        <w:left w:val="none" w:sz="0" w:space="0" w:color="auto"/>
        <w:bottom w:val="none" w:sz="0" w:space="0" w:color="auto"/>
        <w:right w:val="none" w:sz="0" w:space="0" w:color="auto"/>
      </w:divBdr>
    </w:div>
    <w:div w:id="893781233">
      <w:bodyDiv w:val="1"/>
      <w:marLeft w:val="0"/>
      <w:marRight w:val="0"/>
      <w:marTop w:val="0"/>
      <w:marBottom w:val="0"/>
      <w:divBdr>
        <w:top w:val="none" w:sz="0" w:space="0" w:color="auto"/>
        <w:left w:val="none" w:sz="0" w:space="0" w:color="auto"/>
        <w:bottom w:val="none" w:sz="0" w:space="0" w:color="auto"/>
        <w:right w:val="none" w:sz="0" w:space="0" w:color="auto"/>
      </w:divBdr>
    </w:div>
    <w:div w:id="895966312">
      <w:bodyDiv w:val="1"/>
      <w:marLeft w:val="0"/>
      <w:marRight w:val="0"/>
      <w:marTop w:val="0"/>
      <w:marBottom w:val="0"/>
      <w:divBdr>
        <w:top w:val="none" w:sz="0" w:space="0" w:color="auto"/>
        <w:left w:val="none" w:sz="0" w:space="0" w:color="auto"/>
        <w:bottom w:val="none" w:sz="0" w:space="0" w:color="auto"/>
        <w:right w:val="none" w:sz="0" w:space="0" w:color="auto"/>
      </w:divBdr>
    </w:div>
    <w:div w:id="896010630">
      <w:bodyDiv w:val="1"/>
      <w:marLeft w:val="0"/>
      <w:marRight w:val="0"/>
      <w:marTop w:val="0"/>
      <w:marBottom w:val="0"/>
      <w:divBdr>
        <w:top w:val="none" w:sz="0" w:space="0" w:color="auto"/>
        <w:left w:val="none" w:sz="0" w:space="0" w:color="auto"/>
        <w:bottom w:val="none" w:sz="0" w:space="0" w:color="auto"/>
        <w:right w:val="none" w:sz="0" w:space="0" w:color="auto"/>
      </w:divBdr>
    </w:div>
    <w:div w:id="904140820">
      <w:bodyDiv w:val="1"/>
      <w:marLeft w:val="0"/>
      <w:marRight w:val="0"/>
      <w:marTop w:val="0"/>
      <w:marBottom w:val="0"/>
      <w:divBdr>
        <w:top w:val="none" w:sz="0" w:space="0" w:color="auto"/>
        <w:left w:val="none" w:sz="0" w:space="0" w:color="auto"/>
        <w:bottom w:val="none" w:sz="0" w:space="0" w:color="auto"/>
        <w:right w:val="none" w:sz="0" w:space="0" w:color="auto"/>
      </w:divBdr>
    </w:div>
    <w:div w:id="905260038">
      <w:bodyDiv w:val="1"/>
      <w:marLeft w:val="0"/>
      <w:marRight w:val="0"/>
      <w:marTop w:val="0"/>
      <w:marBottom w:val="0"/>
      <w:divBdr>
        <w:top w:val="none" w:sz="0" w:space="0" w:color="auto"/>
        <w:left w:val="none" w:sz="0" w:space="0" w:color="auto"/>
        <w:bottom w:val="none" w:sz="0" w:space="0" w:color="auto"/>
        <w:right w:val="none" w:sz="0" w:space="0" w:color="auto"/>
      </w:divBdr>
    </w:div>
    <w:div w:id="905796062">
      <w:bodyDiv w:val="1"/>
      <w:marLeft w:val="0"/>
      <w:marRight w:val="0"/>
      <w:marTop w:val="0"/>
      <w:marBottom w:val="0"/>
      <w:divBdr>
        <w:top w:val="none" w:sz="0" w:space="0" w:color="auto"/>
        <w:left w:val="none" w:sz="0" w:space="0" w:color="auto"/>
        <w:bottom w:val="none" w:sz="0" w:space="0" w:color="auto"/>
        <w:right w:val="none" w:sz="0" w:space="0" w:color="auto"/>
      </w:divBdr>
    </w:div>
    <w:div w:id="906384717">
      <w:bodyDiv w:val="1"/>
      <w:marLeft w:val="0"/>
      <w:marRight w:val="0"/>
      <w:marTop w:val="0"/>
      <w:marBottom w:val="0"/>
      <w:divBdr>
        <w:top w:val="none" w:sz="0" w:space="0" w:color="auto"/>
        <w:left w:val="none" w:sz="0" w:space="0" w:color="auto"/>
        <w:bottom w:val="none" w:sz="0" w:space="0" w:color="auto"/>
        <w:right w:val="none" w:sz="0" w:space="0" w:color="auto"/>
      </w:divBdr>
    </w:div>
    <w:div w:id="911617381">
      <w:bodyDiv w:val="1"/>
      <w:marLeft w:val="0"/>
      <w:marRight w:val="0"/>
      <w:marTop w:val="0"/>
      <w:marBottom w:val="0"/>
      <w:divBdr>
        <w:top w:val="none" w:sz="0" w:space="0" w:color="auto"/>
        <w:left w:val="none" w:sz="0" w:space="0" w:color="auto"/>
        <w:bottom w:val="none" w:sz="0" w:space="0" w:color="auto"/>
        <w:right w:val="none" w:sz="0" w:space="0" w:color="auto"/>
      </w:divBdr>
    </w:div>
    <w:div w:id="912855070">
      <w:bodyDiv w:val="1"/>
      <w:marLeft w:val="0"/>
      <w:marRight w:val="0"/>
      <w:marTop w:val="0"/>
      <w:marBottom w:val="0"/>
      <w:divBdr>
        <w:top w:val="none" w:sz="0" w:space="0" w:color="auto"/>
        <w:left w:val="none" w:sz="0" w:space="0" w:color="auto"/>
        <w:bottom w:val="none" w:sz="0" w:space="0" w:color="auto"/>
        <w:right w:val="none" w:sz="0" w:space="0" w:color="auto"/>
      </w:divBdr>
    </w:div>
    <w:div w:id="913472572">
      <w:bodyDiv w:val="1"/>
      <w:marLeft w:val="0"/>
      <w:marRight w:val="0"/>
      <w:marTop w:val="0"/>
      <w:marBottom w:val="0"/>
      <w:divBdr>
        <w:top w:val="none" w:sz="0" w:space="0" w:color="auto"/>
        <w:left w:val="none" w:sz="0" w:space="0" w:color="auto"/>
        <w:bottom w:val="none" w:sz="0" w:space="0" w:color="auto"/>
        <w:right w:val="none" w:sz="0" w:space="0" w:color="auto"/>
      </w:divBdr>
    </w:div>
    <w:div w:id="914631633">
      <w:bodyDiv w:val="1"/>
      <w:marLeft w:val="0"/>
      <w:marRight w:val="0"/>
      <w:marTop w:val="0"/>
      <w:marBottom w:val="0"/>
      <w:divBdr>
        <w:top w:val="none" w:sz="0" w:space="0" w:color="auto"/>
        <w:left w:val="none" w:sz="0" w:space="0" w:color="auto"/>
        <w:bottom w:val="none" w:sz="0" w:space="0" w:color="auto"/>
        <w:right w:val="none" w:sz="0" w:space="0" w:color="auto"/>
      </w:divBdr>
    </w:div>
    <w:div w:id="915481666">
      <w:bodyDiv w:val="1"/>
      <w:marLeft w:val="0"/>
      <w:marRight w:val="0"/>
      <w:marTop w:val="0"/>
      <w:marBottom w:val="0"/>
      <w:divBdr>
        <w:top w:val="none" w:sz="0" w:space="0" w:color="auto"/>
        <w:left w:val="none" w:sz="0" w:space="0" w:color="auto"/>
        <w:bottom w:val="none" w:sz="0" w:space="0" w:color="auto"/>
        <w:right w:val="none" w:sz="0" w:space="0" w:color="auto"/>
      </w:divBdr>
    </w:div>
    <w:div w:id="915625681">
      <w:bodyDiv w:val="1"/>
      <w:marLeft w:val="0"/>
      <w:marRight w:val="0"/>
      <w:marTop w:val="0"/>
      <w:marBottom w:val="0"/>
      <w:divBdr>
        <w:top w:val="none" w:sz="0" w:space="0" w:color="auto"/>
        <w:left w:val="none" w:sz="0" w:space="0" w:color="auto"/>
        <w:bottom w:val="none" w:sz="0" w:space="0" w:color="auto"/>
        <w:right w:val="none" w:sz="0" w:space="0" w:color="auto"/>
      </w:divBdr>
    </w:div>
    <w:div w:id="917832305">
      <w:bodyDiv w:val="1"/>
      <w:marLeft w:val="0"/>
      <w:marRight w:val="0"/>
      <w:marTop w:val="0"/>
      <w:marBottom w:val="0"/>
      <w:divBdr>
        <w:top w:val="none" w:sz="0" w:space="0" w:color="auto"/>
        <w:left w:val="none" w:sz="0" w:space="0" w:color="auto"/>
        <w:bottom w:val="none" w:sz="0" w:space="0" w:color="auto"/>
        <w:right w:val="none" w:sz="0" w:space="0" w:color="auto"/>
      </w:divBdr>
    </w:div>
    <w:div w:id="918758629">
      <w:bodyDiv w:val="1"/>
      <w:marLeft w:val="0"/>
      <w:marRight w:val="0"/>
      <w:marTop w:val="0"/>
      <w:marBottom w:val="0"/>
      <w:divBdr>
        <w:top w:val="none" w:sz="0" w:space="0" w:color="auto"/>
        <w:left w:val="none" w:sz="0" w:space="0" w:color="auto"/>
        <w:bottom w:val="none" w:sz="0" w:space="0" w:color="auto"/>
        <w:right w:val="none" w:sz="0" w:space="0" w:color="auto"/>
      </w:divBdr>
    </w:div>
    <w:div w:id="919289519">
      <w:bodyDiv w:val="1"/>
      <w:marLeft w:val="0"/>
      <w:marRight w:val="0"/>
      <w:marTop w:val="0"/>
      <w:marBottom w:val="0"/>
      <w:divBdr>
        <w:top w:val="none" w:sz="0" w:space="0" w:color="auto"/>
        <w:left w:val="none" w:sz="0" w:space="0" w:color="auto"/>
        <w:bottom w:val="none" w:sz="0" w:space="0" w:color="auto"/>
        <w:right w:val="none" w:sz="0" w:space="0" w:color="auto"/>
      </w:divBdr>
    </w:div>
    <w:div w:id="919944430">
      <w:bodyDiv w:val="1"/>
      <w:marLeft w:val="0"/>
      <w:marRight w:val="0"/>
      <w:marTop w:val="0"/>
      <w:marBottom w:val="0"/>
      <w:divBdr>
        <w:top w:val="none" w:sz="0" w:space="0" w:color="auto"/>
        <w:left w:val="none" w:sz="0" w:space="0" w:color="auto"/>
        <w:bottom w:val="none" w:sz="0" w:space="0" w:color="auto"/>
        <w:right w:val="none" w:sz="0" w:space="0" w:color="auto"/>
      </w:divBdr>
    </w:div>
    <w:div w:id="921449465">
      <w:bodyDiv w:val="1"/>
      <w:marLeft w:val="0"/>
      <w:marRight w:val="0"/>
      <w:marTop w:val="0"/>
      <w:marBottom w:val="0"/>
      <w:divBdr>
        <w:top w:val="none" w:sz="0" w:space="0" w:color="auto"/>
        <w:left w:val="none" w:sz="0" w:space="0" w:color="auto"/>
        <w:bottom w:val="none" w:sz="0" w:space="0" w:color="auto"/>
        <w:right w:val="none" w:sz="0" w:space="0" w:color="auto"/>
      </w:divBdr>
    </w:div>
    <w:div w:id="922031739">
      <w:bodyDiv w:val="1"/>
      <w:marLeft w:val="0"/>
      <w:marRight w:val="0"/>
      <w:marTop w:val="0"/>
      <w:marBottom w:val="0"/>
      <w:divBdr>
        <w:top w:val="none" w:sz="0" w:space="0" w:color="auto"/>
        <w:left w:val="none" w:sz="0" w:space="0" w:color="auto"/>
        <w:bottom w:val="none" w:sz="0" w:space="0" w:color="auto"/>
        <w:right w:val="none" w:sz="0" w:space="0" w:color="auto"/>
      </w:divBdr>
    </w:div>
    <w:div w:id="924537226">
      <w:bodyDiv w:val="1"/>
      <w:marLeft w:val="0"/>
      <w:marRight w:val="0"/>
      <w:marTop w:val="0"/>
      <w:marBottom w:val="0"/>
      <w:divBdr>
        <w:top w:val="none" w:sz="0" w:space="0" w:color="auto"/>
        <w:left w:val="none" w:sz="0" w:space="0" w:color="auto"/>
        <w:bottom w:val="none" w:sz="0" w:space="0" w:color="auto"/>
        <w:right w:val="none" w:sz="0" w:space="0" w:color="auto"/>
      </w:divBdr>
    </w:div>
    <w:div w:id="924994506">
      <w:bodyDiv w:val="1"/>
      <w:marLeft w:val="0"/>
      <w:marRight w:val="0"/>
      <w:marTop w:val="0"/>
      <w:marBottom w:val="0"/>
      <w:divBdr>
        <w:top w:val="none" w:sz="0" w:space="0" w:color="auto"/>
        <w:left w:val="none" w:sz="0" w:space="0" w:color="auto"/>
        <w:bottom w:val="none" w:sz="0" w:space="0" w:color="auto"/>
        <w:right w:val="none" w:sz="0" w:space="0" w:color="auto"/>
      </w:divBdr>
    </w:div>
    <w:div w:id="925043549">
      <w:bodyDiv w:val="1"/>
      <w:marLeft w:val="0"/>
      <w:marRight w:val="0"/>
      <w:marTop w:val="0"/>
      <w:marBottom w:val="0"/>
      <w:divBdr>
        <w:top w:val="none" w:sz="0" w:space="0" w:color="auto"/>
        <w:left w:val="none" w:sz="0" w:space="0" w:color="auto"/>
        <w:bottom w:val="none" w:sz="0" w:space="0" w:color="auto"/>
        <w:right w:val="none" w:sz="0" w:space="0" w:color="auto"/>
      </w:divBdr>
    </w:div>
    <w:div w:id="926380435">
      <w:bodyDiv w:val="1"/>
      <w:marLeft w:val="0"/>
      <w:marRight w:val="0"/>
      <w:marTop w:val="0"/>
      <w:marBottom w:val="0"/>
      <w:divBdr>
        <w:top w:val="none" w:sz="0" w:space="0" w:color="auto"/>
        <w:left w:val="none" w:sz="0" w:space="0" w:color="auto"/>
        <w:bottom w:val="none" w:sz="0" w:space="0" w:color="auto"/>
        <w:right w:val="none" w:sz="0" w:space="0" w:color="auto"/>
      </w:divBdr>
    </w:div>
    <w:div w:id="926621138">
      <w:bodyDiv w:val="1"/>
      <w:marLeft w:val="0"/>
      <w:marRight w:val="0"/>
      <w:marTop w:val="0"/>
      <w:marBottom w:val="0"/>
      <w:divBdr>
        <w:top w:val="none" w:sz="0" w:space="0" w:color="auto"/>
        <w:left w:val="none" w:sz="0" w:space="0" w:color="auto"/>
        <w:bottom w:val="none" w:sz="0" w:space="0" w:color="auto"/>
        <w:right w:val="none" w:sz="0" w:space="0" w:color="auto"/>
      </w:divBdr>
    </w:div>
    <w:div w:id="929509851">
      <w:bodyDiv w:val="1"/>
      <w:marLeft w:val="0"/>
      <w:marRight w:val="0"/>
      <w:marTop w:val="0"/>
      <w:marBottom w:val="0"/>
      <w:divBdr>
        <w:top w:val="none" w:sz="0" w:space="0" w:color="auto"/>
        <w:left w:val="none" w:sz="0" w:space="0" w:color="auto"/>
        <w:bottom w:val="none" w:sz="0" w:space="0" w:color="auto"/>
        <w:right w:val="none" w:sz="0" w:space="0" w:color="auto"/>
      </w:divBdr>
    </w:div>
    <w:div w:id="933786661">
      <w:bodyDiv w:val="1"/>
      <w:marLeft w:val="0"/>
      <w:marRight w:val="0"/>
      <w:marTop w:val="0"/>
      <w:marBottom w:val="0"/>
      <w:divBdr>
        <w:top w:val="none" w:sz="0" w:space="0" w:color="auto"/>
        <w:left w:val="none" w:sz="0" w:space="0" w:color="auto"/>
        <w:bottom w:val="none" w:sz="0" w:space="0" w:color="auto"/>
        <w:right w:val="none" w:sz="0" w:space="0" w:color="auto"/>
      </w:divBdr>
    </w:div>
    <w:div w:id="937057941">
      <w:bodyDiv w:val="1"/>
      <w:marLeft w:val="0"/>
      <w:marRight w:val="0"/>
      <w:marTop w:val="0"/>
      <w:marBottom w:val="0"/>
      <w:divBdr>
        <w:top w:val="none" w:sz="0" w:space="0" w:color="auto"/>
        <w:left w:val="none" w:sz="0" w:space="0" w:color="auto"/>
        <w:bottom w:val="none" w:sz="0" w:space="0" w:color="auto"/>
        <w:right w:val="none" w:sz="0" w:space="0" w:color="auto"/>
      </w:divBdr>
    </w:div>
    <w:div w:id="937100825">
      <w:bodyDiv w:val="1"/>
      <w:marLeft w:val="0"/>
      <w:marRight w:val="0"/>
      <w:marTop w:val="0"/>
      <w:marBottom w:val="0"/>
      <w:divBdr>
        <w:top w:val="none" w:sz="0" w:space="0" w:color="auto"/>
        <w:left w:val="none" w:sz="0" w:space="0" w:color="auto"/>
        <w:bottom w:val="none" w:sz="0" w:space="0" w:color="auto"/>
        <w:right w:val="none" w:sz="0" w:space="0" w:color="auto"/>
      </w:divBdr>
    </w:div>
    <w:div w:id="937910256">
      <w:bodyDiv w:val="1"/>
      <w:marLeft w:val="0"/>
      <w:marRight w:val="0"/>
      <w:marTop w:val="0"/>
      <w:marBottom w:val="0"/>
      <w:divBdr>
        <w:top w:val="none" w:sz="0" w:space="0" w:color="auto"/>
        <w:left w:val="none" w:sz="0" w:space="0" w:color="auto"/>
        <w:bottom w:val="none" w:sz="0" w:space="0" w:color="auto"/>
        <w:right w:val="none" w:sz="0" w:space="0" w:color="auto"/>
      </w:divBdr>
    </w:div>
    <w:div w:id="938636439">
      <w:bodyDiv w:val="1"/>
      <w:marLeft w:val="0"/>
      <w:marRight w:val="0"/>
      <w:marTop w:val="0"/>
      <w:marBottom w:val="0"/>
      <w:divBdr>
        <w:top w:val="none" w:sz="0" w:space="0" w:color="auto"/>
        <w:left w:val="none" w:sz="0" w:space="0" w:color="auto"/>
        <w:bottom w:val="none" w:sz="0" w:space="0" w:color="auto"/>
        <w:right w:val="none" w:sz="0" w:space="0" w:color="auto"/>
      </w:divBdr>
    </w:div>
    <w:div w:id="938870296">
      <w:bodyDiv w:val="1"/>
      <w:marLeft w:val="0"/>
      <w:marRight w:val="0"/>
      <w:marTop w:val="0"/>
      <w:marBottom w:val="0"/>
      <w:divBdr>
        <w:top w:val="none" w:sz="0" w:space="0" w:color="auto"/>
        <w:left w:val="none" w:sz="0" w:space="0" w:color="auto"/>
        <w:bottom w:val="none" w:sz="0" w:space="0" w:color="auto"/>
        <w:right w:val="none" w:sz="0" w:space="0" w:color="auto"/>
      </w:divBdr>
    </w:div>
    <w:div w:id="939217320">
      <w:bodyDiv w:val="1"/>
      <w:marLeft w:val="0"/>
      <w:marRight w:val="0"/>
      <w:marTop w:val="0"/>
      <w:marBottom w:val="0"/>
      <w:divBdr>
        <w:top w:val="none" w:sz="0" w:space="0" w:color="auto"/>
        <w:left w:val="none" w:sz="0" w:space="0" w:color="auto"/>
        <w:bottom w:val="none" w:sz="0" w:space="0" w:color="auto"/>
        <w:right w:val="none" w:sz="0" w:space="0" w:color="auto"/>
      </w:divBdr>
    </w:div>
    <w:div w:id="940114032">
      <w:bodyDiv w:val="1"/>
      <w:marLeft w:val="0"/>
      <w:marRight w:val="0"/>
      <w:marTop w:val="0"/>
      <w:marBottom w:val="0"/>
      <w:divBdr>
        <w:top w:val="none" w:sz="0" w:space="0" w:color="auto"/>
        <w:left w:val="none" w:sz="0" w:space="0" w:color="auto"/>
        <w:bottom w:val="none" w:sz="0" w:space="0" w:color="auto"/>
        <w:right w:val="none" w:sz="0" w:space="0" w:color="auto"/>
      </w:divBdr>
    </w:div>
    <w:div w:id="940454459">
      <w:bodyDiv w:val="1"/>
      <w:marLeft w:val="0"/>
      <w:marRight w:val="0"/>
      <w:marTop w:val="0"/>
      <w:marBottom w:val="0"/>
      <w:divBdr>
        <w:top w:val="none" w:sz="0" w:space="0" w:color="auto"/>
        <w:left w:val="none" w:sz="0" w:space="0" w:color="auto"/>
        <w:bottom w:val="none" w:sz="0" w:space="0" w:color="auto"/>
        <w:right w:val="none" w:sz="0" w:space="0" w:color="auto"/>
      </w:divBdr>
    </w:div>
    <w:div w:id="942423549">
      <w:bodyDiv w:val="1"/>
      <w:marLeft w:val="0"/>
      <w:marRight w:val="0"/>
      <w:marTop w:val="0"/>
      <w:marBottom w:val="0"/>
      <w:divBdr>
        <w:top w:val="none" w:sz="0" w:space="0" w:color="auto"/>
        <w:left w:val="none" w:sz="0" w:space="0" w:color="auto"/>
        <w:bottom w:val="none" w:sz="0" w:space="0" w:color="auto"/>
        <w:right w:val="none" w:sz="0" w:space="0" w:color="auto"/>
      </w:divBdr>
    </w:div>
    <w:div w:id="943030018">
      <w:bodyDiv w:val="1"/>
      <w:marLeft w:val="0"/>
      <w:marRight w:val="0"/>
      <w:marTop w:val="0"/>
      <w:marBottom w:val="0"/>
      <w:divBdr>
        <w:top w:val="none" w:sz="0" w:space="0" w:color="auto"/>
        <w:left w:val="none" w:sz="0" w:space="0" w:color="auto"/>
        <w:bottom w:val="none" w:sz="0" w:space="0" w:color="auto"/>
        <w:right w:val="none" w:sz="0" w:space="0" w:color="auto"/>
      </w:divBdr>
    </w:div>
    <w:div w:id="943925514">
      <w:bodyDiv w:val="1"/>
      <w:marLeft w:val="0"/>
      <w:marRight w:val="0"/>
      <w:marTop w:val="0"/>
      <w:marBottom w:val="0"/>
      <w:divBdr>
        <w:top w:val="none" w:sz="0" w:space="0" w:color="auto"/>
        <w:left w:val="none" w:sz="0" w:space="0" w:color="auto"/>
        <w:bottom w:val="none" w:sz="0" w:space="0" w:color="auto"/>
        <w:right w:val="none" w:sz="0" w:space="0" w:color="auto"/>
      </w:divBdr>
    </w:div>
    <w:div w:id="944849301">
      <w:bodyDiv w:val="1"/>
      <w:marLeft w:val="0"/>
      <w:marRight w:val="0"/>
      <w:marTop w:val="0"/>
      <w:marBottom w:val="0"/>
      <w:divBdr>
        <w:top w:val="none" w:sz="0" w:space="0" w:color="auto"/>
        <w:left w:val="none" w:sz="0" w:space="0" w:color="auto"/>
        <w:bottom w:val="none" w:sz="0" w:space="0" w:color="auto"/>
        <w:right w:val="none" w:sz="0" w:space="0" w:color="auto"/>
      </w:divBdr>
    </w:div>
    <w:div w:id="945768088">
      <w:bodyDiv w:val="1"/>
      <w:marLeft w:val="0"/>
      <w:marRight w:val="0"/>
      <w:marTop w:val="0"/>
      <w:marBottom w:val="0"/>
      <w:divBdr>
        <w:top w:val="none" w:sz="0" w:space="0" w:color="auto"/>
        <w:left w:val="none" w:sz="0" w:space="0" w:color="auto"/>
        <w:bottom w:val="none" w:sz="0" w:space="0" w:color="auto"/>
        <w:right w:val="none" w:sz="0" w:space="0" w:color="auto"/>
      </w:divBdr>
    </w:div>
    <w:div w:id="948586208">
      <w:bodyDiv w:val="1"/>
      <w:marLeft w:val="0"/>
      <w:marRight w:val="0"/>
      <w:marTop w:val="0"/>
      <w:marBottom w:val="0"/>
      <w:divBdr>
        <w:top w:val="none" w:sz="0" w:space="0" w:color="auto"/>
        <w:left w:val="none" w:sz="0" w:space="0" w:color="auto"/>
        <w:bottom w:val="none" w:sz="0" w:space="0" w:color="auto"/>
        <w:right w:val="none" w:sz="0" w:space="0" w:color="auto"/>
      </w:divBdr>
    </w:div>
    <w:div w:id="953057006">
      <w:bodyDiv w:val="1"/>
      <w:marLeft w:val="0"/>
      <w:marRight w:val="0"/>
      <w:marTop w:val="0"/>
      <w:marBottom w:val="0"/>
      <w:divBdr>
        <w:top w:val="none" w:sz="0" w:space="0" w:color="auto"/>
        <w:left w:val="none" w:sz="0" w:space="0" w:color="auto"/>
        <w:bottom w:val="none" w:sz="0" w:space="0" w:color="auto"/>
        <w:right w:val="none" w:sz="0" w:space="0" w:color="auto"/>
      </w:divBdr>
    </w:div>
    <w:div w:id="954365982">
      <w:bodyDiv w:val="1"/>
      <w:marLeft w:val="0"/>
      <w:marRight w:val="0"/>
      <w:marTop w:val="0"/>
      <w:marBottom w:val="0"/>
      <w:divBdr>
        <w:top w:val="none" w:sz="0" w:space="0" w:color="auto"/>
        <w:left w:val="none" w:sz="0" w:space="0" w:color="auto"/>
        <w:bottom w:val="none" w:sz="0" w:space="0" w:color="auto"/>
        <w:right w:val="none" w:sz="0" w:space="0" w:color="auto"/>
      </w:divBdr>
    </w:div>
    <w:div w:id="957680119">
      <w:bodyDiv w:val="1"/>
      <w:marLeft w:val="0"/>
      <w:marRight w:val="0"/>
      <w:marTop w:val="0"/>
      <w:marBottom w:val="0"/>
      <w:divBdr>
        <w:top w:val="none" w:sz="0" w:space="0" w:color="auto"/>
        <w:left w:val="none" w:sz="0" w:space="0" w:color="auto"/>
        <w:bottom w:val="none" w:sz="0" w:space="0" w:color="auto"/>
        <w:right w:val="none" w:sz="0" w:space="0" w:color="auto"/>
      </w:divBdr>
    </w:div>
    <w:div w:id="960309171">
      <w:bodyDiv w:val="1"/>
      <w:marLeft w:val="0"/>
      <w:marRight w:val="0"/>
      <w:marTop w:val="0"/>
      <w:marBottom w:val="0"/>
      <w:divBdr>
        <w:top w:val="none" w:sz="0" w:space="0" w:color="auto"/>
        <w:left w:val="none" w:sz="0" w:space="0" w:color="auto"/>
        <w:bottom w:val="none" w:sz="0" w:space="0" w:color="auto"/>
        <w:right w:val="none" w:sz="0" w:space="0" w:color="auto"/>
      </w:divBdr>
    </w:div>
    <w:div w:id="960377440">
      <w:bodyDiv w:val="1"/>
      <w:marLeft w:val="0"/>
      <w:marRight w:val="0"/>
      <w:marTop w:val="0"/>
      <w:marBottom w:val="0"/>
      <w:divBdr>
        <w:top w:val="none" w:sz="0" w:space="0" w:color="auto"/>
        <w:left w:val="none" w:sz="0" w:space="0" w:color="auto"/>
        <w:bottom w:val="none" w:sz="0" w:space="0" w:color="auto"/>
        <w:right w:val="none" w:sz="0" w:space="0" w:color="auto"/>
      </w:divBdr>
    </w:div>
    <w:div w:id="960766287">
      <w:bodyDiv w:val="1"/>
      <w:marLeft w:val="0"/>
      <w:marRight w:val="0"/>
      <w:marTop w:val="0"/>
      <w:marBottom w:val="0"/>
      <w:divBdr>
        <w:top w:val="none" w:sz="0" w:space="0" w:color="auto"/>
        <w:left w:val="none" w:sz="0" w:space="0" w:color="auto"/>
        <w:bottom w:val="none" w:sz="0" w:space="0" w:color="auto"/>
        <w:right w:val="none" w:sz="0" w:space="0" w:color="auto"/>
      </w:divBdr>
    </w:div>
    <w:div w:id="962887018">
      <w:bodyDiv w:val="1"/>
      <w:marLeft w:val="0"/>
      <w:marRight w:val="0"/>
      <w:marTop w:val="0"/>
      <w:marBottom w:val="0"/>
      <w:divBdr>
        <w:top w:val="none" w:sz="0" w:space="0" w:color="auto"/>
        <w:left w:val="none" w:sz="0" w:space="0" w:color="auto"/>
        <w:bottom w:val="none" w:sz="0" w:space="0" w:color="auto"/>
        <w:right w:val="none" w:sz="0" w:space="0" w:color="auto"/>
      </w:divBdr>
    </w:div>
    <w:div w:id="962999048">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3409376">
      <w:bodyDiv w:val="1"/>
      <w:marLeft w:val="0"/>
      <w:marRight w:val="0"/>
      <w:marTop w:val="0"/>
      <w:marBottom w:val="0"/>
      <w:divBdr>
        <w:top w:val="none" w:sz="0" w:space="0" w:color="auto"/>
        <w:left w:val="none" w:sz="0" w:space="0" w:color="auto"/>
        <w:bottom w:val="none" w:sz="0" w:space="0" w:color="auto"/>
        <w:right w:val="none" w:sz="0" w:space="0" w:color="auto"/>
      </w:divBdr>
    </w:div>
    <w:div w:id="976299179">
      <w:bodyDiv w:val="1"/>
      <w:marLeft w:val="0"/>
      <w:marRight w:val="0"/>
      <w:marTop w:val="0"/>
      <w:marBottom w:val="0"/>
      <w:divBdr>
        <w:top w:val="none" w:sz="0" w:space="0" w:color="auto"/>
        <w:left w:val="none" w:sz="0" w:space="0" w:color="auto"/>
        <w:bottom w:val="none" w:sz="0" w:space="0" w:color="auto"/>
        <w:right w:val="none" w:sz="0" w:space="0" w:color="auto"/>
      </w:divBdr>
    </w:div>
    <w:div w:id="976762228">
      <w:bodyDiv w:val="1"/>
      <w:marLeft w:val="0"/>
      <w:marRight w:val="0"/>
      <w:marTop w:val="0"/>
      <w:marBottom w:val="0"/>
      <w:divBdr>
        <w:top w:val="none" w:sz="0" w:space="0" w:color="auto"/>
        <w:left w:val="none" w:sz="0" w:space="0" w:color="auto"/>
        <w:bottom w:val="none" w:sz="0" w:space="0" w:color="auto"/>
        <w:right w:val="none" w:sz="0" w:space="0" w:color="auto"/>
      </w:divBdr>
    </w:div>
    <w:div w:id="981737993">
      <w:bodyDiv w:val="1"/>
      <w:marLeft w:val="0"/>
      <w:marRight w:val="0"/>
      <w:marTop w:val="0"/>
      <w:marBottom w:val="0"/>
      <w:divBdr>
        <w:top w:val="none" w:sz="0" w:space="0" w:color="auto"/>
        <w:left w:val="none" w:sz="0" w:space="0" w:color="auto"/>
        <w:bottom w:val="none" w:sz="0" w:space="0" w:color="auto"/>
        <w:right w:val="none" w:sz="0" w:space="0" w:color="auto"/>
      </w:divBdr>
    </w:div>
    <w:div w:id="985164114">
      <w:bodyDiv w:val="1"/>
      <w:marLeft w:val="0"/>
      <w:marRight w:val="0"/>
      <w:marTop w:val="0"/>
      <w:marBottom w:val="0"/>
      <w:divBdr>
        <w:top w:val="none" w:sz="0" w:space="0" w:color="auto"/>
        <w:left w:val="none" w:sz="0" w:space="0" w:color="auto"/>
        <w:bottom w:val="none" w:sz="0" w:space="0" w:color="auto"/>
        <w:right w:val="none" w:sz="0" w:space="0" w:color="auto"/>
      </w:divBdr>
    </w:div>
    <w:div w:id="985932449">
      <w:bodyDiv w:val="1"/>
      <w:marLeft w:val="0"/>
      <w:marRight w:val="0"/>
      <w:marTop w:val="0"/>
      <w:marBottom w:val="0"/>
      <w:divBdr>
        <w:top w:val="none" w:sz="0" w:space="0" w:color="auto"/>
        <w:left w:val="none" w:sz="0" w:space="0" w:color="auto"/>
        <w:bottom w:val="none" w:sz="0" w:space="0" w:color="auto"/>
        <w:right w:val="none" w:sz="0" w:space="0" w:color="auto"/>
      </w:divBdr>
    </w:div>
    <w:div w:id="986931495">
      <w:bodyDiv w:val="1"/>
      <w:marLeft w:val="0"/>
      <w:marRight w:val="0"/>
      <w:marTop w:val="0"/>
      <w:marBottom w:val="0"/>
      <w:divBdr>
        <w:top w:val="none" w:sz="0" w:space="0" w:color="auto"/>
        <w:left w:val="none" w:sz="0" w:space="0" w:color="auto"/>
        <w:bottom w:val="none" w:sz="0" w:space="0" w:color="auto"/>
        <w:right w:val="none" w:sz="0" w:space="0" w:color="auto"/>
      </w:divBdr>
    </w:div>
    <w:div w:id="987586524">
      <w:bodyDiv w:val="1"/>
      <w:marLeft w:val="0"/>
      <w:marRight w:val="0"/>
      <w:marTop w:val="0"/>
      <w:marBottom w:val="0"/>
      <w:divBdr>
        <w:top w:val="none" w:sz="0" w:space="0" w:color="auto"/>
        <w:left w:val="none" w:sz="0" w:space="0" w:color="auto"/>
        <w:bottom w:val="none" w:sz="0" w:space="0" w:color="auto"/>
        <w:right w:val="none" w:sz="0" w:space="0" w:color="auto"/>
      </w:divBdr>
    </w:div>
    <w:div w:id="990257381">
      <w:bodyDiv w:val="1"/>
      <w:marLeft w:val="0"/>
      <w:marRight w:val="0"/>
      <w:marTop w:val="0"/>
      <w:marBottom w:val="0"/>
      <w:divBdr>
        <w:top w:val="none" w:sz="0" w:space="0" w:color="auto"/>
        <w:left w:val="none" w:sz="0" w:space="0" w:color="auto"/>
        <w:bottom w:val="none" w:sz="0" w:space="0" w:color="auto"/>
        <w:right w:val="none" w:sz="0" w:space="0" w:color="auto"/>
      </w:divBdr>
    </w:div>
    <w:div w:id="992484501">
      <w:bodyDiv w:val="1"/>
      <w:marLeft w:val="0"/>
      <w:marRight w:val="0"/>
      <w:marTop w:val="0"/>
      <w:marBottom w:val="0"/>
      <w:divBdr>
        <w:top w:val="none" w:sz="0" w:space="0" w:color="auto"/>
        <w:left w:val="none" w:sz="0" w:space="0" w:color="auto"/>
        <w:bottom w:val="none" w:sz="0" w:space="0" w:color="auto"/>
        <w:right w:val="none" w:sz="0" w:space="0" w:color="auto"/>
      </w:divBdr>
    </w:div>
    <w:div w:id="994450646">
      <w:bodyDiv w:val="1"/>
      <w:marLeft w:val="0"/>
      <w:marRight w:val="0"/>
      <w:marTop w:val="0"/>
      <w:marBottom w:val="0"/>
      <w:divBdr>
        <w:top w:val="none" w:sz="0" w:space="0" w:color="auto"/>
        <w:left w:val="none" w:sz="0" w:space="0" w:color="auto"/>
        <w:bottom w:val="none" w:sz="0" w:space="0" w:color="auto"/>
        <w:right w:val="none" w:sz="0" w:space="0" w:color="auto"/>
      </w:divBdr>
    </w:div>
    <w:div w:id="994574952">
      <w:bodyDiv w:val="1"/>
      <w:marLeft w:val="0"/>
      <w:marRight w:val="0"/>
      <w:marTop w:val="0"/>
      <w:marBottom w:val="0"/>
      <w:divBdr>
        <w:top w:val="none" w:sz="0" w:space="0" w:color="auto"/>
        <w:left w:val="none" w:sz="0" w:space="0" w:color="auto"/>
        <w:bottom w:val="none" w:sz="0" w:space="0" w:color="auto"/>
        <w:right w:val="none" w:sz="0" w:space="0" w:color="auto"/>
      </w:divBdr>
    </w:div>
    <w:div w:id="995574438">
      <w:bodyDiv w:val="1"/>
      <w:marLeft w:val="0"/>
      <w:marRight w:val="0"/>
      <w:marTop w:val="0"/>
      <w:marBottom w:val="0"/>
      <w:divBdr>
        <w:top w:val="none" w:sz="0" w:space="0" w:color="auto"/>
        <w:left w:val="none" w:sz="0" w:space="0" w:color="auto"/>
        <w:bottom w:val="none" w:sz="0" w:space="0" w:color="auto"/>
        <w:right w:val="none" w:sz="0" w:space="0" w:color="auto"/>
      </w:divBdr>
    </w:div>
    <w:div w:id="995689533">
      <w:bodyDiv w:val="1"/>
      <w:marLeft w:val="0"/>
      <w:marRight w:val="0"/>
      <w:marTop w:val="0"/>
      <w:marBottom w:val="0"/>
      <w:divBdr>
        <w:top w:val="none" w:sz="0" w:space="0" w:color="auto"/>
        <w:left w:val="none" w:sz="0" w:space="0" w:color="auto"/>
        <w:bottom w:val="none" w:sz="0" w:space="0" w:color="auto"/>
        <w:right w:val="none" w:sz="0" w:space="0" w:color="auto"/>
      </w:divBdr>
    </w:div>
    <w:div w:id="995840906">
      <w:bodyDiv w:val="1"/>
      <w:marLeft w:val="0"/>
      <w:marRight w:val="0"/>
      <w:marTop w:val="0"/>
      <w:marBottom w:val="0"/>
      <w:divBdr>
        <w:top w:val="none" w:sz="0" w:space="0" w:color="auto"/>
        <w:left w:val="none" w:sz="0" w:space="0" w:color="auto"/>
        <w:bottom w:val="none" w:sz="0" w:space="0" w:color="auto"/>
        <w:right w:val="none" w:sz="0" w:space="0" w:color="auto"/>
      </w:divBdr>
    </w:div>
    <w:div w:id="996419298">
      <w:bodyDiv w:val="1"/>
      <w:marLeft w:val="0"/>
      <w:marRight w:val="0"/>
      <w:marTop w:val="0"/>
      <w:marBottom w:val="0"/>
      <w:divBdr>
        <w:top w:val="none" w:sz="0" w:space="0" w:color="auto"/>
        <w:left w:val="none" w:sz="0" w:space="0" w:color="auto"/>
        <w:bottom w:val="none" w:sz="0" w:space="0" w:color="auto"/>
        <w:right w:val="none" w:sz="0" w:space="0" w:color="auto"/>
      </w:divBdr>
    </w:div>
    <w:div w:id="997660414">
      <w:bodyDiv w:val="1"/>
      <w:marLeft w:val="0"/>
      <w:marRight w:val="0"/>
      <w:marTop w:val="0"/>
      <w:marBottom w:val="0"/>
      <w:divBdr>
        <w:top w:val="none" w:sz="0" w:space="0" w:color="auto"/>
        <w:left w:val="none" w:sz="0" w:space="0" w:color="auto"/>
        <w:bottom w:val="none" w:sz="0" w:space="0" w:color="auto"/>
        <w:right w:val="none" w:sz="0" w:space="0" w:color="auto"/>
      </w:divBdr>
    </w:div>
    <w:div w:id="997685931">
      <w:bodyDiv w:val="1"/>
      <w:marLeft w:val="0"/>
      <w:marRight w:val="0"/>
      <w:marTop w:val="0"/>
      <w:marBottom w:val="0"/>
      <w:divBdr>
        <w:top w:val="none" w:sz="0" w:space="0" w:color="auto"/>
        <w:left w:val="none" w:sz="0" w:space="0" w:color="auto"/>
        <w:bottom w:val="none" w:sz="0" w:space="0" w:color="auto"/>
        <w:right w:val="none" w:sz="0" w:space="0" w:color="auto"/>
      </w:divBdr>
    </w:div>
    <w:div w:id="998188970">
      <w:bodyDiv w:val="1"/>
      <w:marLeft w:val="0"/>
      <w:marRight w:val="0"/>
      <w:marTop w:val="0"/>
      <w:marBottom w:val="0"/>
      <w:divBdr>
        <w:top w:val="none" w:sz="0" w:space="0" w:color="auto"/>
        <w:left w:val="none" w:sz="0" w:space="0" w:color="auto"/>
        <w:bottom w:val="none" w:sz="0" w:space="0" w:color="auto"/>
        <w:right w:val="none" w:sz="0" w:space="0" w:color="auto"/>
      </w:divBdr>
    </w:div>
    <w:div w:id="1000349799">
      <w:bodyDiv w:val="1"/>
      <w:marLeft w:val="0"/>
      <w:marRight w:val="0"/>
      <w:marTop w:val="0"/>
      <w:marBottom w:val="0"/>
      <w:divBdr>
        <w:top w:val="none" w:sz="0" w:space="0" w:color="auto"/>
        <w:left w:val="none" w:sz="0" w:space="0" w:color="auto"/>
        <w:bottom w:val="none" w:sz="0" w:space="0" w:color="auto"/>
        <w:right w:val="none" w:sz="0" w:space="0" w:color="auto"/>
      </w:divBdr>
    </w:div>
    <w:div w:id="1001273701">
      <w:bodyDiv w:val="1"/>
      <w:marLeft w:val="0"/>
      <w:marRight w:val="0"/>
      <w:marTop w:val="0"/>
      <w:marBottom w:val="0"/>
      <w:divBdr>
        <w:top w:val="none" w:sz="0" w:space="0" w:color="auto"/>
        <w:left w:val="none" w:sz="0" w:space="0" w:color="auto"/>
        <w:bottom w:val="none" w:sz="0" w:space="0" w:color="auto"/>
        <w:right w:val="none" w:sz="0" w:space="0" w:color="auto"/>
      </w:divBdr>
    </w:div>
    <w:div w:id="1002662817">
      <w:bodyDiv w:val="1"/>
      <w:marLeft w:val="0"/>
      <w:marRight w:val="0"/>
      <w:marTop w:val="0"/>
      <w:marBottom w:val="0"/>
      <w:divBdr>
        <w:top w:val="none" w:sz="0" w:space="0" w:color="auto"/>
        <w:left w:val="none" w:sz="0" w:space="0" w:color="auto"/>
        <w:bottom w:val="none" w:sz="0" w:space="0" w:color="auto"/>
        <w:right w:val="none" w:sz="0" w:space="0" w:color="auto"/>
      </w:divBdr>
    </w:div>
    <w:div w:id="1005403394">
      <w:bodyDiv w:val="1"/>
      <w:marLeft w:val="0"/>
      <w:marRight w:val="0"/>
      <w:marTop w:val="0"/>
      <w:marBottom w:val="0"/>
      <w:divBdr>
        <w:top w:val="none" w:sz="0" w:space="0" w:color="auto"/>
        <w:left w:val="none" w:sz="0" w:space="0" w:color="auto"/>
        <w:bottom w:val="none" w:sz="0" w:space="0" w:color="auto"/>
        <w:right w:val="none" w:sz="0" w:space="0" w:color="auto"/>
      </w:divBdr>
    </w:div>
    <w:div w:id="1005670006">
      <w:bodyDiv w:val="1"/>
      <w:marLeft w:val="0"/>
      <w:marRight w:val="0"/>
      <w:marTop w:val="0"/>
      <w:marBottom w:val="0"/>
      <w:divBdr>
        <w:top w:val="none" w:sz="0" w:space="0" w:color="auto"/>
        <w:left w:val="none" w:sz="0" w:space="0" w:color="auto"/>
        <w:bottom w:val="none" w:sz="0" w:space="0" w:color="auto"/>
        <w:right w:val="none" w:sz="0" w:space="0" w:color="auto"/>
      </w:divBdr>
    </w:div>
    <w:div w:id="1006205787">
      <w:bodyDiv w:val="1"/>
      <w:marLeft w:val="0"/>
      <w:marRight w:val="0"/>
      <w:marTop w:val="0"/>
      <w:marBottom w:val="0"/>
      <w:divBdr>
        <w:top w:val="none" w:sz="0" w:space="0" w:color="auto"/>
        <w:left w:val="none" w:sz="0" w:space="0" w:color="auto"/>
        <w:bottom w:val="none" w:sz="0" w:space="0" w:color="auto"/>
        <w:right w:val="none" w:sz="0" w:space="0" w:color="auto"/>
      </w:divBdr>
    </w:div>
    <w:div w:id="1009060680">
      <w:bodyDiv w:val="1"/>
      <w:marLeft w:val="0"/>
      <w:marRight w:val="0"/>
      <w:marTop w:val="0"/>
      <w:marBottom w:val="0"/>
      <w:divBdr>
        <w:top w:val="none" w:sz="0" w:space="0" w:color="auto"/>
        <w:left w:val="none" w:sz="0" w:space="0" w:color="auto"/>
        <w:bottom w:val="none" w:sz="0" w:space="0" w:color="auto"/>
        <w:right w:val="none" w:sz="0" w:space="0" w:color="auto"/>
      </w:divBdr>
    </w:div>
    <w:div w:id="1009873502">
      <w:bodyDiv w:val="1"/>
      <w:marLeft w:val="0"/>
      <w:marRight w:val="0"/>
      <w:marTop w:val="0"/>
      <w:marBottom w:val="0"/>
      <w:divBdr>
        <w:top w:val="none" w:sz="0" w:space="0" w:color="auto"/>
        <w:left w:val="none" w:sz="0" w:space="0" w:color="auto"/>
        <w:bottom w:val="none" w:sz="0" w:space="0" w:color="auto"/>
        <w:right w:val="none" w:sz="0" w:space="0" w:color="auto"/>
      </w:divBdr>
    </w:div>
    <w:div w:id="1014066827">
      <w:bodyDiv w:val="1"/>
      <w:marLeft w:val="0"/>
      <w:marRight w:val="0"/>
      <w:marTop w:val="0"/>
      <w:marBottom w:val="0"/>
      <w:divBdr>
        <w:top w:val="none" w:sz="0" w:space="0" w:color="auto"/>
        <w:left w:val="none" w:sz="0" w:space="0" w:color="auto"/>
        <w:bottom w:val="none" w:sz="0" w:space="0" w:color="auto"/>
        <w:right w:val="none" w:sz="0" w:space="0" w:color="auto"/>
      </w:divBdr>
    </w:div>
    <w:div w:id="1014571731">
      <w:bodyDiv w:val="1"/>
      <w:marLeft w:val="0"/>
      <w:marRight w:val="0"/>
      <w:marTop w:val="0"/>
      <w:marBottom w:val="0"/>
      <w:divBdr>
        <w:top w:val="none" w:sz="0" w:space="0" w:color="auto"/>
        <w:left w:val="none" w:sz="0" w:space="0" w:color="auto"/>
        <w:bottom w:val="none" w:sz="0" w:space="0" w:color="auto"/>
        <w:right w:val="none" w:sz="0" w:space="0" w:color="auto"/>
      </w:divBdr>
    </w:div>
    <w:div w:id="1015228210">
      <w:bodyDiv w:val="1"/>
      <w:marLeft w:val="0"/>
      <w:marRight w:val="0"/>
      <w:marTop w:val="0"/>
      <w:marBottom w:val="0"/>
      <w:divBdr>
        <w:top w:val="none" w:sz="0" w:space="0" w:color="auto"/>
        <w:left w:val="none" w:sz="0" w:space="0" w:color="auto"/>
        <w:bottom w:val="none" w:sz="0" w:space="0" w:color="auto"/>
        <w:right w:val="none" w:sz="0" w:space="0" w:color="auto"/>
      </w:divBdr>
    </w:div>
    <w:div w:id="1015377544">
      <w:bodyDiv w:val="1"/>
      <w:marLeft w:val="0"/>
      <w:marRight w:val="0"/>
      <w:marTop w:val="0"/>
      <w:marBottom w:val="0"/>
      <w:divBdr>
        <w:top w:val="none" w:sz="0" w:space="0" w:color="auto"/>
        <w:left w:val="none" w:sz="0" w:space="0" w:color="auto"/>
        <w:bottom w:val="none" w:sz="0" w:space="0" w:color="auto"/>
        <w:right w:val="none" w:sz="0" w:space="0" w:color="auto"/>
      </w:divBdr>
    </w:div>
    <w:div w:id="1018388010">
      <w:bodyDiv w:val="1"/>
      <w:marLeft w:val="0"/>
      <w:marRight w:val="0"/>
      <w:marTop w:val="0"/>
      <w:marBottom w:val="0"/>
      <w:divBdr>
        <w:top w:val="none" w:sz="0" w:space="0" w:color="auto"/>
        <w:left w:val="none" w:sz="0" w:space="0" w:color="auto"/>
        <w:bottom w:val="none" w:sz="0" w:space="0" w:color="auto"/>
        <w:right w:val="none" w:sz="0" w:space="0" w:color="auto"/>
      </w:divBdr>
    </w:div>
    <w:div w:id="1018695088">
      <w:bodyDiv w:val="1"/>
      <w:marLeft w:val="0"/>
      <w:marRight w:val="0"/>
      <w:marTop w:val="0"/>
      <w:marBottom w:val="0"/>
      <w:divBdr>
        <w:top w:val="none" w:sz="0" w:space="0" w:color="auto"/>
        <w:left w:val="none" w:sz="0" w:space="0" w:color="auto"/>
        <w:bottom w:val="none" w:sz="0" w:space="0" w:color="auto"/>
        <w:right w:val="none" w:sz="0" w:space="0" w:color="auto"/>
      </w:divBdr>
    </w:div>
    <w:div w:id="1019236602">
      <w:bodyDiv w:val="1"/>
      <w:marLeft w:val="0"/>
      <w:marRight w:val="0"/>
      <w:marTop w:val="0"/>
      <w:marBottom w:val="0"/>
      <w:divBdr>
        <w:top w:val="none" w:sz="0" w:space="0" w:color="auto"/>
        <w:left w:val="none" w:sz="0" w:space="0" w:color="auto"/>
        <w:bottom w:val="none" w:sz="0" w:space="0" w:color="auto"/>
        <w:right w:val="none" w:sz="0" w:space="0" w:color="auto"/>
      </w:divBdr>
    </w:div>
    <w:div w:id="1020277857">
      <w:bodyDiv w:val="1"/>
      <w:marLeft w:val="0"/>
      <w:marRight w:val="0"/>
      <w:marTop w:val="0"/>
      <w:marBottom w:val="0"/>
      <w:divBdr>
        <w:top w:val="none" w:sz="0" w:space="0" w:color="auto"/>
        <w:left w:val="none" w:sz="0" w:space="0" w:color="auto"/>
        <w:bottom w:val="none" w:sz="0" w:space="0" w:color="auto"/>
        <w:right w:val="none" w:sz="0" w:space="0" w:color="auto"/>
      </w:divBdr>
    </w:div>
    <w:div w:id="1025054069">
      <w:bodyDiv w:val="1"/>
      <w:marLeft w:val="0"/>
      <w:marRight w:val="0"/>
      <w:marTop w:val="0"/>
      <w:marBottom w:val="0"/>
      <w:divBdr>
        <w:top w:val="none" w:sz="0" w:space="0" w:color="auto"/>
        <w:left w:val="none" w:sz="0" w:space="0" w:color="auto"/>
        <w:bottom w:val="none" w:sz="0" w:space="0" w:color="auto"/>
        <w:right w:val="none" w:sz="0" w:space="0" w:color="auto"/>
      </w:divBdr>
    </w:div>
    <w:div w:id="1027175451">
      <w:bodyDiv w:val="1"/>
      <w:marLeft w:val="0"/>
      <w:marRight w:val="0"/>
      <w:marTop w:val="0"/>
      <w:marBottom w:val="0"/>
      <w:divBdr>
        <w:top w:val="none" w:sz="0" w:space="0" w:color="auto"/>
        <w:left w:val="none" w:sz="0" w:space="0" w:color="auto"/>
        <w:bottom w:val="none" w:sz="0" w:space="0" w:color="auto"/>
        <w:right w:val="none" w:sz="0" w:space="0" w:color="auto"/>
      </w:divBdr>
    </w:div>
    <w:div w:id="1030035532">
      <w:bodyDiv w:val="1"/>
      <w:marLeft w:val="0"/>
      <w:marRight w:val="0"/>
      <w:marTop w:val="0"/>
      <w:marBottom w:val="0"/>
      <w:divBdr>
        <w:top w:val="none" w:sz="0" w:space="0" w:color="auto"/>
        <w:left w:val="none" w:sz="0" w:space="0" w:color="auto"/>
        <w:bottom w:val="none" w:sz="0" w:space="0" w:color="auto"/>
        <w:right w:val="none" w:sz="0" w:space="0" w:color="auto"/>
      </w:divBdr>
    </w:div>
    <w:div w:id="1030495298">
      <w:bodyDiv w:val="1"/>
      <w:marLeft w:val="0"/>
      <w:marRight w:val="0"/>
      <w:marTop w:val="0"/>
      <w:marBottom w:val="0"/>
      <w:divBdr>
        <w:top w:val="none" w:sz="0" w:space="0" w:color="auto"/>
        <w:left w:val="none" w:sz="0" w:space="0" w:color="auto"/>
        <w:bottom w:val="none" w:sz="0" w:space="0" w:color="auto"/>
        <w:right w:val="none" w:sz="0" w:space="0" w:color="auto"/>
      </w:divBdr>
    </w:div>
    <w:div w:id="1030839095">
      <w:bodyDiv w:val="1"/>
      <w:marLeft w:val="0"/>
      <w:marRight w:val="0"/>
      <w:marTop w:val="0"/>
      <w:marBottom w:val="0"/>
      <w:divBdr>
        <w:top w:val="none" w:sz="0" w:space="0" w:color="auto"/>
        <w:left w:val="none" w:sz="0" w:space="0" w:color="auto"/>
        <w:bottom w:val="none" w:sz="0" w:space="0" w:color="auto"/>
        <w:right w:val="none" w:sz="0" w:space="0" w:color="auto"/>
      </w:divBdr>
    </w:div>
    <w:div w:id="1033578997">
      <w:bodyDiv w:val="1"/>
      <w:marLeft w:val="0"/>
      <w:marRight w:val="0"/>
      <w:marTop w:val="0"/>
      <w:marBottom w:val="0"/>
      <w:divBdr>
        <w:top w:val="none" w:sz="0" w:space="0" w:color="auto"/>
        <w:left w:val="none" w:sz="0" w:space="0" w:color="auto"/>
        <w:bottom w:val="none" w:sz="0" w:space="0" w:color="auto"/>
        <w:right w:val="none" w:sz="0" w:space="0" w:color="auto"/>
      </w:divBdr>
    </w:div>
    <w:div w:id="1033991968">
      <w:bodyDiv w:val="1"/>
      <w:marLeft w:val="0"/>
      <w:marRight w:val="0"/>
      <w:marTop w:val="0"/>
      <w:marBottom w:val="0"/>
      <w:divBdr>
        <w:top w:val="none" w:sz="0" w:space="0" w:color="auto"/>
        <w:left w:val="none" w:sz="0" w:space="0" w:color="auto"/>
        <w:bottom w:val="none" w:sz="0" w:space="0" w:color="auto"/>
        <w:right w:val="none" w:sz="0" w:space="0" w:color="auto"/>
      </w:divBdr>
    </w:div>
    <w:div w:id="1034696146">
      <w:bodyDiv w:val="1"/>
      <w:marLeft w:val="0"/>
      <w:marRight w:val="0"/>
      <w:marTop w:val="0"/>
      <w:marBottom w:val="0"/>
      <w:divBdr>
        <w:top w:val="none" w:sz="0" w:space="0" w:color="auto"/>
        <w:left w:val="none" w:sz="0" w:space="0" w:color="auto"/>
        <w:bottom w:val="none" w:sz="0" w:space="0" w:color="auto"/>
        <w:right w:val="none" w:sz="0" w:space="0" w:color="auto"/>
      </w:divBdr>
    </w:div>
    <w:div w:id="1035084889">
      <w:bodyDiv w:val="1"/>
      <w:marLeft w:val="0"/>
      <w:marRight w:val="0"/>
      <w:marTop w:val="0"/>
      <w:marBottom w:val="0"/>
      <w:divBdr>
        <w:top w:val="none" w:sz="0" w:space="0" w:color="auto"/>
        <w:left w:val="none" w:sz="0" w:space="0" w:color="auto"/>
        <w:bottom w:val="none" w:sz="0" w:space="0" w:color="auto"/>
        <w:right w:val="none" w:sz="0" w:space="0" w:color="auto"/>
      </w:divBdr>
    </w:div>
    <w:div w:id="1035424281">
      <w:bodyDiv w:val="1"/>
      <w:marLeft w:val="0"/>
      <w:marRight w:val="0"/>
      <w:marTop w:val="0"/>
      <w:marBottom w:val="0"/>
      <w:divBdr>
        <w:top w:val="none" w:sz="0" w:space="0" w:color="auto"/>
        <w:left w:val="none" w:sz="0" w:space="0" w:color="auto"/>
        <w:bottom w:val="none" w:sz="0" w:space="0" w:color="auto"/>
        <w:right w:val="none" w:sz="0" w:space="0" w:color="auto"/>
      </w:divBdr>
    </w:div>
    <w:div w:id="1035545807">
      <w:bodyDiv w:val="1"/>
      <w:marLeft w:val="0"/>
      <w:marRight w:val="0"/>
      <w:marTop w:val="0"/>
      <w:marBottom w:val="0"/>
      <w:divBdr>
        <w:top w:val="none" w:sz="0" w:space="0" w:color="auto"/>
        <w:left w:val="none" w:sz="0" w:space="0" w:color="auto"/>
        <w:bottom w:val="none" w:sz="0" w:space="0" w:color="auto"/>
        <w:right w:val="none" w:sz="0" w:space="0" w:color="auto"/>
      </w:divBdr>
    </w:div>
    <w:div w:id="1036395388">
      <w:bodyDiv w:val="1"/>
      <w:marLeft w:val="0"/>
      <w:marRight w:val="0"/>
      <w:marTop w:val="0"/>
      <w:marBottom w:val="0"/>
      <w:divBdr>
        <w:top w:val="none" w:sz="0" w:space="0" w:color="auto"/>
        <w:left w:val="none" w:sz="0" w:space="0" w:color="auto"/>
        <w:bottom w:val="none" w:sz="0" w:space="0" w:color="auto"/>
        <w:right w:val="none" w:sz="0" w:space="0" w:color="auto"/>
      </w:divBdr>
    </w:div>
    <w:div w:id="1038894705">
      <w:bodyDiv w:val="1"/>
      <w:marLeft w:val="0"/>
      <w:marRight w:val="0"/>
      <w:marTop w:val="0"/>
      <w:marBottom w:val="0"/>
      <w:divBdr>
        <w:top w:val="none" w:sz="0" w:space="0" w:color="auto"/>
        <w:left w:val="none" w:sz="0" w:space="0" w:color="auto"/>
        <w:bottom w:val="none" w:sz="0" w:space="0" w:color="auto"/>
        <w:right w:val="none" w:sz="0" w:space="0" w:color="auto"/>
      </w:divBdr>
    </w:div>
    <w:div w:id="1038968273">
      <w:bodyDiv w:val="1"/>
      <w:marLeft w:val="0"/>
      <w:marRight w:val="0"/>
      <w:marTop w:val="0"/>
      <w:marBottom w:val="0"/>
      <w:divBdr>
        <w:top w:val="none" w:sz="0" w:space="0" w:color="auto"/>
        <w:left w:val="none" w:sz="0" w:space="0" w:color="auto"/>
        <w:bottom w:val="none" w:sz="0" w:space="0" w:color="auto"/>
        <w:right w:val="none" w:sz="0" w:space="0" w:color="auto"/>
      </w:divBdr>
    </w:div>
    <w:div w:id="1040083159">
      <w:bodyDiv w:val="1"/>
      <w:marLeft w:val="0"/>
      <w:marRight w:val="0"/>
      <w:marTop w:val="0"/>
      <w:marBottom w:val="0"/>
      <w:divBdr>
        <w:top w:val="none" w:sz="0" w:space="0" w:color="auto"/>
        <w:left w:val="none" w:sz="0" w:space="0" w:color="auto"/>
        <w:bottom w:val="none" w:sz="0" w:space="0" w:color="auto"/>
        <w:right w:val="none" w:sz="0" w:space="0" w:color="auto"/>
      </w:divBdr>
    </w:div>
    <w:div w:id="1041054387">
      <w:bodyDiv w:val="1"/>
      <w:marLeft w:val="0"/>
      <w:marRight w:val="0"/>
      <w:marTop w:val="0"/>
      <w:marBottom w:val="0"/>
      <w:divBdr>
        <w:top w:val="none" w:sz="0" w:space="0" w:color="auto"/>
        <w:left w:val="none" w:sz="0" w:space="0" w:color="auto"/>
        <w:bottom w:val="none" w:sz="0" w:space="0" w:color="auto"/>
        <w:right w:val="none" w:sz="0" w:space="0" w:color="auto"/>
      </w:divBdr>
    </w:div>
    <w:div w:id="1041595283">
      <w:bodyDiv w:val="1"/>
      <w:marLeft w:val="0"/>
      <w:marRight w:val="0"/>
      <w:marTop w:val="0"/>
      <w:marBottom w:val="0"/>
      <w:divBdr>
        <w:top w:val="none" w:sz="0" w:space="0" w:color="auto"/>
        <w:left w:val="none" w:sz="0" w:space="0" w:color="auto"/>
        <w:bottom w:val="none" w:sz="0" w:space="0" w:color="auto"/>
        <w:right w:val="none" w:sz="0" w:space="0" w:color="auto"/>
      </w:divBdr>
    </w:div>
    <w:div w:id="1043211079">
      <w:bodyDiv w:val="1"/>
      <w:marLeft w:val="0"/>
      <w:marRight w:val="0"/>
      <w:marTop w:val="0"/>
      <w:marBottom w:val="0"/>
      <w:divBdr>
        <w:top w:val="none" w:sz="0" w:space="0" w:color="auto"/>
        <w:left w:val="none" w:sz="0" w:space="0" w:color="auto"/>
        <w:bottom w:val="none" w:sz="0" w:space="0" w:color="auto"/>
        <w:right w:val="none" w:sz="0" w:space="0" w:color="auto"/>
      </w:divBdr>
    </w:div>
    <w:div w:id="1047682899">
      <w:bodyDiv w:val="1"/>
      <w:marLeft w:val="0"/>
      <w:marRight w:val="0"/>
      <w:marTop w:val="0"/>
      <w:marBottom w:val="0"/>
      <w:divBdr>
        <w:top w:val="none" w:sz="0" w:space="0" w:color="auto"/>
        <w:left w:val="none" w:sz="0" w:space="0" w:color="auto"/>
        <w:bottom w:val="none" w:sz="0" w:space="0" w:color="auto"/>
        <w:right w:val="none" w:sz="0" w:space="0" w:color="auto"/>
      </w:divBdr>
    </w:div>
    <w:div w:id="1049109822">
      <w:bodyDiv w:val="1"/>
      <w:marLeft w:val="0"/>
      <w:marRight w:val="0"/>
      <w:marTop w:val="0"/>
      <w:marBottom w:val="0"/>
      <w:divBdr>
        <w:top w:val="none" w:sz="0" w:space="0" w:color="auto"/>
        <w:left w:val="none" w:sz="0" w:space="0" w:color="auto"/>
        <w:bottom w:val="none" w:sz="0" w:space="0" w:color="auto"/>
        <w:right w:val="none" w:sz="0" w:space="0" w:color="auto"/>
      </w:divBdr>
    </w:div>
    <w:div w:id="1051156271">
      <w:bodyDiv w:val="1"/>
      <w:marLeft w:val="0"/>
      <w:marRight w:val="0"/>
      <w:marTop w:val="0"/>
      <w:marBottom w:val="0"/>
      <w:divBdr>
        <w:top w:val="none" w:sz="0" w:space="0" w:color="auto"/>
        <w:left w:val="none" w:sz="0" w:space="0" w:color="auto"/>
        <w:bottom w:val="none" w:sz="0" w:space="0" w:color="auto"/>
        <w:right w:val="none" w:sz="0" w:space="0" w:color="auto"/>
      </w:divBdr>
    </w:div>
    <w:div w:id="1053315588">
      <w:bodyDiv w:val="1"/>
      <w:marLeft w:val="0"/>
      <w:marRight w:val="0"/>
      <w:marTop w:val="0"/>
      <w:marBottom w:val="0"/>
      <w:divBdr>
        <w:top w:val="none" w:sz="0" w:space="0" w:color="auto"/>
        <w:left w:val="none" w:sz="0" w:space="0" w:color="auto"/>
        <w:bottom w:val="none" w:sz="0" w:space="0" w:color="auto"/>
        <w:right w:val="none" w:sz="0" w:space="0" w:color="auto"/>
      </w:divBdr>
    </w:div>
    <w:div w:id="1053427722">
      <w:bodyDiv w:val="1"/>
      <w:marLeft w:val="0"/>
      <w:marRight w:val="0"/>
      <w:marTop w:val="0"/>
      <w:marBottom w:val="0"/>
      <w:divBdr>
        <w:top w:val="none" w:sz="0" w:space="0" w:color="auto"/>
        <w:left w:val="none" w:sz="0" w:space="0" w:color="auto"/>
        <w:bottom w:val="none" w:sz="0" w:space="0" w:color="auto"/>
        <w:right w:val="none" w:sz="0" w:space="0" w:color="auto"/>
      </w:divBdr>
    </w:div>
    <w:div w:id="1055739651">
      <w:bodyDiv w:val="1"/>
      <w:marLeft w:val="0"/>
      <w:marRight w:val="0"/>
      <w:marTop w:val="0"/>
      <w:marBottom w:val="0"/>
      <w:divBdr>
        <w:top w:val="none" w:sz="0" w:space="0" w:color="auto"/>
        <w:left w:val="none" w:sz="0" w:space="0" w:color="auto"/>
        <w:bottom w:val="none" w:sz="0" w:space="0" w:color="auto"/>
        <w:right w:val="none" w:sz="0" w:space="0" w:color="auto"/>
      </w:divBdr>
    </w:div>
    <w:div w:id="1064597044">
      <w:bodyDiv w:val="1"/>
      <w:marLeft w:val="0"/>
      <w:marRight w:val="0"/>
      <w:marTop w:val="0"/>
      <w:marBottom w:val="0"/>
      <w:divBdr>
        <w:top w:val="none" w:sz="0" w:space="0" w:color="auto"/>
        <w:left w:val="none" w:sz="0" w:space="0" w:color="auto"/>
        <w:bottom w:val="none" w:sz="0" w:space="0" w:color="auto"/>
        <w:right w:val="none" w:sz="0" w:space="0" w:color="auto"/>
      </w:divBdr>
    </w:div>
    <w:div w:id="1065298654">
      <w:bodyDiv w:val="1"/>
      <w:marLeft w:val="0"/>
      <w:marRight w:val="0"/>
      <w:marTop w:val="0"/>
      <w:marBottom w:val="0"/>
      <w:divBdr>
        <w:top w:val="none" w:sz="0" w:space="0" w:color="auto"/>
        <w:left w:val="none" w:sz="0" w:space="0" w:color="auto"/>
        <w:bottom w:val="none" w:sz="0" w:space="0" w:color="auto"/>
        <w:right w:val="none" w:sz="0" w:space="0" w:color="auto"/>
      </w:divBdr>
    </w:div>
    <w:div w:id="1065952795">
      <w:bodyDiv w:val="1"/>
      <w:marLeft w:val="0"/>
      <w:marRight w:val="0"/>
      <w:marTop w:val="0"/>
      <w:marBottom w:val="0"/>
      <w:divBdr>
        <w:top w:val="none" w:sz="0" w:space="0" w:color="auto"/>
        <w:left w:val="none" w:sz="0" w:space="0" w:color="auto"/>
        <w:bottom w:val="none" w:sz="0" w:space="0" w:color="auto"/>
        <w:right w:val="none" w:sz="0" w:space="0" w:color="auto"/>
      </w:divBdr>
    </w:div>
    <w:div w:id="1066994153">
      <w:bodyDiv w:val="1"/>
      <w:marLeft w:val="0"/>
      <w:marRight w:val="0"/>
      <w:marTop w:val="0"/>
      <w:marBottom w:val="0"/>
      <w:divBdr>
        <w:top w:val="none" w:sz="0" w:space="0" w:color="auto"/>
        <w:left w:val="none" w:sz="0" w:space="0" w:color="auto"/>
        <w:bottom w:val="none" w:sz="0" w:space="0" w:color="auto"/>
        <w:right w:val="none" w:sz="0" w:space="0" w:color="auto"/>
      </w:divBdr>
    </w:div>
    <w:div w:id="1067725920">
      <w:bodyDiv w:val="1"/>
      <w:marLeft w:val="0"/>
      <w:marRight w:val="0"/>
      <w:marTop w:val="0"/>
      <w:marBottom w:val="0"/>
      <w:divBdr>
        <w:top w:val="none" w:sz="0" w:space="0" w:color="auto"/>
        <w:left w:val="none" w:sz="0" w:space="0" w:color="auto"/>
        <w:bottom w:val="none" w:sz="0" w:space="0" w:color="auto"/>
        <w:right w:val="none" w:sz="0" w:space="0" w:color="auto"/>
      </w:divBdr>
    </w:div>
    <w:div w:id="1070352582">
      <w:bodyDiv w:val="1"/>
      <w:marLeft w:val="0"/>
      <w:marRight w:val="0"/>
      <w:marTop w:val="0"/>
      <w:marBottom w:val="0"/>
      <w:divBdr>
        <w:top w:val="none" w:sz="0" w:space="0" w:color="auto"/>
        <w:left w:val="none" w:sz="0" w:space="0" w:color="auto"/>
        <w:bottom w:val="none" w:sz="0" w:space="0" w:color="auto"/>
        <w:right w:val="none" w:sz="0" w:space="0" w:color="auto"/>
      </w:divBdr>
    </w:div>
    <w:div w:id="1072889925">
      <w:bodyDiv w:val="1"/>
      <w:marLeft w:val="0"/>
      <w:marRight w:val="0"/>
      <w:marTop w:val="0"/>
      <w:marBottom w:val="0"/>
      <w:divBdr>
        <w:top w:val="none" w:sz="0" w:space="0" w:color="auto"/>
        <w:left w:val="none" w:sz="0" w:space="0" w:color="auto"/>
        <w:bottom w:val="none" w:sz="0" w:space="0" w:color="auto"/>
        <w:right w:val="none" w:sz="0" w:space="0" w:color="auto"/>
      </w:divBdr>
    </w:div>
    <w:div w:id="1077634947">
      <w:bodyDiv w:val="1"/>
      <w:marLeft w:val="0"/>
      <w:marRight w:val="0"/>
      <w:marTop w:val="0"/>
      <w:marBottom w:val="0"/>
      <w:divBdr>
        <w:top w:val="none" w:sz="0" w:space="0" w:color="auto"/>
        <w:left w:val="none" w:sz="0" w:space="0" w:color="auto"/>
        <w:bottom w:val="none" w:sz="0" w:space="0" w:color="auto"/>
        <w:right w:val="none" w:sz="0" w:space="0" w:color="auto"/>
      </w:divBdr>
    </w:div>
    <w:div w:id="1077744995">
      <w:bodyDiv w:val="1"/>
      <w:marLeft w:val="0"/>
      <w:marRight w:val="0"/>
      <w:marTop w:val="0"/>
      <w:marBottom w:val="0"/>
      <w:divBdr>
        <w:top w:val="none" w:sz="0" w:space="0" w:color="auto"/>
        <w:left w:val="none" w:sz="0" w:space="0" w:color="auto"/>
        <w:bottom w:val="none" w:sz="0" w:space="0" w:color="auto"/>
        <w:right w:val="none" w:sz="0" w:space="0" w:color="auto"/>
      </w:divBdr>
    </w:div>
    <w:div w:id="1083140064">
      <w:bodyDiv w:val="1"/>
      <w:marLeft w:val="0"/>
      <w:marRight w:val="0"/>
      <w:marTop w:val="0"/>
      <w:marBottom w:val="0"/>
      <w:divBdr>
        <w:top w:val="none" w:sz="0" w:space="0" w:color="auto"/>
        <w:left w:val="none" w:sz="0" w:space="0" w:color="auto"/>
        <w:bottom w:val="none" w:sz="0" w:space="0" w:color="auto"/>
        <w:right w:val="none" w:sz="0" w:space="0" w:color="auto"/>
      </w:divBdr>
    </w:div>
    <w:div w:id="1087847577">
      <w:bodyDiv w:val="1"/>
      <w:marLeft w:val="0"/>
      <w:marRight w:val="0"/>
      <w:marTop w:val="0"/>
      <w:marBottom w:val="0"/>
      <w:divBdr>
        <w:top w:val="none" w:sz="0" w:space="0" w:color="auto"/>
        <w:left w:val="none" w:sz="0" w:space="0" w:color="auto"/>
        <w:bottom w:val="none" w:sz="0" w:space="0" w:color="auto"/>
        <w:right w:val="none" w:sz="0" w:space="0" w:color="auto"/>
      </w:divBdr>
    </w:div>
    <w:div w:id="1088112307">
      <w:bodyDiv w:val="1"/>
      <w:marLeft w:val="0"/>
      <w:marRight w:val="0"/>
      <w:marTop w:val="0"/>
      <w:marBottom w:val="0"/>
      <w:divBdr>
        <w:top w:val="none" w:sz="0" w:space="0" w:color="auto"/>
        <w:left w:val="none" w:sz="0" w:space="0" w:color="auto"/>
        <w:bottom w:val="none" w:sz="0" w:space="0" w:color="auto"/>
        <w:right w:val="none" w:sz="0" w:space="0" w:color="auto"/>
      </w:divBdr>
    </w:div>
    <w:div w:id="1089500369">
      <w:bodyDiv w:val="1"/>
      <w:marLeft w:val="0"/>
      <w:marRight w:val="0"/>
      <w:marTop w:val="0"/>
      <w:marBottom w:val="0"/>
      <w:divBdr>
        <w:top w:val="none" w:sz="0" w:space="0" w:color="auto"/>
        <w:left w:val="none" w:sz="0" w:space="0" w:color="auto"/>
        <w:bottom w:val="none" w:sz="0" w:space="0" w:color="auto"/>
        <w:right w:val="none" w:sz="0" w:space="0" w:color="auto"/>
      </w:divBdr>
    </w:div>
    <w:div w:id="1093016699">
      <w:bodyDiv w:val="1"/>
      <w:marLeft w:val="0"/>
      <w:marRight w:val="0"/>
      <w:marTop w:val="0"/>
      <w:marBottom w:val="0"/>
      <w:divBdr>
        <w:top w:val="none" w:sz="0" w:space="0" w:color="auto"/>
        <w:left w:val="none" w:sz="0" w:space="0" w:color="auto"/>
        <w:bottom w:val="none" w:sz="0" w:space="0" w:color="auto"/>
        <w:right w:val="none" w:sz="0" w:space="0" w:color="auto"/>
      </w:divBdr>
    </w:div>
    <w:div w:id="1093355114">
      <w:bodyDiv w:val="1"/>
      <w:marLeft w:val="0"/>
      <w:marRight w:val="0"/>
      <w:marTop w:val="0"/>
      <w:marBottom w:val="0"/>
      <w:divBdr>
        <w:top w:val="none" w:sz="0" w:space="0" w:color="auto"/>
        <w:left w:val="none" w:sz="0" w:space="0" w:color="auto"/>
        <w:bottom w:val="none" w:sz="0" w:space="0" w:color="auto"/>
        <w:right w:val="none" w:sz="0" w:space="0" w:color="auto"/>
      </w:divBdr>
    </w:div>
    <w:div w:id="1094670756">
      <w:bodyDiv w:val="1"/>
      <w:marLeft w:val="0"/>
      <w:marRight w:val="0"/>
      <w:marTop w:val="0"/>
      <w:marBottom w:val="0"/>
      <w:divBdr>
        <w:top w:val="none" w:sz="0" w:space="0" w:color="auto"/>
        <w:left w:val="none" w:sz="0" w:space="0" w:color="auto"/>
        <w:bottom w:val="none" w:sz="0" w:space="0" w:color="auto"/>
        <w:right w:val="none" w:sz="0" w:space="0" w:color="auto"/>
      </w:divBdr>
    </w:div>
    <w:div w:id="1099066088">
      <w:bodyDiv w:val="1"/>
      <w:marLeft w:val="0"/>
      <w:marRight w:val="0"/>
      <w:marTop w:val="0"/>
      <w:marBottom w:val="0"/>
      <w:divBdr>
        <w:top w:val="none" w:sz="0" w:space="0" w:color="auto"/>
        <w:left w:val="none" w:sz="0" w:space="0" w:color="auto"/>
        <w:bottom w:val="none" w:sz="0" w:space="0" w:color="auto"/>
        <w:right w:val="none" w:sz="0" w:space="0" w:color="auto"/>
      </w:divBdr>
    </w:div>
    <w:div w:id="1103233073">
      <w:bodyDiv w:val="1"/>
      <w:marLeft w:val="0"/>
      <w:marRight w:val="0"/>
      <w:marTop w:val="0"/>
      <w:marBottom w:val="0"/>
      <w:divBdr>
        <w:top w:val="none" w:sz="0" w:space="0" w:color="auto"/>
        <w:left w:val="none" w:sz="0" w:space="0" w:color="auto"/>
        <w:bottom w:val="none" w:sz="0" w:space="0" w:color="auto"/>
        <w:right w:val="none" w:sz="0" w:space="0" w:color="auto"/>
      </w:divBdr>
    </w:div>
    <w:div w:id="1103644322">
      <w:bodyDiv w:val="1"/>
      <w:marLeft w:val="0"/>
      <w:marRight w:val="0"/>
      <w:marTop w:val="0"/>
      <w:marBottom w:val="0"/>
      <w:divBdr>
        <w:top w:val="none" w:sz="0" w:space="0" w:color="auto"/>
        <w:left w:val="none" w:sz="0" w:space="0" w:color="auto"/>
        <w:bottom w:val="none" w:sz="0" w:space="0" w:color="auto"/>
        <w:right w:val="none" w:sz="0" w:space="0" w:color="auto"/>
      </w:divBdr>
    </w:div>
    <w:div w:id="1109660601">
      <w:bodyDiv w:val="1"/>
      <w:marLeft w:val="0"/>
      <w:marRight w:val="0"/>
      <w:marTop w:val="0"/>
      <w:marBottom w:val="0"/>
      <w:divBdr>
        <w:top w:val="none" w:sz="0" w:space="0" w:color="auto"/>
        <w:left w:val="none" w:sz="0" w:space="0" w:color="auto"/>
        <w:bottom w:val="none" w:sz="0" w:space="0" w:color="auto"/>
        <w:right w:val="none" w:sz="0" w:space="0" w:color="auto"/>
      </w:divBdr>
    </w:div>
    <w:div w:id="1112360047">
      <w:bodyDiv w:val="1"/>
      <w:marLeft w:val="0"/>
      <w:marRight w:val="0"/>
      <w:marTop w:val="0"/>
      <w:marBottom w:val="0"/>
      <w:divBdr>
        <w:top w:val="none" w:sz="0" w:space="0" w:color="auto"/>
        <w:left w:val="none" w:sz="0" w:space="0" w:color="auto"/>
        <w:bottom w:val="none" w:sz="0" w:space="0" w:color="auto"/>
        <w:right w:val="none" w:sz="0" w:space="0" w:color="auto"/>
      </w:divBdr>
    </w:div>
    <w:div w:id="1113937010">
      <w:bodyDiv w:val="1"/>
      <w:marLeft w:val="0"/>
      <w:marRight w:val="0"/>
      <w:marTop w:val="0"/>
      <w:marBottom w:val="0"/>
      <w:divBdr>
        <w:top w:val="none" w:sz="0" w:space="0" w:color="auto"/>
        <w:left w:val="none" w:sz="0" w:space="0" w:color="auto"/>
        <w:bottom w:val="none" w:sz="0" w:space="0" w:color="auto"/>
        <w:right w:val="none" w:sz="0" w:space="0" w:color="auto"/>
      </w:divBdr>
    </w:div>
    <w:div w:id="1115054298">
      <w:bodyDiv w:val="1"/>
      <w:marLeft w:val="0"/>
      <w:marRight w:val="0"/>
      <w:marTop w:val="0"/>
      <w:marBottom w:val="0"/>
      <w:divBdr>
        <w:top w:val="none" w:sz="0" w:space="0" w:color="auto"/>
        <w:left w:val="none" w:sz="0" w:space="0" w:color="auto"/>
        <w:bottom w:val="none" w:sz="0" w:space="0" w:color="auto"/>
        <w:right w:val="none" w:sz="0" w:space="0" w:color="auto"/>
      </w:divBdr>
    </w:div>
    <w:div w:id="1116677213">
      <w:bodyDiv w:val="1"/>
      <w:marLeft w:val="0"/>
      <w:marRight w:val="0"/>
      <w:marTop w:val="0"/>
      <w:marBottom w:val="0"/>
      <w:divBdr>
        <w:top w:val="none" w:sz="0" w:space="0" w:color="auto"/>
        <w:left w:val="none" w:sz="0" w:space="0" w:color="auto"/>
        <w:bottom w:val="none" w:sz="0" w:space="0" w:color="auto"/>
        <w:right w:val="none" w:sz="0" w:space="0" w:color="auto"/>
      </w:divBdr>
    </w:div>
    <w:div w:id="1117724841">
      <w:bodyDiv w:val="1"/>
      <w:marLeft w:val="0"/>
      <w:marRight w:val="0"/>
      <w:marTop w:val="0"/>
      <w:marBottom w:val="0"/>
      <w:divBdr>
        <w:top w:val="none" w:sz="0" w:space="0" w:color="auto"/>
        <w:left w:val="none" w:sz="0" w:space="0" w:color="auto"/>
        <w:bottom w:val="none" w:sz="0" w:space="0" w:color="auto"/>
        <w:right w:val="none" w:sz="0" w:space="0" w:color="auto"/>
      </w:divBdr>
    </w:div>
    <w:div w:id="1118523533">
      <w:bodyDiv w:val="1"/>
      <w:marLeft w:val="0"/>
      <w:marRight w:val="0"/>
      <w:marTop w:val="0"/>
      <w:marBottom w:val="0"/>
      <w:divBdr>
        <w:top w:val="none" w:sz="0" w:space="0" w:color="auto"/>
        <w:left w:val="none" w:sz="0" w:space="0" w:color="auto"/>
        <w:bottom w:val="none" w:sz="0" w:space="0" w:color="auto"/>
        <w:right w:val="none" w:sz="0" w:space="0" w:color="auto"/>
      </w:divBdr>
    </w:div>
    <w:div w:id="1118793487">
      <w:bodyDiv w:val="1"/>
      <w:marLeft w:val="0"/>
      <w:marRight w:val="0"/>
      <w:marTop w:val="0"/>
      <w:marBottom w:val="0"/>
      <w:divBdr>
        <w:top w:val="none" w:sz="0" w:space="0" w:color="auto"/>
        <w:left w:val="none" w:sz="0" w:space="0" w:color="auto"/>
        <w:bottom w:val="none" w:sz="0" w:space="0" w:color="auto"/>
        <w:right w:val="none" w:sz="0" w:space="0" w:color="auto"/>
      </w:divBdr>
    </w:div>
    <w:div w:id="1120418825">
      <w:bodyDiv w:val="1"/>
      <w:marLeft w:val="0"/>
      <w:marRight w:val="0"/>
      <w:marTop w:val="0"/>
      <w:marBottom w:val="0"/>
      <w:divBdr>
        <w:top w:val="none" w:sz="0" w:space="0" w:color="auto"/>
        <w:left w:val="none" w:sz="0" w:space="0" w:color="auto"/>
        <w:bottom w:val="none" w:sz="0" w:space="0" w:color="auto"/>
        <w:right w:val="none" w:sz="0" w:space="0" w:color="auto"/>
      </w:divBdr>
    </w:div>
    <w:div w:id="1121026013">
      <w:bodyDiv w:val="1"/>
      <w:marLeft w:val="0"/>
      <w:marRight w:val="0"/>
      <w:marTop w:val="0"/>
      <w:marBottom w:val="0"/>
      <w:divBdr>
        <w:top w:val="none" w:sz="0" w:space="0" w:color="auto"/>
        <w:left w:val="none" w:sz="0" w:space="0" w:color="auto"/>
        <w:bottom w:val="none" w:sz="0" w:space="0" w:color="auto"/>
        <w:right w:val="none" w:sz="0" w:space="0" w:color="auto"/>
      </w:divBdr>
    </w:div>
    <w:div w:id="1126657433">
      <w:bodyDiv w:val="1"/>
      <w:marLeft w:val="0"/>
      <w:marRight w:val="0"/>
      <w:marTop w:val="0"/>
      <w:marBottom w:val="0"/>
      <w:divBdr>
        <w:top w:val="none" w:sz="0" w:space="0" w:color="auto"/>
        <w:left w:val="none" w:sz="0" w:space="0" w:color="auto"/>
        <w:bottom w:val="none" w:sz="0" w:space="0" w:color="auto"/>
        <w:right w:val="none" w:sz="0" w:space="0" w:color="auto"/>
      </w:divBdr>
    </w:div>
    <w:div w:id="1131365950">
      <w:bodyDiv w:val="1"/>
      <w:marLeft w:val="0"/>
      <w:marRight w:val="0"/>
      <w:marTop w:val="0"/>
      <w:marBottom w:val="0"/>
      <w:divBdr>
        <w:top w:val="none" w:sz="0" w:space="0" w:color="auto"/>
        <w:left w:val="none" w:sz="0" w:space="0" w:color="auto"/>
        <w:bottom w:val="none" w:sz="0" w:space="0" w:color="auto"/>
        <w:right w:val="none" w:sz="0" w:space="0" w:color="auto"/>
      </w:divBdr>
    </w:div>
    <w:div w:id="1132865756">
      <w:bodyDiv w:val="1"/>
      <w:marLeft w:val="0"/>
      <w:marRight w:val="0"/>
      <w:marTop w:val="0"/>
      <w:marBottom w:val="0"/>
      <w:divBdr>
        <w:top w:val="none" w:sz="0" w:space="0" w:color="auto"/>
        <w:left w:val="none" w:sz="0" w:space="0" w:color="auto"/>
        <w:bottom w:val="none" w:sz="0" w:space="0" w:color="auto"/>
        <w:right w:val="none" w:sz="0" w:space="0" w:color="auto"/>
      </w:divBdr>
    </w:div>
    <w:div w:id="1135369205">
      <w:bodyDiv w:val="1"/>
      <w:marLeft w:val="0"/>
      <w:marRight w:val="0"/>
      <w:marTop w:val="0"/>
      <w:marBottom w:val="0"/>
      <w:divBdr>
        <w:top w:val="none" w:sz="0" w:space="0" w:color="auto"/>
        <w:left w:val="none" w:sz="0" w:space="0" w:color="auto"/>
        <w:bottom w:val="none" w:sz="0" w:space="0" w:color="auto"/>
        <w:right w:val="none" w:sz="0" w:space="0" w:color="auto"/>
      </w:divBdr>
    </w:div>
    <w:div w:id="1135487171">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5948074">
      <w:bodyDiv w:val="1"/>
      <w:marLeft w:val="0"/>
      <w:marRight w:val="0"/>
      <w:marTop w:val="0"/>
      <w:marBottom w:val="0"/>
      <w:divBdr>
        <w:top w:val="none" w:sz="0" w:space="0" w:color="auto"/>
        <w:left w:val="none" w:sz="0" w:space="0" w:color="auto"/>
        <w:bottom w:val="none" w:sz="0" w:space="0" w:color="auto"/>
        <w:right w:val="none" w:sz="0" w:space="0" w:color="auto"/>
      </w:divBdr>
    </w:div>
    <w:div w:id="1136294241">
      <w:bodyDiv w:val="1"/>
      <w:marLeft w:val="0"/>
      <w:marRight w:val="0"/>
      <w:marTop w:val="0"/>
      <w:marBottom w:val="0"/>
      <w:divBdr>
        <w:top w:val="none" w:sz="0" w:space="0" w:color="auto"/>
        <w:left w:val="none" w:sz="0" w:space="0" w:color="auto"/>
        <w:bottom w:val="none" w:sz="0" w:space="0" w:color="auto"/>
        <w:right w:val="none" w:sz="0" w:space="0" w:color="auto"/>
      </w:divBdr>
    </w:div>
    <w:div w:id="1137527601">
      <w:bodyDiv w:val="1"/>
      <w:marLeft w:val="0"/>
      <w:marRight w:val="0"/>
      <w:marTop w:val="0"/>
      <w:marBottom w:val="0"/>
      <w:divBdr>
        <w:top w:val="none" w:sz="0" w:space="0" w:color="auto"/>
        <w:left w:val="none" w:sz="0" w:space="0" w:color="auto"/>
        <w:bottom w:val="none" w:sz="0" w:space="0" w:color="auto"/>
        <w:right w:val="none" w:sz="0" w:space="0" w:color="auto"/>
      </w:divBdr>
    </w:div>
    <w:div w:id="1143813835">
      <w:bodyDiv w:val="1"/>
      <w:marLeft w:val="0"/>
      <w:marRight w:val="0"/>
      <w:marTop w:val="0"/>
      <w:marBottom w:val="0"/>
      <w:divBdr>
        <w:top w:val="none" w:sz="0" w:space="0" w:color="auto"/>
        <w:left w:val="none" w:sz="0" w:space="0" w:color="auto"/>
        <w:bottom w:val="none" w:sz="0" w:space="0" w:color="auto"/>
        <w:right w:val="none" w:sz="0" w:space="0" w:color="auto"/>
      </w:divBdr>
    </w:div>
    <w:div w:id="1146362417">
      <w:bodyDiv w:val="1"/>
      <w:marLeft w:val="0"/>
      <w:marRight w:val="0"/>
      <w:marTop w:val="0"/>
      <w:marBottom w:val="0"/>
      <w:divBdr>
        <w:top w:val="none" w:sz="0" w:space="0" w:color="auto"/>
        <w:left w:val="none" w:sz="0" w:space="0" w:color="auto"/>
        <w:bottom w:val="none" w:sz="0" w:space="0" w:color="auto"/>
        <w:right w:val="none" w:sz="0" w:space="0" w:color="auto"/>
      </w:divBdr>
    </w:div>
    <w:div w:id="1146969326">
      <w:bodyDiv w:val="1"/>
      <w:marLeft w:val="0"/>
      <w:marRight w:val="0"/>
      <w:marTop w:val="0"/>
      <w:marBottom w:val="0"/>
      <w:divBdr>
        <w:top w:val="none" w:sz="0" w:space="0" w:color="auto"/>
        <w:left w:val="none" w:sz="0" w:space="0" w:color="auto"/>
        <w:bottom w:val="none" w:sz="0" w:space="0" w:color="auto"/>
        <w:right w:val="none" w:sz="0" w:space="0" w:color="auto"/>
      </w:divBdr>
    </w:div>
    <w:div w:id="1148282796">
      <w:bodyDiv w:val="1"/>
      <w:marLeft w:val="0"/>
      <w:marRight w:val="0"/>
      <w:marTop w:val="0"/>
      <w:marBottom w:val="0"/>
      <w:divBdr>
        <w:top w:val="none" w:sz="0" w:space="0" w:color="auto"/>
        <w:left w:val="none" w:sz="0" w:space="0" w:color="auto"/>
        <w:bottom w:val="none" w:sz="0" w:space="0" w:color="auto"/>
        <w:right w:val="none" w:sz="0" w:space="0" w:color="auto"/>
      </w:divBdr>
    </w:div>
    <w:div w:id="1151409993">
      <w:bodyDiv w:val="1"/>
      <w:marLeft w:val="0"/>
      <w:marRight w:val="0"/>
      <w:marTop w:val="0"/>
      <w:marBottom w:val="0"/>
      <w:divBdr>
        <w:top w:val="none" w:sz="0" w:space="0" w:color="auto"/>
        <w:left w:val="none" w:sz="0" w:space="0" w:color="auto"/>
        <w:bottom w:val="none" w:sz="0" w:space="0" w:color="auto"/>
        <w:right w:val="none" w:sz="0" w:space="0" w:color="auto"/>
      </w:divBdr>
    </w:div>
    <w:div w:id="1157454327">
      <w:bodyDiv w:val="1"/>
      <w:marLeft w:val="0"/>
      <w:marRight w:val="0"/>
      <w:marTop w:val="0"/>
      <w:marBottom w:val="0"/>
      <w:divBdr>
        <w:top w:val="none" w:sz="0" w:space="0" w:color="auto"/>
        <w:left w:val="none" w:sz="0" w:space="0" w:color="auto"/>
        <w:bottom w:val="none" w:sz="0" w:space="0" w:color="auto"/>
        <w:right w:val="none" w:sz="0" w:space="0" w:color="auto"/>
      </w:divBdr>
    </w:div>
    <w:div w:id="1159073825">
      <w:bodyDiv w:val="1"/>
      <w:marLeft w:val="0"/>
      <w:marRight w:val="0"/>
      <w:marTop w:val="0"/>
      <w:marBottom w:val="0"/>
      <w:divBdr>
        <w:top w:val="none" w:sz="0" w:space="0" w:color="auto"/>
        <w:left w:val="none" w:sz="0" w:space="0" w:color="auto"/>
        <w:bottom w:val="none" w:sz="0" w:space="0" w:color="auto"/>
        <w:right w:val="none" w:sz="0" w:space="0" w:color="auto"/>
      </w:divBdr>
    </w:div>
    <w:div w:id="1162507456">
      <w:bodyDiv w:val="1"/>
      <w:marLeft w:val="0"/>
      <w:marRight w:val="0"/>
      <w:marTop w:val="0"/>
      <w:marBottom w:val="0"/>
      <w:divBdr>
        <w:top w:val="none" w:sz="0" w:space="0" w:color="auto"/>
        <w:left w:val="none" w:sz="0" w:space="0" w:color="auto"/>
        <w:bottom w:val="none" w:sz="0" w:space="0" w:color="auto"/>
        <w:right w:val="none" w:sz="0" w:space="0" w:color="auto"/>
      </w:divBdr>
    </w:div>
    <w:div w:id="1164512548">
      <w:bodyDiv w:val="1"/>
      <w:marLeft w:val="0"/>
      <w:marRight w:val="0"/>
      <w:marTop w:val="0"/>
      <w:marBottom w:val="0"/>
      <w:divBdr>
        <w:top w:val="none" w:sz="0" w:space="0" w:color="auto"/>
        <w:left w:val="none" w:sz="0" w:space="0" w:color="auto"/>
        <w:bottom w:val="none" w:sz="0" w:space="0" w:color="auto"/>
        <w:right w:val="none" w:sz="0" w:space="0" w:color="auto"/>
      </w:divBdr>
    </w:div>
    <w:div w:id="1165054963">
      <w:bodyDiv w:val="1"/>
      <w:marLeft w:val="0"/>
      <w:marRight w:val="0"/>
      <w:marTop w:val="0"/>
      <w:marBottom w:val="0"/>
      <w:divBdr>
        <w:top w:val="none" w:sz="0" w:space="0" w:color="auto"/>
        <w:left w:val="none" w:sz="0" w:space="0" w:color="auto"/>
        <w:bottom w:val="none" w:sz="0" w:space="0" w:color="auto"/>
        <w:right w:val="none" w:sz="0" w:space="0" w:color="auto"/>
      </w:divBdr>
    </w:div>
    <w:div w:id="1168446082">
      <w:bodyDiv w:val="1"/>
      <w:marLeft w:val="0"/>
      <w:marRight w:val="0"/>
      <w:marTop w:val="0"/>
      <w:marBottom w:val="0"/>
      <w:divBdr>
        <w:top w:val="none" w:sz="0" w:space="0" w:color="auto"/>
        <w:left w:val="none" w:sz="0" w:space="0" w:color="auto"/>
        <w:bottom w:val="none" w:sz="0" w:space="0" w:color="auto"/>
        <w:right w:val="none" w:sz="0" w:space="0" w:color="auto"/>
      </w:divBdr>
    </w:div>
    <w:div w:id="1173448904">
      <w:bodyDiv w:val="1"/>
      <w:marLeft w:val="0"/>
      <w:marRight w:val="0"/>
      <w:marTop w:val="0"/>
      <w:marBottom w:val="0"/>
      <w:divBdr>
        <w:top w:val="none" w:sz="0" w:space="0" w:color="auto"/>
        <w:left w:val="none" w:sz="0" w:space="0" w:color="auto"/>
        <w:bottom w:val="none" w:sz="0" w:space="0" w:color="auto"/>
        <w:right w:val="none" w:sz="0" w:space="0" w:color="auto"/>
      </w:divBdr>
    </w:div>
    <w:div w:id="1174689299">
      <w:bodyDiv w:val="1"/>
      <w:marLeft w:val="0"/>
      <w:marRight w:val="0"/>
      <w:marTop w:val="0"/>
      <w:marBottom w:val="0"/>
      <w:divBdr>
        <w:top w:val="none" w:sz="0" w:space="0" w:color="auto"/>
        <w:left w:val="none" w:sz="0" w:space="0" w:color="auto"/>
        <w:bottom w:val="none" w:sz="0" w:space="0" w:color="auto"/>
        <w:right w:val="none" w:sz="0" w:space="0" w:color="auto"/>
      </w:divBdr>
    </w:div>
    <w:div w:id="1176766559">
      <w:bodyDiv w:val="1"/>
      <w:marLeft w:val="0"/>
      <w:marRight w:val="0"/>
      <w:marTop w:val="0"/>
      <w:marBottom w:val="0"/>
      <w:divBdr>
        <w:top w:val="none" w:sz="0" w:space="0" w:color="auto"/>
        <w:left w:val="none" w:sz="0" w:space="0" w:color="auto"/>
        <w:bottom w:val="none" w:sz="0" w:space="0" w:color="auto"/>
        <w:right w:val="none" w:sz="0" w:space="0" w:color="auto"/>
      </w:divBdr>
    </w:div>
    <w:div w:id="1176923339">
      <w:bodyDiv w:val="1"/>
      <w:marLeft w:val="0"/>
      <w:marRight w:val="0"/>
      <w:marTop w:val="0"/>
      <w:marBottom w:val="0"/>
      <w:divBdr>
        <w:top w:val="none" w:sz="0" w:space="0" w:color="auto"/>
        <w:left w:val="none" w:sz="0" w:space="0" w:color="auto"/>
        <w:bottom w:val="none" w:sz="0" w:space="0" w:color="auto"/>
        <w:right w:val="none" w:sz="0" w:space="0" w:color="auto"/>
      </w:divBdr>
    </w:div>
    <w:div w:id="1177111813">
      <w:bodyDiv w:val="1"/>
      <w:marLeft w:val="0"/>
      <w:marRight w:val="0"/>
      <w:marTop w:val="0"/>
      <w:marBottom w:val="0"/>
      <w:divBdr>
        <w:top w:val="none" w:sz="0" w:space="0" w:color="auto"/>
        <w:left w:val="none" w:sz="0" w:space="0" w:color="auto"/>
        <w:bottom w:val="none" w:sz="0" w:space="0" w:color="auto"/>
        <w:right w:val="none" w:sz="0" w:space="0" w:color="auto"/>
      </w:divBdr>
    </w:div>
    <w:div w:id="1177504098">
      <w:bodyDiv w:val="1"/>
      <w:marLeft w:val="0"/>
      <w:marRight w:val="0"/>
      <w:marTop w:val="0"/>
      <w:marBottom w:val="0"/>
      <w:divBdr>
        <w:top w:val="none" w:sz="0" w:space="0" w:color="auto"/>
        <w:left w:val="none" w:sz="0" w:space="0" w:color="auto"/>
        <w:bottom w:val="none" w:sz="0" w:space="0" w:color="auto"/>
        <w:right w:val="none" w:sz="0" w:space="0" w:color="auto"/>
      </w:divBdr>
    </w:div>
    <w:div w:id="1178303004">
      <w:bodyDiv w:val="1"/>
      <w:marLeft w:val="0"/>
      <w:marRight w:val="0"/>
      <w:marTop w:val="0"/>
      <w:marBottom w:val="0"/>
      <w:divBdr>
        <w:top w:val="none" w:sz="0" w:space="0" w:color="auto"/>
        <w:left w:val="none" w:sz="0" w:space="0" w:color="auto"/>
        <w:bottom w:val="none" w:sz="0" w:space="0" w:color="auto"/>
        <w:right w:val="none" w:sz="0" w:space="0" w:color="auto"/>
      </w:divBdr>
    </w:div>
    <w:div w:id="1179352307">
      <w:bodyDiv w:val="1"/>
      <w:marLeft w:val="0"/>
      <w:marRight w:val="0"/>
      <w:marTop w:val="0"/>
      <w:marBottom w:val="0"/>
      <w:divBdr>
        <w:top w:val="none" w:sz="0" w:space="0" w:color="auto"/>
        <w:left w:val="none" w:sz="0" w:space="0" w:color="auto"/>
        <w:bottom w:val="none" w:sz="0" w:space="0" w:color="auto"/>
        <w:right w:val="none" w:sz="0" w:space="0" w:color="auto"/>
      </w:divBdr>
    </w:div>
    <w:div w:id="1183783759">
      <w:bodyDiv w:val="1"/>
      <w:marLeft w:val="0"/>
      <w:marRight w:val="0"/>
      <w:marTop w:val="0"/>
      <w:marBottom w:val="0"/>
      <w:divBdr>
        <w:top w:val="none" w:sz="0" w:space="0" w:color="auto"/>
        <w:left w:val="none" w:sz="0" w:space="0" w:color="auto"/>
        <w:bottom w:val="none" w:sz="0" w:space="0" w:color="auto"/>
        <w:right w:val="none" w:sz="0" w:space="0" w:color="auto"/>
      </w:divBdr>
    </w:div>
    <w:div w:id="1185830316">
      <w:bodyDiv w:val="1"/>
      <w:marLeft w:val="0"/>
      <w:marRight w:val="0"/>
      <w:marTop w:val="0"/>
      <w:marBottom w:val="0"/>
      <w:divBdr>
        <w:top w:val="none" w:sz="0" w:space="0" w:color="auto"/>
        <w:left w:val="none" w:sz="0" w:space="0" w:color="auto"/>
        <w:bottom w:val="none" w:sz="0" w:space="0" w:color="auto"/>
        <w:right w:val="none" w:sz="0" w:space="0" w:color="auto"/>
      </w:divBdr>
    </w:div>
    <w:div w:id="1187061643">
      <w:bodyDiv w:val="1"/>
      <w:marLeft w:val="0"/>
      <w:marRight w:val="0"/>
      <w:marTop w:val="0"/>
      <w:marBottom w:val="0"/>
      <w:divBdr>
        <w:top w:val="none" w:sz="0" w:space="0" w:color="auto"/>
        <w:left w:val="none" w:sz="0" w:space="0" w:color="auto"/>
        <w:bottom w:val="none" w:sz="0" w:space="0" w:color="auto"/>
        <w:right w:val="none" w:sz="0" w:space="0" w:color="auto"/>
      </w:divBdr>
    </w:div>
    <w:div w:id="1192572693">
      <w:bodyDiv w:val="1"/>
      <w:marLeft w:val="0"/>
      <w:marRight w:val="0"/>
      <w:marTop w:val="0"/>
      <w:marBottom w:val="0"/>
      <w:divBdr>
        <w:top w:val="none" w:sz="0" w:space="0" w:color="auto"/>
        <w:left w:val="none" w:sz="0" w:space="0" w:color="auto"/>
        <w:bottom w:val="none" w:sz="0" w:space="0" w:color="auto"/>
        <w:right w:val="none" w:sz="0" w:space="0" w:color="auto"/>
      </w:divBdr>
    </w:div>
    <w:div w:id="1195539629">
      <w:bodyDiv w:val="1"/>
      <w:marLeft w:val="0"/>
      <w:marRight w:val="0"/>
      <w:marTop w:val="0"/>
      <w:marBottom w:val="0"/>
      <w:divBdr>
        <w:top w:val="none" w:sz="0" w:space="0" w:color="auto"/>
        <w:left w:val="none" w:sz="0" w:space="0" w:color="auto"/>
        <w:bottom w:val="none" w:sz="0" w:space="0" w:color="auto"/>
        <w:right w:val="none" w:sz="0" w:space="0" w:color="auto"/>
      </w:divBdr>
    </w:div>
    <w:div w:id="1195924605">
      <w:bodyDiv w:val="1"/>
      <w:marLeft w:val="0"/>
      <w:marRight w:val="0"/>
      <w:marTop w:val="0"/>
      <w:marBottom w:val="0"/>
      <w:divBdr>
        <w:top w:val="none" w:sz="0" w:space="0" w:color="auto"/>
        <w:left w:val="none" w:sz="0" w:space="0" w:color="auto"/>
        <w:bottom w:val="none" w:sz="0" w:space="0" w:color="auto"/>
        <w:right w:val="none" w:sz="0" w:space="0" w:color="auto"/>
      </w:divBdr>
    </w:div>
    <w:div w:id="1198199093">
      <w:bodyDiv w:val="1"/>
      <w:marLeft w:val="0"/>
      <w:marRight w:val="0"/>
      <w:marTop w:val="0"/>
      <w:marBottom w:val="0"/>
      <w:divBdr>
        <w:top w:val="none" w:sz="0" w:space="0" w:color="auto"/>
        <w:left w:val="none" w:sz="0" w:space="0" w:color="auto"/>
        <w:bottom w:val="none" w:sz="0" w:space="0" w:color="auto"/>
        <w:right w:val="none" w:sz="0" w:space="0" w:color="auto"/>
      </w:divBdr>
    </w:div>
    <w:div w:id="1200316758">
      <w:bodyDiv w:val="1"/>
      <w:marLeft w:val="0"/>
      <w:marRight w:val="0"/>
      <w:marTop w:val="0"/>
      <w:marBottom w:val="0"/>
      <w:divBdr>
        <w:top w:val="none" w:sz="0" w:space="0" w:color="auto"/>
        <w:left w:val="none" w:sz="0" w:space="0" w:color="auto"/>
        <w:bottom w:val="none" w:sz="0" w:space="0" w:color="auto"/>
        <w:right w:val="none" w:sz="0" w:space="0" w:color="auto"/>
      </w:divBdr>
    </w:div>
    <w:div w:id="1200972985">
      <w:bodyDiv w:val="1"/>
      <w:marLeft w:val="0"/>
      <w:marRight w:val="0"/>
      <w:marTop w:val="0"/>
      <w:marBottom w:val="0"/>
      <w:divBdr>
        <w:top w:val="none" w:sz="0" w:space="0" w:color="auto"/>
        <w:left w:val="none" w:sz="0" w:space="0" w:color="auto"/>
        <w:bottom w:val="none" w:sz="0" w:space="0" w:color="auto"/>
        <w:right w:val="none" w:sz="0" w:space="0" w:color="auto"/>
      </w:divBdr>
    </w:div>
    <w:div w:id="1202129619">
      <w:bodyDiv w:val="1"/>
      <w:marLeft w:val="0"/>
      <w:marRight w:val="0"/>
      <w:marTop w:val="0"/>
      <w:marBottom w:val="0"/>
      <w:divBdr>
        <w:top w:val="none" w:sz="0" w:space="0" w:color="auto"/>
        <w:left w:val="none" w:sz="0" w:space="0" w:color="auto"/>
        <w:bottom w:val="none" w:sz="0" w:space="0" w:color="auto"/>
        <w:right w:val="none" w:sz="0" w:space="0" w:color="auto"/>
      </w:divBdr>
    </w:div>
    <w:div w:id="1204487653">
      <w:bodyDiv w:val="1"/>
      <w:marLeft w:val="0"/>
      <w:marRight w:val="0"/>
      <w:marTop w:val="0"/>
      <w:marBottom w:val="0"/>
      <w:divBdr>
        <w:top w:val="none" w:sz="0" w:space="0" w:color="auto"/>
        <w:left w:val="none" w:sz="0" w:space="0" w:color="auto"/>
        <w:bottom w:val="none" w:sz="0" w:space="0" w:color="auto"/>
        <w:right w:val="none" w:sz="0" w:space="0" w:color="auto"/>
      </w:divBdr>
    </w:div>
    <w:div w:id="1204561021">
      <w:bodyDiv w:val="1"/>
      <w:marLeft w:val="0"/>
      <w:marRight w:val="0"/>
      <w:marTop w:val="0"/>
      <w:marBottom w:val="0"/>
      <w:divBdr>
        <w:top w:val="none" w:sz="0" w:space="0" w:color="auto"/>
        <w:left w:val="none" w:sz="0" w:space="0" w:color="auto"/>
        <w:bottom w:val="none" w:sz="0" w:space="0" w:color="auto"/>
        <w:right w:val="none" w:sz="0" w:space="0" w:color="auto"/>
      </w:divBdr>
    </w:div>
    <w:div w:id="1205943713">
      <w:bodyDiv w:val="1"/>
      <w:marLeft w:val="0"/>
      <w:marRight w:val="0"/>
      <w:marTop w:val="0"/>
      <w:marBottom w:val="0"/>
      <w:divBdr>
        <w:top w:val="none" w:sz="0" w:space="0" w:color="auto"/>
        <w:left w:val="none" w:sz="0" w:space="0" w:color="auto"/>
        <w:bottom w:val="none" w:sz="0" w:space="0" w:color="auto"/>
        <w:right w:val="none" w:sz="0" w:space="0" w:color="auto"/>
      </w:divBdr>
    </w:div>
    <w:div w:id="1206483337">
      <w:bodyDiv w:val="1"/>
      <w:marLeft w:val="0"/>
      <w:marRight w:val="0"/>
      <w:marTop w:val="0"/>
      <w:marBottom w:val="0"/>
      <w:divBdr>
        <w:top w:val="none" w:sz="0" w:space="0" w:color="auto"/>
        <w:left w:val="none" w:sz="0" w:space="0" w:color="auto"/>
        <w:bottom w:val="none" w:sz="0" w:space="0" w:color="auto"/>
        <w:right w:val="none" w:sz="0" w:space="0" w:color="auto"/>
      </w:divBdr>
    </w:div>
    <w:div w:id="1208368913">
      <w:bodyDiv w:val="1"/>
      <w:marLeft w:val="0"/>
      <w:marRight w:val="0"/>
      <w:marTop w:val="0"/>
      <w:marBottom w:val="0"/>
      <w:divBdr>
        <w:top w:val="none" w:sz="0" w:space="0" w:color="auto"/>
        <w:left w:val="none" w:sz="0" w:space="0" w:color="auto"/>
        <w:bottom w:val="none" w:sz="0" w:space="0" w:color="auto"/>
        <w:right w:val="none" w:sz="0" w:space="0" w:color="auto"/>
      </w:divBdr>
    </w:div>
    <w:div w:id="1210651814">
      <w:bodyDiv w:val="1"/>
      <w:marLeft w:val="0"/>
      <w:marRight w:val="0"/>
      <w:marTop w:val="0"/>
      <w:marBottom w:val="0"/>
      <w:divBdr>
        <w:top w:val="none" w:sz="0" w:space="0" w:color="auto"/>
        <w:left w:val="none" w:sz="0" w:space="0" w:color="auto"/>
        <w:bottom w:val="none" w:sz="0" w:space="0" w:color="auto"/>
        <w:right w:val="none" w:sz="0" w:space="0" w:color="auto"/>
      </w:divBdr>
    </w:div>
    <w:div w:id="1211650301">
      <w:bodyDiv w:val="1"/>
      <w:marLeft w:val="0"/>
      <w:marRight w:val="0"/>
      <w:marTop w:val="0"/>
      <w:marBottom w:val="0"/>
      <w:divBdr>
        <w:top w:val="none" w:sz="0" w:space="0" w:color="auto"/>
        <w:left w:val="none" w:sz="0" w:space="0" w:color="auto"/>
        <w:bottom w:val="none" w:sz="0" w:space="0" w:color="auto"/>
        <w:right w:val="none" w:sz="0" w:space="0" w:color="auto"/>
      </w:divBdr>
    </w:div>
    <w:div w:id="1214467847">
      <w:bodyDiv w:val="1"/>
      <w:marLeft w:val="0"/>
      <w:marRight w:val="0"/>
      <w:marTop w:val="0"/>
      <w:marBottom w:val="0"/>
      <w:divBdr>
        <w:top w:val="none" w:sz="0" w:space="0" w:color="auto"/>
        <w:left w:val="none" w:sz="0" w:space="0" w:color="auto"/>
        <w:bottom w:val="none" w:sz="0" w:space="0" w:color="auto"/>
        <w:right w:val="none" w:sz="0" w:space="0" w:color="auto"/>
      </w:divBdr>
    </w:div>
    <w:div w:id="1214579967">
      <w:bodyDiv w:val="1"/>
      <w:marLeft w:val="0"/>
      <w:marRight w:val="0"/>
      <w:marTop w:val="0"/>
      <w:marBottom w:val="0"/>
      <w:divBdr>
        <w:top w:val="none" w:sz="0" w:space="0" w:color="auto"/>
        <w:left w:val="none" w:sz="0" w:space="0" w:color="auto"/>
        <w:bottom w:val="none" w:sz="0" w:space="0" w:color="auto"/>
        <w:right w:val="none" w:sz="0" w:space="0" w:color="auto"/>
      </w:divBdr>
    </w:div>
    <w:div w:id="1215897443">
      <w:bodyDiv w:val="1"/>
      <w:marLeft w:val="0"/>
      <w:marRight w:val="0"/>
      <w:marTop w:val="0"/>
      <w:marBottom w:val="0"/>
      <w:divBdr>
        <w:top w:val="none" w:sz="0" w:space="0" w:color="auto"/>
        <w:left w:val="none" w:sz="0" w:space="0" w:color="auto"/>
        <w:bottom w:val="none" w:sz="0" w:space="0" w:color="auto"/>
        <w:right w:val="none" w:sz="0" w:space="0" w:color="auto"/>
      </w:divBdr>
    </w:div>
    <w:div w:id="1219974424">
      <w:bodyDiv w:val="1"/>
      <w:marLeft w:val="0"/>
      <w:marRight w:val="0"/>
      <w:marTop w:val="0"/>
      <w:marBottom w:val="0"/>
      <w:divBdr>
        <w:top w:val="none" w:sz="0" w:space="0" w:color="auto"/>
        <w:left w:val="none" w:sz="0" w:space="0" w:color="auto"/>
        <w:bottom w:val="none" w:sz="0" w:space="0" w:color="auto"/>
        <w:right w:val="none" w:sz="0" w:space="0" w:color="auto"/>
      </w:divBdr>
    </w:div>
    <w:div w:id="1222059310">
      <w:bodyDiv w:val="1"/>
      <w:marLeft w:val="0"/>
      <w:marRight w:val="0"/>
      <w:marTop w:val="0"/>
      <w:marBottom w:val="0"/>
      <w:divBdr>
        <w:top w:val="none" w:sz="0" w:space="0" w:color="auto"/>
        <w:left w:val="none" w:sz="0" w:space="0" w:color="auto"/>
        <w:bottom w:val="none" w:sz="0" w:space="0" w:color="auto"/>
        <w:right w:val="none" w:sz="0" w:space="0" w:color="auto"/>
      </w:divBdr>
    </w:div>
    <w:div w:id="1223565710">
      <w:bodyDiv w:val="1"/>
      <w:marLeft w:val="0"/>
      <w:marRight w:val="0"/>
      <w:marTop w:val="0"/>
      <w:marBottom w:val="0"/>
      <w:divBdr>
        <w:top w:val="none" w:sz="0" w:space="0" w:color="auto"/>
        <w:left w:val="none" w:sz="0" w:space="0" w:color="auto"/>
        <w:bottom w:val="none" w:sz="0" w:space="0" w:color="auto"/>
        <w:right w:val="none" w:sz="0" w:space="0" w:color="auto"/>
      </w:divBdr>
    </w:div>
    <w:div w:id="1223758216">
      <w:bodyDiv w:val="1"/>
      <w:marLeft w:val="0"/>
      <w:marRight w:val="0"/>
      <w:marTop w:val="0"/>
      <w:marBottom w:val="0"/>
      <w:divBdr>
        <w:top w:val="none" w:sz="0" w:space="0" w:color="auto"/>
        <w:left w:val="none" w:sz="0" w:space="0" w:color="auto"/>
        <w:bottom w:val="none" w:sz="0" w:space="0" w:color="auto"/>
        <w:right w:val="none" w:sz="0" w:space="0" w:color="auto"/>
      </w:divBdr>
    </w:div>
    <w:div w:id="1223978695">
      <w:bodyDiv w:val="1"/>
      <w:marLeft w:val="0"/>
      <w:marRight w:val="0"/>
      <w:marTop w:val="0"/>
      <w:marBottom w:val="0"/>
      <w:divBdr>
        <w:top w:val="none" w:sz="0" w:space="0" w:color="auto"/>
        <w:left w:val="none" w:sz="0" w:space="0" w:color="auto"/>
        <w:bottom w:val="none" w:sz="0" w:space="0" w:color="auto"/>
        <w:right w:val="none" w:sz="0" w:space="0" w:color="auto"/>
      </w:divBdr>
    </w:div>
    <w:div w:id="1231191714">
      <w:bodyDiv w:val="1"/>
      <w:marLeft w:val="0"/>
      <w:marRight w:val="0"/>
      <w:marTop w:val="0"/>
      <w:marBottom w:val="0"/>
      <w:divBdr>
        <w:top w:val="none" w:sz="0" w:space="0" w:color="auto"/>
        <w:left w:val="none" w:sz="0" w:space="0" w:color="auto"/>
        <w:bottom w:val="none" w:sz="0" w:space="0" w:color="auto"/>
        <w:right w:val="none" w:sz="0" w:space="0" w:color="auto"/>
      </w:divBdr>
    </w:div>
    <w:div w:id="1233811680">
      <w:bodyDiv w:val="1"/>
      <w:marLeft w:val="0"/>
      <w:marRight w:val="0"/>
      <w:marTop w:val="0"/>
      <w:marBottom w:val="0"/>
      <w:divBdr>
        <w:top w:val="none" w:sz="0" w:space="0" w:color="auto"/>
        <w:left w:val="none" w:sz="0" w:space="0" w:color="auto"/>
        <w:bottom w:val="none" w:sz="0" w:space="0" w:color="auto"/>
        <w:right w:val="none" w:sz="0" w:space="0" w:color="auto"/>
      </w:divBdr>
    </w:div>
    <w:div w:id="1236160434">
      <w:bodyDiv w:val="1"/>
      <w:marLeft w:val="0"/>
      <w:marRight w:val="0"/>
      <w:marTop w:val="0"/>
      <w:marBottom w:val="0"/>
      <w:divBdr>
        <w:top w:val="none" w:sz="0" w:space="0" w:color="auto"/>
        <w:left w:val="none" w:sz="0" w:space="0" w:color="auto"/>
        <w:bottom w:val="none" w:sz="0" w:space="0" w:color="auto"/>
        <w:right w:val="none" w:sz="0" w:space="0" w:color="auto"/>
      </w:divBdr>
    </w:div>
    <w:div w:id="1236620898">
      <w:bodyDiv w:val="1"/>
      <w:marLeft w:val="0"/>
      <w:marRight w:val="0"/>
      <w:marTop w:val="0"/>
      <w:marBottom w:val="0"/>
      <w:divBdr>
        <w:top w:val="none" w:sz="0" w:space="0" w:color="auto"/>
        <w:left w:val="none" w:sz="0" w:space="0" w:color="auto"/>
        <w:bottom w:val="none" w:sz="0" w:space="0" w:color="auto"/>
        <w:right w:val="none" w:sz="0" w:space="0" w:color="auto"/>
      </w:divBdr>
    </w:div>
    <w:div w:id="1240557048">
      <w:bodyDiv w:val="1"/>
      <w:marLeft w:val="0"/>
      <w:marRight w:val="0"/>
      <w:marTop w:val="0"/>
      <w:marBottom w:val="0"/>
      <w:divBdr>
        <w:top w:val="none" w:sz="0" w:space="0" w:color="auto"/>
        <w:left w:val="none" w:sz="0" w:space="0" w:color="auto"/>
        <w:bottom w:val="none" w:sz="0" w:space="0" w:color="auto"/>
        <w:right w:val="none" w:sz="0" w:space="0" w:color="auto"/>
      </w:divBdr>
    </w:div>
    <w:div w:id="1243416940">
      <w:bodyDiv w:val="1"/>
      <w:marLeft w:val="0"/>
      <w:marRight w:val="0"/>
      <w:marTop w:val="0"/>
      <w:marBottom w:val="0"/>
      <w:divBdr>
        <w:top w:val="none" w:sz="0" w:space="0" w:color="auto"/>
        <w:left w:val="none" w:sz="0" w:space="0" w:color="auto"/>
        <w:bottom w:val="none" w:sz="0" w:space="0" w:color="auto"/>
        <w:right w:val="none" w:sz="0" w:space="0" w:color="auto"/>
      </w:divBdr>
    </w:div>
    <w:div w:id="1244336618">
      <w:bodyDiv w:val="1"/>
      <w:marLeft w:val="0"/>
      <w:marRight w:val="0"/>
      <w:marTop w:val="0"/>
      <w:marBottom w:val="0"/>
      <w:divBdr>
        <w:top w:val="none" w:sz="0" w:space="0" w:color="auto"/>
        <w:left w:val="none" w:sz="0" w:space="0" w:color="auto"/>
        <w:bottom w:val="none" w:sz="0" w:space="0" w:color="auto"/>
        <w:right w:val="none" w:sz="0" w:space="0" w:color="auto"/>
      </w:divBdr>
    </w:div>
    <w:div w:id="1244988582">
      <w:bodyDiv w:val="1"/>
      <w:marLeft w:val="0"/>
      <w:marRight w:val="0"/>
      <w:marTop w:val="0"/>
      <w:marBottom w:val="0"/>
      <w:divBdr>
        <w:top w:val="none" w:sz="0" w:space="0" w:color="auto"/>
        <w:left w:val="none" w:sz="0" w:space="0" w:color="auto"/>
        <w:bottom w:val="none" w:sz="0" w:space="0" w:color="auto"/>
        <w:right w:val="none" w:sz="0" w:space="0" w:color="auto"/>
      </w:divBdr>
    </w:div>
    <w:div w:id="1249271803">
      <w:bodyDiv w:val="1"/>
      <w:marLeft w:val="0"/>
      <w:marRight w:val="0"/>
      <w:marTop w:val="0"/>
      <w:marBottom w:val="0"/>
      <w:divBdr>
        <w:top w:val="none" w:sz="0" w:space="0" w:color="auto"/>
        <w:left w:val="none" w:sz="0" w:space="0" w:color="auto"/>
        <w:bottom w:val="none" w:sz="0" w:space="0" w:color="auto"/>
        <w:right w:val="none" w:sz="0" w:space="0" w:color="auto"/>
      </w:divBdr>
    </w:div>
    <w:div w:id="1250580592">
      <w:bodyDiv w:val="1"/>
      <w:marLeft w:val="0"/>
      <w:marRight w:val="0"/>
      <w:marTop w:val="0"/>
      <w:marBottom w:val="0"/>
      <w:divBdr>
        <w:top w:val="none" w:sz="0" w:space="0" w:color="auto"/>
        <w:left w:val="none" w:sz="0" w:space="0" w:color="auto"/>
        <w:bottom w:val="none" w:sz="0" w:space="0" w:color="auto"/>
        <w:right w:val="none" w:sz="0" w:space="0" w:color="auto"/>
      </w:divBdr>
    </w:div>
    <w:div w:id="1252661400">
      <w:bodyDiv w:val="1"/>
      <w:marLeft w:val="0"/>
      <w:marRight w:val="0"/>
      <w:marTop w:val="0"/>
      <w:marBottom w:val="0"/>
      <w:divBdr>
        <w:top w:val="none" w:sz="0" w:space="0" w:color="auto"/>
        <w:left w:val="none" w:sz="0" w:space="0" w:color="auto"/>
        <w:bottom w:val="none" w:sz="0" w:space="0" w:color="auto"/>
        <w:right w:val="none" w:sz="0" w:space="0" w:color="auto"/>
      </w:divBdr>
    </w:div>
    <w:div w:id="1254821365">
      <w:bodyDiv w:val="1"/>
      <w:marLeft w:val="0"/>
      <w:marRight w:val="0"/>
      <w:marTop w:val="0"/>
      <w:marBottom w:val="0"/>
      <w:divBdr>
        <w:top w:val="none" w:sz="0" w:space="0" w:color="auto"/>
        <w:left w:val="none" w:sz="0" w:space="0" w:color="auto"/>
        <w:bottom w:val="none" w:sz="0" w:space="0" w:color="auto"/>
        <w:right w:val="none" w:sz="0" w:space="0" w:color="auto"/>
      </w:divBdr>
    </w:div>
    <w:div w:id="1256547887">
      <w:bodyDiv w:val="1"/>
      <w:marLeft w:val="0"/>
      <w:marRight w:val="0"/>
      <w:marTop w:val="0"/>
      <w:marBottom w:val="0"/>
      <w:divBdr>
        <w:top w:val="none" w:sz="0" w:space="0" w:color="auto"/>
        <w:left w:val="none" w:sz="0" w:space="0" w:color="auto"/>
        <w:bottom w:val="none" w:sz="0" w:space="0" w:color="auto"/>
        <w:right w:val="none" w:sz="0" w:space="0" w:color="auto"/>
      </w:divBdr>
    </w:div>
    <w:div w:id="1257639988">
      <w:bodyDiv w:val="1"/>
      <w:marLeft w:val="0"/>
      <w:marRight w:val="0"/>
      <w:marTop w:val="0"/>
      <w:marBottom w:val="0"/>
      <w:divBdr>
        <w:top w:val="none" w:sz="0" w:space="0" w:color="auto"/>
        <w:left w:val="none" w:sz="0" w:space="0" w:color="auto"/>
        <w:bottom w:val="none" w:sz="0" w:space="0" w:color="auto"/>
        <w:right w:val="none" w:sz="0" w:space="0" w:color="auto"/>
      </w:divBdr>
    </w:div>
    <w:div w:id="1258320334">
      <w:bodyDiv w:val="1"/>
      <w:marLeft w:val="0"/>
      <w:marRight w:val="0"/>
      <w:marTop w:val="0"/>
      <w:marBottom w:val="0"/>
      <w:divBdr>
        <w:top w:val="none" w:sz="0" w:space="0" w:color="auto"/>
        <w:left w:val="none" w:sz="0" w:space="0" w:color="auto"/>
        <w:bottom w:val="none" w:sz="0" w:space="0" w:color="auto"/>
        <w:right w:val="none" w:sz="0" w:space="0" w:color="auto"/>
      </w:divBdr>
    </w:div>
    <w:div w:id="1261334408">
      <w:bodyDiv w:val="1"/>
      <w:marLeft w:val="0"/>
      <w:marRight w:val="0"/>
      <w:marTop w:val="0"/>
      <w:marBottom w:val="0"/>
      <w:divBdr>
        <w:top w:val="none" w:sz="0" w:space="0" w:color="auto"/>
        <w:left w:val="none" w:sz="0" w:space="0" w:color="auto"/>
        <w:bottom w:val="none" w:sz="0" w:space="0" w:color="auto"/>
        <w:right w:val="none" w:sz="0" w:space="0" w:color="auto"/>
      </w:divBdr>
    </w:div>
    <w:div w:id="1264537361">
      <w:bodyDiv w:val="1"/>
      <w:marLeft w:val="0"/>
      <w:marRight w:val="0"/>
      <w:marTop w:val="0"/>
      <w:marBottom w:val="0"/>
      <w:divBdr>
        <w:top w:val="none" w:sz="0" w:space="0" w:color="auto"/>
        <w:left w:val="none" w:sz="0" w:space="0" w:color="auto"/>
        <w:bottom w:val="none" w:sz="0" w:space="0" w:color="auto"/>
        <w:right w:val="none" w:sz="0" w:space="0" w:color="auto"/>
      </w:divBdr>
    </w:div>
    <w:div w:id="1265456567">
      <w:bodyDiv w:val="1"/>
      <w:marLeft w:val="0"/>
      <w:marRight w:val="0"/>
      <w:marTop w:val="0"/>
      <w:marBottom w:val="0"/>
      <w:divBdr>
        <w:top w:val="none" w:sz="0" w:space="0" w:color="auto"/>
        <w:left w:val="none" w:sz="0" w:space="0" w:color="auto"/>
        <w:bottom w:val="none" w:sz="0" w:space="0" w:color="auto"/>
        <w:right w:val="none" w:sz="0" w:space="0" w:color="auto"/>
      </w:divBdr>
    </w:div>
    <w:div w:id="1265458572">
      <w:bodyDiv w:val="1"/>
      <w:marLeft w:val="0"/>
      <w:marRight w:val="0"/>
      <w:marTop w:val="0"/>
      <w:marBottom w:val="0"/>
      <w:divBdr>
        <w:top w:val="none" w:sz="0" w:space="0" w:color="auto"/>
        <w:left w:val="none" w:sz="0" w:space="0" w:color="auto"/>
        <w:bottom w:val="none" w:sz="0" w:space="0" w:color="auto"/>
        <w:right w:val="none" w:sz="0" w:space="0" w:color="auto"/>
      </w:divBdr>
    </w:div>
    <w:div w:id="1266424515">
      <w:bodyDiv w:val="1"/>
      <w:marLeft w:val="0"/>
      <w:marRight w:val="0"/>
      <w:marTop w:val="0"/>
      <w:marBottom w:val="0"/>
      <w:divBdr>
        <w:top w:val="none" w:sz="0" w:space="0" w:color="auto"/>
        <w:left w:val="none" w:sz="0" w:space="0" w:color="auto"/>
        <w:bottom w:val="none" w:sz="0" w:space="0" w:color="auto"/>
        <w:right w:val="none" w:sz="0" w:space="0" w:color="auto"/>
      </w:divBdr>
    </w:div>
    <w:div w:id="1275481784">
      <w:bodyDiv w:val="1"/>
      <w:marLeft w:val="0"/>
      <w:marRight w:val="0"/>
      <w:marTop w:val="0"/>
      <w:marBottom w:val="0"/>
      <w:divBdr>
        <w:top w:val="none" w:sz="0" w:space="0" w:color="auto"/>
        <w:left w:val="none" w:sz="0" w:space="0" w:color="auto"/>
        <w:bottom w:val="none" w:sz="0" w:space="0" w:color="auto"/>
        <w:right w:val="none" w:sz="0" w:space="0" w:color="auto"/>
      </w:divBdr>
    </w:div>
    <w:div w:id="1276323716">
      <w:bodyDiv w:val="1"/>
      <w:marLeft w:val="0"/>
      <w:marRight w:val="0"/>
      <w:marTop w:val="0"/>
      <w:marBottom w:val="0"/>
      <w:divBdr>
        <w:top w:val="none" w:sz="0" w:space="0" w:color="auto"/>
        <w:left w:val="none" w:sz="0" w:space="0" w:color="auto"/>
        <w:bottom w:val="none" w:sz="0" w:space="0" w:color="auto"/>
        <w:right w:val="none" w:sz="0" w:space="0" w:color="auto"/>
      </w:divBdr>
    </w:div>
    <w:div w:id="1277062588">
      <w:bodyDiv w:val="1"/>
      <w:marLeft w:val="0"/>
      <w:marRight w:val="0"/>
      <w:marTop w:val="0"/>
      <w:marBottom w:val="0"/>
      <w:divBdr>
        <w:top w:val="none" w:sz="0" w:space="0" w:color="auto"/>
        <w:left w:val="none" w:sz="0" w:space="0" w:color="auto"/>
        <w:bottom w:val="none" w:sz="0" w:space="0" w:color="auto"/>
        <w:right w:val="none" w:sz="0" w:space="0" w:color="auto"/>
      </w:divBdr>
    </w:div>
    <w:div w:id="1278177823">
      <w:bodyDiv w:val="1"/>
      <w:marLeft w:val="0"/>
      <w:marRight w:val="0"/>
      <w:marTop w:val="0"/>
      <w:marBottom w:val="0"/>
      <w:divBdr>
        <w:top w:val="none" w:sz="0" w:space="0" w:color="auto"/>
        <w:left w:val="none" w:sz="0" w:space="0" w:color="auto"/>
        <w:bottom w:val="none" w:sz="0" w:space="0" w:color="auto"/>
        <w:right w:val="none" w:sz="0" w:space="0" w:color="auto"/>
      </w:divBdr>
    </w:div>
    <w:div w:id="1281573772">
      <w:bodyDiv w:val="1"/>
      <w:marLeft w:val="0"/>
      <w:marRight w:val="0"/>
      <w:marTop w:val="0"/>
      <w:marBottom w:val="0"/>
      <w:divBdr>
        <w:top w:val="none" w:sz="0" w:space="0" w:color="auto"/>
        <w:left w:val="none" w:sz="0" w:space="0" w:color="auto"/>
        <w:bottom w:val="none" w:sz="0" w:space="0" w:color="auto"/>
        <w:right w:val="none" w:sz="0" w:space="0" w:color="auto"/>
      </w:divBdr>
    </w:div>
    <w:div w:id="1281909754">
      <w:bodyDiv w:val="1"/>
      <w:marLeft w:val="0"/>
      <w:marRight w:val="0"/>
      <w:marTop w:val="0"/>
      <w:marBottom w:val="0"/>
      <w:divBdr>
        <w:top w:val="none" w:sz="0" w:space="0" w:color="auto"/>
        <w:left w:val="none" w:sz="0" w:space="0" w:color="auto"/>
        <w:bottom w:val="none" w:sz="0" w:space="0" w:color="auto"/>
        <w:right w:val="none" w:sz="0" w:space="0" w:color="auto"/>
      </w:divBdr>
    </w:div>
    <w:div w:id="1282805463">
      <w:bodyDiv w:val="1"/>
      <w:marLeft w:val="0"/>
      <w:marRight w:val="0"/>
      <w:marTop w:val="0"/>
      <w:marBottom w:val="0"/>
      <w:divBdr>
        <w:top w:val="none" w:sz="0" w:space="0" w:color="auto"/>
        <w:left w:val="none" w:sz="0" w:space="0" w:color="auto"/>
        <w:bottom w:val="none" w:sz="0" w:space="0" w:color="auto"/>
        <w:right w:val="none" w:sz="0" w:space="0" w:color="auto"/>
      </w:divBdr>
    </w:div>
    <w:div w:id="1283997612">
      <w:bodyDiv w:val="1"/>
      <w:marLeft w:val="0"/>
      <w:marRight w:val="0"/>
      <w:marTop w:val="0"/>
      <w:marBottom w:val="0"/>
      <w:divBdr>
        <w:top w:val="none" w:sz="0" w:space="0" w:color="auto"/>
        <w:left w:val="none" w:sz="0" w:space="0" w:color="auto"/>
        <w:bottom w:val="none" w:sz="0" w:space="0" w:color="auto"/>
        <w:right w:val="none" w:sz="0" w:space="0" w:color="auto"/>
      </w:divBdr>
    </w:div>
    <w:div w:id="1285578218">
      <w:bodyDiv w:val="1"/>
      <w:marLeft w:val="0"/>
      <w:marRight w:val="0"/>
      <w:marTop w:val="0"/>
      <w:marBottom w:val="0"/>
      <w:divBdr>
        <w:top w:val="none" w:sz="0" w:space="0" w:color="auto"/>
        <w:left w:val="none" w:sz="0" w:space="0" w:color="auto"/>
        <w:bottom w:val="none" w:sz="0" w:space="0" w:color="auto"/>
        <w:right w:val="none" w:sz="0" w:space="0" w:color="auto"/>
      </w:divBdr>
    </w:div>
    <w:div w:id="1285959481">
      <w:bodyDiv w:val="1"/>
      <w:marLeft w:val="0"/>
      <w:marRight w:val="0"/>
      <w:marTop w:val="0"/>
      <w:marBottom w:val="0"/>
      <w:divBdr>
        <w:top w:val="none" w:sz="0" w:space="0" w:color="auto"/>
        <w:left w:val="none" w:sz="0" w:space="0" w:color="auto"/>
        <w:bottom w:val="none" w:sz="0" w:space="0" w:color="auto"/>
        <w:right w:val="none" w:sz="0" w:space="0" w:color="auto"/>
      </w:divBdr>
    </w:div>
    <w:div w:id="1290430203">
      <w:bodyDiv w:val="1"/>
      <w:marLeft w:val="0"/>
      <w:marRight w:val="0"/>
      <w:marTop w:val="0"/>
      <w:marBottom w:val="0"/>
      <w:divBdr>
        <w:top w:val="none" w:sz="0" w:space="0" w:color="auto"/>
        <w:left w:val="none" w:sz="0" w:space="0" w:color="auto"/>
        <w:bottom w:val="none" w:sz="0" w:space="0" w:color="auto"/>
        <w:right w:val="none" w:sz="0" w:space="0" w:color="auto"/>
      </w:divBdr>
    </w:div>
    <w:div w:id="1292054917">
      <w:bodyDiv w:val="1"/>
      <w:marLeft w:val="0"/>
      <w:marRight w:val="0"/>
      <w:marTop w:val="0"/>
      <w:marBottom w:val="0"/>
      <w:divBdr>
        <w:top w:val="none" w:sz="0" w:space="0" w:color="auto"/>
        <w:left w:val="none" w:sz="0" w:space="0" w:color="auto"/>
        <w:bottom w:val="none" w:sz="0" w:space="0" w:color="auto"/>
        <w:right w:val="none" w:sz="0" w:space="0" w:color="auto"/>
      </w:divBdr>
    </w:div>
    <w:div w:id="1294017327">
      <w:bodyDiv w:val="1"/>
      <w:marLeft w:val="0"/>
      <w:marRight w:val="0"/>
      <w:marTop w:val="0"/>
      <w:marBottom w:val="0"/>
      <w:divBdr>
        <w:top w:val="none" w:sz="0" w:space="0" w:color="auto"/>
        <w:left w:val="none" w:sz="0" w:space="0" w:color="auto"/>
        <w:bottom w:val="none" w:sz="0" w:space="0" w:color="auto"/>
        <w:right w:val="none" w:sz="0" w:space="0" w:color="auto"/>
      </w:divBdr>
    </w:div>
    <w:div w:id="1297488118">
      <w:bodyDiv w:val="1"/>
      <w:marLeft w:val="0"/>
      <w:marRight w:val="0"/>
      <w:marTop w:val="0"/>
      <w:marBottom w:val="0"/>
      <w:divBdr>
        <w:top w:val="none" w:sz="0" w:space="0" w:color="auto"/>
        <w:left w:val="none" w:sz="0" w:space="0" w:color="auto"/>
        <w:bottom w:val="none" w:sz="0" w:space="0" w:color="auto"/>
        <w:right w:val="none" w:sz="0" w:space="0" w:color="auto"/>
      </w:divBdr>
    </w:div>
    <w:div w:id="1298874176">
      <w:bodyDiv w:val="1"/>
      <w:marLeft w:val="0"/>
      <w:marRight w:val="0"/>
      <w:marTop w:val="0"/>
      <w:marBottom w:val="0"/>
      <w:divBdr>
        <w:top w:val="none" w:sz="0" w:space="0" w:color="auto"/>
        <w:left w:val="none" w:sz="0" w:space="0" w:color="auto"/>
        <w:bottom w:val="none" w:sz="0" w:space="0" w:color="auto"/>
        <w:right w:val="none" w:sz="0" w:space="0" w:color="auto"/>
      </w:divBdr>
    </w:div>
    <w:div w:id="1302232727">
      <w:bodyDiv w:val="1"/>
      <w:marLeft w:val="0"/>
      <w:marRight w:val="0"/>
      <w:marTop w:val="0"/>
      <w:marBottom w:val="0"/>
      <w:divBdr>
        <w:top w:val="none" w:sz="0" w:space="0" w:color="auto"/>
        <w:left w:val="none" w:sz="0" w:space="0" w:color="auto"/>
        <w:bottom w:val="none" w:sz="0" w:space="0" w:color="auto"/>
        <w:right w:val="none" w:sz="0" w:space="0" w:color="auto"/>
      </w:divBdr>
    </w:div>
    <w:div w:id="1304889580">
      <w:bodyDiv w:val="1"/>
      <w:marLeft w:val="0"/>
      <w:marRight w:val="0"/>
      <w:marTop w:val="0"/>
      <w:marBottom w:val="0"/>
      <w:divBdr>
        <w:top w:val="none" w:sz="0" w:space="0" w:color="auto"/>
        <w:left w:val="none" w:sz="0" w:space="0" w:color="auto"/>
        <w:bottom w:val="none" w:sz="0" w:space="0" w:color="auto"/>
        <w:right w:val="none" w:sz="0" w:space="0" w:color="auto"/>
      </w:divBdr>
    </w:div>
    <w:div w:id="1305893311">
      <w:bodyDiv w:val="1"/>
      <w:marLeft w:val="0"/>
      <w:marRight w:val="0"/>
      <w:marTop w:val="0"/>
      <w:marBottom w:val="0"/>
      <w:divBdr>
        <w:top w:val="none" w:sz="0" w:space="0" w:color="auto"/>
        <w:left w:val="none" w:sz="0" w:space="0" w:color="auto"/>
        <w:bottom w:val="none" w:sz="0" w:space="0" w:color="auto"/>
        <w:right w:val="none" w:sz="0" w:space="0" w:color="auto"/>
      </w:divBdr>
    </w:div>
    <w:div w:id="1308969569">
      <w:bodyDiv w:val="1"/>
      <w:marLeft w:val="0"/>
      <w:marRight w:val="0"/>
      <w:marTop w:val="0"/>
      <w:marBottom w:val="0"/>
      <w:divBdr>
        <w:top w:val="none" w:sz="0" w:space="0" w:color="auto"/>
        <w:left w:val="none" w:sz="0" w:space="0" w:color="auto"/>
        <w:bottom w:val="none" w:sz="0" w:space="0" w:color="auto"/>
        <w:right w:val="none" w:sz="0" w:space="0" w:color="auto"/>
      </w:divBdr>
    </w:div>
    <w:div w:id="1310750408">
      <w:bodyDiv w:val="1"/>
      <w:marLeft w:val="0"/>
      <w:marRight w:val="0"/>
      <w:marTop w:val="0"/>
      <w:marBottom w:val="0"/>
      <w:divBdr>
        <w:top w:val="none" w:sz="0" w:space="0" w:color="auto"/>
        <w:left w:val="none" w:sz="0" w:space="0" w:color="auto"/>
        <w:bottom w:val="none" w:sz="0" w:space="0" w:color="auto"/>
        <w:right w:val="none" w:sz="0" w:space="0" w:color="auto"/>
      </w:divBdr>
    </w:div>
    <w:div w:id="1310788651">
      <w:bodyDiv w:val="1"/>
      <w:marLeft w:val="0"/>
      <w:marRight w:val="0"/>
      <w:marTop w:val="0"/>
      <w:marBottom w:val="0"/>
      <w:divBdr>
        <w:top w:val="none" w:sz="0" w:space="0" w:color="auto"/>
        <w:left w:val="none" w:sz="0" w:space="0" w:color="auto"/>
        <w:bottom w:val="none" w:sz="0" w:space="0" w:color="auto"/>
        <w:right w:val="none" w:sz="0" w:space="0" w:color="auto"/>
      </w:divBdr>
    </w:div>
    <w:div w:id="1311639619">
      <w:bodyDiv w:val="1"/>
      <w:marLeft w:val="0"/>
      <w:marRight w:val="0"/>
      <w:marTop w:val="0"/>
      <w:marBottom w:val="0"/>
      <w:divBdr>
        <w:top w:val="none" w:sz="0" w:space="0" w:color="auto"/>
        <w:left w:val="none" w:sz="0" w:space="0" w:color="auto"/>
        <w:bottom w:val="none" w:sz="0" w:space="0" w:color="auto"/>
        <w:right w:val="none" w:sz="0" w:space="0" w:color="auto"/>
      </w:divBdr>
    </w:div>
    <w:div w:id="1312104337">
      <w:bodyDiv w:val="1"/>
      <w:marLeft w:val="0"/>
      <w:marRight w:val="0"/>
      <w:marTop w:val="0"/>
      <w:marBottom w:val="0"/>
      <w:divBdr>
        <w:top w:val="none" w:sz="0" w:space="0" w:color="auto"/>
        <w:left w:val="none" w:sz="0" w:space="0" w:color="auto"/>
        <w:bottom w:val="none" w:sz="0" w:space="0" w:color="auto"/>
        <w:right w:val="none" w:sz="0" w:space="0" w:color="auto"/>
      </w:divBdr>
    </w:div>
    <w:div w:id="1312177121">
      <w:bodyDiv w:val="1"/>
      <w:marLeft w:val="0"/>
      <w:marRight w:val="0"/>
      <w:marTop w:val="0"/>
      <w:marBottom w:val="0"/>
      <w:divBdr>
        <w:top w:val="none" w:sz="0" w:space="0" w:color="auto"/>
        <w:left w:val="none" w:sz="0" w:space="0" w:color="auto"/>
        <w:bottom w:val="none" w:sz="0" w:space="0" w:color="auto"/>
        <w:right w:val="none" w:sz="0" w:space="0" w:color="auto"/>
      </w:divBdr>
    </w:div>
    <w:div w:id="1312634776">
      <w:bodyDiv w:val="1"/>
      <w:marLeft w:val="0"/>
      <w:marRight w:val="0"/>
      <w:marTop w:val="0"/>
      <w:marBottom w:val="0"/>
      <w:divBdr>
        <w:top w:val="none" w:sz="0" w:space="0" w:color="auto"/>
        <w:left w:val="none" w:sz="0" w:space="0" w:color="auto"/>
        <w:bottom w:val="none" w:sz="0" w:space="0" w:color="auto"/>
        <w:right w:val="none" w:sz="0" w:space="0" w:color="auto"/>
      </w:divBdr>
    </w:div>
    <w:div w:id="1317106950">
      <w:bodyDiv w:val="1"/>
      <w:marLeft w:val="0"/>
      <w:marRight w:val="0"/>
      <w:marTop w:val="0"/>
      <w:marBottom w:val="0"/>
      <w:divBdr>
        <w:top w:val="none" w:sz="0" w:space="0" w:color="auto"/>
        <w:left w:val="none" w:sz="0" w:space="0" w:color="auto"/>
        <w:bottom w:val="none" w:sz="0" w:space="0" w:color="auto"/>
        <w:right w:val="none" w:sz="0" w:space="0" w:color="auto"/>
      </w:divBdr>
    </w:div>
    <w:div w:id="1317489793">
      <w:bodyDiv w:val="1"/>
      <w:marLeft w:val="0"/>
      <w:marRight w:val="0"/>
      <w:marTop w:val="0"/>
      <w:marBottom w:val="0"/>
      <w:divBdr>
        <w:top w:val="none" w:sz="0" w:space="0" w:color="auto"/>
        <w:left w:val="none" w:sz="0" w:space="0" w:color="auto"/>
        <w:bottom w:val="none" w:sz="0" w:space="0" w:color="auto"/>
        <w:right w:val="none" w:sz="0" w:space="0" w:color="auto"/>
      </w:divBdr>
    </w:div>
    <w:div w:id="1319840509">
      <w:bodyDiv w:val="1"/>
      <w:marLeft w:val="0"/>
      <w:marRight w:val="0"/>
      <w:marTop w:val="0"/>
      <w:marBottom w:val="0"/>
      <w:divBdr>
        <w:top w:val="none" w:sz="0" w:space="0" w:color="auto"/>
        <w:left w:val="none" w:sz="0" w:space="0" w:color="auto"/>
        <w:bottom w:val="none" w:sz="0" w:space="0" w:color="auto"/>
        <w:right w:val="none" w:sz="0" w:space="0" w:color="auto"/>
      </w:divBdr>
    </w:div>
    <w:div w:id="1322780237">
      <w:bodyDiv w:val="1"/>
      <w:marLeft w:val="0"/>
      <w:marRight w:val="0"/>
      <w:marTop w:val="0"/>
      <w:marBottom w:val="0"/>
      <w:divBdr>
        <w:top w:val="none" w:sz="0" w:space="0" w:color="auto"/>
        <w:left w:val="none" w:sz="0" w:space="0" w:color="auto"/>
        <w:bottom w:val="none" w:sz="0" w:space="0" w:color="auto"/>
        <w:right w:val="none" w:sz="0" w:space="0" w:color="auto"/>
      </w:divBdr>
    </w:div>
    <w:div w:id="1323659849">
      <w:bodyDiv w:val="1"/>
      <w:marLeft w:val="0"/>
      <w:marRight w:val="0"/>
      <w:marTop w:val="0"/>
      <w:marBottom w:val="0"/>
      <w:divBdr>
        <w:top w:val="none" w:sz="0" w:space="0" w:color="auto"/>
        <w:left w:val="none" w:sz="0" w:space="0" w:color="auto"/>
        <w:bottom w:val="none" w:sz="0" w:space="0" w:color="auto"/>
        <w:right w:val="none" w:sz="0" w:space="0" w:color="auto"/>
      </w:divBdr>
    </w:div>
    <w:div w:id="1324624774">
      <w:bodyDiv w:val="1"/>
      <w:marLeft w:val="0"/>
      <w:marRight w:val="0"/>
      <w:marTop w:val="0"/>
      <w:marBottom w:val="0"/>
      <w:divBdr>
        <w:top w:val="none" w:sz="0" w:space="0" w:color="auto"/>
        <w:left w:val="none" w:sz="0" w:space="0" w:color="auto"/>
        <w:bottom w:val="none" w:sz="0" w:space="0" w:color="auto"/>
        <w:right w:val="none" w:sz="0" w:space="0" w:color="auto"/>
      </w:divBdr>
    </w:div>
    <w:div w:id="1325623033">
      <w:bodyDiv w:val="1"/>
      <w:marLeft w:val="0"/>
      <w:marRight w:val="0"/>
      <w:marTop w:val="0"/>
      <w:marBottom w:val="0"/>
      <w:divBdr>
        <w:top w:val="none" w:sz="0" w:space="0" w:color="auto"/>
        <w:left w:val="none" w:sz="0" w:space="0" w:color="auto"/>
        <w:bottom w:val="none" w:sz="0" w:space="0" w:color="auto"/>
        <w:right w:val="none" w:sz="0" w:space="0" w:color="auto"/>
      </w:divBdr>
    </w:div>
    <w:div w:id="1328245505">
      <w:bodyDiv w:val="1"/>
      <w:marLeft w:val="0"/>
      <w:marRight w:val="0"/>
      <w:marTop w:val="0"/>
      <w:marBottom w:val="0"/>
      <w:divBdr>
        <w:top w:val="none" w:sz="0" w:space="0" w:color="auto"/>
        <w:left w:val="none" w:sz="0" w:space="0" w:color="auto"/>
        <w:bottom w:val="none" w:sz="0" w:space="0" w:color="auto"/>
        <w:right w:val="none" w:sz="0" w:space="0" w:color="auto"/>
      </w:divBdr>
    </w:div>
    <w:div w:id="1330862661">
      <w:bodyDiv w:val="1"/>
      <w:marLeft w:val="0"/>
      <w:marRight w:val="0"/>
      <w:marTop w:val="0"/>
      <w:marBottom w:val="0"/>
      <w:divBdr>
        <w:top w:val="none" w:sz="0" w:space="0" w:color="auto"/>
        <w:left w:val="none" w:sz="0" w:space="0" w:color="auto"/>
        <w:bottom w:val="none" w:sz="0" w:space="0" w:color="auto"/>
        <w:right w:val="none" w:sz="0" w:space="0" w:color="auto"/>
      </w:divBdr>
    </w:div>
    <w:div w:id="1333023352">
      <w:bodyDiv w:val="1"/>
      <w:marLeft w:val="0"/>
      <w:marRight w:val="0"/>
      <w:marTop w:val="0"/>
      <w:marBottom w:val="0"/>
      <w:divBdr>
        <w:top w:val="none" w:sz="0" w:space="0" w:color="auto"/>
        <w:left w:val="none" w:sz="0" w:space="0" w:color="auto"/>
        <w:bottom w:val="none" w:sz="0" w:space="0" w:color="auto"/>
        <w:right w:val="none" w:sz="0" w:space="0" w:color="auto"/>
      </w:divBdr>
    </w:div>
    <w:div w:id="1333141270">
      <w:bodyDiv w:val="1"/>
      <w:marLeft w:val="0"/>
      <w:marRight w:val="0"/>
      <w:marTop w:val="0"/>
      <w:marBottom w:val="0"/>
      <w:divBdr>
        <w:top w:val="none" w:sz="0" w:space="0" w:color="auto"/>
        <w:left w:val="none" w:sz="0" w:space="0" w:color="auto"/>
        <w:bottom w:val="none" w:sz="0" w:space="0" w:color="auto"/>
        <w:right w:val="none" w:sz="0" w:space="0" w:color="auto"/>
      </w:divBdr>
    </w:div>
    <w:div w:id="1338577047">
      <w:bodyDiv w:val="1"/>
      <w:marLeft w:val="0"/>
      <w:marRight w:val="0"/>
      <w:marTop w:val="0"/>
      <w:marBottom w:val="0"/>
      <w:divBdr>
        <w:top w:val="none" w:sz="0" w:space="0" w:color="auto"/>
        <w:left w:val="none" w:sz="0" w:space="0" w:color="auto"/>
        <w:bottom w:val="none" w:sz="0" w:space="0" w:color="auto"/>
        <w:right w:val="none" w:sz="0" w:space="0" w:color="auto"/>
      </w:divBdr>
    </w:div>
    <w:div w:id="1339621958">
      <w:bodyDiv w:val="1"/>
      <w:marLeft w:val="0"/>
      <w:marRight w:val="0"/>
      <w:marTop w:val="0"/>
      <w:marBottom w:val="0"/>
      <w:divBdr>
        <w:top w:val="none" w:sz="0" w:space="0" w:color="auto"/>
        <w:left w:val="none" w:sz="0" w:space="0" w:color="auto"/>
        <w:bottom w:val="none" w:sz="0" w:space="0" w:color="auto"/>
        <w:right w:val="none" w:sz="0" w:space="0" w:color="auto"/>
      </w:divBdr>
    </w:div>
    <w:div w:id="1344358972">
      <w:bodyDiv w:val="1"/>
      <w:marLeft w:val="0"/>
      <w:marRight w:val="0"/>
      <w:marTop w:val="0"/>
      <w:marBottom w:val="0"/>
      <w:divBdr>
        <w:top w:val="none" w:sz="0" w:space="0" w:color="auto"/>
        <w:left w:val="none" w:sz="0" w:space="0" w:color="auto"/>
        <w:bottom w:val="none" w:sz="0" w:space="0" w:color="auto"/>
        <w:right w:val="none" w:sz="0" w:space="0" w:color="auto"/>
      </w:divBdr>
    </w:div>
    <w:div w:id="1344669518">
      <w:bodyDiv w:val="1"/>
      <w:marLeft w:val="0"/>
      <w:marRight w:val="0"/>
      <w:marTop w:val="0"/>
      <w:marBottom w:val="0"/>
      <w:divBdr>
        <w:top w:val="none" w:sz="0" w:space="0" w:color="auto"/>
        <w:left w:val="none" w:sz="0" w:space="0" w:color="auto"/>
        <w:bottom w:val="none" w:sz="0" w:space="0" w:color="auto"/>
        <w:right w:val="none" w:sz="0" w:space="0" w:color="auto"/>
      </w:divBdr>
    </w:div>
    <w:div w:id="1346130344">
      <w:bodyDiv w:val="1"/>
      <w:marLeft w:val="0"/>
      <w:marRight w:val="0"/>
      <w:marTop w:val="0"/>
      <w:marBottom w:val="0"/>
      <w:divBdr>
        <w:top w:val="none" w:sz="0" w:space="0" w:color="auto"/>
        <w:left w:val="none" w:sz="0" w:space="0" w:color="auto"/>
        <w:bottom w:val="none" w:sz="0" w:space="0" w:color="auto"/>
        <w:right w:val="none" w:sz="0" w:space="0" w:color="auto"/>
      </w:divBdr>
    </w:div>
    <w:div w:id="1346321391">
      <w:bodyDiv w:val="1"/>
      <w:marLeft w:val="0"/>
      <w:marRight w:val="0"/>
      <w:marTop w:val="0"/>
      <w:marBottom w:val="0"/>
      <w:divBdr>
        <w:top w:val="none" w:sz="0" w:space="0" w:color="auto"/>
        <w:left w:val="none" w:sz="0" w:space="0" w:color="auto"/>
        <w:bottom w:val="none" w:sz="0" w:space="0" w:color="auto"/>
        <w:right w:val="none" w:sz="0" w:space="0" w:color="auto"/>
      </w:divBdr>
    </w:div>
    <w:div w:id="1346903165">
      <w:bodyDiv w:val="1"/>
      <w:marLeft w:val="0"/>
      <w:marRight w:val="0"/>
      <w:marTop w:val="0"/>
      <w:marBottom w:val="0"/>
      <w:divBdr>
        <w:top w:val="none" w:sz="0" w:space="0" w:color="auto"/>
        <w:left w:val="none" w:sz="0" w:space="0" w:color="auto"/>
        <w:bottom w:val="none" w:sz="0" w:space="0" w:color="auto"/>
        <w:right w:val="none" w:sz="0" w:space="0" w:color="auto"/>
      </w:divBdr>
    </w:div>
    <w:div w:id="1348172893">
      <w:bodyDiv w:val="1"/>
      <w:marLeft w:val="0"/>
      <w:marRight w:val="0"/>
      <w:marTop w:val="0"/>
      <w:marBottom w:val="0"/>
      <w:divBdr>
        <w:top w:val="none" w:sz="0" w:space="0" w:color="auto"/>
        <w:left w:val="none" w:sz="0" w:space="0" w:color="auto"/>
        <w:bottom w:val="none" w:sz="0" w:space="0" w:color="auto"/>
        <w:right w:val="none" w:sz="0" w:space="0" w:color="auto"/>
      </w:divBdr>
    </w:div>
    <w:div w:id="1349722767">
      <w:bodyDiv w:val="1"/>
      <w:marLeft w:val="0"/>
      <w:marRight w:val="0"/>
      <w:marTop w:val="0"/>
      <w:marBottom w:val="0"/>
      <w:divBdr>
        <w:top w:val="none" w:sz="0" w:space="0" w:color="auto"/>
        <w:left w:val="none" w:sz="0" w:space="0" w:color="auto"/>
        <w:bottom w:val="none" w:sz="0" w:space="0" w:color="auto"/>
        <w:right w:val="none" w:sz="0" w:space="0" w:color="auto"/>
      </w:divBdr>
    </w:div>
    <w:div w:id="1350835745">
      <w:bodyDiv w:val="1"/>
      <w:marLeft w:val="0"/>
      <w:marRight w:val="0"/>
      <w:marTop w:val="0"/>
      <w:marBottom w:val="0"/>
      <w:divBdr>
        <w:top w:val="none" w:sz="0" w:space="0" w:color="auto"/>
        <w:left w:val="none" w:sz="0" w:space="0" w:color="auto"/>
        <w:bottom w:val="none" w:sz="0" w:space="0" w:color="auto"/>
        <w:right w:val="none" w:sz="0" w:space="0" w:color="auto"/>
      </w:divBdr>
    </w:div>
    <w:div w:id="1351103481">
      <w:bodyDiv w:val="1"/>
      <w:marLeft w:val="0"/>
      <w:marRight w:val="0"/>
      <w:marTop w:val="0"/>
      <w:marBottom w:val="0"/>
      <w:divBdr>
        <w:top w:val="none" w:sz="0" w:space="0" w:color="auto"/>
        <w:left w:val="none" w:sz="0" w:space="0" w:color="auto"/>
        <w:bottom w:val="none" w:sz="0" w:space="0" w:color="auto"/>
        <w:right w:val="none" w:sz="0" w:space="0" w:color="auto"/>
      </w:divBdr>
    </w:div>
    <w:div w:id="1357080982">
      <w:bodyDiv w:val="1"/>
      <w:marLeft w:val="0"/>
      <w:marRight w:val="0"/>
      <w:marTop w:val="0"/>
      <w:marBottom w:val="0"/>
      <w:divBdr>
        <w:top w:val="none" w:sz="0" w:space="0" w:color="auto"/>
        <w:left w:val="none" w:sz="0" w:space="0" w:color="auto"/>
        <w:bottom w:val="none" w:sz="0" w:space="0" w:color="auto"/>
        <w:right w:val="none" w:sz="0" w:space="0" w:color="auto"/>
      </w:divBdr>
    </w:div>
    <w:div w:id="1358659000">
      <w:bodyDiv w:val="1"/>
      <w:marLeft w:val="0"/>
      <w:marRight w:val="0"/>
      <w:marTop w:val="0"/>
      <w:marBottom w:val="0"/>
      <w:divBdr>
        <w:top w:val="none" w:sz="0" w:space="0" w:color="auto"/>
        <w:left w:val="none" w:sz="0" w:space="0" w:color="auto"/>
        <w:bottom w:val="none" w:sz="0" w:space="0" w:color="auto"/>
        <w:right w:val="none" w:sz="0" w:space="0" w:color="auto"/>
      </w:divBdr>
    </w:div>
    <w:div w:id="1358969225">
      <w:bodyDiv w:val="1"/>
      <w:marLeft w:val="0"/>
      <w:marRight w:val="0"/>
      <w:marTop w:val="0"/>
      <w:marBottom w:val="0"/>
      <w:divBdr>
        <w:top w:val="none" w:sz="0" w:space="0" w:color="auto"/>
        <w:left w:val="none" w:sz="0" w:space="0" w:color="auto"/>
        <w:bottom w:val="none" w:sz="0" w:space="0" w:color="auto"/>
        <w:right w:val="none" w:sz="0" w:space="0" w:color="auto"/>
      </w:divBdr>
    </w:div>
    <w:div w:id="1361319160">
      <w:bodyDiv w:val="1"/>
      <w:marLeft w:val="0"/>
      <w:marRight w:val="0"/>
      <w:marTop w:val="0"/>
      <w:marBottom w:val="0"/>
      <w:divBdr>
        <w:top w:val="none" w:sz="0" w:space="0" w:color="auto"/>
        <w:left w:val="none" w:sz="0" w:space="0" w:color="auto"/>
        <w:bottom w:val="none" w:sz="0" w:space="0" w:color="auto"/>
        <w:right w:val="none" w:sz="0" w:space="0" w:color="auto"/>
      </w:divBdr>
    </w:div>
    <w:div w:id="1365790818">
      <w:bodyDiv w:val="1"/>
      <w:marLeft w:val="0"/>
      <w:marRight w:val="0"/>
      <w:marTop w:val="0"/>
      <w:marBottom w:val="0"/>
      <w:divBdr>
        <w:top w:val="none" w:sz="0" w:space="0" w:color="auto"/>
        <w:left w:val="none" w:sz="0" w:space="0" w:color="auto"/>
        <w:bottom w:val="none" w:sz="0" w:space="0" w:color="auto"/>
        <w:right w:val="none" w:sz="0" w:space="0" w:color="auto"/>
      </w:divBdr>
    </w:div>
    <w:div w:id="1366250757">
      <w:bodyDiv w:val="1"/>
      <w:marLeft w:val="0"/>
      <w:marRight w:val="0"/>
      <w:marTop w:val="0"/>
      <w:marBottom w:val="0"/>
      <w:divBdr>
        <w:top w:val="none" w:sz="0" w:space="0" w:color="auto"/>
        <w:left w:val="none" w:sz="0" w:space="0" w:color="auto"/>
        <w:bottom w:val="none" w:sz="0" w:space="0" w:color="auto"/>
        <w:right w:val="none" w:sz="0" w:space="0" w:color="auto"/>
      </w:divBdr>
    </w:div>
    <w:div w:id="1366826122">
      <w:bodyDiv w:val="1"/>
      <w:marLeft w:val="0"/>
      <w:marRight w:val="0"/>
      <w:marTop w:val="0"/>
      <w:marBottom w:val="0"/>
      <w:divBdr>
        <w:top w:val="none" w:sz="0" w:space="0" w:color="auto"/>
        <w:left w:val="none" w:sz="0" w:space="0" w:color="auto"/>
        <w:bottom w:val="none" w:sz="0" w:space="0" w:color="auto"/>
        <w:right w:val="none" w:sz="0" w:space="0" w:color="auto"/>
      </w:divBdr>
    </w:div>
    <w:div w:id="1371800969">
      <w:bodyDiv w:val="1"/>
      <w:marLeft w:val="0"/>
      <w:marRight w:val="0"/>
      <w:marTop w:val="0"/>
      <w:marBottom w:val="0"/>
      <w:divBdr>
        <w:top w:val="none" w:sz="0" w:space="0" w:color="auto"/>
        <w:left w:val="none" w:sz="0" w:space="0" w:color="auto"/>
        <w:bottom w:val="none" w:sz="0" w:space="0" w:color="auto"/>
        <w:right w:val="none" w:sz="0" w:space="0" w:color="auto"/>
      </w:divBdr>
    </w:div>
    <w:div w:id="1372420868">
      <w:bodyDiv w:val="1"/>
      <w:marLeft w:val="0"/>
      <w:marRight w:val="0"/>
      <w:marTop w:val="0"/>
      <w:marBottom w:val="0"/>
      <w:divBdr>
        <w:top w:val="none" w:sz="0" w:space="0" w:color="auto"/>
        <w:left w:val="none" w:sz="0" w:space="0" w:color="auto"/>
        <w:bottom w:val="none" w:sz="0" w:space="0" w:color="auto"/>
        <w:right w:val="none" w:sz="0" w:space="0" w:color="auto"/>
      </w:divBdr>
    </w:div>
    <w:div w:id="1373261779">
      <w:bodyDiv w:val="1"/>
      <w:marLeft w:val="0"/>
      <w:marRight w:val="0"/>
      <w:marTop w:val="0"/>
      <w:marBottom w:val="0"/>
      <w:divBdr>
        <w:top w:val="none" w:sz="0" w:space="0" w:color="auto"/>
        <w:left w:val="none" w:sz="0" w:space="0" w:color="auto"/>
        <w:bottom w:val="none" w:sz="0" w:space="0" w:color="auto"/>
        <w:right w:val="none" w:sz="0" w:space="0" w:color="auto"/>
      </w:divBdr>
    </w:div>
    <w:div w:id="1377314069">
      <w:bodyDiv w:val="1"/>
      <w:marLeft w:val="0"/>
      <w:marRight w:val="0"/>
      <w:marTop w:val="0"/>
      <w:marBottom w:val="0"/>
      <w:divBdr>
        <w:top w:val="none" w:sz="0" w:space="0" w:color="auto"/>
        <w:left w:val="none" w:sz="0" w:space="0" w:color="auto"/>
        <w:bottom w:val="none" w:sz="0" w:space="0" w:color="auto"/>
        <w:right w:val="none" w:sz="0" w:space="0" w:color="auto"/>
      </w:divBdr>
    </w:div>
    <w:div w:id="1378429839">
      <w:bodyDiv w:val="1"/>
      <w:marLeft w:val="0"/>
      <w:marRight w:val="0"/>
      <w:marTop w:val="0"/>
      <w:marBottom w:val="0"/>
      <w:divBdr>
        <w:top w:val="none" w:sz="0" w:space="0" w:color="auto"/>
        <w:left w:val="none" w:sz="0" w:space="0" w:color="auto"/>
        <w:bottom w:val="none" w:sz="0" w:space="0" w:color="auto"/>
        <w:right w:val="none" w:sz="0" w:space="0" w:color="auto"/>
      </w:divBdr>
    </w:div>
    <w:div w:id="1379284774">
      <w:bodyDiv w:val="1"/>
      <w:marLeft w:val="0"/>
      <w:marRight w:val="0"/>
      <w:marTop w:val="0"/>
      <w:marBottom w:val="0"/>
      <w:divBdr>
        <w:top w:val="none" w:sz="0" w:space="0" w:color="auto"/>
        <w:left w:val="none" w:sz="0" w:space="0" w:color="auto"/>
        <w:bottom w:val="none" w:sz="0" w:space="0" w:color="auto"/>
        <w:right w:val="none" w:sz="0" w:space="0" w:color="auto"/>
      </w:divBdr>
    </w:div>
    <w:div w:id="1383679325">
      <w:bodyDiv w:val="1"/>
      <w:marLeft w:val="0"/>
      <w:marRight w:val="0"/>
      <w:marTop w:val="0"/>
      <w:marBottom w:val="0"/>
      <w:divBdr>
        <w:top w:val="none" w:sz="0" w:space="0" w:color="auto"/>
        <w:left w:val="none" w:sz="0" w:space="0" w:color="auto"/>
        <w:bottom w:val="none" w:sz="0" w:space="0" w:color="auto"/>
        <w:right w:val="none" w:sz="0" w:space="0" w:color="auto"/>
      </w:divBdr>
    </w:div>
    <w:div w:id="1385442869">
      <w:bodyDiv w:val="1"/>
      <w:marLeft w:val="0"/>
      <w:marRight w:val="0"/>
      <w:marTop w:val="0"/>
      <w:marBottom w:val="0"/>
      <w:divBdr>
        <w:top w:val="none" w:sz="0" w:space="0" w:color="auto"/>
        <w:left w:val="none" w:sz="0" w:space="0" w:color="auto"/>
        <w:bottom w:val="none" w:sz="0" w:space="0" w:color="auto"/>
        <w:right w:val="none" w:sz="0" w:space="0" w:color="auto"/>
      </w:divBdr>
    </w:div>
    <w:div w:id="1385450070">
      <w:bodyDiv w:val="1"/>
      <w:marLeft w:val="0"/>
      <w:marRight w:val="0"/>
      <w:marTop w:val="0"/>
      <w:marBottom w:val="0"/>
      <w:divBdr>
        <w:top w:val="none" w:sz="0" w:space="0" w:color="auto"/>
        <w:left w:val="none" w:sz="0" w:space="0" w:color="auto"/>
        <w:bottom w:val="none" w:sz="0" w:space="0" w:color="auto"/>
        <w:right w:val="none" w:sz="0" w:space="0" w:color="auto"/>
      </w:divBdr>
    </w:div>
    <w:div w:id="1387491199">
      <w:bodyDiv w:val="1"/>
      <w:marLeft w:val="0"/>
      <w:marRight w:val="0"/>
      <w:marTop w:val="0"/>
      <w:marBottom w:val="0"/>
      <w:divBdr>
        <w:top w:val="none" w:sz="0" w:space="0" w:color="auto"/>
        <w:left w:val="none" w:sz="0" w:space="0" w:color="auto"/>
        <w:bottom w:val="none" w:sz="0" w:space="0" w:color="auto"/>
        <w:right w:val="none" w:sz="0" w:space="0" w:color="auto"/>
      </w:divBdr>
    </w:div>
    <w:div w:id="1387870556">
      <w:bodyDiv w:val="1"/>
      <w:marLeft w:val="0"/>
      <w:marRight w:val="0"/>
      <w:marTop w:val="0"/>
      <w:marBottom w:val="0"/>
      <w:divBdr>
        <w:top w:val="none" w:sz="0" w:space="0" w:color="auto"/>
        <w:left w:val="none" w:sz="0" w:space="0" w:color="auto"/>
        <w:bottom w:val="none" w:sz="0" w:space="0" w:color="auto"/>
        <w:right w:val="none" w:sz="0" w:space="0" w:color="auto"/>
      </w:divBdr>
    </w:div>
    <w:div w:id="1388602799">
      <w:bodyDiv w:val="1"/>
      <w:marLeft w:val="0"/>
      <w:marRight w:val="0"/>
      <w:marTop w:val="0"/>
      <w:marBottom w:val="0"/>
      <w:divBdr>
        <w:top w:val="none" w:sz="0" w:space="0" w:color="auto"/>
        <w:left w:val="none" w:sz="0" w:space="0" w:color="auto"/>
        <w:bottom w:val="none" w:sz="0" w:space="0" w:color="auto"/>
        <w:right w:val="none" w:sz="0" w:space="0" w:color="auto"/>
      </w:divBdr>
    </w:div>
    <w:div w:id="1390500325">
      <w:bodyDiv w:val="1"/>
      <w:marLeft w:val="0"/>
      <w:marRight w:val="0"/>
      <w:marTop w:val="0"/>
      <w:marBottom w:val="0"/>
      <w:divBdr>
        <w:top w:val="none" w:sz="0" w:space="0" w:color="auto"/>
        <w:left w:val="none" w:sz="0" w:space="0" w:color="auto"/>
        <w:bottom w:val="none" w:sz="0" w:space="0" w:color="auto"/>
        <w:right w:val="none" w:sz="0" w:space="0" w:color="auto"/>
      </w:divBdr>
    </w:div>
    <w:div w:id="1391266795">
      <w:bodyDiv w:val="1"/>
      <w:marLeft w:val="0"/>
      <w:marRight w:val="0"/>
      <w:marTop w:val="0"/>
      <w:marBottom w:val="0"/>
      <w:divBdr>
        <w:top w:val="none" w:sz="0" w:space="0" w:color="auto"/>
        <w:left w:val="none" w:sz="0" w:space="0" w:color="auto"/>
        <w:bottom w:val="none" w:sz="0" w:space="0" w:color="auto"/>
        <w:right w:val="none" w:sz="0" w:space="0" w:color="auto"/>
      </w:divBdr>
    </w:div>
    <w:div w:id="1391542440">
      <w:bodyDiv w:val="1"/>
      <w:marLeft w:val="0"/>
      <w:marRight w:val="0"/>
      <w:marTop w:val="0"/>
      <w:marBottom w:val="0"/>
      <w:divBdr>
        <w:top w:val="none" w:sz="0" w:space="0" w:color="auto"/>
        <w:left w:val="none" w:sz="0" w:space="0" w:color="auto"/>
        <w:bottom w:val="none" w:sz="0" w:space="0" w:color="auto"/>
        <w:right w:val="none" w:sz="0" w:space="0" w:color="auto"/>
      </w:divBdr>
    </w:div>
    <w:div w:id="1394351795">
      <w:bodyDiv w:val="1"/>
      <w:marLeft w:val="0"/>
      <w:marRight w:val="0"/>
      <w:marTop w:val="0"/>
      <w:marBottom w:val="0"/>
      <w:divBdr>
        <w:top w:val="none" w:sz="0" w:space="0" w:color="auto"/>
        <w:left w:val="none" w:sz="0" w:space="0" w:color="auto"/>
        <w:bottom w:val="none" w:sz="0" w:space="0" w:color="auto"/>
        <w:right w:val="none" w:sz="0" w:space="0" w:color="auto"/>
      </w:divBdr>
    </w:div>
    <w:div w:id="1400328927">
      <w:bodyDiv w:val="1"/>
      <w:marLeft w:val="0"/>
      <w:marRight w:val="0"/>
      <w:marTop w:val="0"/>
      <w:marBottom w:val="0"/>
      <w:divBdr>
        <w:top w:val="none" w:sz="0" w:space="0" w:color="auto"/>
        <w:left w:val="none" w:sz="0" w:space="0" w:color="auto"/>
        <w:bottom w:val="none" w:sz="0" w:space="0" w:color="auto"/>
        <w:right w:val="none" w:sz="0" w:space="0" w:color="auto"/>
      </w:divBdr>
    </w:div>
    <w:div w:id="1401096178">
      <w:bodyDiv w:val="1"/>
      <w:marLeft w:val="0"/>
      <w:marRight w:val="0"/>
      <w:marTop w:val="0"/>
      <w:marBottom w:val="0"/>
      <w:divBdr>
        <w:top w:val="none" w:sz="0" w:space="0" w:color="auto"/>
        <w:left w:val="none" w:sz="0" w:space="0" w:color="auto"/>
        <w:bottom w:val="none" w:sz="0" w:space="0" w:color="auto"/>
        <w:right w:val="none" w:sz="0" w:space="0" w:color="auto"/>
      </w:divBdr>
    </w:div>
    <w:div w:id="1402175138">
      <w:bodyDiv w:val="1"/>
      <w:marLeft w:val="0"/>
      <w:marRight w:val="0"/>
      <w:marTop w:val="0"/>
      <w:marBottom w:val="0"/>
      <w:divBdr>
        <w:top w:val="none" w:sz="0" w:space="0" w:color="auto"/>
        <w:left w:val="none" w:sz="0" w:space="0" w:color="auto"/>
        <w:bottom w:val="none" w:sz="0" w:space="0" w:color="auto"/>
        <w:right w:val="none" w:sz="0" w:space="0" w:color="auto"/>
      </w:divBdr>
    </w:div>
    <w:div w:id="1406993225">
      <w:bodyDiv w:val="1"/>
      <w:marLeft w:val="0"/>
      <w:marRight w:val="0"/>
      <w:marTop w:val="0"/>
      <w:marBottom w:val="0"/>
      <w:divBdr>
        <w:top w:val="none" w:sz="0" w:space="0" w:color="auto"/>
        <w:left w:val="none" w:sz="0" w:space="0" w:color="auto"/>
        <w:bottom w:val="none" w:sz="0" w:space="0" w:color="auto"/>
        <w:right w:val="none" w:sz="0" w:space="0" w:color="auto"/>
      </w:divBdr>
    </w:div>
    <w:div w:id="1408500689">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9956503">
      <w:bodyDiv w:val="1"/>
      <w:marLeft w:val="0"/>
      <w:marRight w:val="0"/>
      <w:marTop w:val="0"/>
      <w:marBottom w:val="0"/>
      <w:divBdr>
        <w:top w:val="none" w:sz="0" w:space="0" w:color="auto"/>
        <w:left w:val="none" w:sz="0" w:space="0" w:color="auto"/>
        <w:bottom w:val="none" w:sz="0" w:space="0" w:color="auto"/>
        <w:right w:val="none" w:sz="0" w:space="0" w:color="auto"/>
      </w:divBdr>
    </w:div>
    <w:div w:id="1412922429">
      <w:bodyDiv w:val="1"/>
      <w:marLeft w:val="0"/>
      <w:marRight w:val="0"/>
      <w:marTop w:val="0"/>
      <w:marBottom w:val="0"/>
      <w:divBdr>
        <w:top w:val="none" w:sz="0" w:space="0" w:color="auto"/>
        <w:left w:val="none" w:sz="0" w:space="0" w:color="auto"/>
        <w:bottom w:val="none" w:sz="0" w:space="0" w:color="auto"/>
        <w:right w:val="none" w:sz="0" w:space="0" w:color="auto"/>
      </w:divBdr>
    </w:div>
    <w:div w:id="1414621608">
      <w:bodyDiv w:val="1"/>
      <w:marLeft w:val="0"/>
      <w:marRight w:val="0"/>
      <w:marTop w:val="0"/>
      <w:marBottom w:val="0"/>
      <w:divBdr>
        <w:top w:val="none" w:sz="0" w:space="0" w:color="auto"/>
        <w:left w:val="none" w:sz="0" w:space="0" w:color="auto"/>
        <w:bottom w:val="none" w:sz="0" w:space="0" w:color="auto"/>
        <w:right w:val="none" w:sz="0" w:space="0" w:color="auto"/>
      </w:divBdr>
    </w:div>
    <w:div w:id="1419864778">
      <w:bodyDiv w:val="1"/>
      <w:marLeft w:val="0"/>
      <w:marRight w:val="0"/>
      <w:marTop w:val="0"/>
      <w:marBottom w:val="0"/>
      <w:divBdr>
        <w:top w:val="none" w:sz="0" w:space="0" w:color="auto"/>
        <w:left w:val="none" w:sz="0" w:space="0" w:color="auto"/>
        <w:bottom w:val="none" w:sz="0" w:space="0" w:color="auto"/>
        <w:right w:val="none" w:sz="0" w:space="0" w:color="auto"/>
      </w:divBdr>
    </w:div>
    <w:div w:id="1422870953">
      <w:bodyDiv w:val="1"/>
      <w:marLeft w:val="0"/>
      <w:marRight w:val="0"/>
      <w:marTop w:val="0"/>
      <w:marBottom w:val="0"/>
      <w:divBdr>
        <w:top w:val="none" w:sz="0" w:space="0" w:color="auto"/>
        <w:left w:val="none" w:sz="0" w:space="0" w:color="auto"/>
        <w:bottom w:val="none" w:sz="0" w:space="0" w:color="auto"/>
        <w:right w:val="none" w:sz="0" w:space="0" w:color="auto"/>
      </w:divBdr>
    </w:div>
    <w:div w:id="1426341955">
      <w:bodyDiv w:val="1"/>
      <w:marLeft w:val="0"/>
      <w:marRight w:val="0"/>
      <w:marTop w:val="0"/>
      <w:marBottom w:val="0"/>
      <w:divBdr>
        <w:top w:val="none" w:sz="0" w:space="0" w:color="auto"/>
        <w:left w:val="none" w:sz="0" w:space="0" w:color="auto"/>
        <w:bottom w:val="none" w:sz="0" w:space="0" w:color="auto"/>
        <w:right w:val="none" w:sz="0" w:space="0" w:color="auto"/>
      </w:divBdr>
    </w:div>
    <w:div w:id="1428891977">
      <w:bodyDiv w:val="1"/>
      <w:marLeft w:val="0"/>
      <w:marRight w:val="0"/>
      <w:marTop w:val="0"/>
      <w:marBottom w:val="0"/>
      <w:divBdr>
        <w:top w:val="none" w:sz="0" w:space="0" w:color="auto"/>
        <w:left w:val="none" w:sz="0" w:space="0" w:color="auto"/>
        <w:bottom w:val="none" w:sz="0" w:space="0" w:color="auto"/>
        <w:right w:val="none" w:sz="0" w:space="0" w:color="auto"/>
      </w:divBdr>
    </w:div>
    <w:div w:id="1432624033">
      <w:bodyDiv w:val="1"/>
      <w:marLeft w:val="0"/>
      <w:marRight w:val="0"/>
      <w:marTop w:val="0"/>
      <w:marBottom w:val="0"/>
      <w:divBdr>
        <w:top w:val="none" w:sz="0" w:space="0" w:color="auto"/>
        <w:left w:val="none" w:sz="0" w:space="0" w:color="auto"/>
        <w:bottom w:val="none" w:sz="0" w:space="0" w:color="auto"/>
        <w:right w:val="none" w:sz="0" w:space="0" w:color="auto"/>
      </w:divBdr>
    </w:div>
    <w:div w:id="1434059730">
      <w:bodyDiv w:val="1"/>
      <w:marLeft w:val="0"/>
      <w:marRight w:val="0"/>
      <w:marTop w:val="0"/>
      <w:marBottom w:val="0"/>
      <w:divBdr>
        <w:top w:val="none" w:sz="0" w:space="0" w:color="auto"/>
        <w:left w:val="none" w:sz="0" w:space="0" w:color="auto"/>
        <w:bottom w:val="none" w:sz="0" w:space="0" w:color="auto"/>
        <w:right w:val="none" w:sz="0" w:space="0" w:color="auto"/>
      </w:divBdr>
    </w:div>
    <w:div w:id="1435439868">
      <w:bodyDiv w:val="1"/>
      <w:marLeft w:val="0"/>
      <w:marRight w:val="0"/>
      <w:marTop w:val="0"/>
      <w:marBottom w:val="0"/>
      <w:divBdr>
        <w:top w:val="none" w:sz="0" w:space="0" w:color="auto"/>
        <w:left w:val="none" w:sz="0" w:space="0" w:color="auto"/>
        <w:bottom w:val="none" w:sz="0" w:space="0" w:color="auto"/>
        <w:right w:val="none" w:sz="0" w:space="0" w:color="auto"/>
      </w:divBdr>
    </w:div>
    <w:div w:id="1435705229">
      <w:bodyDiv w:val="1"/>
      <w:marLeft w:val="0"/>
      <w:marRight w:val="0"/>
      <w:marTop w:val="0"/>
      <w:marBottom w:val="0"/>
      <w:divBdr>
        <w:top w:val="none" w:sz="0" w:space="0" w:color="auto"/>
        <w:left w:val="none" w:sz="0" w:space="0" w:color="auto"/>
        <w:bottom w:val="none" w:sz="0" w:space="0" w:color="auto"/>
        <w:right w:val="none" w:sz="0" w:space="0" w:color="auto"/>
      </w:divBdr>
    </w:div>
    <w:div w:id="1437406395">
      <w:bodyDiv w:val="1"/>
      <w:marLeft w:val="0"/>
      <w:marRight w:val="0"/>
      <w:marTop w:val="0"/>
      <w:marBottom w:val="0"/>
      <w:divBdr>
        <w:top w:val="none" w:sz="0" w:space="0" w:color="auto"/>
        <w:left w:val="none" w:sz="0" w:space="0" w:color="auto"/>
        <w:bottom w:val="none" w:sz="0" w:space="0" w:color="auto"/>
        <w:right w:val="none" w:sz="0" w:space="0" w:color="auto"/>
      </w:divBdr>
    </w:div>
    <w:div w:id="1438523543">
      <w:bodyDiv w:val="1"/>
      <w:marLeft w:val="0"/>
      <w:marRight w:val="0"/>
      <w:marTop w:val="0"/>
      <w:marBottom w:val="0"/>
      <w:divBdr>
        <w:top w:val="none" w:sz="0" w:space="0" w:color="auto"/>
        <w:left w:val="none" w:sz="0" w:space="0" w:color="auto"/>
        <w:bottom w:val="none" w:sz="0" w:space="0" w:color="auto"/>
        <w:right w:val="none" w:sz="0" w:space="0" w:color="auto"/>
      </w:divBdr>
    </w:div>
    <w:div w:id="1440025707">
      <w:bodyDiv w:val="1"/>
      <w:marLeft w:val="0"/>
      <w:marRight w:val="0"/>
      <w:marTop w:val="0"/>
      <w:marBottom w:val="0"/>
      <w:divBdr>
        <w:top w:val="none" w:sz="0" w:space="0" w:color="auto"/>
        <w:left w:val="none" w:sz="0" w:space="0" w:color="auto"/>
        <w:bottom w:val="none" w:sz="0" w:space="0" w:color="auto"/>
        <w:right w:val="none" w:sz="0" w:space="0" w:color="auto"/>
      </w:divBdr>
    </w:div>
    <w:div w:id="1440104778">
      <w:bodyDiv w:val="1"/>
      <w:marLeft w:val="0"/>
      <w:marRight w:val="0"/>
      <w:marTop w:val="0"/>
      <w:marBottom w:val="0"/>
      <w:divBdr>
        <w:top w:val="none" w:sz="0" w:space="0" w:color="auto"/>
        <w:left w:val="none" w:sz="0" w:space="0" w:color="auto"/>
        <w:bottom w:val="none" w:sz="0" w:space="0" w:color="auto"/>
        <w:right w:val="none" w:sz="0" w:space="0" w:color="auto"/>
      </w:divBdr>
    </w:div>
    <w:div w:id="1440219769">
      <w:bodyDiv w:val="1"/>
      <w:marLeft w:val="0"/>
      <w:marRight w:val="0"/>
      <w:marTop w:val="0"/>
      <w:marBottom w:val="0"/>
      <w:divBdr>
        <w:top w:val="none" w:sz="0" w:space="0" w:color="auto"/>
        <w:left w:val="none" w:sz="0" w:space="0" w:color="auto"/>
        <w:bottom w:val="none" w:sz="0" w:space="0" w:color="auto"/>
        <w:right w:val="none" w:sz="0" w:space="0" w:color="auto"/>
      </w:divBdr>
    </w:div>
    <w:div w:id="1440292606">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2609325">
      <w:bodyDiv w:val="1"/>
      <w:marLeft w:val="0"/>
      <w:marRight w:val="0"/>
      <w:marTop w:val="0"/>
      <w:marBottom w:val="0"/>
      <w:divBdr>
        <w:top w:val="none" w:sz="0" w:space="0" w:color="auto"/>
        <w:left w:val="none" w:sz="0" w:space="0" w:color="auto"/>
        <w:bottom w:val="none" w:sz="0" w:space="0" w:color="auto"/>
        <w:right w:val="none" w:sz="0" w:space="0" w:color="auto"/>
      </w:divBdr>
    </w:div>
    <w:div w:id="1447239607">
      <w:bodyDiv w:val="1"/>
      <w:marLeft w:val="0"/>
      <w:marRight w:val="0"/>
      <w:marTop w:val="0"/>
      <w:marBottom w:val="0"/>
      <w:divBdr>
        <w:top w:val="none" w:sz="0" w:space="0" w:color="auto"/>
        <w:left w:val="none" w:sz="0" w:space="0" w:color="auto"/>
        <w:bottom w:val="none" w:sz="0" w:space="0" w:color="auto"/>
        <w:right w:val="none" w:sz="0" w:space="0" w:color="auto"/>
      </w:divBdr>
    </w:div>
    <w:div w:id="1451170164">
      <w:bodyDiv w:val="1"/>
      <w:marLeft w:val="0"/>
      <w:marRight w:val="0"/>
      <w:marTop w:val="0"/>
      <w:marBottom w:val="0"/>
      <w:divBdr>
        <w:top w:val="none" w:sz="0" w:space="0" w:color="auto"/>
        <w:left w:val="none" w:sz="0" w:space="0" w:color="auto"/>
        <w:bottom w:val="none" w:sz="0" w:space="0" w:color="auto"/>
        <w:right w:val="none" w:sz="0" w:space="0" w:color="auto"/>
      </w:divBdr>
    </w:div>
    <w:div w:id="1453357245">
      <w:bodyDiv w:val="1"/>
      <w:marLeft w:val="0"/>
      <w:marRight w:val="0"/>
      <w:marTop w:val="0"/>
      <w:marBottom w:val="0"/>
      <w:divBdr>
        <w:top w:val="none" w:sz="0" w:space="0" w:color="auto"/>
        <w:left w:val="none" w:sz="0" w:space="0" w:color="auto"/>
        <w:bottom w:val="none" w:sz="0" w:space="0" w:color="auto"/>
        <w:right w:val="none" w:sz="0" w:space="0" w:color="auto"/>
      </w:divBdr>
    </w:div>
    <w:div w:id="1456867523">
      <w:bodyDiv w:val="1"/>
      <w:marLeft w:val="0"/>
      <w:marRight w:val="0"/>
      <w:marTop w:val="0"/>
      <w:marBottom w:val="0"/>
      <w:divBdr>
        <w:top w:val="none" w:sz="0" w:space="0" w:color="auto"/>
        <w:left w:val="none" w:sz="0" w:space="0" w:color="auto"/>
        <w:bottom w:val="none" w:sz="0" w:space="0" w:color="auto"/>
        <w:right w:val="none" w:sz="0" w:space="0" w:color="auto"/>
      </w:divBdr>
    </w:div>
    <w:div w:id="1458254547">
      <w:bodyDiv w:val="1"/>
      <w:marLeft w:val="0"/>
      <w:marRight w:val="0"/>
      <w:marTop w:val="0"/>
      <w:marBottom w:val="0"/>
      <w:divBdr>
        <w:top w:val="none" w:sz="0" w:space="0" w:color="auto"/>
        <w:left w:val="none" w:sz="0" w:space="0" w:color="auto"/>
        <w:bottom w:val="none" w:sz="0" w:space="0" w:color="auto"/>
        <w:right w:val="none" w:sz="0" w:space="0" w:color="auto"/>
      </w:divBdr>
    </w:div>
    <w:div w:id="1461413472">
      <w:bodyDiv w:val="1"/>
      <w:marLeft w:val="0"/>
      <w:marRight w:val="0"/>
      <w:marTop w:val="0"/>
      <w:marBottom w:val="0"/>
      <w:divBdr>
        <w:top w:val="none" w:sz="0" w:space="0" w:color="auto"/>
        <w:left w:val="none" w:sz="0" w:space="0" w:color="auto"/>
        <w:bottom w:val="none" w:sz="0" w:space="0" w:color="auto"/>
        <w:right w:val="none" w:sz="0" w:space="0" w:color="auto"/>
      </w:divBdr>
    </w:div>
    <w:div w:id="1468204418">
      <w:bodyDiv w:val="1"/>
      <w:marLeft w:val="0"/>
      <w:marRight w:val="0"/>
      <w:marTop w:val="0"/>
      <w:marBottom w:val="0"/>
      <w:divBdr>
        <w:top w:val="none" w:sz="0" w:space="0" w:color="auto"/>
        <w:left w:val="none" w:sz="0" w:space="0" w:color="auto"/>
        <w:bottom w:val="none" w:sz="0" w:space="0" w:color="auto"/>
        <w:right w:val="none" w:sz="0" w:space="0" w:color="auto"/>
      </w:divBdr>
    </w:div>
    <w:div w:id="1468815574">
      <w:bodyDiv w:val="1"/>
      <w:marLeft w:val="0"/>
      <w:marRight w:val="0"/>
      <w:marTop w:val="0"/>
      <w:marBottom w:val="0"/>
      <w:divBdr>
        <w:top w:val="none" w:sz="0" w:space="0" w:color="auto"/>
        <w:left w:val="none" w:sz="0" w:space="0" w:color="auto"/>
        <w:bottom w:val="none" w:sz="0" w:space="0" w:color="auto"/>
        <w:right w:val="none" w:sz="0" w:space="0" w:color="auto"/>
      </w:divBdr>
    </w:div>
    <w:div w:id="1468932543">
      <w:bodyDiv w:val="1"/>
      <w:marLeft w:val="0"/>
      <w:marRight w:val="0"/>
      <w:marTop w:val="0"/>
      <w:marBottom w:val="0"/>
      <w:divBdr>
        <w:top w:val="none" w:sz="0" w:space="0" w:color="auto"/>
        <w:left w:val="none" w:sz="0" w:space="0" w:color="auto"/>
        <w:bottom w:val="none" w:sz="0" w:space="0" w:color="auto"/>
        <w:right w:val="none" w:sz="0" w:space="0" w:color="auto"/>
      </w:divBdr>
    </w:div>
    <w:div w:id="1469204645">
      <w:bodyDiv w:val="1"/>
      <w:marLeft w:val="0"/>
      <w:marRight w:val="0"/>
      <w:marTop w:val="0"/>
      <w:marBottom w:val="0"/>
      <w:divBdr>
        <w:top w:val="none" w:sz="0" w:space="0" w:color="auto"/>
        <w:left w:val="none" w:sz="0" w:space="0" w:color="auto"/>
        <w:bottom w:val="none" w:sz="0" w:space="0" w:color="auto"/>
        <w:right w:val="none" w:sz="0" w:space="0" w:color="auto"/>
      </w:divBdr>
    </w:div>
    <w:div w:id="1470173110">
      <w:bodyDiv w:val="1"/>
      <w:marLeft w:val="0"/>
      <w:marRight w:val="0"/>
      <w:marTop w:val="0"/>
      <w:marBottom w:val="0"/>
      <w:divBdr>
        <w:top w:val="none" w:sz="0" w:space="0" w:color="auto"/>
        <w:left w:val="none" w:sz="0" w:space="0" w:color="auto"/>
        <w:bottom w:val="none" w:sz="0" w:space="0" w:color="auto"/>
        <w:right w:val="none" w:sz="0" w:space="0" w:color="auto"/>
      </w:divBdr>
    </w:div>
    <w:div w:id="1472091866">
      <w:bodyDiv w:val="1"/>
      <w:marLeft w:val="0"/>
      <w:marRight w:val="0"/>
      <w:marTop w:val="0"/>
      <w:marBottom w:val="0"/>
      <w:divBdr>
        <w:top w:val="none" w:sz="0" w:space="0" w:color="auto"/>
        <w:left w:val="none" w:sz="0" w:space="0" w:color="auto"/>
        <w:bottom w:val="none" w:sz="0" w:space="0" w:color="auto"/>
        <w:right w:val="none" w:sz="0" w:space="0" w:color="auto"/>
      </w:divBdr>
    </w:div>
    <w:div w:id="1472363848">
      <w:bodyDiv w:val="1"/>
      <w:marLeft w:val="0"/>
      <w:marRight w:val="0"/>
      <w:marTop w:val="0"/>
      <w:marBottom w:val="0"/>
      <w:divBdr>
        <w:top w:val="none" w:sz="0" w:space="0" w:color="auto"/>
        <w:left w:val="none" w:sz="0" w:space="0" w:color="auto"/>
        <w:bottom w:val="none" w:sz="0" w:space="0" w:color="auto"/>
        <w:right w:val="none" w:sz="0" w:space="0" w:color="auto"/>
      </w:divBdr>
    </w:div>
    <w:div w:id="1473787079">
      <w:bodyDiv w:val="1"/>
      <w:marLeft w:val="0"/>
      <w:marRight w:val="0"/>
      <w:marTop w:val="0"/>
      <w:marBottom w:val="0"/>
      <w:divBdr>
        <w:top w:val="none" w:sz="0" w:space="0" w:color="auto"/>
        <w:left w:val="none" w:sz="0" w:space="0" w:color="auto"/>
        <w:bottom w:val="none" w:sz="0" w:space="0" w:color="auto"/>
        <w:right w:val="none" w:sz="0" w:space="0" w:color="auto"/>
      </w:divBdr>
    </w:div>
    <w:div w:id="1475902744">
      <w:bodyDiv w:val="1"/>
      <w:marLeft w:val="0"/>
      <w:marRight w:val="0"/>
      <w:marTop w:val="0"/>
      <w:marBottom w:val="0"/>
      <w:divBdr>
        <w:top w:val="none" w:sz="0" w:space="0" w:color="auto"/>
        <w:left w:val="none" w:sz="0" w:space="0" w:color="auto"/>
        <w:bottom w:val="none" w:sz="0" w:space="0" w:color="auto"/>
        <w:right w:val="none" w:sz="0" w:space="0" w:color="auto"/>
      </w:divBdr>
    </w:div>
    <w:div w:id="1476216611">
      <w:bodyDiv w:val="1"/>
      <w:marLeft w:val="0"/>
      <w:marRight w:val="0"/>
      <w:marTop w:val="0"/>
      <w:marBottom w:val="0"/>
      <w:divBdr>
        <w:top w:val="none" w:sz="0" w:space="0" w:color="auto"/>
        <w:left w:val="none" w:sz="0" w:space="0" w:color="auto"/>
        <w:bottom w:val="none" w:sz="0" w:space="0" w:color="auto"/>
        <w:right w:val="none" w:sz="0" w:space="0" w:color="auto"/>
      </w:divBdr>
    </w:div>
    <w:div w:id="1478301927">
      <w:bodyDiv w:val="1"/>
      <w:marLeft w:val="0"/>
      <w:marRight w:val="0"/>
      <w:marTop w:val="0"/>
      <w:marBottom w:val="0"/>
      <w:divBdr>
        <w:top w:val="none" w:sz="0" w:space="0" w:color="auto"/>
        <w:left w:val="none" w:sz="0" w:space="0" w:color="auto"/>
        <w:bottom w:val="none" w:sz="0" w:space="0" w:color="auto"/>
        <w:right w:val="none" w:sz="0" w:space="0" w:color="auto"/>
      </w:divBdr>
    </w:div>
    <w:div w:id="1479104938">
      <w:bodyDiv w:val="1"/>
      <w:marLeft w:val="0"/>
      <w:marRight w:val="0"/>
      <w:marTop w:val="0"/>
      <w:marBottom w:val="0"/>
      <w:divBdr>
        <w:top w:val="none" w:sz="0" w:space="0" w:color="auto"/>
        <w:left w:val="none" w:sz="0" w:space="0" w:color="auto"/>
        <w:bottom w:val="none" w:sz="0" w:space="0" w:color="auto"/>
        <w:right w:val="none" w:sz="0" w:space="0" w:color="auto"/>
      </w:divBdr>
    </w:div>
    <w:div w:id="1480029984">
      <w:bodyDiv w:val="1"/>
      <w:marLeft w:val="0"/>
      <w:marRight w:val="0"/>
      <w:marTop w:val="0"/>
      <w:marBottom w:val="0"/>
      <w:divBdr>
        <w:top w:val="none" w:sz="0" w:space="0" w:color="auto"/>
        <w:left w:val="none" w:sz="0" w:space="0" w:color="auto"/>
        <w:bottom w:val="none" w:sz="0" w:space="0" w:color="auto"/>
        <w:right w:val="none" w:sz="0" w:space="0" w:color="auto"/>
      </w:divBdr>
    </w:div>
    <w:div w:id="1480073007">
      <w:bodyDiv w:val="1"/>
      <w:marLeft w:val="0"/>
      <w:marRight w:val="0"/>
      <w:marTop w:val="0"/>
      <w:marBottom w:val="0"/>
      <w:divBdr>
        <w:top w:val="none" w:sz="0" w:space="0" w:color="auto"/>
        <w:left w:val="none" w:sz="0" w:space="0" w:color="auto"/>
        <w:bottom w:val="none" w:sz="0" w:space="0" w:color="auto"/>
        <w:right w:val="none" w:sz="0" w:space="0" w:color="auto"/>
      </w:divBdr>
    </w:div>
    <w:div w:id="1484616206">
      <w:bodyDiv w:val="1"/>
      <w:marLeft w:val="0"/>
      <w:marRight w:val="0"/>
      <w:marTop w:val="0"/>
      <w:marBottom w:val="0"/>
      <w:divBdr>
        <w:top w:val="none" w:sz="0" w:space="0" w:color="auto"/>
        <w:left w:val="none" w:sz="0" w:space="0" w:color="auto"/>
        <w:bottom w:val="none" w:sz="0" w:space="0" w:color="auto"/>
        <w:right w:val="none" w:sz="0" w:space="0" w:color="auto"/>
      </w:divBdr>
    </w:div>
    <w:div w:id="1486166153">
      <w:bodyDiv w:val="1"/>
      <w:marLeft w:val="0"/>
      <w:marRight w:val="0"/>
      <w:marTop w:val="0"/>
      <w:marBottom w:val="0"/>
      <w:divBdr>
        <w:top w:val="none" w:sz="0" w:space="0" w:color="auto"/>
        <w:left w:val="none" w:sz="0" w:space="0" w:color="auto"/>
        <w:bottom w:val="none" w:sz="0" w:space="0" w:color="auto"/>
        <w:right w:val="none" w:sz="0" w:space="0" w:color="auto"/>
      </w:divBdr>
    </w:div>
    <w:div w:id="1486432443">
      <w:bodyDiv w:val="1"/>
      <w:marLeft w:val="0"/>
      <w:marRight w:val="0"/>
      <w:marTop w:val="0"/>
      <w:marBottom w:val="0"/>
      <w:divBdr>
        <w:top w:val="none" w:sz="0" w:space="0" w:color="auto"/>
        <w:left w:val="none" w:sz="0" w:space="0" w:color="auto"/>
        <w:bottom w:val="none" w:sz="0" w:space="0" w:color="auto"/>
        <w:right w:val="none" w:sz="0" w:space="0" w:color="auto"/>
      </w:divBdr>
    </w:div>
    <w:div w:id="1487358280">
      <w:bodyDiv w:val="1"/>
      <w:marLeft w:val="0"/>
      <w:marRight w:val="0"/>
      <w:marTop w:val="0"/>
      <w:marBottom w:val="0"/>
      <w:divBdr>
        <w:top w:val="none" w:sz="0" w:space="0" w:color="auto"/>
        <w:left w:val="none" w:sz="0" w:space="0" w:color="auto"/>
        <w:bottom w:val="none" w:sz="0" w:space="0" w:color="auto"/>
        <w:right w:val="none" w:sz="0" w:space="0" w:color="auto"/>
      </w:divBdr>
    </w:div>
    <w:div w:id="1488478032">
      <w:bodyDiv w:val="1"/>
      <w:marLeft w:val="0"/>
      <w:marRight w:val="0"/>
      <w:marTop w:val="0"/>
      <w:marBottom w:val="0"/>
      <w:divBdr>
        <w:top w:val="none" w:sz="0" w:space="0" w:color="auto"/>
        <w:left w:val="none" w:sz="0" w:space="0" w:color="auto"/>
        <w:bottom w:val="none" w:sz="0" w:space="0" w:color="auto"/>
        <w:right w:val="none" w:sz="0" w:space="0" w:color="auto"/>
      </w:divBdr>
    </w:div>
    <w:div w:id="1488520461">
      <w:bodyDiv w:val="1"/>
      <w:marLeft w:val="0"/>
      <w:marRight w:val="0"/>
      <w:marTop w:val="0"/>
      <w:marBottom w:val="0"/>
      <w:divBdr>
        <w:top w:val="none" w:sz="0" w:space="0" w:color="auto"/>
        <w:left w:val="none" w:sz="0" w:space="0" w:color="auto"/>
        <w:bottom w:val="none" w:sz="0" w:space="0" w:color="auto"/>
        <w:right w:val="none" w:sz="0" w:space="0" w:color="auto"/>
      </w:divBdr>
    </w:div>
    <w:div w:id="1490168181">
      <w:bodyDiv w:val="1"/>
      <w:marLeft w:val="0"/>
      <w:marRight w:val="0"/>
      <w:marTop w:val="0"/>
      <w:marBottom w:val="0"/>
      <w:divBdr>
        <w:top w:val="none" w:sz="0" w:space="0" w:color="auto"/>
        <w:left w:val="none" w:sz="0" w:space="0" w:color="auto"/>
        <w:bottom w:val="none" w:sz="0" w:space="0" w:color="auto"/>
        <w:right w:val="none" w:sz="0" w:space="0" w:color="auto"/>
      </w:divBdr>
    </w:div>
    <w:div w:id="1492479263">
      <w:bodyDiv w:val="1"/>
      <w:marLeft w:val="0"/>
      <w:marRight w:val="0"/>
      <w:marTop w:val="0"/>
      <w:marBottom w:val="0"/>
      <w:divBdr>
        <w:top w:val="none" w:sz="0" w:space="0" w:color="auto"/>
        <w:left w:val="none" w:sz="0" w:space="0" w:color="auto"/>
        <w:bottom w:val="none" w:sz="0" w:space="0" w:color="auto"/>
        <w:right w:val="none" w:sz="0" w:space="0" w:color="auto"/>
      </w:divBdr>
    </w:div>
    <w:div w:id="1495760667">
      <w:bodyDiv w:val="1"/>
      <w:marLeft w:val="0"/>
      <w:marRight w:val="0"/>
      <w:marTop w:val="0"/>
      <w:marBottom w:val="0"/>
      <w:divBdr>
        <w:top w:val="none" w:sz="0" w:space="0" w:color="auto"/>
        <w:left w:val="none" w:sz="0" w:space="0" w:color="auto"/>
        <w:bottom w:val="none" w:sz="0" w:space="0" w:color="auto"/>
        <w:right w:val="none" w:sz="0" w:space="0" w:color="auto"/>
      </w:divBdr>
    </w:div>
    <w:div w:id="1497260199">
      <w:bodyDiv w:val="1"/>
      <w:marLeft w:val="0"/>
      <w:marRight w:val="0"/>
      <w:marTop w:val="0"/>
      <w:marBottom w:val="0"/>
      <w:divBdr>
        <w:top w:val="none" w:sz="0" w:space="0" w:color="auto"/>
        <w:left w:val="none" w:sz="0" w:space="0" w:color="auto"/>
        <w:bottom w:val="none" w:sz="0" w:space="0" w:color="auto"/>
        <w:right w:val="none" w:sz="0" w:space="0" w:color="auto"/>
      </w:divBdr>
    </w:div>
    <w:div w:id="1497452648">
      <w:bodyDiv w:val="1"/>
      <w:marLeft w:val="0"/>
      <w:marRight w:val="0"/>
      <w:marTop w:val="0"/>
      <w:marBottom w:val="0"/>
      <w:divBdr>
        <w:top w:val="none" w:sz="0" w:space="0" w:color="auto"/>
        <w:left w:val="none" w:sz="0" w:space="0" w:color="auto"/>
        <w:bottom w:val="none" w:sz="0" w:space="0" w:color="auto"/>
        <w:right w:val="none" w:sz="0" w:space="0" w:color="auto"/>
      </w:divBdr>
    </w:div>
    <w:div w:id="1499543055">
      <w:bodyDiv w:val="1"/>
      <w:marLeft w:val="0"/>
      <w:marRight w:val="0"/>
      <w:marTop w:val="0"/>
      <w:marBottom w:val="0"/>
      <w:divBdr>
        <w:top w:val="none" w:sz="0" w:space="0" w:color="auto"/>
        <w:left w:val="none" w:sz="0" w:space="0" w:color="auto"/>
        <w:bottom w:val="none" w:sz="0" w:space="0" w:color="auto"/>
        <w:right w:val="none" w:sz="0" w:space="0" w:color="auto"/>
      </w:divBdr>
    </w:div>
    <w:div w:id="1499881738">
      <w:bodyDiv w:val="1"/>
      <w:marLeft w:val="0"/>
      <w:marRight w:val="0"/>
      <w:marTop w:val="0"/>
      <w:marBottom w:val="0"/>
      <w:divBdr>
        <w:top w:val="none" w:sz="0" w:space="0" w:color="auto"/>
        <w:left w:val="none" w:sz="0" w:space="0" w:color="auto"/>
        <w:bottom w:val="none" w:sz="0" w:space="0" w:color="auto"/>
        <w:right w:val="none" w:sz="0" w:space="0" w:color="auto"/>
      </w:divBdr>
    </w:div>
    <w:div w:id="1501653703">
      <w:bodyDiv w:val="1"/>
      <w:marLeft w:val="0"/>
      <w:marRight w:val="0"/>
      <w:marTop w:val="0"/>
      <w:marBottom w:val="0"/>
      <w:divBdr>
        <w:top w:val="none" w:sz="0" w:space="0" w:color="auto"/>
        <w:left w:val="none" w:sz="0" w:space="0" w:color="auto"/>
        <w:bottom w:val="none" w:sz="0" w:space="0" w:color="auto"/>
        <w:right w:val="none" w:sz="0" w:space="0" w:color="auto"/>
      </w:divBdr>
    </w:div>
    <w:div w:id="1501775423">
      <w:bodyDiv w:val="1"/>
      <w:marLeft w:val="0"/>
      <w:marRight w:val="0"/>
      <w:marTop w:val="0"/>
      <w:marBottom w:val="0"/>
      <w:divBdr>
        <w:top w:val="none" w:sz="0" w:space="0" w:color="auto"/>
        <w:left w:val="none" w:sz="0" w:space="0" w:color="auto"/>
        <w:bottom w:val="none" w:sz="0" w:space="0" w:color="auto"/>
        <w:right w:val="none" w:sz="0" w:space="0" w:color="auto"/>
      </w:divBdr>
    </w:div>
    <w:div w:id="1502234717">
      <w:bodyDiv w:val="1"/>
      <w:marLeft w:val="0"/>
      <w:marRight w:val="0"/>
      <w:marTop w:val="0"/>
      <w:marBottom w:val="0"/>
      <w:divBdr>
        <w:top w:val="none" w:sz="0" w:space="0" w:color="auto"/>
        <w:left w:val="none" w:sz="0" w:space="0" w:color="auto"/>
        <w:bottom w:val="none" w:sz="0" w:space="0" w:color="auto"/>
        <w:right w:val="none" w:sz="0" w:space="0" w:color="auto"/>
      </w:divBdr>
    </w:div>
    <w:div w:id="1502938384">
      <w:bodyDiv w:val="1"/>
      <w:marLeft w:val="0"/>
      <w:marRight w:val="0"/>
      <w:marTop w:val="0"/>
      <w:marBottom w:val="0"/>
      <w:divBdr>
        <w:top w:val="none" w:sz="0" w:space="0" w:color="auto"/>
        <w:left w:val="none" w:sz="0" w:space="0" w:color="auto"/>
        <w:bottom w:val="none" w:sz="0" w:space="0" w:color="auto"/>
        <w:right w:val="none" w:sz="0" w:space="0" w:color="auto"/>
      </w:divBdr>
    </w:div>
    <w:div w:id="1505625625">
      <w:bodyDiv w:val="1"/>
      <w:marLeft w:val="0"/>
      <w:marRight w:val="0"/>
      <w:marTop w:val="0"/>
      <w:marBottom w:val="0"/>
      <w:divBdr>
        <w:top w:val="none" w:sz="0" w:space="0" w:color="auto"/>
        <w:left w:val="none" w:sz="0" w:space="0" w:color="auto"/>
        <w:bottom w:val="none" w:sz="0" w:space="0" w:color="auto"/>
        <w:right w:val="none" w:sz="0" w:space="0" w:color="auto"/>
      </w:divBdr>
    </w:div>
    <w:div w:id="1507744525">
      <w:bodyDiv w:val="1"/>
      <w:marLeft w:val="0"/>
      <w:marRight w:val="0"/>
      <w:marTop w:val="0"/>
      <w:marBottom w:val="0"/>
      <w:divBdr>
        <w:top w:val="none" w:sz="0" w:space="0" w:color="auto"/>
        <w:left w:val="none" w:sz="0" w:space="0" w:color="auto"/>
        <w:bottom w:val="none" w:sz="0" w:space="0" w:color="auto"/>
        <w:right w:val="none" w:sz="0" w:space="0" w:color="auto"/>
      </w:divBdr>
    </w:div>
    <w:div w:id="1508787285">
      <w:bodyDiv w:val="1"/>
      <w:marLeft w:val="0"/>
      <w:marRight w:val="0"/>
      <w:marTop w:val="0"/>
      <w:marBottom w:val="0"/>
      <w:divBdr>
        <w:top w:val="none" w:sz="0" w:space="0" w:color="auto"/>
        <w:left w:val="none" w:sz="0" w:space="0" w:color="auto"/>
        <w:bottom w:val="none" w:sz="0" w:space="0" w:color="auto"/>
        <w:right w:val="none" w:sz="0" w:space="0" w:color="auto"/>
      </w:divBdr>
    </w:div>
    <w:div w:id="1508984722">
      <w:bodyDiv w:val="1"/>
      <w:marLeft w:val="0"/>
      <w:marRight w:val="0"/>
      <w:marTop w:val="0"/>
      <w:marBottom w:val="0"/>
      <w:divBdr>
        <w:top w:val="none" w:sz="0" w:space="0" w:color="auto"/>
        <w:left w:val="none" w:sz="0" w:space="0" w:color="auto"/>
        <w:bottom w:val="none" w:sz="0" w:space="0" w:color="auto"/>
        <w:right w:val="none" w:sz="0" w:space="0" w:color="auto"/>
      </w:divBdr>
    </w:div>
    <w:div w:id="1513567548">
      <w:bodyDiv w:val="1"/>
      <w:marLeft w:val="0"/>
      <w:marRight w:val="0"/>
      <w:marTop w:val="0"/>
      <w:marBottom w:val="0"/>
      <w:divBdr>
        <w:top w:val="none" w:sz="0" w:space="0" w:color="auto"/>
        <w:left w:val="none" w:sz="0" w:space="0" w:color="auto"/>
        <w:bottom w:val="none" w:sz="0" w:space="0" w:color="auto"/>
        <w:right w:val="none" w:sz="0" w:space="0" w:color="auto"/>
      </w:divBdr>
    </w:div>
    <w:div w:id="1517500461">
      <w:bodyDiv w:val="1"/>
      <w:marLeft w:val="0"/>
      <w:marRight w:val="0"/>
      <w:marTop w:val="0"/>
      <w:marBottom w:val="0"/>
      <w:divBdr>
        <w:top w:val="none" w:sz="0" w:space="0" w:color="auto"/>
        <w:left w:val="none" w:sz="0" w:space="0" w:color="auto"/>
        <w:bottom w:val="none" w:sz="0" w:space="0" w:color="auto"/>
        <w:right w:val="none" w:sz="0" w:space="0" w:color="auto"/>
      </w:divBdr>
    </w:div>
    <w:div w:id="1518538609">
      <w:bodyDiv w:val="1"/>
      <w:marLeft w:val="0"/>
      <w:marRight w:val="0"/>
      <w:marTop w:val="0"/>
      <w:marBottom w:val="0"/>
      <w:divBdr>
        <w:top w:val="none" w:sz="0" w:space="0" w:color="auto"/>
        <w:left w:val="none" w:sz="0" w:space="0" w:color="auto"/>
        <w:bottom w:val="none" w:sz="0" w:space="0" w:color="auto"/>
        <w:right w:val="none" w:sz="0" w:space="0" w:color="auto"/>
      </w:divBdr>
    </w:div>
    <w:div w:id="1530609806">
      <w:bodyDiv w:val="1"/>
      <w:marLeft w:val="0"/>
      <w:marRight w:val="0"/>
      <w:marTop w:val="0"/>
      <w:marBottom w:val="0"/>
      <w:divBdr>
        <w:top w:val="none" w:sz="0" w:space="0" w:color="auto"/>
        <w:left w:val="none" w:sz="0" w:space="0" w:color="auto"/>
        <w:bottom w:val="none" w:sz="0" w:space="0" w:color="auto"/>
        <w:right w:val="none" w:sz="0" w:space="0" w:color="auto"/>
      </w:divBdr>
    </w:div>
    <w:div w:id="1533689347">
      <w:bodyDiv w:val="1"/>
      <w:marLeft w:val="0"/>
      <w:marRight w:val="0"/>
      <w:marTop w:val="0"/>
      <w:marBottom w:val="0"/>
      <w:divBdr>
        <w:top w:val="none" w:sz="0" w:space="0" w:color="auto"/>
        <w:left w:val="none" w:sz="0" w:space="0" w:color="auto"/>
        <w:bottom w:val="none" w:sz="0" w:space="0" w:color="auto"/>
        <w:right w:val="none" w:sz="0" w:space="0" w:color="auto"/>
      </w:divBdr>
    </w:div>
    <w:div w:id="1534228643">
      <w:bodyDiv w:val="1"/>
      <w:marLeft w:val="0"/>
      <w:marRight w:val="0"/>
      <w:marTop w:val="0"/>
      <w:marBottom w:val="0"/>
      <w:divBdr>
        <w:top w:val="none" w:sz="0" w:space="0" w:color="auto"/>
        <w:left w:val="none" w:sz="0" w:space="0" w:color="auto"/>
        <w:bottom w:val="none" w:sz="0" w:space="0" w:color="auto"/>
        <w:right w:val="none" w:sz="0" w:space="0" w:color="auto"/>
      </w:divBdr>
    </w:div>
    <w:div w:id="1535120380">
      <w:bodyDiv w:val="1"/>
      <w:marLeft w:val="0"/>
      <w:marRight w:val="0"/>
      <w:marTop w:val="0"/>
      <w:marBottom w:val="0"/>
      <w:divBdr>
        <w:top w:val="none" w:sz="0" w:space="0" w:color="auto"/>
        <w:left w:val="none" w:sz="0" w:space="0" w:color="auto"/>
        <w:bottom w:val="none" w:sz="0" w:space="0" w:color="auto"/>
        <w:right w:val="none" w:sz="0" w:space="0" w:color="auto"/>
      </w:divBdr>
    </w:div>
    <w:div w:id="1535654819">
      <w:bodyDiv w:val="1"/>
      <w:marLeft w:val="0"/>
      <w:marRight w:val="0"/>
      <w:marTop w:val="0"/>
      <w:marBottom w:val="0"/>
      <w:divBdr>
        <w:top w:val="none" w:sz="0" w:space="0" w:color="auto"/>
        <w:left w:val="none" w:sz="0" w:space="0" w:color="auto"/>
        <w:bottom w:val="none" w:sz="0" w:space="0" w:color="auto"/>
        <w:right w:val="none" w:sz="0" w:space="0" w:color="auto"/>
      </w:divBdr>
    </w:div>
    <w:div w:id="1536384703">
      <w:bodyDiv w:val="1"/>
      <w:marLeft w:val="0"/>
      <w:marRight w:val="0"/>
      <w:marTop w:val="0"/>
      <w:marBottom w:val="0"/>
      <w:divBdr>
        <w:top w:val="none" w:sz="0" w:space="0" w:color="auto"/>
        <w:left w:val="none" w:sz="0" w:space="0" w:color="auto"/>
        <w:bottom w:val="none" w:sz="0" w:space="0" w:color="auto"/>
        <w:right w:val="none" w:sz="0" w:space="0" w:color="auto"/>
      </w:divBdr>
    </w:div>
    <w:div w:id="1536775663">
      <w:bodyDiv w:val="1"/>
      <w:marLeft w:val="0"/>
      <w:marRight w:val="0"/>
      <w:marTop w:val="0"/>
      <w:marBottom w:val="0"/>
      <w:divBdr>
        <w:top w:val="none" w:sz="0" w:space="0" w:color="auto"/>
        <w:left w:val="none" w:sz="0" w:space="0" w:color="auto"/>
        <w:bottom w:val="none" w:sz="0" w:space="0" w:color="auto"/>
        <w:right w:val="none" w:sz="0" w:space="0" w:color="auto"/>
      </w:divBdr>
    </w:div>
    <w:div w:id="1537543885">
      <w:bodyDiv w:val="1"/>
      <w:marLeft w:val="0"/>
      <w:marRight w:val="0"/>
      <w:marTop w:val="0"/>
      <w:marBottom w:val="0"/>
      <w:divBdr>
        <w:top w:val="none" w:sz="0" w:space="0" w:color="auto"/>
        <w:left w:val="none" w:sz="0" w:space="0" w:color="auto"/>
        <w:bottom w:val="none" w:sz="0" w:space="0" w:color="auto"/>
        <w:right w:val="none" w:sz="0" w:space="0" w:color="auto"/>
      </w:divBdr>
    </w:div>
    <w:div w:id="1538153981">
      <w:bodyDiv w:val="1"/>
      <w:marLeft w:val="0"/>
      <w:marRight w:val="0"/>
      <w:marTop w:val="0"/>
      <w:marBottom w:val="0"/>
      <w:divBdr>
        <w:top w:val="none" w:sz="0" w:space="0" w:color="auto"/>
        <w:left w:val="none" w:sz="0" w:space="0" w:color="auto"/>
        <w:bottom w:val="none" w:sz="0" w:space="0" w:color="auto"/>
        <w:right w:val="none" w:sz="0" w:space="0" w:color="auto"/>
      </w:divBdr>
    </w:div>
    <w:div w:id="1542129050">
      <w:bodyDiv w:val="1"/>
      <w:marLeft w:val="0"/>
      <w:marRight w:val="0"/>
      <w:marTop w:val="0"/>
      <w:marBottom w:val="0"/>
      <w:divBdr>
        <w:top w:val="none" w:sz="0" w:space="0" w:color="auto"/>
        <w:left w:val="none" w:sz="0" w:space="0" w:color="auto"/>
        <w:bottom w:val="none" w:sz="0" w:space="0" w:color="auto"/>
        <w:right w:val="none" w:sz="0" w:space="0" w:color="auto"/>
      </w:divBdr>
    </w:div>
    <w:div w:id="1543324080">
      <w:bodyDiv w:val="1"/>
      <w:marLeft w:val="0"/>
      <w:marRight w:val="0"/>
      <w:marTop w:val="0"/>
      <w:marBottom w:val="0"/>
      <w:divBdr>
        <w:top w:val="none" w:sz="0" w:space="0" w:color="auto"/>
        <w:left w:val="none" w:sz="0" w:space="0" w:color="auto"/>
        <w:bottom w:val="none" w:sz="0" w:space="0" w:color="auto"/>
        <w:right w:val="none" w:sz="0" w:space="0" w:color="auto"/>
      </w:divBdr>
    </w:div>
    <w:div w:id="1545556309">
      <w:bodyDiv w:val="1"/>
      <w:marLeft w:val="0"/>
      <w:marRight w:val="0"/>
      <w:marTop w:val="0"/>
      <w:marBottom w:val="0"/>
      <w:divBdr>
        <w:top w:val="none" w:sz="0" w:space="0" w:color="auto"/>
        <w:left w:val="none" w:sz="0" w:space="0" w:color="auto"/>
        <w:bottom w:val="none" w:sz="0" w:space="0" w:color="auto"/>
        <w:right w:val="none" w:sz="0" w:space="0" w:color="auto"/>
      </w:divBdr>
    </w:div>
    <w:div w:id="1548830528">
      <w:bodyDiv w:val="1"/>
      <w:marLeft w:val="0"/>
      <w:marRight w:val="0"/>
      <w:marTop w:val="0"/>
      <w:marBottom w:val="0"/>
      <w:divBdr>
        <w:top w:val="none" w:sz="0" w:space="0" w:color="auto"/>
        <w:left w:val="none" w:sz="0" w:space="0" w:color="auto"/>
        <w:bottom w:val="none" w:sz="0" w:space="0" w:color="auto"/>
        <w:right w:val="none" w:sz="0" w:space="0" w:color="auto"/>
      </w:divBdr>
    </w:div>
    <w:div w:id="1556428743">
      <w:bodyDiv w:val="1"/>
      <w:marLeft w:val="0"/>
      <w:marRight w:val="0"/>
      <w:marTop w:val="0"/>
      <w:marBottom w:val="0"/>
      <w:divBdr>
        <w:top w:val="none" w:sz="0" w:space="0" w:color="auto"/>
        <w:left w:val="none" w:sz="0" w:space="0" w:color="auto"/>
        <w:bottom w:val="none" w:sz="0" w:space="0" w:color="auto"/>
        <w:right w:val="none" w:sz="0" w:space="0" w:color="auto"/>
      </w:divBdr>
    </w:div>
    <w:div w:id="1557814029">
      <w:bodyDiv w:val="1"/>
      <w:marLeft w:val="0"/>
      <w:marRight w:val="0"/>
      <w:marTop w:val="0"/>
      <w:marBottom w:val="0"/>
      <w:divBdr>
        <w:top w:val="none" w:sz="0" w:space="0" w:color="auto"/>
        <w:left w:val="none" w:sz="0" w:space="0" w:color="auto"/>
        <w:bottom w:val="none" w:sz="0" w:space="0" w:color="auto"/>
        <w:right w:val="none" w:sz="0" w:space="0" w:color="auto"/>
      </w:divBdr>
    </w:div>
    <w:div w:id="1558008315">
      <w:bodyDiv w:val="1"/>
      <w:marLeft w:val="0"/>
      <w:marRight w:val="0"/>
      <w:marTop w:val="0"/>
      <w:marBottom w:val="0"/>
      <w:divBdr>
        <w:top w:val="none" w:sz="0" w:space="0" w:color="auto"/>
        <w:left w:val="none" w:sz="0" w:space="0" w:color="auto"/>
        <w:bottom w:val="none" w:sz="0" w:space="0" w:color="auto"/>
        <w:right w:val="none" w:sz="0" w:space="0" w:color="auto"/>
      </w:divBdr>
    </w:div>
    <w:div w:id="1561093468">
      <w:bodyDiv w:val="1"/>
      <w:marLeft w:val="0"/>
      <w:marRight w:val="0"/>
      <w:marTop w:val="0"/>
      <w:marBottom w:val="0"/>
      <w:divBdr>
        <w:top w:val="none" w:sz="0" w:space="0" w:color="auto"/>
        <w:left w:val="none" w:sz="0" w:space="0" w:color="auto"/>
        <w:bottom w:val="none" w:sz="0" w:space="0" w:color="auto"/>
        <w:right w:val="none" w:sz="0" w:space="0" w:color="auto"/>
      </w:divBdr>
    </w:div>
    <w:div w:id="1561555262">
      <w:bodyDiv w:val="1"/>
      <w:marLeft w:val="0"/>
      <w:marRight w:val="0"/>
      <w:marTop w:val="0"/>
      <w:marBottom w:val="0"/>
      <w:divBdr>
        <w:top w:val="none" w:sz="0" w:space="0" w:color="auto"/>
        <w:left w:val="none" w:sz="0" w:space="0" w:color="auto"/>
        <w:bottom w:val="none" w:sz="0" w:space="0" w:color="auto"/>
        <w:right w:val="none" w:sz="0" w:space="0" w:color="auto"/>
      </w:divBdr>
    </w:div>
    <w:div w:id="1561670102">
      <w:bodyDiv w:val="1"/>
      <w:marLeft w:val="0"/>
      <w:marRight w:val="0"/>
      <w:marTop w:val="0"/>
      <w:marBottom w:val="0"/>
      <w:divBdr>
        <w:top w:val="none" w:sz="0" w:space="0" w:color="auto"/>
        <w:left w:val="none" w:sz="0" w:space="0" w:color="auto"/>
        <w:bottom w:val="none" w:sz="0" w:space="0" w:color="auto"/>
        <w:right w:val="none" w:sz="0" w:space="0" w:color="auto"/>
      </w:divBdr>
    </w:div>
    <w:div w:id="1564217442">
      <w:bodyDiv w:val="1"/>
      <w:marLeft w:val="0"/>
      <w:marRight w:val="0"/>
      <w:marTop w:val="0"/>
      <w:marBottom w:val="0"/>
      <w:divBdr>
        <w:top w:val="none" w:sz="0" w:space="0" w:color="auto"/>
        <w:left w:val="none" w:sz="0" w:space="0" w:color="auto"/>
        <w:bottom w:val="none" w:sz="0" w:space="0" w:color="auto"/>
        <w:right w:val="none" w:sz="0" w:space="0" w:color="auto"/>
      </w:divBdr>
    </w:div>
    <w:div w:id="1564678808">
      <w:bodyDiv w:val="1"/>
      <w:marLeft w:val="0"/>
      <w:marRight w:val="0"/>
      <w:marTop w:val="0"/>
      <w:marBottom w:val="0"/>
      <w:divBdr>
        <w:top w:val="none" w:sz="0" w:space="0" w:color="auto"/>
        <w:left w:val="none" w:sz="0" w:space="0" w:color="auto"/>
        <w:bottom w:val="none" w:sz="0" w:space="0" w:color="auto"/>
        <w:right w:val="none" w:sz="0" w:space="0" w:color="auto"/>
      </w:divBdr>
    </w:div>
    <w:div w:id="1566988702">
      <w:bodyDiv w:val="1"/>
      <w:marLeft w:val="0"/>
      <w:marRight w:val="0"/>
      <w:marTop w:val="0"/>
      <w:marBottom w:val="0"/>
      <w:divBdr>
        <w:top w:val="none" w:sz="0" w:space="0" w:color="auto"/>
        <w:left w:val="none" w:sz="0" w:space="0" w:color="auto"/>
        <w:bottom w:val="none" w:sz="0" w:space="0" w:color="auto"/>
        <w:right w:val="none" w:sz="0" w:space="0" w:color="auto"/>
      </w:divBdr>
    </w:div>
    <w:div w:id="1568801526">
      <w:bodyDiv w:val="1"/>
      <w:marLeft w:val="0"/>
      <w:marRight w:val="0"/>
      <w:marTop w:val="0"/>
      <w:marBottom w:val="0"/>
      <w:divBdr>
        <w:top w:val="none" w:sz="0" w:space="0" w:color="auto"/>
        <w:left w:val="none" w:sz="0" w:space="0" w:color="auto"/>
        <w:bottom w:val="none" w:sz="0" w:space="0" w:color="auto"/>
        <w:right w:val="none" w:sz="0" w:space="0" w:color="auto"/>
      </w:divBdr>
    </w:div>
    <w:div w:id="1574853988">
      <w:bodyDiv w:val="1"/>
      <w:marLeft w:val="0"/>
      <w:marRight w:val="0"/>
      <w:marTop w:val="0"/>
      <w:marBottom w:val="0"/>
      <w:divBdr>
        <w:top w:val="none" w:sz="0" w:space="0" w:color="auto"/>
        <w:left w:val="none" w:sz="0" w:space="0" w:color="auto"/>
        <w:bottom w:val="none" w:sz="0" w:space="0" w:color="auto"/>
        <w:right w:val="none" w:sz="0" w:space="0" w:color="auto"/>
      </w:divBdr>
    </w:div>
    <w:div w:id="1574975333">
      <w:bodyDiv w:val="1"/>
      <w:marLeft w:val="0"/>
      <w:marRight w:val="0"/>
      <w:marTop w:val="0"/>
      <w:marBottom w:val="0"/>
      <w:divBdr>
        <w:top w:val="none" w:sz="0" w:space="0" w:color="auto"/>
        <w:left w:val="none" w:sz="0" w:space="0" w:color="auto"/>
        <w:bottom w:val="none" w:sz="0" w:space="0" w:color="auto"/>
        <w:right w:val="none" w:sz="0" w:space="0" w:color="auto"/>
      </w:divBdr>
    </w:div>
    <w:div w:id="1579166546">
      <w:bodyDiv w:val="1"/>
      <w:marLeft w:val="0"/>
      <w:marRight w:val="0"/>
      <w:marTop w:val="0"/>
      <w:marBottom w:val="0"/>
      <w:divBdr>
        <w:top w:val="none" w:sz="0" w:space="0" w:color="auto"/>
        <w:left w:val="none" w:sz="0" w:space="0" w:color="auto"/>
        <w:bottom w:val="none" w:sz="0" w:space="0" w:color="auto"/>
        <w:right w:val="none" w:sz="0" w:space="0" w:color="auto"/>
      </w:divBdr>
    </w:div>
    <w:div w:id="1581062318">
      <w:bodyDiv w:val="1"/>
      <w:marLeft w:val="0"/>
      <w:marRight w:val="0"/>
      <w:marTop w:val="0"/>
      <w:marBottom w:val="0"/>
      <w:divBdr>
        <w:top w:val="none" w:sz="0" w:space="0" w:color="auto"/>
        <w:left w:val="none" w:sz="0" w:space="0" w:color="auto"/>
        <w:bottom w:val="none" w:sz="0" w:space="0" w:color="auto"/>
        <w:right w:val="none" w:sz="0" w:space="0" w:color="auto"/>
      </w:divBdr>
    </w:div>
    <w:div w:id="1581791733">
      <w:bodyDiv w:val="1"/>
      <w:marLeft w:val="0"/>
      <w:marRight w:val="0"/>
      <w:marTop w:val="0"/>
      <w:marBottom w:val="0"/>
      <w:divBdr>
        <w:top w:val="none" w:sz="0" w:space="0" w:color="auto"/>
        <w:left w:val="none" w:sz="0" w:space="0" w:color="auto"/>
        <w:bottom w:val="none" w:sz="0" w:space="0" w:color="auto"/>
        <w:right w:val="none" w:sz="0" w:space="0" w:color="auto"/>
      </w:divBdr>
    </w:div>
    <w:div w:id="1581866921">
      <w:bodyDiv w:val="1"/>
      <w:marLeft w:val="0"/>
      <w:marRight w:val="0"/>
      <w:marTop w:val="0"/>
      <w:marBottom w:val="0"/>
      <w:divBdr>
        <w:top w:val="none" w:sz="0" w:space="0" w:color="auto"/>
        <w:left w:val="none" w:sz="0" w:space="0" w:color="auto"/>
        <w:bottom w:val="none" w:sz="0" w:space="0" w:color="auto"/>
        <w:right w:val="none" w:sz="0" w:space="0" w:color="auto"/>
      </w:divBdr>
    </w:div>
    <w:div w:id="1582368987">
      <w:bodyDiv w:val="1"/>
      <w:marLeft w:val="0"/>
      <w:marRight w:val="0"/>
      <w:marTop w:val="0"/>
      <w:marBottom w:val="0"/>
      <w:divBdr>
        <w:top w:val="none" w:sz="0" w:space="0" w:color="auto"/>
        <w:left w:val="none" w:sz="0" w:space="0" w:color="auto"/>
        <w:bottom w:val="none" w:sz="0" w:space="0" w:color="auto"/>
        <w:right w:val="none" w:sz="0" w:space="0" w:color="auto"/>
      </w:divBdr>
    </w:div>
    <w:div w:id="1582717725">
      <w:bodyDiv w:val="1"/>
      <w:marLeft w:val="0"/>
      <w:marRight w:val="0"/>
      <w:marTop w:val="0"/>
      <w:marBottom w:val="0"/>
      <w:divBdr>
        <w:top w:val="none" w:sz="0" w:space="0" w:color="auto"/>
        <w:left w:val="none" w:sz="0" w:space="0" w:color="auto"/>
        <w:bottom w:val="none" w:sz="0" w:space="0" w:color="auto"/>
        <w:right w:val="none" w:sz="0" w:space="0" w:color="auto"/>
      </w:divBdr>
    </w:div>
    <w:div w:id="1583493502">
      <w:bodyDiv w:val="1"/>
      <w:marLeft w:val="0"/>
      <w:marRight w:val="0"/>
      <w:marTop w:val="0"/>
      <w:marBottom w:val="0"/>
      <w:divBdr>
        <w:top w:val="none" w:sz="0" w:space="0" w:color="auto"/>
        <w:left w:val="none" w:sz="0" w:space="0" w:color="auto"/>
        <w:bottom w:val="none" w:sz="0" w:space="0" w:color="auto"/>
        <w:right w:val="none" w:sz="0" w:space="0" w:color="auto"/>
      </w:divBdr>
    </w:div>
    <w:div w:id="1584411657">
      <w:bodyDiv w:val="1"/>
      <w:marLeft w:val="0"/>
      <w:marRight w:val="0"/>
      <w:marTop w:val="0"/>
      <w:marBottom w:val="0"/>
      <w:divBdr>
        <w:top w:val="none" w:sz="0" w:space="0" w:color="auto"/>
        <w:left w:val="none" w:sz="0" w:space="0" w:color="auto"/>
        <w:bottom w:val="none" w:sz="0" w:space="0" w:color="auto"/>
        <w:right w:val="none" w:sz="0" w:space="0" w:color="auto"/>
      </w:divBdr>
    </w:div>
    <w:div w:id="1584993028">
      <w:bodyDiv w:val="1"/>
      <w:marLeft w:val="0"/>
      <w:marRight w:val="0"/>
      <w:marTop w:val="0"/>
      <w:marBottom w:val="0"/>
      <w:divBdr>
        <w:top w:val="none" w:sz="0" w:space="0" w:color="auto"/>
        <w:left w:val="none" w:sz="0" w:space="0" w:color="auto"/>
        <w:bottom w:val="none" w:sz="0" w:space="0" w:color="auto"/>
        <w:right w:val="none" w:sz="0" w:space="0" w:color="auto"/>
      </w:divBdr>
    </w:div>
    <w:div w:id="1586257522">
      <w:bodyDiv w:val="1"/>
      <w:marLeft w:val="0"/>
      <w:marRight w:val="0"/>
      <w:marTop w:val="0"/>
      <w:marBottom w:val="0"/>
      <w:divBdr>
        <w:top w:val="none" w:sz="0" w:space="0" w:color="auto"/>
        <w:left w:val="none" w:sz="0" w:space="0" w:color="auto"/>
        <w:bottom w:val="none" w:sz="0" w:space="0" w:color="auto"/>
        <w:right w:val="none" w:sz="0" w:space="0" w:color="auto"/>
      </w:divBdr>
    </w:div>
    <w:div w:id="1589847828">
      <w:bodyDiv w:val="1"/>
      <w:marLeft w:val="0"/>
      <w:marRight w:val="0"/>
      <w:marTop w:val="0"/>
      <w:marBottom w:val="0"/>
      <w:divBdr>
        <w:top w:val="none" w:sz="0" w:space="0" w:color="auto"/>
        <w:left w:val="none" w:sz="0" w:space="0" w:color="auto"/>
        <w:bottom w:val="none" w:sz="0" w:space="0" w:color="auto"/>
        <w:right w:val="none" w:sz="0" w:space="0" w:color="auto"/>
      </w:divBdr>
    </w:div>
    <w:div w:id="1590427919">
      <w:bodyDiv w:val="1"/>
      <w:marLeft w:val="0"/>
      <w:marRight w:val="0"/>
      <w:marTop w:val="0"/>
      <w:marBottom w:val="0"/>
      <w:divBdr>
        <w:top w:val="none" w:sz="0" w:space="0" w:color="auto"/>
        <w:left w:val="none" w:sz="0" w:space="0" w:color="auto"/>
        <w:bottom w:val="none" w:sz="0" w:space="0" w:color="auto"/>
        <w:right w:val="none" w:sz="0" w:space="0" w:color="auto"/>
      </w:divBdr>
    </w:div>
    <w:div w:id="1595746676">
      <w:bodyDiv w:val="1"/>
      <w:marLeft w:val="0"/>
      <w:marRight w:val="0"/>
      <w:marTop w:val="0"/>
      <w:marBottom w:val="0"/>
      <w:divBdr>
        <w:top w:val="none" w:sz="0" w:space="0" w:color="auto"/>
        <w:left w:val="none" w:sz="0" w:space="0" w:color="auto"/>
        <w:bottom w:val="none" w:sz="0" w:space="0" w:color="auto"/>
        <w:right w:val="none" w:sz="0" w:space="0" w:color="auto"/>
      </w:divBdr>
    </w:div>
    <w:div w:id="1597711968">
      <w:bodyDiv w:val="1"/>
      <w:marLeft w:val="0"/>
      <w:marRight w:val="0"/>
      <w:marTop w:val="0"/>
      <w:marBottom w:val="0"/>
      <w:divBdr>
        <w:top w:val="none" w:sz="0" w:space="0" w:color="auto"/>
        <w:left w:val="none" w:sz="0" w:space="0" w:color="auto"/>
        <w:bottom w:val="none" w:sz="0" w:space="0" w:color="auto"/>
        <w:right w:val="none" w:sz="0" w:space="0" w:color="auto"/>
      </w:divBdr>
    </w:div>
    <w:div w:id="1600062333">
      <w:bodyDiv w:val="1"/>
      <w:marLeft w:val="0"/>
      <w:marRight w:val="0"/>
      <w:marTop w:val="0"/>
      <w:marBottom w:val="0"/>
      <w:divBdr>
        <w:top w:val="none" w:sz="0" w:space="0" w:color="auto"/>
        <w:left w:val="none" w:sz="0" w:space="0" w:color="auto"/>
        <w:bottom w:val="none" w:sz="0" w:space="0" w:color="auto"/>
        <w:right w:val="none" w:sz="0" w:space="0" w:color="auto"/>
      </w:divBdr>
    </w:div>
    <w:div w:id="1606310005">
      <w:bodyDiv w:val="1"/>
      <w:marLeft w:val="0"/>
      <w:marRight w:val="0"/>
      <w:marTop w:val="0"/>
      <w:marBottom w:val="0"/>
      <w:divBdr>
        <w:top w:val="none" w:sz="0" w:space="0" w:color="auto"/>
        <w:left w:val="none" w:sz="0" w:space="0" w:color="auto"/>
        <w:bottom w:val="none" w:sz="0" w:space="0" w:color="auto"/>
        <w:right w:val="none" w:sz="0" w:space="0" w:color="auto"/>
      </w:divBdr>
    </w:div>
    <w:div w:id="1606379123">
      <w:bodyDiv w:val="1"/>
      <w:marLeft w:val="0"/>
      <w:marRight w:val="0"/>
      <w:marTop w:val="0"/>
      <w:marBottom w:val="0"/>
      <w:divBdr>
        <w:top w:val="none" w:sz="0" w:space="0" w:color="auto"/>
        <w:left w:val="none" w:sz="0" w:space="0" w:color="auto"/>
        <w:bottom w:val="none" w:sz="0" w:space="0" w:color="auto"/>
        <w:right w:val="none" w:sz="0" w:space="0" w:color="auto"/>
      </w:divBdr>
    </w:div>
    <w:div w:id="1607080549">
      <w:bodyDiv w:val="1"/>
      <w:marLeft w:val="0"/>
      <w:marRight w:val="0"/>
      <w:marTop w:val="0"/>
      <w:marBottom w:val="0"/>
      <w:divBdr>
        <w:top w:val="none" w:sz="0" w:space="0" w:color="auto"/>
        <w:left w:val="none" w:sz="0" w:space="0" w:color="auto"/>
        <w:bottom w:val="none" w:sz="0" w:space="0" w:color="auto"/>
        <w:right w:val="none" w:sz="0" w:space="0" w:color="auto"/>
      </w:divBdr>
    </w:div>
    <w:div w:id="1611551087">
      <w:bodyDiv w:val="1"/>
      <w:marLeft w:val="0"/>
      <w:marRight w:val="0"/>
      <w:marTop w:val="0"/>
      <w:marBottom w:val="0"/>
      <w:divBdr>
        <w:top w:val="none" w:sz="0" w:space="0" w:color="auto"/>
        <w:left w:val="none" w:sz="0" w:space="0" w:color="auto"/>
        <w:bottom w:val="none" w:sz="0" w:space="0" w:color="auto"/>
        <w:right w:val="none" w:sz="0" w:space="0" w:color="auto"/>
      </w:divBdr>
    </w:div>
    <w:div w:id="1613323871">
      <w:bodyDiv w:val="1"/>
      <w:marLeft w:val="0"/>
      <w:marRight w:val="0"/>
      <w:marTop w:val="0"/>
      <w:marBottom w:val="0"/>
      <w:divBdr>
        <w:top w:val="none" w:sz="0" w:space="0" w:color="auto"/>
        <w:left w:val="none" w:sz="0" w:space="0" w:color="auto"/>
        <w:bottom w:val="none" w:sz="0" w:space="0" w:color="auto"/>
        <w:right w:val="none" w:sz="0" w:space="0" w:color="auto"/>
      </w:divBdr>
    </w:div>
    <w:div w:id="1619288269">
      <w:bodyDiv w:val="1"/>
      <w:marLeft w:val="0"/>
      <w:marRight w:val="0"/>
      <w:marTop w:val="0"/>
      <w:marBottom w:val="0"/>
      <w:divBdr>
        <w:top w:val="none" w:sz="0" w:space="0" w:color="auto"/>
        <w:left w:val="none" w:sz="0" w:space="0" w:color="auto"/>
        <w:bottom w:val="none" w:sz="0" w:space="0" w:color="auto"/>
        <w:right w:val="none" w:sz="0" w:space="0" w:color="auto"/>
      </w:divBdr>
    </w:div>
    <w:div w:id="1619676550">
      <w:bodyDiv w:val="1"/>
      <w:marLeft w:val="0"/>
      <w:marRight w:val="0"/>
      <w:marTop w:val="0"/>
      <w:marBottom w:val="0"/>
      <w:divBdr>
        <w:top w:val="none" w:sz="0" w:space="0" w:color="auto"/>
        <w:left w:val="none" w:sz="0" w:space="0" w:color="auto"/>
        <w:bottom w:val="none" w:sz="0" w:space="0" w:color="auto"/>
        <w:right w:val="none" w:sz="0" w:space="0" w:color="auto"/>
      </w:divBdr>
    </w:div>
    <w:div w:id="1623222158">
      <w:bodyDiv w:val="1"/>
      <w:marLeft w:val="0"/>
      <w:marRight w:val="0"/>
      <w:marTop w:val="0"/>
      <w:marBottom w:val="0"/>
      <w:divBdr>
        <w:top w:val="none" w:sz="0" w:space="0" w:color="auto"/>
        <w:left w:val="none" w:sz="0" w:space="0" w:color="auto"/>
        <w:bottom w:val="none" w:sz="0" w:space="0" w:color="auto"/>
        <w:right w:val="none" w:sz="0" w:space="0" w:color="auto"/>
      </w:divBdr>
    </w:div>
    <w:div w:id="1623655294">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28005674">
      <w:bodyDiv w:val="1"/>
      <w:marLeft w:val="0"/>
      <w:marRight w:val="0"/>
      <w:marTop w:val="0"/>
      <w:marBottom w:val="0"/>
      <w:divBdr>
        <w:top w:val="none" w:sz="0" w:space="0" w:color="auto"/>
        <w:left w:val="none" w:sz="0" w:space="0" w:color="auto"/>
        <w:bottom w:val="none" w:sz="0" w:space="0" w:color="auto"/>
        <w:right w:val="none" w:sz="0" w:space="0" w:color="auto"/>
      </w:divBdr>
    </w:div>
    <w:div w:id="1631782633">
      <w:bodyDiv w:val="1"/>
      <w:marLeft w:val="0"/>
      <w:marRight w:val="0"/>
      <w:marTop w:val="0"/>
      <w:marBottom w:val="0"/>
      <w:divBdr>
        <w:top w:val="none" w:sz="0" w:space="0" w:color="auto"/>
        <w:left w:val="none" w:sz="0" w:space="0" w:color="auto"/>
        <w:bottom w:val="none" w:sz="0" w:space="0" w:color="auto"/>
        <w:right w:val="none" w:sz="0" w:space="0" w:color="auto"/>
      </w:divBdr>
    </w:div>
    <w:div w:id="1637568369">
      <w:bodyDiv w:val="1"/>
      <w:marLeft w:val="0"/>
      <w:marRight w:val="0"/>
      <w:marTop w:val="0"/>
      <w:marBottom w:val="0"/>
      <w:divBdr>
        <w:top w:val="none" w:sz="0" w:space="0" w:color="auto"/>
        <w:left w:val="none" w:sz="0" w:space="0" w:color="auto"/>
        <w:bottom w:val="none" w:sz="0" w:space="0" w:color="auto"/>
        <w:right w:val="none" w:sz="0" w:space="0" w:color="auto"/>
      </w:divBdr>
    </w:div>
    <w:div w:id="1638800236">
      <w:bodyDiv w:val="1"/>
      <w:marLeft w:val="0"/>
      <w:marRight w:val="0"/>
      <w:marTop w:val="0"/>
      <w:marBottom w:val="0"/>
      <w:divBdr>
        <w:top w:val="none" w:sz="0" w:space="0" w:color="auto"/>
        <w:left w:val="none" w:sz="0" w:space="0" w:color="auto"/>
        <w:bottom w:val="none" w:sz="0" w:space="0" w:color="auto"/>
        <w:right w:val="none" w:sz="0" w:space="0" w:color="auto"/>
      </w:divBdr>
    </w:div>
    <w:div w:id="1640526579">
      <w:bodyDiv w:val="1"/>
      <w:marLeft w:val="0"/>
      <w:marRight w:val="0"/>
      <w:marTop w:val="0"/>
      <w:marBottom w:val="0"/>
      <w:divBdr>
        <w:top w:val="none" w:sz="0" w:space="0" w:color="auto"/>
        <w:left w:val="none" w:sz="0" w:space="0" w:color="auto"/>
        <w:bottom w:val="none" w:sz="0" w:space="0" w:color="auto"/>
        <w:right w:val="none" w:sz="0" w:space="0" w:color="auto"/>
      </w:divBdr>
    </w:div>
    <w:div w:id="1647279554">
      <w:bodyDiv w:val="1"/>
      <w:marLeft w:val="0"/>
      <w:marRight w:val="0"/>
      <w:marTop w:val="0"/>
      <w:marBottom w:val="0"/>
      <w:divBdr>
        <w:top w:val="none" w:sz="0" w:space="0" w:color="auto"/>
        <w:left w:val="none" w:sz="0" w:space="0" w:color="auto"/>
        <w:bottom w:val="none" w:sz="0" w:space="0" w:color="auto"/>
        <w:right w:val="none" w:sz="0" w:space="0" w:color="auto"/>
      </w:divBdr>
    </w:div>
    <w:div w:id="1647541305">
      <w:bodyDiv w:val="1"/>
      <w:marLeft w:val="0"/>
      <w:marRight w:val="0"/>
      <w:marTop w:val="0"/>
      <w:marBottom w:val="0"/>
      <w:divBdr>
        <w:top w:val="none" w:sz="0" w:space="0" w:color="auto"/>
        <w:left w:val="none" w:sz="0" w:space="0" w:color="auto"/>
        <w:bottom w:val="none" w:sz="0" w:space="0" w:color="auto"/>
        <w:right w:val="none" w:sz="0" w:space="0" w:color="auto"/>
      </w:divBdr>
    </w:div>
    <w:div w:id="1652127863">
      <w:bodyDiv w:val="1"/>
      <w:marLeft w:val="0"/>
      <w:marRight w:val="0"/>
      <w:marTop w:val="0"/>
      <w:marBottom w:val="0"/>
      <w:divBdr>
        <w:top w:val="none" w:sz="0" w:space="0" w:color="auto"/>
        <w:left w:val="none" w:sz="0" w:space="0" w:color="auto"/>
        <w:bottom w:val="none" w:sz="0" w:space="0" w:color="auto"/>
        <w:right w:val="none" w:sz="0" w:space="0" w:color="auto"/>
      </w:divBdr>
    </w:div>
    <w:div w:id="1653826896">
      <w:bodyDiv w:val="1"/>
      <w:marLeft w:val="0"/>
      <w:marRight w:val="0"/>
      <w:marTop w:val="0"/>
      <w:marBottom w:val="0"/>
      <w:divBdr>
        <w:top w:val="none" w:sz="0" w:space="0" w:color="auto"/>
        <w:left w:val="none" w:sz="0" w:space="0" w:color="auto"/>
        <w:bottom w:val="none" w:sz="0" w:space="0" w:color="auto"/>
        <w:right w:val="none" w:sz="0" w:space="0" w:color="auto"/>
      </w:divBdr>
    </w:div>
    <w:div w:id="1657370618">
      <w:bodyDiv w:val="1"/>
      <w:marLeft w:val="0"/>
      <w:marRight w:val="0"/>
      <w:marTop w:val="0"/>
      <w:marBottom w:val="0"/>
      <w:divBdr>
        <w:top w:val="none" w:sz="0" w:space="0" w:color="auto"/>
        <w:left w:val="none" w:sz="0" w:space="0" w:color="auto"/>
        <w:bottom w:val="none" w:sz="0" w:space="0" w:color="auto"/>
        <w:right w:val="none" w:sz="0" w:space="0" w:color="auto"/>
      </w:divBdr>
    </w:div>
    <w:div w:id="1658411316">
      <w:bodyDiv w:val="1"/>
      <w:marLeft w:val="0"/>
      <w:marRight w:val="0"/>
      <w:marTop w:val="0"/>
      <w:marBottom w:val="0"/>
      <w:divBdr>
        <w:top w:val="none" w:sz="0" w:space="0" w:color="auto"/>
        <w:left w:val="none" w:sz="0" w:space="0" w:color="auto"/>
        <w:bottom w:val="none" w:sz="0" w:space="0" w:color="auto"/>
        <w:right w:val="none" w:sz="0" w:space="0" w:color="auto"/>
      </w:divBdr>
    </w:div>
    <w:div w:id="1659382526">
      <w:bodyDiv w:val="1"/>
      <w:marLeft w:val="0"/>
      <w:marRight w:val="0"/>
      <w:marTop w:val="0"/>
      <w:marBottom w:val="0"/>
      <w:divBdr>
        <w:top w:val="none" w:sz="0" w:space="0" w:color="auto"/>
        <w:left w:val="none" w:sz="0" w:space="0" w:color="auto"/>
        <w:bottom w:val="none" w:sz="0" w:space="0" w:color="auto"/>
        <w:right w:val="none" w:sz="0" w:space="0" w:color="auto"/>
      </w:divBdr>
    </w:div>
    <w:div w:id="1662002841">
      <w:bodyDiv w:val="1"/>
      <w:marLeft w:val="0"/>
      <w:marRight w:val="0"/>
      <w:marTop w:val="0"/>
      <w:marBottom w:val="0"/>
      <w:divBdr>
        <w:top w:val="none" w:sz="0" w:space="0" w:color="auto"/>
        <w:left w:val="none" w:sz="0" w:space="0" w:color="auto"/>
        <w:bottom w:val="none" w:sz="0" w:space="0" w:color="auto"/>
        <w:right w:val="none" w:sz="0" w:space="0" w:color="auto"/>
      </w:divBdr>
    </w:div>
    <w:div w:id="1665472971">
      <w:bodyDiv w:val="1"/>
      <w:marLeft w:val="0"/>
      <w:marRight w:val="0"/>
      <w:marTop w:val="0"/>
      <w:marBottom w:val="0"/>
      <w:divBdr>
        <w:top w:val="none" w:sz="0" w:space="0" w:color="auto"/>
        <w:left w:val="none" w:sz="0" w:space="0" w:color="auto"/>
        <w:bottom w:val="none" w:sz="0" w:space="0" w:color="auto"/>
        <w:right w:val="none" w:sz="0" w:space="0" w:color="auto"/>
      </w:divBdr>
    </w:div>
    <w:div w:id="1665619596">
      <w:bodyDiv w:val="1"/>
      <w:marLeft w:val="0"/>
      <w:marRight w:val="0"/>
      <w:marTop w:val="0"/>
      <w:marBottom w:val="0"/>
      <w:divBdr>
        <w:top w:val="none" w:sz="0" w:space="0" w:color="auto"/>
        <w:left w:val="none" w:sz="0" w:space="0" w:color="auto"/>
        <w:bottom w:val="none" w:sz="0" w:space="0" w:color="auto"/>
        <w:right w:val="none" w:sz="0" w:space="0" w:color="auto"/>
      </w:divBdr>
    </w:div>
    <w:div w:id="1666739881">
      <w:bodyDiv w:val="1"/>
      <w:marLeft w:val="0"/>
      <w:marRight w:val="0"/>
      <w:marTop w:val="0"/>
      <w:marBottom w:val="0"/>
      <w:divBdr>
        <w:top w:val="none" w:sz="0" w:space="0" w:color="auto"/>
        <w:left w:val="none" w:sz="0" w:space="0" w:color="auto"/>
        <w:bottom w:val="none" w:sz="0" w:space="0" w:color="auto"/>
        <w:right w:val="none" w:sz="0" w:space="0" w:color="auto"/>
      </w:divBdr>
    </w:div>
    <w:div w:id="1668902879">
      <w:bodyDiv w:val="1"/>
      <w:marLeft w:val="0"/>
      <w:marRight w:val="0"/>
      <w:marTop w:val="0"/>
      <w:marBottom w:val="0"/>
      <w:divBdr>
        <w:top w:val="none" w:sz="0" w:space="0" w:color="auto"/>
        <w:left w:val="none" w:sz="0" w:space="0" w:color="auto"/>
        <w:bottom w:val="none" w:sz="0" w:space="0" w:color="auto"/>
        <w:right w:val="none" w:sz="0" w:space="0" w:color="auto"/>
      </w:divBdr>
    </w:div>
    <w:div w:id="1674334583">
      <w:bodyDiv w:val="1"/>
      <w:marLeft w:val="0"/>
      <w:marRight w:val="0"/>
      <w:marTop w:val="0"/>
      <w:marBottom w:val="0"/>
      <w:divBdr>
        <w:top w:val="none" w:sz="0" w:space="0" w:color="auto"/>
        <w:left w:val="none" w:sz="0" w:space="0" w:color="auto"/>
        <w:bottom w:val="none" w:sz="0" w:space="0" w:color="auto"/>
        <w:right w:val="none" w:sz="0" w:space="0" w:color="auto"/>
      </w:divBdr>
    </w:div>
    <w:div w:id="1674838881">
      <w:bodyDiv w:val="1"/>
      <w:marLeft w:val="0"/>
      <w:marRight w:val="0"/>
      <w:marTop w:val="0"/>
      <w:marBottom w:val="0"/>
      <w:divBdr>
        <w:top w:val="none" w:sz="0" w:space="0" w:color="auto"/>
        <w:left w:val="none" w:sz="0" w:space="0" w:color="auto"/>
        <w:bottom w:val="none" w:sz="0" w:space="0" w:color="auto"/>
        <w:right w:val="none" w:sz="0" w:space="0" w:color="auto"/>
      </w:divBdr>
    </w:div>
    <w:div w:id="1677687684">
      <w:bodyDiv w:val="1"/>
      <w:marLeft w:val="0"/>
      <w:marRight w:val="0"/>
      <w:marTop w:val="0"/>
      <w:marBottom w:val="0"/>
      <w:divBdr>
        <w:top w:val="none" w:sz="0" w:space="0" w:color="auto"/>
        <w:left w:val="none" w:sz="0" w:space="0" w:color="auto"/>
        <w:bottom w:val="none" w:sz="0" w:space="0" w:color="auto"/>
        <w:right w:val="none" w:sz="0" w:space="0" w:color="auto"/>
      </w:divBdr>
    </w:div>
    <w:div w:id="1679235727">
      <w:bodyDiv w:val="1"/>
      <w:marLeft w:val="0"/>
      <w:marRight w:val="0"/>
      <w:marTop w:val="0"/>
      <w:marBottom w:val="0"/>
      <w:divBdr>
        <w:top w:val="none" w:sz="0" w:space="0" w:color="auto"/>
        <w:left w:val="none" w:sz="0" w:space="0" w:color="auto"/>
        <w:bottom w:val="none" w:sz="0" w:space="0" w:color="auto"/>
        <w:right w:val="none" w:sz="0" w:space="0" w:color="auto"/>
      </w:divBdr>
    </w:div>
    <w:div w:id="1679891875">
      <w:bodyDiv w:val="1"/>
      <w:marLeft w:val="0"/>
      <w:marRight w:val="0"/>
      <w:marTop w:val="0"/>
      <w:marBottom w:val="0"/>
      <w:divBdr>
        <w:top w:val="none" w:sz="0" w:space="0" w:color="auto"/>
        <w:left w:val="none" w:sz="0" w:space="0" w:color="auto"/>
        <w:bottom w:val="none" w:sz="0" w:space="0" w:color="auto"/>
        <w:right w:val="none" w:sz="0" w:space="0" w:color="auto"/>
      </w:divBdr>
    </w:div>
    <w:div w:id="1681543763">
      <w:bodyDiv w:val="1"/>
      <w:marLeft w:val="0"/>
      <w:marRight w:val="0"/>
      <w:marTop w:val="0"/>
      <w:marBottom w:val="0"/>
      <w:divBdr>
        <w:top w:val="none" w:sz="0" w:space="0" w:color="auto"/>
        <w:left w:val="none" w:sz="0" w:space="0" w:color="auto"/>
        <w:bottom w:val="none" w:sz="0" w:space="0" w:color="auto"/>
        <w:right w:val="none" w:sz="0" w:space="0" w:color="auto"/>
      </w:divBdr>
    </w:div>
    <w:div w:id="1682316669">
      <w:bodyDiv w:val="1"/>
      <w:marLeft w:val="0"/>
      <w:marRight w:val="0"/>
      <w:marTop w:val="0"/>
      <w:marBottom w:val="0"/>
      <w:divBdr>
        <w:top w:val="none" w:sz="0" w:space="0" w:color="auto"/>
        <w:left w:val="none" w:sz="0" w:space="0" w:color="auto"/>
        <w:bottom w:val="none" w:sz="0" w:space="0" w:color="auto"/>
        <w:right w:val="none" w:sz="0" w:space="0" w:color="auto"/>
      </w:divBdr>
    </w:div>
    <w:div w:id="1682660862">
      <w:bodyDiv w:val="1"/>
      <w:marLeft w:val="0"/>
      <w:marRight w:val="0"/>
      <w:marTop w:val="0"/>
      <w:marBottom w:val="0"/>
      <w:divBdr>
        <w:top w:val="none" w:sz="0" w:space="0" w:color="auto"/>
        <w:left w:val="none" w:sz="0" w:space="0" w:color="auto"/>
        <w:bottom w:val="none" w:sz="0" w:space="0" w:color="auto"/>
        <w:right w:val="none" w:sz="0" w:space="0" w:color="auto"/>
      </w:divBdr>
    </w:div>
    <w:div w:id="1684479798">
      <w:bodyDiv w:val="1"/>
      <w:marLeft w:val="0"/>
      <w:marRight w:val="0"/>
      <w:marTop w:val="0"/>
      <w:marBottom w:val="0"/>
      <w:divBdr>
        <w:top w:val="none" w:sz="0" w:space="0" w:color="auto"/>
        <w:left w:val="none" w:sz="0" w:space="0" w:color="auto"/>
        <w:bottom w:val="none" w:sz="0" w:space="0" w:color="auto"/>
        <w:right w:val="none" w:sz="0" w:space="0" w:color="auto"/>
      </w:divBdr>
    </w:div>
    <w:div w:id="1686664978">
      <w:bodyDiv w:val="1"/>
      <w:marLeft w:val="0"/>
      <w:marRight w:val="0"/>
      <w:marTop w:val="0"/>
      <w:marBottom w:val="0"/>
      <w:divBdr>
        <w:top w:val="none" w:sz="0" w:space="0" w:color="auto"/>
        <w:left w:val="none" w:sz="0" w:space="0" w:color="auto"/>
        <w:bottom w:val="none" w:sz="0" w:space="0" w:color="auto"/>
        <w:right w:val="none" w:sz="0" w:space="0" w:color="auto"/>
      </w:divBdr>
    </w:div>
    <w:div w:id="1686859877">
      <w:bodyDiv w:val="1"/>
      <w:marLeft w:val="0"/>
      <w:marRight w:val="0"/>
      <w:marTop w:val="0"/>
      <w:marBottom w:val="0"/>
      <w:divBdr>
        <w:top w:val="none" w:sz="0" w:space="0" w:color="auto"/>
        <w:left w:val="none" w:sz="0" w:space="0" w:color="auto"/>
        <w:bottom w:val="none" w:sz="0" w:space="0" w:color="auto"/>
        <w:right w:val="none" w:sz="0" w:space="0" w:color="auto"/>
      </w:divBdr>
    </w:div>
    <w:div w:id="1687558247">
      <w:bodyDiv w:val="1"/>
      <w:marLeft w:val="0"/>
      <w:marRight w:val="0"/>
      <w:marTop w:val="0"/>
      <w:marBottom w:val="0"/>
      <w:divBdr>
        <w:top w:val="none" w:sz="0" w:space="0" w:color="auto"/>
        <w:left w:val="none" w:sz="0" w:space="0" w:color="auto"/>
        <w:bottom w:val="none" w:sz="0" w:space="0" w:color="auto"/>
        <w:right w:val="none" w:sz="0" w:space="0" w:color="auto"/>
      </w:divBdr>
    </w:div>
    <w:div w:id="1688406741">
      <w:bodyDiv w:val="1"/>
      <w:marLeft w:val="0"/>
      <w:marRight w:val="0"/>
      <w:marTop w:val="0"/>
      <w:marBottom w:val="0"/>
      <w:divBdr>
        <w:top w:val="none" w:sz="0" w:space="0" w:color="auto"/>
        <w:left w:val="none" w:sz="0" w:space="0" w:color="auto"/>
        <w:bottom w:val="none" w:sz="0" w:space="0" w:color="auto"/>
        <w:right w:val="none" w:sz="0" w:space="0" w:color="auto"/>
      </w:divBdr>
    </w:div>
    <w:div w:id="1689982704">
      <w:bodyDiv w:val="1"/>
      <w:marLeft w:val="0"/>
      <w:marRight w:val="0"/>
      <w:marTop w:val="0"/>
      <w:marBottom w:val="0"/>
      <w:divBdr>
        <w:top w:val="none" w:sz="0" w:space="0" w:color="auto"/>
        <w:left w:val="none" w:sz="0" w:space="0" w:color="auto"/>
        <w:bottom w:val="none" w:sz="0" w:space="0" w:color="auto"/>
        <w:right w:val="none" w:sz="0" w:space="0" w:color="auto"/>
      </w:divBdr>
    </w:div>
    <w:div w:id="1689983880">
      <w:bodyDiv w:val="1"/>
      <w:marLeft w:val="0"/>
      <w:marRight w:val="0"/>
      <w:marTop w:val="0"/>
      <w:marBottom w:val="0"/>
      <w:divBdr>
        <w:top w:val="none" w:sz="0" w:space="0" w:color="auto"/>
        <w:left w:val="none" w:sz="0" w:space="0" w:color="auto"/>
        <w:bottom w:val="none" w:sz="0" w:space="0" w:color="auto"/>
        <w:right w:val="none" w:sz="0" w:space="0" w:color="auto"/>
      </w:divBdr>
    </w:div>
    <w:div w:id="1705595843">
      <w:bodyDiv w:val="1"/>
      <w:marLeft w:val="0"/>
      <w:marRight w:val="0"/>
      <w:marTop w:val="0"/>
      <w:marBottom w:val="0"/>
      <w:divBdr>
        <w:top w:val="none" w:sz="0" w:space="0" w:color="auto"/>
        <w:left w:val="none" w:sz="0" w:space="0" w:color="auto"/>
        <w:bottom w:val="none" w:sz="0" w:space="0" w:color="auto"/>
        <w:right w:val="none" w:sz="0" w:space="0" w:color="auto"/>
      </w:divBdr>
    </w:div>
    <w:div w:id="1707101839">
      <w:bodyDiv w:val="1"/>
      <w:marLeft w:val="0"/>
      <w:marRight w:val="0"/>
      <w:marTop w:val="0"/>
      <w:marBottom w:val="0"/>
      <w:divBdr>
        <w:top w:val="none" w:sz="0" w:space="0" w:color="auto"/>
        <w:left w:val="none" w:sz="0" w:space="0" w:color="auto"/>
        <w:bottom w:val="none" w:sz="0" w:space="0" w:color="auto"/>
        <w:right w:val="none" w:sz="0" w:space="0" w:color="auto"/>
      </w:divBdr>
    </w:div>
    <w:div w:id="1707606989">
      <w:bodyDiv w:val="1"/>
      <w:marLeft w:val="0"/>
      <w:marRight w:val="0"/>
      <w:marTop w:val="0"/>
      <w:marBottom w:val="0"/>
      <w:divBdr>
        <w:top w:val="none" w:sz="0" w:space="0" w:color="auto"/>
        <w:left w:val="none" w:sz="0" w:space="0" w:color="auto"/>
        <w:bottom w:val="none" w:sz="0" w:space="0" w:color="auto"/>
        <w:right w:val="none" w:sz="0" w:space="0" w:color="auto"/>
      </w:divBdr>
    </w:div>
    <w:div w:id="1707948526">
      <w:bodyDiv w:val="1"/>
      <w:marLeft w:val="0"/>
      <w:marRight w:val="0"/>
      <w:marTop w:val="0"/>
      <w:marBottom w:val="0"/>
      <w:divBdr>
        <w:top w:val="none" w:sz="0" w:space="0" w:color="auto"/>
        <w:left w:val="none" w:sz="0" w:space="0" w:color="auto"/>
        <w:bottom w:val="none" w:sz="0" w:space="0" w:color="auto"/>
        <w:right w:val="none" w:sz="0" w:space="0" w:color="auto"/>
      </w:divBdr>
    </w:div>
    <w:div w:id="1708212945">
      <w:bodyDiv w:val="1"/>
      <w:marLeft w:val="0"/>
      <w:marRight w:val="0"/>
      <w:marTop w:val="0"/>
      <w:marBottom w:val="0"/>
      <w:divBdr>
        <w:top w:val="none" w:sz="0" w:space="0" w:color="auto"/>
        <w:left w:val="none" w:sz="0" w:space="0" w:color="auto"/>
        <w:bottom w:val="none" w:sz="0" w:space="0" w:color="auto"/>
        <w:right w:val="none" w:sz="0" w:space="0" w:color="auto"/>
      </w:divBdr>
    </w:div>
    <w:div w:id="1708873888">
      <w:bodyDiv w:val="1"/>
      <w:marLeft w:val="0"/>
      <w:marRight w:val="0"/>
      <w:marTop w:val="0"/>
      <w:marBottom w:val="0"/>
      <w:divBdr>
        <w:top w:val="none" w:sz="0" w:space="0" w:color="auto"/>
        <w:left w:val="none" w:sz="0" w:space="0" w:color="auto"/>
        <w:bottom w:val="none" w:sz="0" w:space="0" w:color="auto"/>
        <w:right w:val="none" w:sz="0" w:space="0" w:color="auto"/>
      </w:divBdr>
    </w:div>
    <w:div w:id="1711107000">
      <w:bodyDiv w:val="1"/>
      <w:marLeft w:val="0"/>
      <w:marRight w:val="0"/>
      <w:marTop w:val="0"/>
      <w:marBottom w:val="0"/>
      <w:divBdr>
        <w:top w:val="none" w:sz="0" w:space="0" w:color="auto"/>
        <w:left w:val="none" w:sz="0" w:space="0" w:color="auto"/>
        <w:bottom w:val="none" w:sz="0" w:space="0" w:color="auto"/>
        <w:right w:val="none" w:sz="0" w:space="0" w:color="auto"/>
      </w:divBdr>
    </w:div>
    <w:div w:id="1711805447">
      <w:bodyDiv w:val="1"/>
      <w:marLeft w:val="0"/>
      <w:marRight w:val="0"/>
      <w:marTop w:val="0"/>
      <w:marBottom w:val="0"/>
      <w:divBdr>
        <w:top w:val="none" w:sz="0" w:space="0" w:color="auto"/>
        <w:left w:val="none" w:sz="0" w:space="0" w:color="auto"/>
        <w:bottom w:val="none" w:sz="0" w:space="0" w:color="auto"/>
        <w:right w:val="none" w:sz="0" w:space="0" w:color="auto"/>
      </w:divBdr>
    </w:div>
    <w:div w:id="1713769259">
      <w:bodyDiv w:val="1"/>
      <w:marLeft w:val="0"/>
      <w:marRight w:val="0"/>
      <w:marTop w:val="0"/>
      <w:marBottom w:val="0"/>
      <w:divBdr>
        <w:top w:val="none" w:sz="0" w:space="0" w:color="auto"/>
        <w:left w:val="none" w:sz="0" w:space="0" w:color="auto"/>
        <w:bottom w:val="none" w:sz="0" w:space="0" w:color="auto"/>
        <w:right w:val="none" w:sz="0" w:space="0" w:color="auto"/>
      </w:divBdr>
    </w:div>
    <w:div w:id="1715930693">
      <w:bodyDiv w:val="1"/>
      <w:marLeft w:val="0"/>
      <w:marRight w:val="0"/>
      <w:marTop w:val="0"/>
      <w:marBottom w:val="0"/>
      <w:divBdr>
        <w:top w:val="none" w:sz="0" w:space="0" w:color="auto"/>
        <w:left w:val="none" w:sz="0" w:space="0" w:color="auto"/>
        <w:bottom w:val="none" w:sz="0" w:space="0" w:color="auto"/>
        <w:right w:val="none" w:sz="0" w:space="0" w:color="auto"/>
      </w:divBdr>
    </w:div>
    <w:div w:id="1718818860">
      <w:bodyDiv w:val="1"/>
      <w:marLeft w:val="0"/>
      <w:marRight w:val="0"/>
      <w:marTop w:val="0"/>
      <w:marBottom w:val="0"/>
      <w:divBdr>
        <w:top w:val="none" w:sz="0" w:space="0" w:color="auto"/>
        <w:left w:val="none" w:sz="0" w:space="0" w:color="auto"/>
        <w:bottom w:val="none" w:sz="0" w:space="0" w:color="auto"/>
        <w:right w:val="none" w:sz="0" w:space="0" w:color="auto"/>
      </w:divBdr>
    </w:div>
    <w:div w:id="1718892896">
      <w:bodyDiv w:val="1"/>
      <w:marLeft w:val="0"/>
      <w:marRight w:val="0"/>
      <w:marTop w:val="0"/>
      <w:marBottom w:val="0"/>
      <w:divBdr>
        <w:top w:val="none" w:sz="0" w:space="0" w:color="auto"/>
        <w:left w:val="none" w:sz="0" w:space="0" w:color="auto"/>
        <w:bottom w:val="none" w:sz="0" w:space="0" w:color="auto"/>
        <w:right w:val="none" w:sz="0" w:space="0" w:color="auto"/>
      </w:divBdr>
    </w:div>
    <w:div w:id="1720208929">
      <w:bodyDiv w:val="1"/>
      <w:marLeft w:val="0"/>
      <w:marRight w:val="0"/>
      <w:marTop w:val="0"/>
      <w:marBottom w:val="0"/>
      <w:divBdr>
        <w:top w:val="none" w:sz="0" w:space="0" w:color="auto"/>
        <w:left w:val="none" w:sz="0" w:space="0" w:color="auto"/>
        <w:bottom w:val="none" w:sz="0" w:space="0" w:color="auto"/>
        <w:right w:val="none" w:sz="0" w:space="0" w:color="auto"/>
      </w:divBdr>
    </w:div>
    <w:div w:id="1726492986">
      <w:bodyDiv w:val="1"/>
      <w:marLeft w:val="0"/>
      <w:marRight w:val="0"/>
      <w:marTop w:val="0"/>
      <w:marBottom w:val="0"/>
      <w:divBdr>
        <w:top w:val="none" w:sz="0" w:space="0" w:color="auto"/>
        <w:left w:val="none" w:sz="0" w:space="0" w:color="auto"/>
        <w:bottom w:val="none" w:sz="0" w:space="0" w:color="auto"/>
        <w:right w:val="none" w:sz="0" w:space="0" w:color="auto"/>
      </w:divBdr>
    </w:div>
    <w:div w:id="1729379396">
      <w:bodyDiv w:val="1"/>
      <w:marLeft w:val="0"/>
      <w:marRight w:val="0"/>
      <w:marTop w:val="0"/>
      <w:marBottom w:val="0"/>
      <w:divBdr>
        <w:top w:val="none" w:sz="0" w:space="0" w:color="auto"/>
        <w:left w:val="none" w:sz="0" w:space="0" w:color="auto"/>
        <w:bottom w:val="none" w:sz="0" w:space="0" w:color="auto"/>
        <w:right w:val="none" w:sz="0" w:space="0" w:color="auto"/>
      </w:divBdr>
    </w:div>
    <w:div w:id="1734154122">
      <w:bodyDiv w:val="1"/>
      <w:marLeft w:val="0"/>
      <w:marRight w:val="0"/>
      <w:marTop w:val="0"/>
      <w:marBottom w:val="0"/>
      <w:divBdr>
        <w:top w:val="none" w:sz="0" w:space="0" w:color="auto"/>
        <w:left w:val="none" w:sz="0" w:space="0" w:color="auto"/>
        <w:bottom w:val="none" w:sz="0" w:space="0" w:color="auto"/>
        <w:right w:val="none" w:sz="0" w:space="0" w:color="auto"/>
      </w:divBdr>
    </w:div>
    <w:div w:id="1736859067">
      <w:bodyDiv w:val="1"/>
      <w:marLeft w:val="0"/>
      <w:marRight w:val="0"/>
      <w:marTop w:val="0"/>
      <w:marBottom w:val="0"/>
      <w:divBdr>
        <w:top w:val="none" w:sz="0" w:space="0" w:color="auto"/>
        <w:left w:val="none" w:sz="0" w:space="0" w:color="auto"/>
        <w:bottom w:val="none" w:sz="0" w:space="0" w:color="auto"/>
        <w:right w:val="none" w:sz="0" w:space="0" w:color="auto"/>
      </w:divBdr>
    </w:div>
    <w:div w:id="1740320889">
      <w:bodyDiv w:val="1"/>
      <w:marLeft w:val="0"/>
      <w:marRight w:val="0"/>
      <w:marTop w:val="0"/>
      <w:marBottom w:val="0"/>
      <w:divBdr>
        <w:top w:val="none" w:sz="0" w:space="0" w:color="auto"/>
        <w:left w:val="none" w:sz="0" w:space="0" w:color="auto"/>
        <w:bottom w:val="none" w:sz="0" w:space="0" w:color="auto"/>
        <w:right w:val="none" w:sz="0" w:space="0" w:color="auto"/>
      </w:divBdr>
    </w:div>
    <w:div w:id="1744138189">
      <w:bodyDiv w:val="1"/>
      <w:marLeft w:val="0"/>
      <w:marRight w:val="0"/>
      <w:marTop w:val="0"/>
      <w:marBottom w:val="0"/>
      <w:divBdr>
        <w:top w:val="none" w:sz="0" w:space="0" w:color="auto"/>
        <w:left w:val="none" w:sz="0" w:space="0" w:color="auto"/>
        <w:bottom w:val="none" w:sz="0" w:space="0" w:color="auto"/>
        <w:right w:val="none" w:sz="0" w:space="0" w:color="auto"/>
      </w:divBdr>
    </w:div>
    <w:div w:id="1744374911">
      <w:bodyDiv w:val="1"/>
      <w:marLeft w:val="0"/>
      <w:marRight w:val="0"/>
      <w:marTop w:val="0"/>
      <w:marBottom w:val="0"/>
      <w:divBdr>
        <w:top w:val="none" w:sz="0" w:space="0" w:color="auto"/>
        <w:left w:val="none" w:sz="0" w:space="0" w:color="auto"/>
        <w:bottom w:val="none" w:sz="0" w:space="0" w:color="auto"/>
        <w:right w:val="none" w:sz="0" w:space="0" w:color="auto"/>
      </w:divBdr>
    </w:div>
    <w:div w:id="1746369685">
      <w:bodyDiv w:val="1"/>
      <w:marLeft w:val="0"/>
      <w:marRight w:val="0"/>
      <w:marTop w:val="0"/>
      <w:marBottom w:val="0"/>
      <w:divBdr>
        <w:top w:val="none" w:sz="0" w:space="0" w:color="auto"/>
        <w:left w:val="none" w:sz="0" w:space="0" w:color="auto"/>
        <w:bottom w:val="none" w:sz="0" w:space="0" w:color="auto"/>
        <w:right w:val="none" w:sz="0" w:space="0" w:color="auto"/>
      </w:divBdr>
    </w:div>
    <w:div w:id="1747914377">
      <w:bodyDiv w:val="1"/>
      <w:marLeft w:val="0"/>
      <w:marRight w:val="0"/>
      <w:marTop w:val="0"/>
      <w:marBottom w:val="0"/>
      <w:divBdr>
        <w:top w:val="none" w:sz="0" w:space="0" w:color="auto"/>
        <w:left w:val="none" w:sz="0" w:space="0" w:color="auto"/>
        <w:bottom w:val="none" w:sz="0" w:space="0" w:color="auto"/>
        <w:right w:val="none" w:sz="0" w:space="0" w:color="auto"/>
      </w:divBdr>
    </w:div>
    <w:div w:id="1748265723">
      <w:bodyDiv w:val="1"/>
      <w:marLeft w:val="0"/>
      <w:marRight w:val="0"/>
      <w:marTop w:val="0"/>
      <w:marBottom w:val="0"/>
      <w:divBdr>
        <w:top w:val="none" w:sz="0" w:space="0" w:color="auto"/>
        <w:left w:val="none" w:sz="0" w:space="0" w:color="auto"/>
        <w:bottom w:val="none" w:sz="0" w:space="0" w:color="auto"/>
        <w:right w:val="none" w:sz="0" w:space="0" w:color="auto"/>
      </w:divBdr>
    </w:div>
    <w:div w:id="1748380982">
      <w:bodyDiv w:val="1"/>
      <w:marLeft w:val="0"/>
      <w:marRight w:val="0"/>
      <w:marTop w:val="0"/>
      <w:marBottom w:val="0"/>
      <w:divBdr>
        <w:top w:val="none" w:sz="0" w:space="0" w:color="auto"/>
        <w:left w:val="none" w:sz="0" w:space="0" w:color="auto"/>
        <w:bottom w:val="none" w:sz="0" w:space="0" w:color="auto"/>
        <w:right w:val="none" w:sz="0" w:space="0" w:color="auto"/>
      </w:divBdr>
    </w:div>
    <w:div w:id="1749301239">
      <w:bodyDiv w:val="1"/>
      <w:marLeft w:val="0"/>
      <w:marRight w:val="0"/>
      <w:marTop w:val="0"/>
      <w:marBottom w:val="0"/>
      <w:divBdr>
        <w:top w:val="none" w:sz="0" w:space="0" w:color="auto"/>
        <w:left w:val="none" w:sz="0" w:space="0" w:color="auto"/>
        <w:bottom w:val="none" w:sz="0" w:space="0" w:color="auto"/>
        <w:right w:val="none" w:sz="0" w:space="0" w:color="auto"/>
      </w:divBdr>
    </w:div>
    <w:div w:id="1753623835">
      <w:bodyDiv w:val="1"/>
      <w:marLeft w:val="0"/>
      <w:marRight w:val="0"/>
      <w:marTop w:val="0"/>
      <w:marBottom w:val="0"/>
      <w:divBdr>
        <w:top w:val="none" w:sz="0" w:space="0" w:color="auto"/>
        <w:left w:val="none" w:sz="0" w:space="0" w:color="auto"/>
        <w:bottom w:val="none" w:sz="0" w:space="0" w:color="auto"/>
        <w:right w:val="none" w:sz="0" w:space="0" w:color="auto"/>
      </w:divBdr>
    </w:div>
    <w:div w:id="1753888371">
      <w:bodyDiv w:val="1"/>
      <w:marLeft w:val="0"/>
      <w:marRight w:val="0"/>
      <w:marTop w:val="0"/>
      <w:marBottom w:val="0"/>
      <w:divBdr>
        <w:top w:val="none" w:sz="0" w:space="0" w:color="auto"/>
        <w:left w:val="none" w:sz="0" w:space="0" w:color="auto"/>
        <w:bottom w:val="none" w:sz="0" w:space="0" w:color="auto"/>
        <w:right w:val="none" w:sz="0" w:space="0" w:color="auto"/>
      </w:divBdr>
    </w:div>
    <w:div w:id="1754351703">
      <w:bodyDiv w:val="1"/>
      <w:marLeft w:val="0"/>
      <w:marRight w:val="0"/>
      <w:marTop w:val="0"/>
      <w:marBottom w:val="0"/>
      <w:divBdr>
        <w:top w:val="none" w:sz="0" w:space="0" w:color="auto"/>
        <w:left w:val="none" w:sz="0" w:space="0" w:color="auto"/>
        <w:bottom w:val="none" w:sz="0" w:space="0" w:color="auto"/>
        <w:right w:val="none" w:sz="0" w:space="0" w:color="auto"/>
      </w:divBdr>
    </w:div>
    <w:div w:id="1759791887">
      <w:bodyDiv w:val="1"/>
      <w:marLeft w:val="0"/>
      <w:marRight w:val="0"/>
      <w:marTop w:val="0"/>
      <w:marBottom w:val="0"/>
      <w:divBdr>
        <w:top w:val="none" w:sz="0" w:space="0" w:color="auto"/>
        <w:left w:val="none" w:sz="0" w:space="0" w:color="auto"/>
        <w:bottom w:val="none" w:sz="0" w:space="0" w:color="auto"/>
        <w:right w:val="none" w:sz="0" w:space="0" w:color="auto"/>
      </w:divBdr>
    </w:div>
    <w:div w:id="1760371763">
      <w:bodyDiv w:val="1"/>
      <w:marLeft w:val="0"/>
      <w:marRight w:val="0"/>
      <w:marTop w:val="0"/>
      <w:marBottom w:val="0"/>
      <w:divBdr>
        <w:top w:val="none" w:sz="0" w:space="0" w:color="auto"/>
        <w:left w:val="none" w:sz="0" w:space="0" w:color="auto"/>
        <w:bottom w:val="none" w:sz="0" w:space="0" w:color="auto"/>
        <w:right w:val="none" w:sz="0" w:space="0" w:color="auto"/>
      </w:divBdr>
    </w:div>
    <w:div w:id="1762096312">
      <w:bodyDiv w:val="1"/>
      <w:marLeft w:val="0"/>
      <w:marRight w:val="0"/>
      <w:marTop w:val="0"/>
      <w:marBottom w:val="0"/>
      <w:divBdr>
        <w:top w:val="none" w:sz="0" w:space="0" w:color="auto"/>
        <w:left w:val="none" w:sz="0" w:space="0" w:color="auto"/>
        <w:bottom w:val="none" w:sz="0" w:space="0" w:color="auto"/>
        <w:right w:val="none" w:sz="0" w:space="0" w:color="auto"/>
      </w:divBdr>
    </w:div>
    <w:div w:id="1762097776">
      <w:bodyDiv w:val="1"/>
      <w:marLeft w:val="0"/>
      <w:marRight w:val="0"/>
      <w:marTop w:val="0"/>
      <w:marBottom w:val="0"/>
      <w:divBdr>
        <w:top w:val="none" w:sz="0" w:space="0" w:color="auto"/>
        <w:left w:val="none" w:sz="0" w:space="0" w:color="auto"/>
        <w:bottom w:val="none" w:sz="0" w:space="0" w:color="auto"/>
        <w:right w:val="none" w:sz="0" w:space="0" w:color="auto"/>
      </w:divBdr>
    </w:div>
    <w:div w:id="1762988508">
      <w:bodyDiv w:val="1"/>
      <w:marLeft w:val="0"/>
      <w:marRight w:val="0"/>
      <w:marTop w:val="0"/>
      <w:marBottom w:val="0"/>
      <w:divBdr>
        <w:top w:val="none" w:sz="0" w:space="0" w:color="auto"/>
        <w:left w:val="none" w:sz="0" w:space="0" w:color="auto"/>
        <w:bottom w:val="none" w:sz="0" w:space="0" w:color="auto"/>
        <w:right w:val="none" w:sz="0" w:space="0" w:color="auto"/>
      </w:divBdr>
    </w:div>
    <w:div w:id="1764261813">
      <w:bodyDiv w:val="1"/>
      <w:marLeft w:val="0"/>
      <w:marRight w:val="0"/>
      <w:marTop w:val="0"/>
      <w:marBottom w:val="0"/>
      <w:divBdr>
        <w:top w:val="none" w:sz="0" w:space="0" w:color="auto"/>
        <w:left w:val="none" w:sz="0" w:space="0" w:color="auto"/>
        <w:bottom w:val="none" w:sz="0" w:space="0" w:color="auto"/>
        <w:right w:val="none" w:sz="0" w:space="0" w:color="auto"/>
      </w:divBdr>
    </w:div>
    <w:div w:id="1764496699">
      <w:bodyDiv w:val="1"/>
      <w:marLeft w:val="0"/>
      <w:marRight w:val="0"/>
      <w:marTop w:val="0"/>
      <w:marBottom w:val="0"/>
      <w:divBdr>
        <w:top w:val="none" w:sz="0" w:space="0" w:color="auto"/>
        <w:left w:val="none" w:sz="0" w:space="0" w:color="auto"/>
        <w:bottom w:val="none" w:sz="0" w:space="0" w:color="auto"/>
        <w:right w:val="none" w:sz="0" w:space="0" w:color="auto"/>
      </w:divBdr>
    </w:div>
    <w:div w:id="1766342751">
      <w:bodyDiv w:val="1"/>
      <w:marLeft w:val="0"/>
      <w:marRight w:val="0"/>
      <w:marTop w:val="0"/>
      <w:marBottom w:val="0"/>
      <w:divBdr>
        <w:top w:val="none" w:sz="0" w:space="0" w:color="auto"/>
        <w:left w:val="none" w:sz="0" w:space="0" w:color="auto"/>
        <w:bottom w:val="none" w:sz="0" w:space="0" w:color="auto"/>
        <w:right w:val="none" w:sz="0" w:space="0" w:color="auto"/>
      </w:divBdr>
    </w:div>
    <w:div w:id="1767656999">
      <w:bodyDiv w:val="1"/>
      <w:marLeft w:val="0"/>
      <w:marRight w:val="0"/>
      <w:marTop w:val="0"/>
      <w:marBottom w:val="0"/>
      <w:divBdr>
        <w:top w:val="none" w:sz="0" w:space="0" w:color="auto"/>
        <w:left w:val="none" w:sz="0" w:space="0" w:color="auto"/>
        <w:bottom w:val="none" w:sz="0" w:space="0" w:color="auto"/>
        <w:right w:val="none" w:sz="0" w:space="0" w:color="auto"/>
      </w:divBdr>
    </w:div>
    <w:div w:id="1767730689">
      <w:bodyDiv w:val="1"/>
      <w:marLeft w:val="0"/>
      <w:marRight w:val="0"/>
      <w:marTop w:val="0"/>
      <w:marBottom w:val="0"/>
      <w:divBdr>
        <w:top w:val="none" w:sz="0" w:space="0" w:color="auto"/>
        <w:left w:val="none" w:sz="0" w:space="0" w:color="auto"/>
        <w:bottom w:val="none" w:sz="0" w:space="0" w:color="auto"/>
        <w:right w:val="none" w:sz="0" w:space="0" w:color="auto"/>
      </w:divBdr>
    </w:div>
    <w:div w:id="1770931069">
      <w:bodyDiv w:val="1"/>
      <w:marLeft w:val="0"/>
      <w:marRight w:val="0"/>
      <w:marTop w:val="0"/>
      <w:marBottom w:val="0"/>
      <w:divBdr>
        <w:top w:val="none" w:sz="0" w:space="0" w:color="auto"/>
        <w:left w:val="none" w:sz="0" w:space="0" w:color="auto"/>
        <w:bottom w:val="none" w:sz="0" w:space="0" w:color="auto"/>
        <w:right w:val="none" w:sz="0" w:space="0" w:color="auto"/>
      </w:divBdr>
    </w:div>
    <w:div w:id="1771972104">
      <w:bodyDiv w:val="1"/>
      <w:marLeft w:val="0"/>
      <w:marRight w:val="0"/>
      <w:marTop w:val="0"/>
      <w:marBottom w:val="0"/>
      <w:divBdr>
        <w:top w:val="none" w:sz="0" w:space="0" w:color="auto"/>
        <w:left w:val="none" w:sz="0" w:space="0" w:color="auto"/>
        <w:bottom w:val="none" w:sz="0" w:space="0" w:color="auto"/>
        <w:right w:val="none" w:sz="0" w:space="0" w:color="auto"/>
      </w:divBdr>
    </w:div>
    <w:div w:id="1774979000">
      <w:bodyDiv w:val="1"/>
      <w:marLeft w:val="0"/>
      <w:marRight w:val="0"/>
      <w:marTop w:val="0"/>
      <w:marBottom w:val="0"/>
      <w:divBdr>
        <w:top w:val="none" w:sz="0" w:space="0" w:color="auto"/>
        <w:left w:val="none" w:sz="0" w:space="0" w:color="auto"/>
        <w:bottom w:val="none" w:sz="0" w:space="0" w:color="auto"/>
        <w:right w:val="none" w:sz="0" w:space="0" w:color="auto"/>
      </w:divBdr>
    </w:div>
    <w:div w:id="1778678304">
      <w:bodyDiv w:val="1"/>
      <w:marLeft w:val="0"/>
      <w:marRight w:val="0"/>
      <w:marTop w:val="0"/>
      <w:marBottom w:val="0"/>
      <w:divBdr>
        <w:top w:val="none" w:sz="0" w:space="0" w:color="auto"/>
        <w:left w:val="none" w:sz="0" w:space="0" w:color="auto"/>
        <w:bottom w:val="none" w:sz="0" w:space="0" w:color="auto"/>
        <w:right w:val="none" w:sz="0" w:space="0" w:color="auto"/>
      </w:divBdr>
    </w:div>
    <w:div w:id="1787582700">
      <w:bodyDiv w:val="1"/>
      <w:marLeft w:val="0"/>
      <w:marRight w:val="0"/>
      <w:marTop w:val="0"/>
      <w:marBottom w:val="0"/>
      <w:divBdr>
        <w:top w:val="none" w:sz="0" w:space="0" w:color="auto"/>
        <w:left w:val="none" w:sz="0" w:space="0" w:color="auto"/>
        <w:bottom w:val="none" w:sz="0" w:space="0" w:color="auto"/>
        <w:right w:val="none" w:sz="0" w:space="0" w:color="auto"/>
      </w:divBdr>
    </w:div>
    <w:div w:id="1788307339">
      <w:bodyDiv w:val="1"/>
      <w:marLeft w:val="0"/>
      <w:marRight w:val="0"/>
      <w:marTop w:val="0"/>
      <w:marBottom w:val="0"/>
      <w:divBdr>
        <w:top w:val="none" w:sz="0" w:space="0" w:color="auto"/>
        <w:left w:val="none" w:sz="0" w:space="0" w:color="auto"/>
        <w:bottom w:val="none" w:sz="0" w:space="0" w:color="auto"/>
        <w:right w:val="none" w:sz="0" w:space="0" w:color="auto"/>
      </w:divBdr>
    </w:div>
    <w:div w:id="1788742146">
      <w:bodyDiv w:val="1"/>
      <w:marLeft w:val="0"/>
      <w:marRight w:val="0"/>
      <w:marTop w:val="0"/>
      <w:marBottom w:val="0"/>
      <w:divBdr>
        <w:top w:val="none" w:sz="0" w:space="0" w:color="auto"/>
        <w:left w:val="none" w:sz="0" w:space="0" w:color="auto"/>
        <w:bottom w:val="none" w:sz="0" w:space="0" w:color="auto"/>
        <w:right w:val="none" w:sz="0" w:space="0" w:color="auto"/>
      </w:divBdr>
    </w:div>
    <w:div w:id="1789808845">
      <w:bodyDiv w:val="1"/>
      <w:marLeft w:val="0"/>
      <w:marRight w:val="0"/>
      <w:marTop w:val="0"/>
      <w:marBottom w:val="0"/>
      <w:divBdr>
        <w:top w:val="none" w:sz="0" w:space="0" w:color="auto"/>
        <w:left w:val="none" w:sz="0" w:space="0" w:color="auto"/>
        <w:bottom w:val="none" w:sz="0" w:space="0" w:color="auto"/>
        <w:right w:val="none" w:sz="0" w:space="0" w:color="auto"/>
      </w:divBdr>
    </w:div>
    <w:div w:id="1791362639">
      <w:bodyDiv w:val="1"/>
      <w:marLeft w:val="0"/>
      <w:marRight w:val="0"/>
      <w:marTop w:val="0"/>
      <w:marBottom w:val="0"/>
      <w:divBdr>
        <w:top w:val="none" w:sz="0" w:space="0" w:color="auto"/>
        <w:left w:val="none" w:sz="0" w:space="0" w:color="auto"/>
        <w:bottom w:val="none" w:sz="0" w:space="0" w:color="auto"/>
        <w:right w:val="none" w:sz="0" w:space="0" w:color="auto"/>
      </w:divBdr>
    </w:div>
    <w:div w:id="1791973555">
      <w:bodyDiv w:val="1"/>
      <w:marLeft w:val="0"/>
      <w:marRight w:val="0"/>
      <w:marTop w:val="0"/>
      <w:marBottom w:val="0"/>
      <w:divBdr>
        <w:top w:val="none" w:sz="0" w:space="0" w:color="auto"/>
        <w:left w:val="none" w:sz="0" w:space="0" w:color="auto"/>
        <w:bottom w:val="none" w:sz="0" w:space="0" w:color="auto"/>
        <w:right w:val="none" w:sz="0" w:space="0" w:color="auto"/>
      </w:divBdr>
    </w:div>
    <w:div w:id="1792556802">
      <w:bodyDiv w:val="1"/>
      <w:marLeft w:val="0"/>
      <w:marRight w:val="0"/>
      <w:marTop w:val="0"/>
      <w:marBottom w:val="0"/>
      <w:divBdr>
        <w:top w:val="none" w:sz="0" w:space="0" w:color="auto"/>
        <w:left w:val="none" w:sz="0" w:space="0" w:color="auto"/>
        <w:bottom w:val="none" w:sz="0" w:space="0" w:color="auto"/>
        <w:right w:val="none" w:sz="0" w:space="0" w:color="auto"/>
      </w:divBdr>
    </w:div>
    <w:div w:id="1793015039">
      <w:bodyDiv w:val="1"/>
      <w:marLeft w:val="0"/>
      <w:marRight w:val="0"/>
      <w:marTop w:val="0"/>
      <w:marBottom w:val="0"/>
      <w:divBdr>
        <w:top w:val="none" w:sz="0" w:space="0" w:color="auto"/>
        <w:left w:val="none" w:sz="0" w:space="0" w:color="auto"/>
        <w:bottom w:val="none" w:sz="0" w:space="0" w:color="auto"/>
        <w:right w:val="none" w:sz="0" w:space="0" w:color="auto"/>
      </w:divBdr>
    </w:div>
    <w:div w:id="1793284222">
      <w:bodyDiv w:val="1"/>
      <w:marLeft w:val="0"/>
      <w:marRight w:val="0"/>
      <w:marTop w:val="0"/>
      <w:marBottom w:val="0"/>
      <w:divBdr>
        <w:top w:val="none" w:sz="0" w:space="0" w:color="auto"/>
        <w:left w:val="none" w:sz="0" w:space="0" w:color="auto"/>
        <w:bottom w:val="none" w:sz="0" w:space="0" w:color="auto"/>
        <w:right w:val="none" w:sz="0" w:space="0" w:color="auto"/>
      </w:divBdr>
    </w:div>
    <w:div w:id="1795371882">
      <w:bodyDiv w:val="1"/>
      <w:marLeft w:val="0"/>
      <w:marRight w:val="0"/>
      <w:marTop w:val="0"/>
      <w:marBottom w:val="0"/>
      <w:divBdr>
        <w:top w:val="none" w:sz="0" w:space="0" w:color="auto"/>
        <w:left w:val="none" w:sz="0" w:space="0" w:color="auto"/>
        <w:bottom w:val="none" w:sz="0" w:space="0" w:color="auto"/>
        <w:right w:val="none" w:sz="0" w:space="0" w:color="auto"/>
      </w:divBdr>
    </w:div>
    <w:div w:id="1797986842">
      <w:bodyDiv w:val="1"/>
      <w:marLeft w:val="0"/>
      <w:marRight w:val="0"/>
      <w:marTop w:val="0"/>
      <w:marBottom w:val="0"/>
      <w:divBdr>
        <w:top w:val="none" w:sz="0" w:space="0" w:color="auto"/>
        <w:left w:val="none" w:sz="0" w:space="0" w:color="auto"/>
        <w:bottom w:val="none" w:sz="0" w:space="0" w:color="auto"/>
        <w:right w:val="none" w:sz="0" w:space="0" w:color="auto"/>
      </w:divBdr>
    </w:div>
    <w:div w:id="1801262188">
      <w:bodyDiv w:val="1"/>
      <w:marLeft w:val="0"/>
      <w:marRight w:val="0"/>
      <w:marTop w:val="0"/>
      <w:marBottom w:val="0"/>
      <w:divBdr>
        <w:top w:val="none" w:sz="0" w:space="0" w:color="auto"/>
        <w:left w:val="none" w:sz="0" w:space="0" w:color="auto"/>
        <w:bottom w:val="none" w:sz="0" w:space="0" w:color="auto"/>
        <w:right w:val="none" w:sz="0" w:space="0" w:color="auto"/>
      </w:divBdr>
    </w:div>
    <w:div w:id="1801335651">
      <w:bodyDiv w:val="1"/>
      <w:marLeft w:val="0"/>
      <w:marRight w:val="0"/>
      <w:marTop w:val="0"/>
      <w:marBottom w:val="0"/>
      <w:divBdr>
        <w:top w:val="none" w:sz="0" w:space="0" w:color="auto"/>
        <w:left w:val="none" w:sz="0" w:space="0" w:color="auto"/>
        <w:bottom w:val="none" w:sz="0" w:space="0" w:color="auto"/>
        <w:right w:val="none" w:sz="0" w:space="0" w:color="auto"/>
      </w:divBdr>
    </w:div>
    <w:div w:id="1801994220">
      <w:bodyDiv w:val="1"/>
      <w:marLeft w:val="0"/>
      <w:marRight w:val="0"/>
      <w:marTop w:val="0"/>
      <w:marBottom w:val="0"/>
      <w:divBdr>
        <w:top w:val="none" w:sz="0" w:space="0" w:color="auto"/>
        <w:left w:val="none" w:sz="0" w:space="0" w:color="auto"/>
        <w:bottom w:val="none" w:sz="0" w:space="0" w:color="auto"/>
        <w:right w:val="none" w:sz="0" w:space="0" w:color="auto"/>
      </w:divBdr>
    </w:div>
    <w:div w:id="1802527736">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4886338">
      <w:bodyDiv w:val="1"/>
      <w:marLeft w:val="0"/>
      <w:marRight w:val="0"/>
      <w:marTop w:val="0"/>
      <w:marBottom w:val="0"/>
      <w:divBdr>
        <w:top w:val="none" w:sz="0" w:space="0" w:color="auto"/>
        <w:left w:val="none" w:sz="0" w:space="0" w:color="auto"/>
        <w:bottom w:val="none" w:sz="0" w:space="0" w:color="auto"/>
        <w:right w:val="none" w:sz="0" w:space="0" w:color="auto"/>
      </w:divBdr>
    </w:div>
    <w:div w:id="1805270489">
      <w:bodyDiv w:val="1"/>
      <w:marLeft w:val="0"/>
      <w:marRight w:val="0"/>
      <w:marTop w:val="0"/>
      <w:marBottom w:val="0"/>
      <w:divBdr>
        <w:top w:val="none" w:sz="0" w:space="0" w:color="auto"/>
        <w:left w:val="none" w:sz="0" w:space="0" w:color="auto"/>
        <w:bottom w:val="none" w:sz="0" w:space="0" w:color="auto"/>
        <w:right w:val="none" w:sz="0" w:space="0" w:color="auto"/>
      </w:divBdr>
    </w:div>
    <w:div w:id="1808011889">
      <w:bodyDiv w:val="1"/>
      <w:marLeft w:val="0"/>
      <w:marRight w:val="0"/>
      <w:marTop w:val="0"/>
      <w:marBottom w:val="0"/>
      <w:divBdr>
        <w:top w:val="none" w:sz="0" w:space="0" w:color="auto"/>
        <w:left w:val="none" w:sz="0" w:space="0" w:color="auto"/>
        <w:bottom w:val="none" w:sz="0" w:space="0" w:color="auto"/>
        <w:right w:val="none" w:sz="0" w:space="0" w:color="auto"/>
      </w:divBdr>
    </w:div>
    <w:div w:id="1808471932">
      <w:bodyDiv w:val="1"/>
      <w:marLeft w:val="0"/>
      <w:marRight w:val="0"/>
      <w:marTop w:val="0"/>
      <w:marBottom w:val="0"/>
      <w:divBdr>
        <w:top w:val="none" w:sz="0" w:space="0" w:color="auto"/>
        <w:left w:val="none" w:sz="0" w:space="0" w:color="auto"/>
        <w:bottom w:val="none" w:sz="0" w:space="0" w:color="auto"/>
        <w:right w:val="none" w:sz="0" w:space="0" w:color="auto"/>
      </w:divBdr>
    </w:div>
    <w:div w:id="1809666615">
      <w:bodyDiv w:val="1"/>
      <w:marLeft w:val="0"/>
      <w:marRight w:val="0"/>
      <w:marTop w:val="0"/>
      <w:marBottom w:val="0"/>
      <w:divBdr>
        <w:top w:val="none" w:sz="0" w:space="0" w:color="auto"/>
        <w:left w:val="none" w:sz="0" w:space="0" w:color="auto"/>
        <w:bottom w:val="none" w:sz="0" w:space="0" w:color="auto"/>
        <w:right w:val="none" w:sz="0" w:space="0" w:color="auto"/>
      </w:divBdr>
    </w:div>
    <w:div w:id="1813323978">
      <w:bodyDiv w:val="1"/>
      <w:marLeft w:val="0"/>
      <w:marRight w:val="0"/>
      <w:marTop w:val="0"/>
      <w:marBottom w:val="0"/>
      <w:divBdr>
        <w:top w:val="none" w:sz="0" w:space="0" w:color="auto"/>
        <w:left w:val="none" w:sz="0" w:space="0" w:color="auto"/>
        <w:bottom w:val="none" w:sz="0" w:space="0" w:color="auto"/>
        <w:right w:val="none" w:sz="0" w:space="0" w:color="auto"/>
      </w:divBdr>
    </w:div>
    <w:div w:id="1816335723">
      <w:bodyDiv w:val="1"/>
      <w:marLeft w:val="0"/>
      <w:marRight w:val="0"/>
      <w:marTop w:val="0"/>
      <w:marBottom w:val="0"/>
      <w:divBdr>
        <w:top w:val="none" w:sz="0" w:space="0" w:color="auto"/>
        <w:left w:val="none" w:sz="0" w:space="0" w:color="auto"/>
        <w:bottom w:val="none" w:sz="0" w:space="0" w:color="auto"/>
        <w:right w:val="none" w:sz="0" w:space="0" w:color="auto"/>
      </w:divBdr>
    </w:div>
    <w:div w:id="1816793847">
      <w:bodyDiv w:val="1"/>
      <w:marLeft w:val="0"/>
      <w:marRight w:val="0"/>
      <w:marTop w:val="0"/>
      <w:marBottom w:val="0"/>
      <w:divBdr>
        <w:top w:val="none" w:sz="0" w:space="0" w:color="auto"/>
        <w:left w:val="none" w:sz="0" w:space="0" w:color="auto"/>
        <w:bottom w:val="none" w:sz="0" w:space="0" w:color="auto"/>
        <w:right w:val="none" w:sz="0" w:space="0" w:color="auto"/>
      </w:divBdr>
    </w:div>
    <w:div w:id="1818646044">
      <w:bodyDiv w:val="1"/>
      <w:marLeft w:val="0"/>
      <w:marRight w:val="0"/>
      <w:marTop w:val="0"/>
      <w:marBottom w:val="0"/>
      <w:divBdr>
        <w:top w:val="none" w:sz="0" w:space="0" w:color="auto"/>
        <w:left w:val="none" w:sz="0" w:space="0" w:color="auto"/>
        <w:bottom w:val="none" w:sz="0" w:space="0" w:color="auto"/>
        <w:right w:val="none" w:sz="0" w:space="0" w:color="auto"/>
      </w:divBdr>
    </w:div>
    <w:div w:id="1818841410">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2770156">
      <w:bodyDiv w:val="1"/>
      <w:marLeft w:val="0"/>
      <w:marRight w:val="0"/>
      <w:marTop w:val="0"/>
      <w:marBottom w:val="0"/>
      <w:divBdr>
        <w:top w:val="none" w:sz="0" w:space="0" w:color="auto"/>
        <w:left w:val="none" w:sz="0" w:space="0" w:color="auto"/>
        <w:bottom w:val="none" w:sz="0" w:space="0" w:color="auto"/>
        <w:right w:val="none" w:sz="0" w:space="0" w:color="auto"/>
      </w:divBdr>
    </w:div>
    <w:div w:id="1823615001">
      <w:bodyDiv w:val="1"/>
      <w:marLeft w:val="0"/>
      <w:marRight w:val="0"/>
      <w:marTop w:val="0"/>
      <w:marBottom w:val="0"/>
      <w:divBdr>
        <w:top w:val="none" w:sz="0" w:space="0" w:color="auto"/>
        <w:left w:val="none" w:sz="0" w:space="0" w:color="auto"/>
        <w:bottom w:val="none" w:sz="0" w:space="0" w:color="auto"/>
        <w:right w:val="none" w:sz="0" w:space="0" w:color="auto"/>
      </w:divBdr>
    </w:div>
    <w:div w:id="1824734784">
      <w:bodyDiv w:val="1"/>
      <w:marLeft w:val="0"/>
      <w:marRight w:val="0"/>
      <w:marTop w:val="0"/>
      <w:marBottom w:val="0"/>
      <w:divBdr>
        <w:top w:val="none" w:sz="0" w:space="0" w:color="auto"/>
        <w:left w:val="none" w:sz="0" w:space="0" w:color="auto"/>
        <w:bottom w:val="none" w:sz="0" w:space="0" w:color="auto"/>
        <w:right w:val="none" w:sz="0" w:space="0" w:color="auto"/>
      </w:divBdr>
    </w:div>
    <w:div w:id="1825582356">
      <w:bodyDiv w:val="1"/>
      <w:marLeft w:val="0"/>
      <w:marRight w:val="0"/>
      <w:marTop w:val="0"/>
      <w:marBottom w:val="0"/>
      <w:divBdr>
        <w:top w:val="none" w:sz="0" w:space="0" w:color="auto"/>
        <w:left w:val="none" w:sz="0" w:space="0" w:color="auto"/>
        <w:bottom w:val="none" w:sz="0" w:space="0" w:color="auto"/>
        <w:right w:val="none" w:sz="0" w:space="0" w:color="auto"/>
      </w:divBdr>
    </w:div>
    <w:div w:id="1826360108">
      <w:bodyDiv w:val="1"/>
      <w:marLeft w:val="0"/>
      <w:marRight w:val="0"/>
      <w:marTop w:val="0"/>
      <w:marBottom w:val="0"/>
      <w:divBdr>
        <w:top w:val="none" w:sz="0" w:space="0" w:color="auto"/>
        <w:left w:val="none" w:sz="0" w:space="0" w:color="auto"/>
        <w:bottom w:val="none" w:sz="0" w:space="0" w:color="auto"/>
        <w:right w:val="none" w:sz="0" w:space="0" w:color="auto"/>
      </w:divBdr>
    </w:div>
    <w:div w:id="1827239382">
      <w:bodyDiv w:val="1"/>
      <w:marLeft w:val="0"/>
      <w:marRight w:val="0"/>
      <w:marTop w:val="0"/>
      <w:marBottom w:val="0"/>
      <w:divBdr>
        <w:top w:val="none" w:sz="0" w:space="0" w:color="auto"/>
        <w:left w:val="none" w:sz="0" w:space="0" w:color="auto"/>
        <w:bottom w:val="none" w:sz="0" w:space="0" w:color="auto"/>
        <w:right w:val="none" w:sz="0" w:space="0" w:color="auto"/>
      </w:divBdr>
    </w:div>
    <w:div w:id="1832213527">
      <w:bodyDiv w:val="1"/>
      <w:marLeft w:val="0"/>
      <w:marRight w:val="0"/>
      <w:marTop w:val="0"/>
      <w:marBottom w:val="0"/>
      <w:divBdr>
        <w:top w:val="none" w:sz="0" w:space="0" w:color="auto"/>
        <w:left w:val="none" w:sz="0" w:space="0" w:color="auto"/>
        <w:bottom w:val="none" w:sz="0" w:space="0" w:color="auto"/>
        <w:right w:val="none" w:sz="0" w:space="0" w:color="auto"/>
      </w:divBdr>
    </w:div>
    <w:div w:id="1832596380">
      <w:bodyDiv w:val="1"/>
      <w:marLeft w:val="0"/>
      <w:marRight w:val="0"/>
      <w:marTop w:val="0"/>
      <w:marBottom w:val="0"/>
      <w:divBdr>
        <w:top w:val="none" w:sz="0" w:space="0" w:color="auto"/>
        <w:left w:val="none" w:sz="0" w:space="0" w:color="auto"/>
        <w:bottom w:val="none" w:sz="0" w:space="0" w:color="auto"/>
        <w:right w:val="none" w:sz="0" w:space="0" w:color="auto"/>
      </w:divBdr>
    </w:div>
    <w:div w:id="1834056072">
      <w:bodyDiv w:val="1"/>
      <w:marLeft w:val="0"/>
      <w:marRight w:val="0"/>
      <w:marTop w:val="0"/>
      <w:marBottom w:val="0"/>
      <w:divBdr>
        <w:top w:val="none" w:sz="0" w:space="0" w:color="auto"/>
        <w:left w:val="none" w:sz="0" w:space="0" w:color="auto"/>
        <w:bottom w:val="none" w:sz="0" w:space="0" w:color="auto"/>
        <w:right w:val="none" w:sz="0" w:space="0" w:color="auto"/>
      </w:divBdr>
    </w:div>
    <w:div w:id="1834177579">
      <w:bodyDiv w:val="1"/>
      <w:marLeft w:val="0"/>
      <w:marRight w:val="0"/>
      <w:marTop w:val="0"/>
      <w:marBottom w:val="0"/>
      <w:divBdr>
        <w:top w:val="none" w:sz="0" w:space="0" w:color="auto"/>
        <w:left w:val="none" w:sz="0" w:space="0" w:color="auto"/>
        <w:bottom w:val="none" w:sz="0" w:space="0" w:color="auto"/>
        <w:right w:val="none" w:sz="0" w:space="0" w:color="auto"/>
      </w:divBdr>
    </w:div>
    <w:div w:id="1834951954">
      <w:bodyDiv w:val="1"/>
      <w:marLeft w:val="0"/>
      <w:marRight w:val="0"/>
      <w:marTop w:val="0"/>
      <w:marBottom w:val="0"/>
      <w:divBdr>
        <w:top w:val="none" w:sz="0" w:space="0" w:color="auto"/>
        <w:left w:val="none" w:sz="0" w:space="0" w:color="auto"/>
        <w:bottom w:val="none" w:sz="0" w:space="0" w:color="auto"/>
        <w:right w:val="none" w:sz="0" w:space="0" w:color="auto"/>
      </w:divBdr>
    </w:div>
    <w:div w:id="1836603990">
      <w:bodyDiv w:val="1"/>
      <w:marLeft w:val="0"/>
      <w:marRight w:val="0"/>
      <w:marTop w:val="0"/>
      <w:marBottom w:val="0"/>
      <w:divBdr>
        <w:top w:val="none" w:sz="0" w:space="0" w:color="auto"/>
        <w:left w:val="none" w:sz="0" w:space="0" w:color="auto"/>
        <w:bottom w:val="none" w:sz="0" w:space="0" w:color="auto"/>
        <w:right w:val="none" w:sz="0" w:space="0" w:color="auto"/>
      </w:divBdr>
    </w:div>
    <w:div w:id="1837333554">
      <w:bodyDiv w:val="1"/>
      <w:marLeft w:val="0"/>
      <w:marRight w:val="0"/>
      <w:marTop w:val="0"/>
      <w:marBottom w:val="0"/>
      <w:divBdr>
        <w:top w:val="none" w:sz="0" w:space="0" w:color="auto"/>
        <w:left w:val="none" w:sz="0" w:space="0" w:color="auto"/>
        <w:bottom w:val="none" w:sz="0" w:space="0" w:color="auto"/>
        <w:right w:val="none" w:sz="0" w:space="0" w:color="auto"/>
      </w:divBdr>
    </w:div>
    <w:div w:id="1839493418">
      <w:bodyDiv w:val="1"/>
      <w:marLeft w:val="0"/>
      <w:marRight w:val="0"/>
      <w:marTop w:val="0"/>
      <w:marBottom w:val="0"/>
      <w:divBdr>
        <w:top w:val="none" w:sz="0" w:space="0" w:color="auto"/>
        <w:left w:val="none" w:sz="0" w:space="0" w:color="auto"/>
        <w:bottom w:val="none" w:sz="0" w:space="0" w:color="auto"/>
        <w:right w:val="none" w:sz="0" w:space="0" w:color="auto"/>
      </w:divBdr>
    </w:div>
    <w:div w:id="1842700893">
      <w:bodyDiv w:val="1"/>
      <w:marLeft w:val="0"/>
      <w:marRight w:val="0"/>
      <w:marTop w:val="0"/>
      <w:marBottom w:val="0"/>
      <w:divBdr>
        <w:top w:val="none" w:sz="0" w:space="0" w:color="auto"/>
        <w:left w:val="none" w:sz="0" w:space="0" w:color="auto"/>
        <w:bottom w:val="none" w:sz="0" w:space="0" w:color="auto"/>
        <w:right w:val="none" w:sz="0" w:space="0" w:color="auto"/>
      </w:divBdr>
    </w:div>
    <w:div w:id="1844473215">
      <w:bodyDiv w:val="1"/>
      <w:marLeft w:val="0"/>
      <w:marRight w:val="0"/>
      <w:marTop w:val="0"/>
      <w:marBottom w:val="0"/>
      <w:divBdr>
        <w:top w:val="none" w:sz="0" w:space="0" w:color="auto"/>
        <w:left w:val="none" w:sz="0" w:space="0" w:color="auto"/>
        <w:bottom w:val="none" w:sz="0" w:space="0" w:color="auto"/>
        <w:right w:val="none" w:sz="0" w:space="0" w:color="auto"/>
      </w:divBdr>
    </w:div>
    <w:div w:id="1844972893">
      <w:bodyDiv w:val="1"/>
      <w:marLeft w:val="0"/>
      <w:marRight w:val="0"/>
      <w:marTop w:val="0"/>
      <w:marBottom w:val="0"/>
      <w:divBdr>
        <w:top w:val="none" w:sz="0" w:space="0" w:color="auto"/>
        <w:left w:val="none" w:sz="0" w:space="0" w:color="auto"/>
        <w:bottom w:val="none" w:sz="0" w:space="0" w:color="auto"/>
        <w:right w:val="none" w:sz="0" w:space="0" w:color="auto"/>
      </w:divBdr>
    </w:div>
    <w:div w:id="1847204337">
      <w:bodyDiv w:val="1"/>
      <w:marLeft w:val="0"/>
      <w:marRight w:val="0"/>
      <w:marTop w:val="0"/>
      <w:marBottom w:val="0"/>
      <w:divBdr>
        <w:top w:val="none" w:sz="0" w:space="0" w:color="auto"/>
        <w:left w:val="none" w:sz="0" w:space="0" w:color="auto"/>
        <w:bottom w:val="none" w:sz="0" w:space="0" w:color="auto"/>
        <w:right w:val="none" w:sz="0" w:space="0" w:color="auto"/>
      </w:divBdr>
    </w:div>
    <w:div w:id="1849557050">
      <w:bodyDiv w:val="1"/>
      <w:marLeft w:val="0"/>
      <w:marRight w:val="0"/>
      <w:marTop w:val="0"/>
      <w:marBottom w:val="0"/>
      <w:divBdr>
        <w:top w:val="none" w:sz="0" w:space="0" w:color="auto"/>
        <w:left w:val="none" w:sz="0" w:space="0" w:color="auto"/>
        <w:bottom w:val="none" w:sz="0" w:space="0" w:color="auto"/>
        <w:right w:val="none" w:sz="0" w:space="0" w:color="auto"/>
      </w:divBdr>
    </w:div>
    <w:div w:id="1850096999">
      <w:bodyDiv w:val="1"/>
      <w:marLeft w:val="0"/>
      <w:marRight w:val="0"/>
      <w:marTop w:val="0"/>
      <w:marBottom w:val="0"/>
      <w:divBdr>
        <w:top w:val="none" w:sz="0" w:space="0" w:color="auto"/>
        <w:left w:val="none" w:sz="0" w:space="0" w:color="auto"/>
        <w:bottom w:val="none" w:sz="0" w:space="0" w:color="auto"/>
        <w:right w:val="none" w:sz="0" w:space="0" w:color="auto"/>
      </w:divBdr>
    </w:div>
    <w:div w:id="1850100940">
      <w:bodyDiv w:val="1"/>
      <w:marLeft w:val="0"/>
      <w:marRight w:val="0"/>
      <w:marTop w:val="0"/>
      <w:marBottom w:val="0"/>
      <w:divBdr>
        <w:top w:val="none" w:sz="0" w:space="0" w:color="auto"/>
        <w:left w:val="none" w:sz="0" w:space="0" w:color="auto"/>
        <w:bottom w:val="none" w:sz="0" w:space="0" w:color="auto"/>
        <w:right w:val="none" w:sz="0" w:space="0" w:color="auto"/>
      </w:divBdr>
    </w:div>
    <w:div w:id="1850754908">
      <w:bodyDiv w:val="1"/>
      <w:marLeft w:val="0"/>
      <w:marRight w:val="0"/>
      <w:marTop w:val="0"/>
      <w:marBottom w:val="0"/>
      <w:divBdr>
        <w:top w:val="none" w:sz="0" w:space="0" w:color="auto"/>
        <w:left w:val="none" w:sz="0" w:space="0" w:color="auto"/>
        <w:bottom w:val="none" w:sz="0" w:space="0" w:color="auto"/>
        <w:right w:val="none" w:sz="0" w:space="0" w:color="auto"/>
      </w:divBdr>
    </w:div>
    <w:div w:id="1852261330">
      <w:bodyDiv w:val="1"/>
      <w:marLeft w:val="0"/>
      <w:marRight w:val="0"/>
      <w:marTop w:val="0"/>
      <w:marBottom w:val="0"/>
      <w:divBdr>
        <w:top w:val="none" w:sz="0" w:space="0" w:color="auto"/>
        <w:left w:val="none" w:sz="0" w:space="0" w:color="auto"/>
        <w:bottom w:val="none" w:sz="0" w:space="0" w:color="auto"/>
        <w:right w:val="none" w:sz="0" w:space="0" w:color="auto"/>
      </w:divBdr>
    </w:div>
    <w:div w:id="1853106635">
      <w:bodyDiv w:val="1"/>
      <w:marLeft w:val="0"/>
      <w:marRight w:val="0"/>
      <w:marTop w:val="0"/>
      <w:marBottom w:val="0"/>
      <w:divBdr>
        <w:top w:val="none" w:sz="0" w:space="0" w:color="auto"/>
        <w:left w:val="none" w:sz="0" w:space="0" w:color="auto"/>
        <w:bottom w:val="none" w:sz="0" w:space="0" w:color="auto"/>
        <w:right w:val="none" w:sz="0" w:space="0" w:color="auto"/>
      </w:divBdr>
    </w:div>
    <w:div w:id="1854949807">
      <w:bodyDiv w:val="1"/>
      <w:marLeft w:val="0"/>
      <w:marRight w:val="0"/>
      <w:marTop w:val="0"/>
      <w:marBottom w:val="0"/>
      <w:divBdr>
        <w:top w:val="none" w:sz="0" w:space="0" w:color="auto"/>
        <w:left w:val="none" w:sz="0" w:space="0" w:color="auto"/>
        <w:bottom w:val="none" w:sz="0" w:space="0" w:color="auto"/>
        <w:right w:val="none" w:sz="0" w:space="0" w:color="auto"/>
      </w:divBdr>
    </w:div>
    <w:div w:id="1855919281">
      <w:bodyDiv w:val="1"/>
      <w:marLeft w:val="0"/>
      <w:marRight w:val="0"/>
      <w:marTop w:val="0"/>
      <w:marBottom w:val="0"/>
      <w:divBdr>
        <w:top w:val="none" w:sz="0" w:space="0" w:color="auto"/>
        <w:left w:val="none" w:sz="0" w:space="0" w:color="auto"/>
        <w:bottom w:val="none" w:sz="0" w:space="0" w:color="auto"/>
        <w:right w:val="none" w:sz="0" w:space="0" w:color="auto"/>
      </w:divBdr>
    </w:div>
    <w:div w:id="1857308555">
      <w:bodyDiv w:val="1"/>
      <w:marLeft w:val="0"/>
      <w:marRight w:val="0"/>
      <w:marTop w:val="0"/>
      <w:marBottom w:val="0"/>
      <w:divBdr>
        <w:top w:val="none" w:sz="0" w:space="0" w:color="auto"/>
        <w:left w:val="none" w:sz="0" w:space="0" w:color="auto"/>
        <w:bottom w:val="none" w:sz="0" w:space="0" w:color="auto"/>
        <w:right w:val="none" w:sz="0" w:space="0" w:color="auto"/>
      </w:divBdr>
    </w:div>
    <w:div w:id="1863399919">
      <w:bodyDiv w:val="1"/>
      <w:marLeft w:val="0"/>
      <w:marRight w:val="0"/>
      <w:marTop w:val="0"/>
      <w:marBottom w:val="0"/>
      <w:divBdr>
        <w:top w:val="none" w:sz="0" w:space="0" w:color="auto"/>
        <w:left w:val="none" w:sz="0" w:space="0" w:color="auto"/>
        <w:bottom w:val="none" w:sz="0" w:space="0" w:color="auto"/>
        <w:right w:val="none" w:sz="0" w:space="0" w:color="auto"/>
      </w:divBdr>
    </w:div>
    <w:div w:id="1864443340">
      <w:bodyDiv w:val="1"/>
      <w:marLeft w:val="0"/>
      <w:marRight w:val="0"/>
      <w:marTop w:val="0"/>
      <w:marBottom w:val="0"/>
      <w:divBdr>
        <w:top w:val="none" w:sz="0" w:space="0" w:color="auto"/>
        <w:left w:val="none" w:sz="0" w:space="0" w:color="auto"/>
        <w:bottom w:val="none" w:sz="0" w:space="0" w:color="auto"/>
        <w:right w:val="none" w:sz="0" w:space="0" w:color="auto"/>
      </w:divBdr>
    </w:div>
    <w:div w:id="1864637096">
      <w:bodyDiv w:val="1"/>
      <w:marLeft w:val="0"/>
      <w:marRight w:val="0"/>
      <w:marTop w:val="0"/>
      <w:marBottom w:val="0"/>
      <w:divBdr>
        <w:top w:val="none" w:sz="0" w:space="0" w:color="auto"/>
        <w:left w:val="none" w:sz="0" w:space="0" w:color="auto"/>
        <w:bottom w:val="none" w:sz="0" w:space="0" w:color="auto"/>
        <w:right w:val="none" w:sz="0" w:space="0" w:color="auto"/>
      </w:divBdr>
    </w:div>
    <w:div w:id="1864705267">
      <w:bodyDiv w:val="1"/>
      <w:marLeft w:val="0"/>
      <w:marRight w:val="0"/>
      <w:marTop w:val="0"/>
      <w:marBottom w:val="0"/>
      <w:divBdr>
        <w:top w:val="none" w:sz="0" w:space="0" w:color="auto"/>
        <w:left w:val="none" w:sz="0" w:space="0" w:color="auto"/>
        <w:bottom w:val="none" w:sz="0" w:space="0" w:color="auto"/>
        <w:right w:val="none" w:sz="0" w:space="0" w:color="auto"/>
      </w:divBdr>
    </w:div>
    <w:div w:id="1864976324">
      <w:bodyDiv w:val="1"/>
      <w:marLeft w:val="0"/>
      <w:marRight w:val="0"/>
      <w:marTop w:val="0"/>
      <w:marBottom w:val="0"/>
      <w:divBdr>
        <w:top w:val="none" w:sz="0" w:space="0" w:color="auto"/>
        <w:left w:val="none" w:sz="0" w:space="0" w:color="auto"/>
        <w:bottom w:val="none" w:sz="0" w:space="0" w:color="auto"/>
        <w:right w:val="none" w:sz="0" w:space="0" w:color="auto"/>
      </w:divBdr>
    </w:div>
    <w:div w:id="1869416927">
      <w:bodyDiv w:val="1"/>
      <w:marLeft w:val="0"/>
      <w:marRight w:val="0"/>
      <w:marTop w:val="0"/>
      <w:marBottom w:val="0"/>
      <w:divBdr>
        <w:top w:val="none" w:sz="0" w:space="0" w:color="auto"/>
        <w:left w:val="none" w:sz="0" w:space="0" w:color="auto"/>
        <w:bottom w:val="none" w:sz="0" w:space="0" w:color="auto"/>
        <w:right w:val="none" w:sz="0" w:space="0" w:color="auto"/>
      </w:divBdr>
    </w:div>
    <w:div w:id="1869876453">
      <w:bodyDiv w:val="1"/>
      <w:marLeft w:val="0"/>
      <w:marRight w:val="0"/>
      <w:marTop w:val="0"/>
      <w:marBottom w:val="0"/>
      <w:divBdr>
        <w:top w:val="none" w:sz="0" w:space="0" w:color="auto"/>
        <w:left w:val="none" w:sz="0" w:space="0" w:color="auto"/>
        <w:bottom w:val="none" w:sz="0" w:space="0" w:color="auto"/>
        <w:right w:val="none" w:sz="0" w:space="0" w:color="auto"/>
      </w:divBdr>
    </w:div>
    <w:div w:id="1871993752">
      <w:bodyDiv w:val="1"/>
      <w:marLeft w:val="0"/>
      <w:marRight w:val="0"/>
      <w:marTop w:val="0"/>
      <w:marBottom w:val="0"/>
      <w:divBdr>
        <w:top w:val="none" w:sz="0" w:space="0" w:color="auto"/>
        <w:left w:val="none" w:sz="0" w:space="0" w:color="auto"/>
        <w:bottom w:val="none" w:sz="0" w:space="0" w:color="auto"/>
        <w:right w:val="none" w:sz="0" w:space="0" w:color="auto"/>
      </w:divBdr>
    </w:div>
    <w:div w:id="1873885194">
      <w:bodyDiv w:val="1"/>
      <w:marLeft w:val="0"/>
      <w:marRight w:val="0"/>
      <w:marTop w:val="0"/>
      <w:marBottom w:val="0"/>
      <w:divBdr>
        <w:top w:val="none" w:sz="0" w:space="0" w:color="auto"/>
        <w:left w:val="none" w:sz="0" w:space="0" w:color="auto"/>
        <w:bottom w:val="none" w:sz="0" w:space="0" w:color="auto"/>
        <w:right w:val="none" w:sz="0" w:space="0" w:color="auto"/>
      </w:divBdr>
    </w:div>
    <w:div w:id="1876917286">
      <w:bodyDiv w:val="1"/>
      <w:marLeft w:val="0"/>
      <w:marRight w:val="0"/>
      <w:marTop w:val="0"/>
      <w:marBottom w:val="0"/>
      <w:divBdr>
        <w:top w:val="none" w:sz="0" w:space="0" w:color="auto"/>
        <w:left w:val="none" w:sz="0" w:space="0" w:color="auto"/>
        <w:bottom w:val="none" w:sz="0" w:space="0" w:color="auto"/>
        <w:right w:val="none" w:sz="0" w:space="0" w:color="auto"/>
      </w:divBdr>
    </w:div>
    <w:div w:id="1876959712">
      <w:bodyDiv w:val="1"/>
      <w:marLeft w:val="0"/>
      <w:marRight w:val="0"/>
      <w:marTop w:val="0"/>
      <w:marBottom w:val="0"/>
      <w:divBdr>
        <w:top w:val="none" w:sz="0" w:space="0" w:color="auto"/>
        <w:left w:val="none" w:sz="0" w:space="0" w:color="auto"/>
        <w:bottom w:val="none" w:sz="0" w:space="0" w:color="auto"/>
        <w:right w:val="none" w:sz="0" w:space="0" w:color="auto"/>
      </w:divBdr>
    </w:div>
    <w:div w:id="1877114850">
      <w:bodyDiv w:val="1"/>
      <w:marLeft w:val="0"/>
      <w:marRight w:val="0"/>
      <w:marTop w:val="0"/>
      <w:marBottom w:val="0"/>
      <w:divBdr>
        <w:top w:val="none" w:sz="0" w:space="0" w:color="auto"/>
        <w:left w:val="none" w:sz="0" w:space="0" w:color="auto"/>
        <w:bottom w:val="none" w:sz="0" w:space="0" w:color="auto"/>
        <w:right w:val="none" w:sz="0" w:space="0" w:color="auto"/>
      </w:divBdr>
    </w:div>
    <w:div w:id="1878156761">
      <w:bodyDiv w:val="1"/>
      <w:marLeft w:val="0"/>
      <w:marRight w:val="0"/>
      <w:marTop w:val="0"/>
      <w:marBottom w:val="0"/>
      <w:divBdr>
        <w:top w:val="none" w:sz="0" w:space="0" w:color="auto"/>
        <w:left w:val="none" w:sz="0" w:space="0" w:color="auto"/>
        <w:bottom w:val="none" w:sz="0" w:space="0" w:color="auto"/>
        <w:right w:val="none" w:sz="0" w:space="0" w:color="auto"/>
      </w:divBdr>
    </w:div>
    <w:div w:id="1884560256">
      <w:bodyDiv w:val="1"/>
      <w:marLeft w:val="0"/>
      <w:marRight w:val="0"/>
      <w:marTop w:val="0"/>
      <w:marBottom w:val="0"/>
      <w:divBdr>
        <w:top w:val="none" w:sz="0" w:space="0" w:color="auto"/>
        <w:left w:val="none" w:sz="0" w:space="0" w:color="auto"/>
        <w:bottom w:val="none" w:sz="0" w:space="0" w:color="auto"/>
        <w:right w:val="none" w:sz="0" w:space="0" w:color="auto"/>
      </w:divBdr>
    </w:div>
    <w:div w:id="1884707551">
      <w:bodyDiv w:val="1"/>
      <w:marLeft w:val="0"/>
      <w:marRight w:val="0"/>
      <w:marTop w:val="0"/>
      <w:marBottom w:val="0"/>
      <w:divBdr>
        <w:top w:val="none" w:sz="0" w:space="0" w:color="auto"/>
        <w:left w:val="none" w:sz="0" w:space="0" w:color="auto"/>
        <w:bottom w:val="none" w:sz="0" w:space="0" w:color="auto"/>
        <w:right w:val="none" w:sz="0" w:space="0" w:color="auto"/>
      </w:divBdr>
    </w:div>
    <w:div w:id="1886258293">
      <w:bodyDiv w:val="1"/>
      <w:marLeft w:val="0"/>
      <w:marRight w:val="0"/>
      <w:marTop w:val="0"/>
      <w:marBottom w:val="0"/>
      <w:divBdr>
        <w:top w:val="none" w:sz="0" w:space="0" w:color="auto"/>
        <w:left w:val="none" w:sz="0" w:space="0" w:color="auto"/>
        <w:bottom w:val="none" w:sz="0" w:space="0" w:color="auto"/>
        <w:right w:val="none" w:sz="0" w:space="0" w:color="auto"/>
      </w:divBdr>
    </w:div>
    <w:div w:id="1889687494">
      <w:bodyDiv w:val="1"/>
      <w:marLeft w:val="0"/>
      <w:marRight w:val="0"/>
      <w:marTop w:val="0"/>
      <w:marBottom w:val="0"/>
      <w:divBdr>
        <w:top w:val="none" w:sz="0" w:space="0" w:color="auto"/>
        <w:left w:val="none" w:sz="0" w:space="0" w:color="auto"/>
        <w:bottom w:val="none" w:sz="0" w:space="0" w:color="auto"/>
        <w:right w:val="none" w:sz="0" w:space="0" w:color="auto"/>
      </w:divBdr>
    </w:div>
    <w:div w:id="1890068480">
      <w:bodyDiv w:val="1"/>
      <w:marLeft w:val="0"/>
      <w:marRight w:val="0"/>
      <w:marTop w:val="0"/>
      <w:marBottom w:val="0"/>
      <w:divBdr>
        <w:top w:val="none" w:sz="0" w:space="0" w:color="auto"/>
        <w:left w:val="none" w:sz="0" w:space="0" w:color="auto"/>
        <w:bottom w:val="none" w:sz="0" w:space="0" w:color="auto"/>
        <w:right w:val="none" w:sz="0" w:space="0" w:color="auto"/>
      </w:divBdr>
    </w:div>
    <w:div w:id="1890410351">
      <w:bodyDiv w:val="1"/>
      <w:marLeft w:val="0"/>
      <w:marRight w:val="0"/>
      <w:marTop w:val="0"/>
      <w:marBottom w:val="0"/>
      <w:divBdr>
        <w:top w:val="none" w:sz="0" w:space="0" w:color="auto"/>
        <w:left w:val="none" w:sz="0" w:space="0" w:color="auto"/>
        <w:bottom w:val="none" w:sz="0" w:space="0" w:color="auto"/>
        <w:right w:val="none" w:sz="0" w:space="0" w:color="auto"/>
      </w:divBdr>
    </w:div>
    <w:div w:id="1895191117">
      <w:bodyDiv w:val="1"/>
      <w:marLeft w:val="0"/>
      <w:marRight w:val="0"/>
      <w:marTop w:val="0"/>
      <w:marBottom w:val="0"/>
      <w:divBdr>
        <w:top w:val="none" w:sz="0" w:space="0" w:color="auto"/>
        <w:left w:val="none" w:sz="0" w:space="0" w:color="auto"/>
        <w:bottom w:val="none" w:sz="0" w:space="0" w:color="auto"/>
        <w:right w:val="none" w:sz="0" w:space="0" w:color="auto"/>
      </w:divBdr>
    </w:div>
    <w:div w:id="1900897587">
      <w:bodyDiv w:val="1"/>
      <w:marLeft w:val="0"/>
      <w:marRight w:val="0"/>
      <w:marTop w:val="0"/>
      <w:marBottom w:val="0"/>
      <w:divBdr>
        <w:top w:val="none" w:sz="0" w:space="0" w:color="auto"/>
        <w:left w:val="none" w:sz="0" w:space="0" w:color="auto"/>
        <w:bottom w:val="none" w:sz="0" w:space="0" w:color="auto"/>
        <w:right w:val="none" w:sz="0" w:space="0" w:color="auto"/>
      </w:divBdr>
    </w:div>
    <w:div w:id="1901209606">
      <w:bodyDiv w:val="1"/>
      <w:marLeft w:val="0"/>
      <w:marRight w:val="0"/>
      <w:marTop w:val="0"/>
      <w:marBottom w:val="0"/>
      <w:divBdr>
        <w:top w:val="none" w:sz="0" w:space="0" w:color="auto"/>
        <w:left w:val="none" w:sz="0" w:space="0" w:color="auto"/>
        <w:bottom w:val="none" w:sz="0" w:space="0" w:color="auto"/>
        <w:right w:val="none" w:sz="0" w:space="0" w:color="auto"/>
      </w:divBdr>
    </w:div>
    <w:div w:id="1901598599">
      <w:bodyDiv w:val="1"/>
      <w:marLeft w:val="0"/>
      <w:marRight w:val="0"/>
      <w:marTop w:val="0"/>
      <w:marBottom w:val="0"/>
      <w:divBdr>
        <w:top w:val="none" w:sz="0" w:space="0" w:color="auto"/>
        <w:left w:val="none" w:sz="0" w:space="0" w:color="auto"/>
        <w:bottom w:val="none" w:sz="0" w:space="0" w:color="auto"/>
        <w:right w:val="none" w:sz="0" w:space="0" w:color="auto"/>
      </w:divBdr>
    </w:div>
    <w:div w:id="1902325225">
      <w:bodyDiv w:val="1"/>
      <w:marLeft w:val="0"/>
      <w:marRight w:val="0"/>
      <w:marTop w:val="0"/>
      <w:marBottom w:val="0"/>
      <w:divBdr>
        <w:top w:val="none" w:sz="0" w:space="0" w:color="auto"/>
        <w:left w:val="none" w:sz="0" w:space="0" w:color="auto"/>
        <w:bottom w:val="none" w:sz="0" w:space="0" w:color="auto"/>
        <w:right w:val="none" w:sz="0" w:space="0" w:color="auto"/>
      </w:divBdr>
    </w:div>
    <w:div w:id="1904170518">
      <w:bodyDiv w:val="1"/>
      <w:marLeft w:val="0"/>
      <w:marRight w:val="0"/>
      <w:marTop w:val="0"/>
      <w:marBottom w:val="0"/>
      <w:divBdr>
        <w:top w:val="none" w:sz="0" w:space="0" w:color="auto"/>
        <w:left w:val="none" w:sz="0" w:space="0" w:color="auto"/>
        <w:bottom w:val="none" w:sz="0" w:space="0" w:color="auto"/>
        <w:right w:val="none" w:sz="0" w:space="0" w:color="auto"/>
      </w:divBdr>
    </w:div>
    <w:div w:id="1904364699">
      <w:bodyDiv w:val="1"/>
      <w:marLeft w:val="0"/>
      <w:marRight w:val="0"/>
      <w:marTop w:val="0"/>
      <w:marBottom w:val="0"/>
      <w:divBdr>
        <w:top w:val="none" w:sz="0" w:space="0" w:color="auto"/>
        <w:left w:val="none" w:sz="0" w:space="0" w:color="auto"/>
        <w:bottom w:val="none" w:sz="0" w:space="0" w:color="auto"/>
        <w:right w:val="none" w:sz="0" w:space="0" w:color="auto"/>
      </w:divBdr>
    </w:div>
    <w:div w:id="1905067940">
      <w:bodyDiv w:val="1"/>
      <w:marLeft w:val="0"/>
      <w:marRight w:val="0"/>
      <w:marTop w:val="0"/>
      <w:marBottom w:val="0"/>
      <w:divBdr>
        <w:top w:val="none" w:sz="0" w:space="0" w:color="auto"/>
        <w:left w:val="none" w:sz="0" w:space="0" w:color="auto"/>
        <w:bottom w:val="none" w:sz="0" w:space="0" w:color="auto"/>
        <w:right w:val="none" w:sz="0" w:space="0" w:color="auto"/>
      </w:divBdr>
    </w:div>
    <w:div w:id="1906184010">
      <w:bodyDiv w:val="1"/>
      <w:marLeft w:val="0"/>
      <w:marRight w:val="0"/>
      <w:marTop w:val="0"/>
      <w:marBottom w:val="0"/>
      <w:divBdr>
        <w:top w:val="none" w:sz="0" w:space="0" w:color="auto"/>
        <w:left w:val="none" w:sz="0" w:space="0" w:color="auto"/>
        <w:bottom w:val="none" w:sz="0" w:space="0" w:color="auto"/>
        <w:right w:val="none" w:sz="0" w:space="0" w:color="auto"/>
      </w:divBdr>
    </w:div>
    <w:div w:id="1906716064">
      <w:bodyDiv w:val="1"/>
      <w:marLeft w:val="0"/>
      <w:marRight w:val="0"/>
      <w:marTop w:val="0"/>
      <w:marBottom w:val="0"/>
      <w:divBdr>
        <w:top w:val="none" w:sz="0" w:space="0" w:color="auto"/>
        <w:left w:val="none" w:sz="0" w:space="0" w:color="auto"/>
        <w:bottom w:val="none" w:sz="0" w:space="0" w:color="auto"/>
        <w:right w:val="none" w:sz="0" w:space="0" w:color="auto"/>
      </w:divBdr>
    </w:div>
    <w:div w:id="1907302432">
      <w:bodyDiv w:val="1"/>
      <w:marLeft w:val="0"/>
      <w:marRight w:val="0"/>
      <w:marTop w:val="0"/>
      <w:marBottom w:val="0"/>
      <w:divBdr>
        <w:top w:val="none" w:sz="0" w:space="0" w:color="auto"/>
        <w:left w:val="none" w:sz="0" w:space="0" w:color="auto"/>
        <w:bottom w:val="none" w:sz="0" w:space="0" w:color="auto"/>
        <w:right w:val="none" w:sz="0" w:space="0" w:color="auto"/>
      </w:divBdr>
    </w:div>
    <w:div w:id="1907645617">
      <w:bodyDiv w:val="1"/>
      <w:marLeft w:val="0"/>
      <w:marRight w:val="0"/>
      <w:marTop w:val="0"/>
      <w:marBottom w:val="0"/>
      <w:divBdr>
        <w:top w:val="none" w:sz="0" w:space="0" w:color="auto"/>
        <w:left w:val="none" w:sz="0" w:space="0" w:color="auto"/>
        <w:bottom w:val="none" w:sz="0" w:space="0" w:color="auto"/>
        <w:right w:val="none" w:sz="0" w:space="0" w:color="auto"/>
      </w:divBdr>
    </w:div>
    <w:div w:id="1907757822">
      <w:bodyDiv w:val="1"/>
      <w:marLeft w:val="0"/>
      <w:marRight w:val="0"/>
      <w:marTop w:val="0"/>
      <w:marBottom w:val="0"/>
      <w:divBdr>
        <w:top w:val="none" w:sz="0" w:space="0" w:color="auto"/>
        <w:left w:val="none" w:sz="0" w:space="0" w:color="auto"/>
        <w:bottom w:val="none" w:sz="0" w:space="0" w:color="auto"/>
        <w:right w:val="none" w:sz="0" w:space="0" w:color="auto"/>
      </w:divBdr>
    </w:div>
    <w:div w:id="1910651647">
      <w:bodyDiv w:val="1"/>
      <w:marLeft w:val="0"/>
      <w:marRight w:val="0"/>
      <w:marTop w:val="0"/>
      <w:marBottom w:val="0"/>
      <w:divBdr>
        <w:top w:val="none" w:sz="0" w:space="0" w:color="auto"/>
        <w:left w:val="none" w:sz="0" w:space="0" w:color="auto"/>
        <w:bottom w:val="none" w:sz="0" w:space="0" w:color="auto"/>
        <w:right w:val="none" w:sz="0" w:space="0" w:color="auto"/>
      </w:divBdr>
    </w:div>
    <w:div w:id="1911232326">
      <w:bodyDiv w:val="1"/>
      <w:marLeft w:val="0"/>
      <w:marRight w:val="0"/>
      <w:marTop w:val="0"/>
      <w:marBottom w:val="0"/>
      <w:divBdr>
        <w:top w:val="none" w:sz="0" w:space="0" w:color="auto"/>
        <w:left w:val="none" w:sz="0" w:space="0" w:color="auto"/>
        <w:bottom w:val="none" w:sz="0" w:space="0" w:color="auto"/>
        <w:right w:val="none" w:sz="0" w:space="0" w:color="auto"/>
      </w:divBdr>
    </w:div>
    <w:div w:id="1911692741">
      <w:bodyDiv w:val="1"/>
      <w:marLeft w:val="0"/>
      <w:marRight w:val="0"/>
      <w:marTop w:val="0"/>
      <w:marBottom w:val="0"/>
      <w:divBdr>
        <w:top w:val="none" w:sz="0" w:space="0" w:color="auto"/>
        <w:left w:val="none" w:sz="0" w:space="0" w:color="auto"/>
        <w:bottom w:val="none" w:sz="0" w:space="0" w:color="auto"/>
        <w:right w:val="none" w:sz="0" w:space="0" w:color="auto"/>
      </w:divBdr>
    </w:div>
    <w:div w:id="1912497928">
      <w:bodyDiv w:val="1"/>
      <w:marLeft w:val="0"/>
      <w:marRight w:val="0"/>
      <w:marTop w:val="0"/>
      <w:marBottom w:val="0"/>
      <w:divBdr>
        <w:top w:val="none" w:sz="0" w:space="0" w:color="auto"/>
        <w:left w:val="none" w:sz="0" w:space="0" w:color="auto"/>
        <w:bottom w:val="none" w:sz="0" w:space="0" w:color="auto"/>
        <w:right w:val="none" w:sz="0" w:space="0" w:color="auto"/>
      </w:divBdr>
    </w:div>
    <w:div w:id="1913812295">
      <w:bodyDiv w:val="1"/>
      <w:marLeft w:val="0"/>
      <w:marRight w:val="0"/>
      <w:marTop w:val="0"/>
      <w:marBottom w:val="0"/>
      <w:divBdr>
        <w:top w:val="none" w:sz="0" w:space="0" w:color="auto"/>
        <w:left w:val="none" w:sz="0" w:space="0" w:color="auto"/>
        <w:bottom w:val="none" w:sz="0" w:space="0" w:color="auto"/>
        <w:right w:val="none" w:sz="0" w:space="0" w:color="auto"/>
      </w:divBdr>
    </w:div>
    <w:div w:id="1914118472">
      <w:bodyDiv w:val="1"/>
      <w:marLeft w:val="0"/>
      <w:marRight w:val="0"/>
      <w:marTop w:val="0"/>
      <w:marBottom w:val="0"/>
      <w:divBdr>
        <w:top w:val="none" w:sz="0" w:space="0" w:color="auto"/>
        <w:left w:val="none" w:sz="0" w:space="0" w:color="auto"/>
        <w:bottom w:val="none" w:sz="0" w:space="0" w:color="auto"/>
        <w:right w:val="none" w:sz="0" w:space="0" w:color="auto"/>
      </w:divBdr>
    </w:div>
    <w:div w:id="1914509965">
      <w:bodyDiv w:val="1"/>
      <w:marLeft w:val="0"/>
      <w:marRight w:val="0"/>
      <w:marTop w:val="0"/>
      <w:marBottom w:val="0"/>
      <w:divBdr>
        <w:top w:val="none" w:sz="0" w:space="0" w:color="auto"/>
        <w:left w:val="none" w:sz="0" w:space="0" w:color="auto"/>
        <w:bottom w:val="none" w:sz="0" w:space="0" w:color="auto"/>
        <w:right w:val="none" w:sz="0" w:space="0" w:color="auto"/>
      </w:divBdr>
    </w:div>
    <w:div w:id="1917591074">
      <w:bodyDiv w:val="1"/>
      <w:marLeft w:val="0"/>
      <w:marRight w:val="0"/>
      <w:marTop w:val="0"/>
      <w:marBottom w:val="0"/>
      <w:divBdr>
        <w:top w:val="none" w:sz="0" w:space="0" w:color="auto"/>
        <w:left w:val="none" w:sz="0" w:space="0" w:color="auto"/>
        <w:bottom w:val="none" w:sz="0" w:space="0" w:color="auto"/>
        <w:right w:val="none" w:sz="0" w:space="0" w:color="auto"/>
      </w:divBdr>
    </w:div>
    <w:div w:id="1918201149">
      <w:bodyDiv w:val="1"/>
      <w:marLeft w:val="0"/>
      <w:marRight w:val="0"/>
      <w:marTop w:val="0"/>
      <w:marBottom w:val="0"/>
      <w:divBdr>
        <w:top w:val="none" w:sz="0" w:space="0" w:color="auto"/>
        <w:left w:val="none" w:sz="0" w:space="0" w:color="auto"/>
        <w:bottom w:val="none" w:sz="0" w:space="0" w:color="auto"/>
        <w:right w:val="none" w:sz="0" w:space="0" w:color="auto"/>
      </w:divBdr>
    </w:div>
    <w:div w:id="1919250144">
      <w:bodyDiv w:val="1"/>
      <w:marLeft w:val="0"/>
      <w:marRight w:val="0"/>
      <w:marTop w:val="0"/>
      <w:marBottom w:val="0"/>
      <w:divBdr>
        <w:top w:val="none" w:sz="0" w:space="0" w:color="auto"/>
        <w:left w:val="none" w:sz="0" w:space="0" w:color="auto"/>
        <w:bottom w:val="none" w:sz="0" w:space="0" w:color="auto"/>
        <w:right w:val="none" w:sz="0" w:space="0" w:color="auto"/>
      </w:divBdr>
    </w:div>
    <w:div w:id="1919484121">
      <w:bodyDiv w:val="1"/>
      <w:marLeft w:val="0"/>
      <w:marRight w:val="0"/>
      <w:marTop w:val="0"/>
      <w:marBottom w:val="0"/>
      <w:divBdr>
        <w:top w:val="none" w:sz="0" w:space="0" w:color="auto"/>
        <w:left w:val="none" w:sz="0" w:space="0" w:color="auto"/>
        <w:bottom w:val="none" w:sz="0" w:space="0" w:color="auto"/>
        <w:right w:val="none" w:sz="0" w:space="0" w:color="auto"/>
      </w:divBdr>
    </w:div>
    <w:div w:id="1925339060">
      <w:bodyDiv w:val="1"/>
      <w:marLeft w:val="0"/>
      <w:marRight w:val="0"/>
      <w:marTop w:val="0"/>
      <w:marBottom w:val="0"/>
      <w:divBdr>
        <w:top w:val="none" w:sz="0" w:space="0" w:color="auto"/>
        <w:left w:val="none" w:sz="0" w:space="0" w:color="auto"/>
        <w:bottom w:val="none" w:sz="0" w:space="0" w:color="auto"/>
        <w:right w:val="none" w:sz="0" w:space="0" w:color="auto"/>
      </w:divBdr>
    </w:div>
    <w:div w:id="1926302603">
      <w:bodyDiv w:val="1"/>
      <w:marLeft w:val="0"/>
      <w:marRight w:val="0"/>
      <w:marTop w:val="0"/>
      <w:marBottom w:val="0"/>
      <w:divBdr>
        <w:top w:val="none" w:sz="0" w:space="0" w:color="auto"/>
        <w:left w:val="none" w:sz="0" w:space="0" w:color="auto"/>
        <w:bottom w:val="none" w:sz="0" w:space="0" w:color="auto"/>
        <w:right w:val="none" w:sz="0" w:space="0" w:color="auto"/>
      </w:divBdr>
    </w:div>
    <w:div w:id="1927610757">
      <w:bodyDiv w:val="1"/>
      <w:marLeft w:val="0"/>
      <w:marRight w:val="0"/>
      <w:marTop w:val="0"/>
      <w:marBottom w:val="0"/>
      <w:divBdr>
        <w:top w:val="none" w:sz="0" w:space="0" w:color="auto"/>
        <w:left w:val="none" w:sz="0" w:space="0" w:color="auto"/>
        <w:bottom w:val="none" w:sz="0" w:space="0" w:color="auto"/>
        <w:right w:val="none" w:sz="0" w:space="0" w:color="auto"/>
      </w:divBdr>
    </w:div>
    <w:div w:id="1929340880">
      <w:bodyDiv w:val="1"/>
      <w:marLeft w:val="0"/>
      <w:marRight w:val="0"/>
      <w:marTop w:val="0"/>
      <w:marBottom w:val="0"/>
      <w:divBdr>
        <w:top w:val="none" w:sz="0" w:space="0" w:color="auto"/>
        <w:left w:val="none" w:sz="0" w:space="0" w:color="auto"/>
        <w:bottom w:val="none" w:sz="0" w:space="0" w:color="auto"/>
        <w:right w:val="none" w:sz="0" w:space="0" w:color="auto"/>
      </w:divBdr>
    </w:div>
    <w:div w:id="1930232057">
      <w:bodyDiv w:val="1"/>
      <w:marLeft w:val="0"/>
      <w:marRight w:val="0"/>
      <w:marTop w:val="0"/>
      <w:marBottom w:val="0"/>
      <w:divBdr>
        <w:top w:val="none" w:sz="0" w:space="0" w:color="auto"/>
        <w:left w:val="none" w:sz="0" w:space="0" w:color="auto"/>
        <w:bottom w:val="none" w:sz="0" w:space="0" w:color="auto"/>
        <w:right w:val="none" w:sz="0" w:space="0" w:color="auto"/>
      </w:divBdr>
    </w:div>
    <w:div w:id="1931742984">
      <w:bodyDiv w:val="1"/>
      <w:marLeft w:val="0"/>
      <w:marRight w:val="0"/>
      <w:marTop w:val="0"/>
      <w:marBottom w:val="0"/>
      <w:divBdr>
        <w:top w:val="none" w:sz="0" w:space="0" w:color="auto"/>
        <w:left w:val="none" w:sz="0" w:space="0" w:color="auto"/>
        <w:bottom w:val="none" w:sz="0" w:space="0" w:color="auto"/>
        <w:right w:val="none" w:sz="0" w:space="0" w:color="auto"/>
      </w:divBdr>
    </w:div>
    <w:div w:id="1933391018">
      <w:bodyDiv w:val="1"/>
      <w:marLeft w:val="0"/>
      <w:marRight w:val="0"/>
      <w:marTop w:val="0"/>
      <w:marBottom w:val="0"/>
      <w:divBdr>
        <w:top w:val="none" w:sz="0" w:space="0" w:color="auto"/>
        <w:left w:val="none" w:sz="0" w:space="0" w:color="auto"/>
        <w:bottom w:val="none" w:sz="0" w:space="0" w:color="auto"/>
        <w:right w:val="none" w:sz="0" w:space="0" w:color="auto"/>
      </w:divBdr>
    </w:div>
    <w:div w:id="1933931810">
      <w:bodyDiv w:val="1"/>
      <w:marLeft w:val="0"/>
      <w:marRight w:val="0"/>
      <w:marTop w:val="0"/>
      <w:marBottom w:val="0"/>
      <w:divBdr>
        <w:top w:val="none" w:sz="0" w:space="0" w:color="auto"/>
        <w:left w:val="none" w:sz="0" w:space="0" w:color="auto"/>
        <w:bottom w:val="none" w:sz="0" w:space="0" w:color="auto"/>
        <w:right w:val="none" w:sz="0" w:space="0" w:color="auto"/>
      </w:divBdr>
    </w:div>
    <w:div w:id="1935939667">
      <w:bodyDiv w:val="1"/>
      <w:marLeft w:val="0"/>
      <w:marRight w:val="0"/>
      <w:marTop w:val="0"/>
      <w:marBottom w:val="0"/>
      <w:divBdr>
        <w:top w:val="none" w:sz="0" w:space="0" w:color="auto"/>
        <w:left w:val="none" w:sz="0" w:space="0" w:color="auto"/>
        <w:bottom w:val="none" w:sz="0" w:space="0" w:color="auto"/>
        <w:right w:val="none" w:sz="0" w:space="0" w:color="auto"/>
      </w:divBdr>
    </w:div>
    <w:div w:id="1936358500">
      <w:bodyDiv w:val="1"/>
      <w:marLeft w:val="0"/>
      <w:marRight w:val="0"/>
      <w:marTop w:val="0"/>
      <w:marBottom w:val="0"/>
      <w:divBdr>
        <w:top w:val="none" w:sz="0" w:space="0" w:color="auto"/>
        <w:left w:val="none" w:sz="0" w:space="0" w:color="auto"/>
        <w:bottom w:val="none" w:sz="0" w:space="0" w:color="auto"/>
        <w:right w:val="none" w:sz="0" w:space="0" w:color="auto"/>
      </w:divBdr>
    </w:div>
    <w:div w:id="1937133640">
      <w:bodyDiv w:val="1"/>
      <w:marLeft w:val="0"/>
      <w:marRight w:val="0"/>
      <w:marTop w:val="0"/>
      <w:marBottom w:val="0"/>
      <w:divBdr>
        <w:top w:val="none" w:sz="0" w:space="0" w:color="auto"/>
        <w:left w:val="none" w:sz="0" w:space="0" w:color="auto"/>
        <w:bottom w:val="none" w:sz="0" w:space="0" w:color="auto"/>
        <w:right w:val="none" w:sz="0" w:space="0" w:color="auto"/>
      </w:divBdr>
    </w:div>
    <w:div w:id="1938782964">
      <w:bodyDiv w:val="1"/>
      <w:marLeft w:val="0"/>
      <w:marRight w:val="0"/>
      <w:marTop w:val="0"/>
      <w:marBottom w:val="0"/>
      <w:divBdr>
        <w:top w:val="none" w:sz="0" w:space="0" w:color="auto"/>
        <w:left w:val="none" w:sz="0" w:space="0" w:color="auto"/>
        <w:bottom w:val="none" w:sz="0" w:space="0" w:color="auto"/>
        <w:right w:val="none" w:sz="0" w:space="0" w:color="auto"/>
      </w:divBdr>
    </w:div>
    <w:div w:id="1940486487">
      <w:bodyDiv w:val="1"/>
      <w:marLeft w:val="0"/>
      <w:marRight w:val="0"/>
      <w:marTop w:val="0"/>
      <w:marBottom w:val="0"/>
      <w:divBdr>
        <w:top w:val="none" w:sz="0" w:space="0" w:color="auto"/>
        <w:left w:val="none" w:sz="0" w:space="0" w:color="auto"/>
        <w:bottom w:val="none" w:sz="0" w:space="0" w:color="auto"/>
        <w:right w:val="none" w:sz="0" w:space="0" w:color="auto"/>
      </w:divBdr>
    </w:div>
    <w:div w:id="1941528546">
      <w:bodyDiv w:val="1"/>
      <w:marLeft w:val="0"/>
      <w:marRight w:val="0"/>
      <w:marTop w:val="0"/>
      <w:marBottom w:val="0"/>
      <w:divBdr>
        <w:top w:val="none" w:sz="0" w:space="0" w:color="auto"/>
        <w:left w:val="none" w:sz="0" w:space="0" w:color="auto"/>
        <w:bottom w:val="none" w:sz="0" w:space="0" w:color="auto"/>
        <w:right w:val="none" w:sz="0" w:space="0" w:color="auto"/>
      </w:divBdr>
    </w:div>
    <w:div w:id="1941908833">
      <w:bodyDiv w:val="1"/>
      <w:marLeft w:val="0"/>
      <w:marRight w:val="0"/>
      <w:marTop w:val="0"/>
      <w:marBottom w:val="0"/>
      <w:divBdr>
        <w:top w:val="none" w:sz="0" w:space="0" w:color="auto"/>
        <w:left w:val="none" w:sz="0" w:space="0" w:color="auto"/>
        <w:bottom w:val="none" w:sz="0" w:space="0" w:color="auto"/>
        <w:right w:val="none" w:sz="0" w:space="0" w:color="auto"/>
      </w:divBdr>
    </w:div>
    <w:div w:id="1942032338">
      <w:bodyDiv w:val="1"/>
      <w:marLeft w:val="0"/>
      <w:marRight w:val="0"/>
      <w:marTop w:val="0"/>
      <w:marBottom w:val="0"/>
      <w:divBdr>
        <w:top w:val="none" w:sz="0" w:space="0" w:color="auto"/>
        <w:left w:val="none" w:sz="0" w:space="0" w:color="auto"/>
        <w:bottom w:val="none" w:sz="0" w:space="0" w:color="auto"/>
        <w:right w:val="none" w:sz="0" w:space="0" w:color="auto"/>
      </w:divBdr>
    </w:div>
    <w:div w:id="1942642887">
      <w:bodyDiv w:val="1"/>
      <w:marLeft w:val="0"/>
      <w:marRight w:val="0"/>
      <w:marTop w:val="0"/>
      <w:marBottom w:val="0"/>
      <w:divBdr>
        <w:top w:val="none" w:sz="0" w:space="0" w:color="auto"/>
        <w:left w:val="none" w:sz="0" w:space="0" w:color="auto"/>
        <w:bottom w:val="none" w:sz="0" w:space="0" w:color="auto"/>
        <w:right w:val="none" w:sz="0" w:space="0" w:color="auto"/>
      </w:divBdr>
    </w:div>
    <w:div w:id="1944267750">
      <w:bodyDiv w:val="1"/>
      <w:marLeft w:val="0"/>
      <w:marRight w:val="0"/>
      <w:marTop w:val="0"/>
      <w:marBottom w:val="0"/>
      <w:divBdr>
        <w:top w:val="none" w:sz="0" w:space="0" w:color="auto"/>
        <w:left w:val="none" w:sz="0" w:space="0" w:color="auto"/>
        <w:bottom w:val="none" w:sz="0" w:space="0" w:color="auto"/>
        <w:right w:val="none" w:sz="0" w:space="0" w:color="auto"/>
      </w:divBdr>
    </w:div>
    <w:div w:id="1947344519">
      <w:bodyDiv w:val="1"/>
      <w:marLeft w:val="0"/>
      <w:marRight w:val="0"/>
      <w:marTop w:val="0"/>
      <w:marBottom w:val="0"/>
      <w:divBdr>
        <w:top w:val="none" w:sz="0" w:space="0" w:color="auto"/>
        <w:left w:val="none" w:sz="0" w:space="0" w:color="auto"/>
        <w:bottom w:val="none" w:sz="0" w:space="0" w:color="auto"/>
        <w:right w:val="none" w:sz="0" w:space="0" w:color="auto"/>
      </w:divBdr>
    </w:div>
    <w:div w:id="1948341762">
      <w:bodyDiv w:val="1"/>
      <w:marLeft w:val="0"/>
      <w:marRight w:val="0"/>
      <w:marTop w:val="0"/>
      <w:marBottom w:val="0"/>
      <w:divBdr>
        <w:top w:val="none" w:sz="0" w:space="0" w:color="auto"/>
        <w:left w:val="none" w:sz="0" w:space="0" w:color="auto"/>
        <w:bottom w:val="none" w:sz="0" w:space="0" w:color="auto"/>
        <w:right w:val="none" w:sz="0" w:space="0" w:color="auto"/>
      </w:divBdr>
    </w:div>
    <w:div w:id="1950119041">
      <w:bodyDiv w:val="1"/>
      <w:marLeft w:val="0"/>
      <w:marRight w:val="0"/>
      <w:marTop w:val="0"/>
      <w:marBottom w:val="0"/>
      <w:divBdr>
        <w:top w:val="none" w:sz="0" w:space="0" w:color="auto"/>
        <w:left w:val="none" w:sz="0" w:space="0" w:color="auto"/>
        <w:bottom w:val="none" w:sz="0" w:space="0" w:color="auto"/>
        <w:right w:val="none" w:sz="0" w:space="0" w:color="auto"/>
      </w:divBdr>
    </w:div>
    <w:div w:id="1957250999">
      <w:bodyDiv w:val="1"/>
      <w:marLeft w:val="0"/>
      <w:marRight w:val="0"/>
      <w:marTop w:val="0"/>
      <w:marBottom w:val="0"/>
      <w:divBdr>
        <w:top w:val="none" w:sz="0" w:space="0" w:color="auto"/>
        <w:left w:val="none" w:sz="0" w:space="0" w:color="auto"/>
        <w:bottom w:val="none" w:sz="0" w:space="0" w:color="auto"/>
        <w:right w:val="none" w:sz="0" w:space="0" w:color="auto"/>
      </w:divBdr>
    </w:div>
    <w:div w:id="1960799096">
      <w:bodyDiv w:val="1"/>
      <w:marLeft w:val="0"/>
      <w:marRight w:val="0"/>
      <w:marTop w:val="0"/>
      <w:marBottom w:val="0"/>
      <w:divBdr>
        <w:top w:val="none" w:sz="0" w:space="0" w:color="auto"/>
        <w:left w:val="none" w:sz="0" w:space="0" w:color="auto"/>
        <w:bottom w:val="none" w:sz="0" w:space="0" w:color="auto"/>
        <w:right w:val="none" w:sz="0" w:space="0" w:color="auto"/>
      </w:divBdr>
    </w:div>
    <w:div w:id="1971008083">
      <w:bodyDiv w:val="1"/>
      <w:marLeft w:val="0"/>
      <w:marRight w:val="0"/>
      <w:marTop w:val="0"/>
      <w:marBottom w:val="0"/>
      <w:divBdr>
        <w:top w:val="none" w:sz="0" w:space="0" w:color="auto"/>
        <w:left w:val="none" w:sz="0" w:space="0" w:color="auto"/>
        <w:bottom w:val="none" w:sz="0" w:space="0" w:color="auto"/>
        <w:right w:val="none" w:sz="0" w:space="0" w:color="auto"/>
      </w:divBdr>
    </w:div>
    <w:div w:id="1971860471">
      <w:bodyDiv w:val="1"/>
      <w:marLeft w:val="0"/>
      <w:marRight w:val="0"/>
      <w:marTop w:val="0"/>
      <w:marBottom w:val="0"/>
      <w:divBdr>
        <w:top w:val="none" w:sz="0" w:space="0" w:color="auto"/>
        <w:left w:val="none" w:sz="0" w:space="0" w:color="auto"/>
        <w:bottom w:val="none" w:sz="0" w:space="0" w:color="auto"/>
        <w:right w:val="none" w:sz="0" w:space="0" w:color="auto"/>
      </w:divBdr>
    </w:div>
    <w:div w:id="1972441871">
      <w:bodyDiv w:val="1"/>
      <w:marLeft w:val="0"/>
      <w:marRight w:val="0"/>
      <w:marTop w:val="0"/>
      <w:marBottom w:val="0"/>
      <w:divBdr>
        <w:top w:val="none" w:sz="0" w:space="0" w:color="auto"/>
        <w:left w:val="none" w:sz="0" w:space="0" w:color="auto"/>
        <w:bottom w:val="none" w:sz="0" w:space="0" w:color="auto"/>
        <w:right w:val="none" w:sz="0" w:space="0" w:color="auto"/>
      </w:divBdr>
    </w:div>
    <w:div w:id="1973554871">
      <w:bodyDiv w:val="1"/>
      <w:marLeft w:val="0"/>
      <w:marRight w:val="0"/>
      <w:marTop w:val="0"/>
      <w:marBottom w:val="0"/>
      <w:divBdr>
        <w:top w:val="none" w:sz="0" w:space="0" w:color="auto"/>
        <w:left w:val="none" w:sz="0" w:space="0" w:color="auto"/>
        <w:bottom w:val="none" w:sz="0" w:space="0" w:color="auto"/>
        <w:right w:val="none" w:sz="0" w:space="0" w:color="auto"/>
      </w:divBdr>
    </w:div>
    <w:div w:id="1974283617">
      <w:bodyDiv w:val="1"/>
      <w:marLeft w:val="0"/>
      <w:marRight w:val="0"/>
      <w:marTop w:val="0"/>
      <w:marBottom w:val="0"/>
      <w:divBdr>
        <w:top w:val="none" w:sz="0" w:space="0" w:color="auto"/>
        <w:left w:val="none" w:sz="0" w:space="0" w:color="auto"/>
        <w:bottom w:val="none" w:sz="0" w:space="0" w:color="auto"/>
        <w:right w:val="none" w:sz="0" w:space="0" w:color="auto"/>
      </w:divBdr>
    </w:div>
    <w:div w:id="1974821868">
      <w:bodyDiv w:val="1"/>
      <w:marLeft w:val="0"/>
      <w:marRight w:val="0"/>
      <w:marTop w:val="0"/>
      <w:marBottom w:val="0"/>
      <w:divBdr>
        <w:top w:val="none" w:sz="0" w:space="0" w:color="auto"/>
        <w:left w:val="none" w:sz="0" w:space="0" w:color="auto"/>
        <w:bottom w:val="none" w:sz="0" w:space="0" w:color="auto"/>
        <w:right w:val="none" w:sz="0" w:space="0" w:color="auto"/>
      </w:divBdr>
    </w:div>
    <w:div w:id="1976716264">
      <w:bodyDiv w:val="1"/>
      <w:marLeft w:val="0"/>
      <w:marRight w:val="0"/>
      <w:marTop w:val="0"/>
      <w:marBottom w:val="0"/>
      <w:divBdr>
        <w:top w:val="none" w:sz="0" w:space="0" w:color="auto"/>
        <w:left w:val="none" w:sz="0" w:space="0" w:color="auto"/>
        <w:bottom w:val="none" w:sz="0" w:space="0" w:color="auto"/>
        <w:right w:val="none" w:sz="0" w:space="0" w:color="auto"/>
      </w:divBdr>
    </w:div>
    <w:div w:id="1976911695">
      <w:bodyDiv w:val="1"/>
      <w:marLeft w:val="0"/>
      <w:marRight w:val="0"/>
      <w:marTop w:val="0"/>
      <w:marBottom w:val="0"/>
      <w:divBdr>
        <w:top w:val="none" w:sz="0" w:space="0" w:color="auto"/>
        <w:left w:val="none" w:sz="0" w:space="0" w:color="auto"/>
        <w:bottom w:val="none" w:sz="0" w:space="0" w:color="auto"/>
        <w:right w:val="none" w:sz="0" w:space="0" w:color="auto"/>
      </w:divBdr>
    </w:div>
    <w:div w:id="1978951590">
      <w:bodyDiv w:val="1"/>
      <w:marLeft w:val="0"/>
      <w:marRight w:val="0"/>
      <w:marTop w:val="0"/>
      <w:marBottom w:val="0"/>
      <w:divBdr>
        <w:top w:val="none" w:sz="0" w:space="0" w:color="auto"/>
        <w:left w:val="none" w:sz="0" w:space="0" w:color="auto"/>
        <w:bottom w:val="none" w:sz="0" w:space="0" w:color="auto"/>
        <w:right w:val="none" w:sz="0" w:space="0" w:color="auto"/>
      </w:divBdr>
    </w:div>
    <w:div w:id="1981693081">
      <w:bodyDiv w:val="1"/>
      <w:marLeft w:val="0"/>
      <w:marRight w:val="0"/>
      <w:marTop w:val="0"/>
      <w:marBottom w:val="0"/>
      <w:divBdr>
        <w:top w:val="none" w:sz="0" w:space="0" w:color="auto"/>
        <w:left w:val="none" w:sz="0" w:space="0" w:color="auto"/>
        <w:bottom w:val="none" w:sz="0" w:space="0" w:color="auto"/>
        <w:right w:val="none" w:sz="0" w:space="0" w:color="auto"/>
      </w:divBdr>
    </w:div>
    <w:div w:id="1983151000">
      <w:bodyDiv w:val="1"/>
      <w:marLeft w:val="0"/>
      <w:marRight w:val="0"/>
      <w:marTop w:val="0"/>
      <w:marBottom w:val="0"/>
      <w:divBdr>
        <w:top w:val="none" w:sz="0" w:space="0" w:color="auto"/>
        <w:left w:val="none" w:sz="0" w:space="0" w:color="auto"/>
        <w:bottom w:val="none" w:sz="0" w:space="0" w:color="auto"/>
        <w:right w:val="none" w:sz="0" w:space="0" w:color="auto"/>
      </w:divBdr>
    </w:div>
    <w:div w:id="1987053423">
      <w:bodyDiv w:val="1"/>
      <w:marLeft w:val="0"/>
      <w:marRight w:val="0"/>
      <w:marTop w:val="0"/>
      <w:marBottom w:val="0"/>
      <w:divBdr>
        <w:top w:val="none" w:sz="0" w:space="0" w:color="auto"/>
        <w:left w:val="none" w:sz="0" w:space="0" w:color="auto"/>
        <w:bottom w:val="none" w:sz="0" w:space="0" w:color="auto"/>
        <w:right w:val="none" w:sz="0" w:space="0" w:color="auto"/>
      </w:divBdr>
    </w:div>
    <w:div w:id="1987128396">
      <w:bodyDiv w:val="1"/>
      <w:marLeft w:val="0"/>
      <w:marRight w:val="0"/>
      <w:marTop w:val="0"/>
      <w:marBottom w:val="0"/>
      <w:divBdr>
        <w:top w:val="none" w:sz="0" w:space="0" w:color="auto"/>
        <w:left w:val="none" w:sz="0" w:space="0" w:color="auto"/>
        <w:bottom w:val="none" w:sz="0" w:space="0" w:color="auto"/>
        <w:right w:val="none" w:sz="0" w:space="0" w:color="auto"/>
      </w:divBdr>
    </w:div>
    <w:div w:id="1987591029">
      <w:bodyDiv w:val="1"/>
      <w:marLeft w:val="0"/>
      <w:marRight w:val="0"/>
      <w:marTop w:val="0"/>
      <w:marBottom w:val="0"/>
      <w:divBdr>
        <w:top w:val="none" w:sz="0" w:space="0" w:color="auto"/>
        <w:left w:val="none" w:sz="0" w:space="0" w:color="auto"/>
        <w:bottom w:val="none" w:sz="0" w:space="0" w:color="auto"/>
        <w:right w:val="none" w:sz="0" w:space="0" w:color="auto"/>
      </w:divBdr>
    </w:div>
    <w:div w:id="1988585698">
      <w:bodyDiv w:val="1"/>
      <w:marLeft w:val="0"/>
      <w:marRight w:val="0"/>
      <w:marTop w:val="0"/>
      <w:marBottom w:val="0"/>
      <w:divBdr>
        <w:top w:val="none" w:sz="0" w:space="0" w:color="auto"/>
        <w:left w:val="none" w:sz="0" w:space="0" w:color="auto"/>
        <w:bottom w:val="none" w:sz="0" w:space="0" w:color="auto"/>
        <w:right w:val="none" w:sz="0" w:space="0" w:color="auto"/>
      </w:divBdr>
    </w:div>
    <w:div w:id="1989674538">
      <w:bodyDiv w:val="1"/>
      <w:marLeft w:val="0"/>
      <w:marRight w:val="0"/>
      <w:marTop w:val="0"/>
      <w:marBottom w:val="0"/>
      <w:divBdr>
        <w:top w:val="none" w:sz="0" w:space="0" w:color="auto"/>
        <w:left w:val="none" w:sz="0" w:space="0" w:color="auto"/>
        <w:bottom w:val="none" w:sz="0" w:space="0" w:color="auto"/>
        <w:right w:val="none" w:sz="0" w:space="0" w:color="auto"/>
      </w:divBdr>
    </w:div>
    <w:div w:id="1994403695">
      <w:bodyDiv w:val="1"/>
      <w:marLeft w:val="0"/>
      <w:marRight w:val="0"/>
      <w:marTop w:val="0"/>
      <w:marBottom w:val="0"/>
      <w:divBdr>
        <w:top w:val="none" w:sz="0" w:space="0" w:color="auto"/>
        <w:left w:val="none" w:sz="0" w:space="0" w:color="auto"/>
        <w:bottom w:val="none" w:sz="0" w:space="0" w:color="auto"/>
        <w:right w:val="none" w:sz="0" w:space="0" w:color="auto"/>
      </w:divBdr>
    </w:div>
    <w:div w:id="1999915499">
      <w:bodyDiv w:val="1"/>
      <w:marLeft w:val="0"/>
      <w:marRight w:val="0"/>
      <w:marTop w:val="0"/>
      <w:marBottom w:val="0"/>
      <w:divBdr>
        <w:top w:val="none" w:sz="0" w:space="0" w:color="auto"/>
        <w:left w:val="none" w:sz="0" w:space="0" w:color="auto"/>
        <w:bottom w:val="none" w:sz="0" w:space="0" w:color="auto"/>
        <w:right w:val="none" w:sz="0" w:space="0" w:color="auto"/>
      </w:divBdr>
    </w:div>
    <w:div w:id="2003391890">
      <w:bodyDiv w:val="1"/>
      <w:marLeft w:val="0"/>
      <w:marRight w:val="0"/>
      <w:marTop w:val="0"/>
      <w:marBottom w:val="0"/>
      <w:divBdr>
        <w:top w:val="none" w:sz="0" w:space="0" w:color="auto"/>
        <w:left w:val="none" w:sz="0" w:space="0" w:color="auto"/>
        <w:bottom w:val="none" w:sz="0" w:space="0" w:color="auto"/>
        <w:right w:val="none" w:sz="0" w:space="0" w:color="auto"/>
      </w:divBdr>
    </w:div>
    <w:div w:id="2004890054">
      <w:bodyDiv w:val="1"/>
      <w:marLeft w:val="0"/>
      <w:marRight w:val="0"/>
      <w:marTop w:val="0"/>
      <w:marBottom w:val="0"/>
      <w:divBdr>
        <w:top w:val="none" w:sz="0" w:space="0" w:color="auto"/>
        <w:left w:val="none" w:sz="0" w:space="0" w:color="auto"/>
        <w:bottom w:val="none" w:sz="0" w:space="0" w:color="auto"/>
        <w:right w:val="none" w:sz="0" w:space="0" w:color="auto"/>
      </w:divBdr>
    </w:div>
    <w:div w:id="2014992412">
      <w:bodyDiv w:val="1"/>
      <w:marLeft w:val="0"/>
      <w:marRight w:val="0"/>
      <w:marTop w:val="0"/>
      <w:marBottom w:val="0"/>
      <w:divBdr>
        <w:top w:val="none" w:sz="0" w:space="0" w:color="auto"/>
        <w:left w:val="none" w:sz="0" w:space="0" w:color="auto"/>
        <w:bottom w:val="none" w:sz="0" w:space="0" w:color="auto"/>
        <w:right w:val="none" w:sz="0" w:space="0" w:color="auto"/>
      </w:divBdr>
    </w:div>
    <w:div w:id="2018072252">
      <w:bodyDiv w:val="1"/>
      <w:marLeft w:val="0"/>
      <w:marRight w:val="0"/>
      <w:marTop w:val="0"/>
      <w:marBottom w:val="0"/>
      <w:divBdr>
        <w:top w:val="none" w:sz="0" w:space="0" w:color="auto"/>
        <w:left w:val="none" w:sz="0" w:space="0" w:color="auto"/>
        <w:bottom w:val="none" w:sz="0" w:space="0" w:color="auto"/>
        <w:right w:val="none" w:sz="0" w:space="0" w:color="auto"/>
      </w:divBdr>
    </w:div>
    <w:div w:id="2019574886">
      <w:bodyDiv w:val="1"/>
      <w:marLeft w:val="0"/>
      <w:marRight w:val="0"/>
      <w:marTop w:val="0"/>
      <w:marBottom w:val="0"/>
      <w:divBdr>
        <w:top w:val="none" w:sz="0" w:space="0" w:color="auto"/>
        <w:left w:val="none" w:sz="0" w:space="0" w:color="auto"/>
        <w:bottom w:val="none" w:sz="0" w:space="0" w:color="auto"/>
        <w:right w:val="none" w:sz="0" w:space="0" w:color="auto"/>
      </w:divBdr>
    </w:div>
    <w:div w:id="2022588983">
      <w:bodyDiv w:val="1"/>
      <w:marLeft w:val="0"/>
      <w:marRight w:val="0"/>
      <w:marTop w:val="0"/>
      <w:marBottom w:val="0"/>
      <w:divBdr>
        <w:top w:val="none" w:sz="0" w:space="0" w:color="auto"/>
        <w:left w:val="none" w:sz="0" w:space="0" w:color="auto"/>
        <w:bottom w:val="none" w:sz="0" w:space="0" w:color="auto"/>
        <w:right w:val="none" w:sz="0" w:space="0" w:color="auto"/>
      </w:divBdr>
    </w:div>
    <w:div w:id="2024286271">
      <w:bodyDiv w:val="1"/>
      <w:marLeft w:val="0"/>
      <w:marRight w:val="0"/>
      <w:marTop w:val="0"/>
      <w:marBottom w:val="0"/>
      <w:divBdr>
        <w:top w:val="none" w:sz="0" w:space="0" w:color="auto"/>
        <w:left w:val="none" w:sz="0" w:space="0" w:color="auto"/>
        <w:bottom w:val="none" w:sz="0" w:space="0" w:color="auto"/>
        <w:right w:val="none" w:sz="0" w:space="0" w:color="auto"/>
      </w:divBdr>
    </w:div>
    <w:div w:id="2025206272">
      <w:bodyDiv w:val="1"/>
      <w:marLeft w:val="0"/>
      <w:marRight w:val="0"/>
      <w:marTop w:val="0"/>
      <w:marBottom w:val="0"/>
      <w:divBdr>
        <w:top w:val="none" w:sz="0" w:space="0" w:color="auto"/>
        <w:left w:val="none" w:sz="0" w:space="0" w:color="auto"/>
        <w:bottom w:val="none" w:sz="0" w:space="0" w:color="auto"/>
        <w:right w:val="none" w:sz="0" w:space="0" w:color="auto"/>
      </w:divBdr>
    </w:div>
    <w:div w:id="2025471310">
      <w:bodyDiv w:val="1"/>
      <w:marLeft w:val="0"/>
      <w:marRight w:val="0"/>
      <w:marTop w:val="0"/>
      <w:marBottom w:val="0"/>
      <w:divBdr>
        <w:top w:val="none" w:sz="0" w:space="0" w:color="auto"/>
        <w:left w:val="none" w:sz="0" w:space="0" w:color="auto"/>
        <w:bottom w:val="none" w:sz="0" w:space="0" w:color="auto"/>
        <w:right w:val="none" w:sz="0" w:space="0" w:color="auto"/>
      </w:divBdr>
    </w:div>
    <w:div w:id="2026783036">
      <w:bodyDiv w:val="1"/>
      <w:marLeft w:val="0"/>
      <w:marRight w:val="0"/>
      <w:marTop w:val="0"/>
      <w:marBottom w:val="0"/>
      <w:divBdr>
        <w:top w:val="none" w:sz="0" w:space="0" w:color="auto"/>
        <w:left w:val="none" w:sz="0" w:space="0" w:color="auto"/>
        <w:bottom w:val="none" w:sz="0" w:space="0" w:color="auto"/>
        <w:right w:val="none" w:sz="0" w:space="0" w:color="auto"/>
      </w:divBdr>
    </w:div>
    <w:div w:id="2027051817">
      <w:bodyDiv w:val="1"/>
      <w:marLeft w:val="0"/>
      <w:marRight w:val="0"/>
      <w:marTop w:val="0"/>
      <w:marBottom w:val="0"/>
      <w:divBdr>
        <w:top w:val="none" w:sz="0" w:space="0" w:color="auto"/>
        <w:left w:val="none" w:sz="0" w:space="0" w:color="auto"/>
        <w:bottom w:val="none" w:sz="0" w:space="0" w:color="auto"/>
        <w:right w:val="none" w:sz="0" w:space="0" w:color="auto"/>
      </w:divBdr>
    </w:div>
    <w:div w:id="2027629778">
      <w:bodyDiv w:val="1"/>
      <w:marLeft w:val="0"/>
      <w:marRight w:val="0"/>
      <w:marTop w:val="0"/>
      <w:marBottom w:val="0"/>
      <w:divBdr>
        <w:top w:val="none" w:sz="0" w:space="0" w:color="auto"/>
        <w:left w:val="none" w:sz="0" w:space="0" w:color="auto"/>
        <w:bottom w:val="none" w:sz="0" w:space="0" w:color="auto"/>
        <w:right w:val="none" w:sz="0" w:space="0" w:color="auto"/>
      </w:divBdr>
    </w:div>
    <w:div w:id="2029939754">
      <w:bodyDiv w:val="1"/>
      <w:marLeft w:val="0"/>
      <w:marRight w:val="0"/>
      <w:marTop w:val="0"/>
      <w:marBottom w:val="0"/>
      <w:divBdr>
        <w:top w:val="none" w:sz="0" w:space="0" w:color="auto"/>
        <w:left w:val="none" w:sz="0" w:space="0" w:color="auto"/>
        <w:bottom w:val="none" w:sz="0" w:space="0" w:color="auto"/>
        <w:right w:val="none" w:sz="0" w:space="0" w:color="auto"/>
      </w:divBdr>
    </w:div>
    <w:div w:id="2030445483">
      <w:bodyDiv w:val="1"/>
      <w:marLeft w:val="0"/>
      <w:marRight w:val="0"/>
      <w:marTop w:val="0"/>
      <w:marBottom w:val="0"/>
      <w:divBdr>
        <w:top w:val="none" w:sz="0" w:space="0" w:color="auto"/>
        <w:left w:val="none" w:sz="0" w:space="0" w:color="auto"/>
        <w:bottom w:val="none" w:sz="0" w:space="0" w:color="auto"/>
        <w:right w:val="none" w:sz="0" w:space="0" w:color="auto"/>
      </w:divBdr>
    </w:div>
    <w:div w:id="2032759034">
      <w:bodyDiv w:val="1"/>
      <w:marLeft w:val="0"/>
      <w:marRight w:val="0"/>
      <w:marTop w:val="0"/>
      <w:marBottom w:val="0"/>
      <w:divBdr>
        <w:top w:val="none" w:sz="0" w:space="0" w:color="auto"/>
        <w:left w:val="none" w:sz="0" w:space="0" w:color="auto"/>
        <w:bottom w:val="none" w:sz="0" w:space="0" w:color="auto"/>
        <w:right w:val="none" w:sz="0" w:space="0" w:color="auto"/>
      </w:divBdr>
    </w:div>
    <w:div w:id="2038001146">
      <w:bodyDiv w:val="1"/>
      <w:marLeft w:val="0"/>
      <w:marRight w:val="0"/>
      <w:marTop w:val="0"/>
      <w:marBottom w:val="0"/>
      <w:divBdr>
        <w:top w:val="none" w:sz="0" w:space="0" w:color="auto"/>
        <w:left w:val="none" w:sz="0" w:space="0" w:color="auto"/>
        <w:bottom w:val="none" w:sz="0" w:space="0" w:color="auto"/>
        <w:right w:val="none" w:sz="0" w:space="0" w:color="auto"/>
      </w:divBdr>
    </w:div>
    <w:div w:id="2038652054">
      <w:bodyDiv w:val="1"/>
      <w:marLeft w:val="0"/>
      <w:marRight w:val="0"/>
      <w:marTop w:val="0"/>
      <w:marBottom w:val="0"/>
      <w:divBdr>
        <w:top w:val="none" w:sz="0" w:space="0" w:color="auto"/>
        <w:left w:val="none" w:sz="0" w:space="0" w:color="auto"/>
        <w:bottom w:val="none" w:sz="0" w:space="0" w:color="auto"/>
        <w:right w:val="none" w:sz="0" w:space="0" w:color="auto"/>
      </w:divBdr>
    </w:div>
    <w:div w:id="2038656744">
      <w:bodyDiv w:val="1"/>
      <w:marLeft w:val="0"/>
      <w:marRight w:val="0"/>
      <w:marTop w:val="0"/>
      <w:marBottom w:val="0"/>
      <w:divBdr>
        <w:top w:val="none" w:sz="0" w:space="0" w:color="auto"/>
        <w:left w:val="none" w:sz="0" w:space="0" w:color="auto"/>
        <w:bottom w:val="none" w:sz="0" w:space="0" w:color="auto"/>
        <w:right w:val="none" w:sz="0" w:space="0" w:color="auto"/>
      </w:divBdr>
    </w:div>
    <w:div w:id="2038849172">
      <w:bodyDiv w:val="1"/>
      <w:marLeft w:val="0"/>
      <w:marRight w:val="0"/>
      <w:marTop w:val="0"/>
      <w:marBottom w:val="0"/>
      <w:divBdr>
        <w:top w:val="none" w:sz="0" w:space="0" w:color="auto"/>
        <w:left w:val="none" w:sz="0" w:space="0" w:color="auto"/>
        <w:bottom w:val="none" w:sz="0" w:space="0" w:color="auto"/>
        <w:right w:val="none" w:sz="0" w:space="0" w:color="auto"/>
      </w:divBdr>
    </w:div>
    <w:div w:id="2039044908">
      <w:bodyDiv w:val="1"/>
      <w:marLeft w:val="0"/>
      <w:marRight w:val="0"/>
      <w:marTop w:val="0"/>
      <w:marBottom w:val="0"/>
      <w:divBdr>
        <w:top w:val="none" w:sz="0" w:space="0" w:color="auto"/>
        <w:left w:val="none" w:sz="0" w:space="0" w:color="auto"/>
        <w:bottom w:val="none" w:sz="0" w:space="0" w:color="auto"/>
        <w:right w:val="none" w:sz="0" w:space="0" w:color="auto"/>
      </w:divBdr>
    </w:div>
    <w:div w:id="2039118669">
      <w:bodyDiv w:val="1"/>
      <w:marLeft w:val="0"/>
      <w:marRight w:val="0"/>
      <w:marTop w:val="0"/>
      <w:marBottom w:val="0"/>
      <w:divBdr>
        <w:top w:val="none" w:sz="0" w:space="0" w:color="auto"/>
        <w:left w:val="none" w:sz="0" w:space="0" w:color="auto"/>
        <w:bottom w:val="none" w:sz="0" w:space="0" w:color="auto"/>
        <w:right w:val="none" w:sz="0" w:space="0" w:color="auto"/>
      </w:divBdr>
    </w:div>
    <w:div w:id="2042239940">
      <w:bodyDiv w:val="1"/>
      <w:marLeft w:val="0"/>
      <w:marRight w:val="0"/>
      <w:marTop w:val="0"/>
      <w:marBottom w:val="0"/>
      <w:divBdr>
        <w:top w:val="none" w:sz="0" w:space="0" w:color="auto"/>
        <w:left w:val="none" w:sz="0" w:space="0" w:color="auto"/>
        <w:bottom w:val="none" w:sz="0" w:space="0" w:color="auto"/>
        <w:right w:val="none" w:sz="0" w:space="0" w:color="auto"/>
      </w:divBdr>
    </w:div>
    <w:div w:id="2044555411">
      <w:bodyDiv w:val="1"/>
      <w:marLeft w:val="0"/>
      <w:marRight w:val="0"/>
      <w:marTop w:val="0"/>
      <w:marBottom w:val="0"/>
      <w:divBdr>
        <w:top w:val="none" w:sz="0" w:space="0" w:color="auto"/>
        <w:left w:val="none" w:sz="0" w:space="0" w:color="auto"/>
        <w:bottom w:val="none" w:sz="0" w:space="0" w:color="auto"/>
        <w:right w:val="none" w:sz="0" w:space="0" w:color="auto"/>
      </w:divBdr>
    </w:div>
    <w:div w:id="2044868521">
      <w:bodyDiv w:val="1"/>
      <w:marLeft w:val="0"/>
      <w:marRight w:val="0"/>
      <w:marTop w:val="0"/>
      <w:marBottom w:val="0"/>
      <w:divBdr>
        <w:top w:val="none" w:sz="0" w:space="0" w:color="auto"/>
        <w:left w:val="none" w:sz="0" w:space="0" w:color="auto"/>
        <w:bottom w:val="none" w:sz="0" w:space="0" w:color="auto"/>
        <w:right w:val="none" w:sz="0" w:space="0" w:color="auto"/>
      </w:divBdr>
    </w:div>
    <w:div w:id="2046905471">
      <w:bodyDiv w:val="1"/>
      <w:marLeft w:val="0"/>
      <w:marRight w:val="0"/>
      <w:marTop w:val="0"/>
      <w:marBottom w:val="0"/>
      <w:divBdr>
        <w:top w:val="none" w:sz="0" w:space="0" w:color="auto"/>
        <w:left w:val="none" w:sz="0" w:space="0" w:color="auto"/>
        <w:bottom w:val="none" w:sz="0" w:space="0" w:color="auto"/>
        <w:right w:val="none" w:sz="0" w:space="0" w:color="auto"/>
      </w:divBdr>
    </w:div>
    <w:div w:id="2048289996">
      <w:bodyDiv w:val="1"/>
      <w:marLeft w:val="0"/>
      <w:marRight w:val="0"/>
      <w:marTop w:val="0"/>
      <w:marBottom w:val="0"/>
      <w:divBdr>
        <w:top w:val="none" w:sz="0" w:space="0" w:color="auto"/>
        <w:left w:val="none" w:sz="0" w:space="0" w:color="auto"/>
        <w:bottom w:val="none" w:sz="0" w:space="0" w:color="auto"/>
        <w:right w:val="none" w:sz="0" w:space="0" w:color="auto"/>
      </w:divBdr>
    </w:div>
    <w:div w:id="2050109213">
      <w:bodyDiv w:val="1"/>
      <w:marLeft w:val="0"/>
      <w:marRight w:val="0"/>
      <w:marTop w:val="0"/>
      <w:marBottom w:val="0"/>
      <w:divBdr>
        <w:top w:val="none" w:sz="0" w:space="0" w:color="auto"/>
        <w:left w:val="none" w:sz="0" w:space="0" w:color="auto"/>
        <w:bottom w:val="none" w:sz="0" w:space="0" w:color="auto"/>
        <w:right w:val="none" w:sz="0" w:space="0" w:color="auto"/>
      </w:divBdr>
    </w:div>
    <w:div w:id="2057510024">
      <w:bodyDiv w:val="1"/>
      <w:marLeft w:val="0"/>
      <w:marRight w:val="0"/>
      <w:marTop w:val="0"/>
      <w:marBottom w:val="0"/>
      <w:divBdr>
        <w:top w:val="none" w:sz="0" w:space="0" w:color="auto"/>
        <w:left w:val="none" w:sz="0" w:space="0" w:color="auto"/>
        <w:bottom w:val="none" w:sz="0" w:space="0" w:color="auto"/>
        <w:right w:val="none" w:sz="0" w:space="0" w:color="auto"/>
      </w:divBdr>
    </w:div>
    <w:div w:id="2059162236">
      <w:bodyDiv w:val="1"/>
      <w:marLeft w:val="0"/>
      <w:marRight w:val="0"/>
      <w:marTop w:val="0"/>
      <w:marBottom w:val="0"/>
      <w:divBdr>
        <w:top w:val="none" w:sz="0" w:space="0" w:color="auto"/>
        <w:left w:val="none" w:sz="0" w:space="0" w:color="auto"/>
        <w:bottom w:val="none" w:sz="0" w:space="0" w:color="auto"/>
        <w:right w:val="none" w:sz="0" w:space="0" w:color="auto"/>
      </w:divBdr>
    </w:div>
    <w:div w:id="2059544304">
      <w:bodyDiv w:val="1"/>
      <w:marLeft w:val="0"/>
      <w:marRight w:val="0"/>
      <w:marTop w:val="0"/>
      <w:marBottom w:val="0"/>
      <w:divBdr>
        <w:top w:val="none" w:sz="0" w:space="0" w:color="auto"/>
        <w:left w:val="none" w:sz="0" w:space="0" w:color="auto"/>
        <w:bottom w:val="none" w:sz="0" w:space="0" w:color="auto"/>
        <w:right w:val="none" w:sz="0" w:space="0" w:color="auto"/>
      </w:divBdr>
    </w:div>
    <w:div w:id="2063752563">
      <w:bodyDiv w:val="1"/>
      <w:marLeft w:val="0"/>
      <w:marRight w:val="0"/>
      <w:marTop w:val="0"/>
      <w:marBottom w:val="0"/>
      <w:divBdr>
        <w:top w:val="none" w:sz="0" w:space="0" w:color="auto"/>
        <w:left w:val="none" w:sz="0" w:space="0" w:color="auto"/>
        <w:bottom w:val="none" w:sz="0" w:space="0" w:color="auto"/>
        <w:right w:val="none" w:sz="0" w:space="0" w:color="auto"/>
      </w:divBdr>
    </w:div>
    <w:div w:id="2064399870">
      <w:bodyDiv w:val="1"/>
      <w:marLeft w:val="0"/>
      <w:marRight w:val="0"/>
      <w:marTop w:val="0"/>
      <w:marBottom w:val="0"/>
      <w:divBdr>
        <w:top w:val="none" w:sz="0" w:space="0" w:color="auto"/>
        <w:left w:val="none" w:sz="0" w:space="0" w:color="auto"/>
        <w:bottom w:val="none" w:sz="0" w:space="0" w:color="auto"/>
        <w:right w:val="none" w:sz="0" w:space="0" w:color="auto"/>
      </w:divBdr>
    </w:div>
    <w:div w:id="2070690777">
      <w:bodyDiv w:val="1"/>
      <w:marLeft w:val="0"/>
      <w:marRight w:val="0"/>
      <w:marTop w:val="0"/>
      <w:marBottom w:val="0"/>
      <w:divBdr>
        <w:top w:val="none" w:sz="0" w:space="0" w:color="auto"/>
        <w:left w:val="none" w:sz="0" w:space="0" w:color="auto"/>
        <w:bottom w:val="none" w:sz="0" w:space="0" w:color="auto"/>
        <w:right w:val="none" w:sz="0" w:space="0" w:color="auto"/>
      </w:divBdr>
    </w:div>
    <w:div w:id="2072995189">
      <w:bodyDiv w:val="1"/>
      <w:marLeft w:val="0"/>
      <w:marRight w:val="0"/>
      <w:marTop w:val="0"/>
      <w:marBottom w:val="0"/>
      <w:divBdr>
        <w:top w:val="none" w:sz="0" w:space="0" w:color="auto"/>
        <w:left w:val="none" w:sz="0" w:space="0" w:color="auto"/>
        <w:bottom w:val="none" w:sz="0" w:space="0" w:color="auto"/>
        <w:right w:val="none" w:sz="0" w:space="0" w:color="auto"/>
      </w:divBdr>
    </w:div>
    <w:div w:id="2078899379">
      <w:bodyDiv w:val="1"/>
      <w:marLeft w:val="0"/>
      <w:marRight w:val="0"/>
      <w:marTop w:val="0"/>
      <w:marBottom w:val="0"/>
      <w:divBdr>
        <w:top w:val="none" w:sz="0" w:space="0" w:color="auto"/>
        <w:left w:val="none" w:sz="0" w:space="0" w:color="auto"/>
        <w:bottom w:val="none" w:sz="0" w:space="0" w:color="auto"/>
        <w:right w:val="none" w:sz="0" w:space="0" w:color="auto"/>
      </w:divBdr>
    </w:div>
    <w:div w:id="2079207626">
      <w:bodyDiv w:val="1"/>
      <w:marLeft w:val="0"/>
      <w:marRight w:val="0"/>
      <w:marTop w:val="0"/>
      <w:marBottom w:val="0"/>
      <w:divBdr>
        <w:top w:val="none" w:sz="0" w:space="0" w:color="auto"/>
        <w:left w:val="none" w:sz="0" w:space="0" w:color="auto"/>
        <w:bottom w:val="none" w:sz="0" w:space="0" w:color="auto"/>
        <w:right w:val="none" w:sz="0" w:space="0" w:color="auto"/>
      </w:divBdr>
    </w:div>
    <w:div w:id="2079937298">
      <w:bodyDiv w:val="1"/>
      <w:marLeft w:val="0"/>
      <w:marRight w:val="0"/>
      <w:marTop w:val="0"/>
      <w:marBottom w:val="0"/>
      <w:divBdr>
        <w:top w:val="none" w:sz="0" w:space="0" w:color="auto"/>
        <w:left w:val="none" w:sz="0" w:space="0" w:color="auto"/>
        <w:bottom w:val="none" w:sz="0" w:space="0" w:color="auto"/>
        <w:right w:val="none" w:sz="0" w:space="0" w:color="auto"/>
      </w:divBdr>
    </w:div>
    <w:div w:id="2081712303">
      <w:bodyDiv w:val="1"/>
      <w:marLeft w:val="0"/>
      <w:marRight w:val="0"/>
      <w:marTop w:val="0"/>
      <w:marBottom w:val="0"/>
      <w:divBdr>
        <w:top w:val="none" w:sz="0" w:space="0" w:color="auto"/>
        <w:left w:val="none" w:sz="0" w:space="0" w:color="auto"/>
        <w:bottom w:val="none" w:sz="0" w:space="0" w:color="auto"/>
        <w:right w:val="none" w:sz="0" w:space="0" w:color="auto"/>
      </w:divBdr>
    </w:div>
    <w:div w:id="2082411101">
      <w:bodyDiv w:val="1"/>
      <w:marLeft w:val="0"/>
      <w:marRight w:val="0"/>
      <w:marTop w:val="0"/>
      <w:marBottom w:val="0"/>
      <w:divBdr>
        <w:top w:val="none" w:sz="0" w:space="0" w:color="auto"/>
        <w:left w:val="none" w:sz="0" w:space="0" w:color="auto"/>
        <w:bottom w:val="none" w:sz="0" w:space="0" w:color="auto"/>
        <w:right w:val="none" w:sz="0" w:space="0" w:color="auto"/>
      </w:divBdr>
    </w:div>
    <w:div w:id="2083286289">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7219726">
      <w:bodyDiv w:val="1"/>
      <w:marLeft w:val="0"/>
      <w:marRight w:val="0"/>
      <w:marTop w:val="0"/>
      <w:marBottom w:val="0"/>
      <w:divBdr>
        <w:top w:val="none" w:sz="0" w:space="0" w:color="auto"/>
        <w:left w:val="none" w:sz="0" w:space="0" w:color="auto"/>
        <w:bottom w:val="none" w:sz="0" w:space="0" w:color="auto"/>
        <w:right w:val="none" w:sz="0" w:space="0" w:color="auto"/>
      </w:divBdr>
    </w:div>
    <w:div w:id="2087915918">
      <w:bodyDiv w:val="1"/>
      <w:marLeft w:val="0"/>
      <w:marRight w:val="0"/>
      <w:marTop w:val="0"/>
      <w:marBottom w:val="0"/>
      <w:divBdr>
        <w:top w:val="none" w:sz="0" w:space="0" w:color="auto"/>
        <w:left w:val="none" w:sz="0" w:space="0" w:color="auto"/>
        <w:bottom w:val="none" w:sz="0" w:space="0" w:color="auto"/>
        <w:right w:val="none" w:sz="0" w:space="0" w:color="auto"/>
      </w:divBdr>
    </w:div>
    <w:div w:id="2089108176">
      <w:bodyDiv w:val="1"/>
      <w:marLeft w:val="0"/>
      <w:marRight w:val="0"/>
      <w:marTop w:val="0"/>
      <w:marBottom w:val="0"/>
      <w:divBdr>
        <w:top w:val="none" w:sz="0" w:space="0" w:color="auto"/>
        <w:left w:val="none" w:sz="0" w:space="0" w:color="auto"/>
        <w:bottom w:val="none" w:sz="0" w:space="0" w:color="auto"/>
        <w:right w:val="none" w:sz="0" w:space="0" w:color="auto"/>
      </w:divBdr>
    </w:div>
    <w:div w:id="2090467526">
      <w:bodyDiv w:val="1"/>
      <w:marLeft w:val="0"/>
      <w:marRight w:val="0"/>
      <w:marTop w:val="0"/>
      <w:marBottom w:val="0"/>
      <w:divBdr>
        <w:top w:val="none" w:sz="0" w:space="0" w:color="auto"/>
        <w:left w:val="none" w:sz="0" w:space="0" w:color="auto"/>
        <w:bottom w:val="none" w:sz="0" w:space="0" w:color="auto"/>
        <w:right w:val="none" w:sz="0" w:space="0" w:color="auto"/>
      </w:divBdr>
    </w:div>
    <w:div w:id="2091076453">
      <w:bodyDiv w:val="1"/>
      <w:marLeft w:val="0"/>
      <w:marRight w:val="0"/>
      <w:marTop w:val="0"/>
      <w:marBottom w:val="0"/>
      <w:divBdr>
        <w:top w:val="none" w:sz="0" w:space="0" w:color="auto"/>
        <w:left w:val="none" w:sz="0" w:space="0" w:color="auto"/>
        <w:bottom w:val="none" w:sz="0" w:space="0" w:color="auto"/>
        <w:right w:val="none" w:sz="0" w:space="0" w:color="auto"/>
      </w:divBdr>
    </w:div>
    <w:div w:id="2092309604">
      <w:bodyDiv w:val="1"/>
      <w:marLeft w:val="0"/>
      <w:marRight w:val="0"/>
      <w:marTop w:val="0"/>
      <w:marBottom w:val="0"/>
      <w:divBdr>
        <w:top w:val="none" w:sz="0" w:space="0" w:color="auto"/>
        <w:left w:val="none" w:sz="0" w:space="0" w:color="auto"/>
        <w:bottom w:val="none" w:sz="0" w:space="0" w:color="auto"/>
        <w:right w:val="none" w:sz="0" w:space="0" w:color="auto"/>
      </w:divBdr>
    </w:div>
    <w:div w:id="2093234994">
      <w:bodyDiv w:val="1"/>
      <w:marLeft w:val="0"/>
      <w:marRight w:val="0"/>
      <w:marTop w:val="0"/>
      <w:marBottom w:val="0"/>
      <w:divBdr>
        <w:top w:val="none" w:sz="0" w:space="0" w:color="auto"/>
        <w:left w:val="none" w:sz="0" w:space="0" w:color="auto"/>
        <w:bottom w:val="none" w:sz="0" w:space="0" w:color="auto"/>
        <w:right w:val="none" w:sz="0" w:space="0" w:color="auto"/>
      </w:divBdr>
    </w:div>
    <w:div w:id="2093971442">
      <w:bodyDiv w:val="1"/>
      <w:marLeft w:val="0"/>
      <w:marRight w:val="0"/>
      <w:marTop w:val="0"/>
      <w:marBottom w:val="0"/>
      <w:divBdr>
        <w:top w:val="none" w:sz="0" w:space="0" w:color="auto"/>
        <w:left w:val="none" w:sz="0" w:space="0" w:color="auto"/>
        <w:bottom w:val="none" w:sz="0" w:space="0" w:color="auto"/>
        <w:right w:val="none" w:sz="0" w:space="0" w:color="auto"/>
      </w:divBdr>
    </w:div>
    <w:div w:id="2094352066">
      <w:bodyDiv w:val="1"/>
      <w:marLeft w:val="0"/>
      <w:marRight w:val="0"/>
      <w:marTop w:val="0"/>
      <w:marBottom w:val="0"/>
      <w:divBdr>
        <w:top w:val="none" w:sz="0" w:space="0" w:color="auto"/>
        <w:left w:val="none" w:sz="0" w:space="0" w:color="auto"/>
        <w:bottom w:val="none" w:sz="0" w:space="0" w:color="auto"/>
        <w:right w:val="none" w:sz="0" w:space="0" w:color="auto"/>
      </w:divBdr>
    </w:div>
    <w:div w:id="2094814477">
      <w:bodyDiv w:val="1"/>
      <w:marLeft w:val="0"/>
      <w:marRight w:val="0"/>
      <w:marTop w:val="0"/>
      <w:marBottom w:val="0"/>
      <w:divBdr>
        <w:top w:val="none" w:sz="0" w:space="0" w:color="auto"/>
        <w:left w:val="none" w:sz="0" w:space="0" w:color="auto"/>
        <w:bottom w:val="none" w:sz="0" w:space="0" w:color="auto"/>
        <w:right w:val="none" w:sz="0" w:space="0" w:color="auto"/>
      </w:divBdr>
    </w:div>
    <w:div w:id="2098357495">
      <w:bodyDiv w:val="1"/>
      <w:marLeft w:val="0"/>
      <w:marRight w:val="0"/>
      <w:marTop w:val="0"/>
      <w:marBottom w:val="0"/>
      <w:divBdr>
        <w:top w:val="none" w:sz="0" w:space="0" w:color="auto"/>
        <w:left w:val="none" w:sz="0" w:space="0" w:color="auto"/>
        <w:bottom w:val="none" w:sz="0" w:space="0" w:color="auto"/>
        <w:right w:val="none" w:sz="0" w:space="0" w:color="auto"/>
      </w:divBdr>
    </w:div>
    <w:div w:id="2099281004">
      <w:bodyDiv w:val="1"/>
      <w:marLeft w:val="0"/>
      <w:marRight w:val="0"/>
      <w:marTop w:val="0"/>
      <w:marBottom w:val="0"/>
      <w:divBdr>
        <w:top w:val="none" w:sz="0" w:space="0" w:color="auto"/>
        <w:left w:val="none" w:sz="0" w:space="0" w:color="auto"/>
        <w:bottom w:val="none" w:sz="0" w:space="0" w:color="auto"/>
        <w:right w:val="none" w:sz="0" w:space="0" w:color="auto"/>
      </w:divBdr>
    </w:div>
    <w:div w:id="2100758388">
      <w:bodyDiv w:val="1"/>
      <w:marLeft w:val="0"/>
      <w:marRight w:val="0"/>
      <w:marTop w:val="0"/>
      <w:marBottom w:val="0"/>
      <w:divBdr>
        <w:top w:val="none" w:sz="0" w:space="0" w:color="auto"/>
        <w:left w:val="none" w:sz="0" w:space="0" w:color="auto"/>
        <w:bottom w:val="none" w:sz="0" w:space="0" w:color="auto"/>
        <w:right w:val="none" w:sz="0" w:space="0" w:color="auto"/>
      </w:divBdr>
    </w:div>
    <w:div w:id="2101633644">
      <w:bodyDiv w:val="1"/>
      <w:marLeft w:val="0"/>
      <w:marRight w:val="0"/>
      <w:marTop w:val="0"/>
      <w:marBottom w:val="0"/>
      <w:divBdr>
        <w:top w:val="none" w:sz="0" w:space="0" w:color="auto"/>
        <w:left w:val="none" w:sz="0" w:space="0" w:color="auto"/>
        <w:bottom w:val="none" w:sz="0" w:space="0" w:color="auto"/>
        <w:right w:val="none" w:sz="0" w:space="0" w:color="auto"/>
      </w:divBdr>
    </w:div>
    <w:div w:id="2104446608">
      <w:bodyDiv w:val="1"/>
      <w:marLeft w:val="0"/>
      <w:marRight w:val="0"/>
      <w:marTop w:val="0"/>
      <w:marBottom w:val="0"/>
      <w:divBdr>
        <w:top w:val="none" w:sz="0" w:space="0" w:color="auto"/>
        <w:left w:val="none" w:sz="0" w:space="0" w:color="auto"/>
        <w:bottom w:val="none" w:sz="0" w:space="0" w:color="auto"/>
        <w:right w:val="none" w:sz="0" w:space="0" w:color="auto"/>
      </w:divBdr>
    </w:div>
    <w:div w:id="2105765959">
      <w:bodyDiv w:val="1"/>
      <w:marLeft w:val="0"/>
      <w:marRight w:val="0"/>
      <w:marTop w:val="0"/>
      <w:marBottom w:val="0"/>
      <w:divBdr>
        <w:top w:val="none" w:sz="0" w:space="0" w:color="auto"/>
        <w:left w:val="none" w:sz="0" w:space="0" w:color="auto"/>
        <w:bottom w:val="none" w:sz="0" w:space="0" w:color="auto"/>
        <w:right w:val="none" w:sz="0" w:space="0" w:color="auto"/>
      </w:divBdr>
    </w:div>
    <w:div w:id="2106537979">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22527549">
      <w:bodyDiv w:val="1"/>
      <w:marLeft w:val="0"/>
      <w:marRight w:val="0"/>
      <w:marTop w:val="0"/>
      <w:marBottom w:val="0"/>
      <w:divBdr>
        <w:top w:val="none" w:sz="0" w:space="0" w:color="auto"/>
        <w:left w:val="none" w:sz="0" w:space="0" w:color="auto"/>
        <w:bottom w:val="none" w:sz="0" w:space="0" w:color="auto"/>
        <w:right w:val="none" w:sz="0" w:space="0" w:color="auto"/>
      </w:divBdr>
    </w:div>
    <w:div w:id="2126387564">
      <w:bodyDiv w:val="1"/>
      <w:marLeft w:val="0"/>
      <w:marRight w:val="0"/>
      <w:marTop w:val="0"/>
      <w:marBottom w:val="0"/>
      <w:divBdr>
        <w:top w:val="none" w:sz="0" w:space="0" w:color="auto"/>
        <w:left w:val="none" w:sz="0" w:space="0" w:color="auto"/>
        <w:bottom w:val="none" w:sz="0" w:space="0" w:color="auto"/>
        <w:right w:val="none" w:sz="0" w:space="0" w:color="auto"/>
      </w:divBdr>
    </w:div>
    <w:div w:id="2126579369">
      <w:bodyDiv w:val="1"/>
      <w:marLeft w:val="0"/>
      <w:marRight w:val="0"/>
      <w:marTop w:val="0"/>
      <w:marBottom w:val="0"/>
      <w:divBdr>
        <w:top w:val="none" w:sz="0" w:space="0" w:color="auto"/>
        <w:left w:val="none" w:sz="0" w:space="0" w:color="auto"/>
        <w:bottom w:val="none" w:sz="0" w:space="0" w:color="auto"/>
        <w:right w:val="none" w:sz="0" w:space="0" w:color="auto"/>
      </w:divBdr>
    </w:div>
    <w:div w:id="2127307098">
      <w:bodyDiv w:val="1"/>
      <w:marLeft w:val="0"/>
      <w:marRight w:val="0"/>
      <w:marTop w:val="0"/>
      <w:marBottom w:val="0"/>
      <w:divBdr>
        <w:top w:val="none" w:sz="0" w:space="0" w:color="auto"/>
        <w:left w:val="none" w:sz="0" w:space="0" w:color="auto"/>
        <w:bottom w:val="none" w:sz="0" w:space="0" w:color="auto"/>
        <w:right w:val="none" w:sz="0" w:space="0" w:color="auto"/>
      </w:divBdr>
    </w:div>
    <w:div w:id="2129663702">
      <w:bodyDiv w:val="1"/>
      <w:marLeft w:val="0"/>
      <w:marRight w:val="0"/>
      <w:marTop w:val="0"/>
      <w:marBottom w:val="0"/>
      <w:divBdr>
        <w:top w:val="none" w:sz="0" w:space="0" w:color="auto"/>
        <w:left w:val="none" w:sz="0" w:space="0" w:color="auto"/>
        <w:bottom w:val="none" w:sz="0" w:space="0" w:color="auto"/>
        <w:right w:val="none" w:sz="0" w:space="0" w:color="auto"/>
      </w:divBdr>
    </w:div>
    <w:div w:id="2136176449">
      <w:bodyDiv w:val="1"/>
      <w:marLeft w:val="0"/>
      <w:marRight w:val="0"/>
      <w:marTop w:val="0"/>
      <w:marBottom w:val="0"/>
      <w:divBdr>
        <w:top w:val="none" w:sz="0" w:space="0" w:color="auto"/>
        <w:left w:val="none" w:sz="0" w:space="0" w:color="auto"/>
        <w:bottom w:val="none" w:sz="0" w:space="0" w:color="auto"/>
        <w:right w:val="none" w:sz="0" w:space="0" w:color="auto"/>
      </w:divBdr>
    </w:div>
    <w:div w:id="2136215221">
      <w:bodyDiv w:val="1"/>
      <w:marLeft w:val="0"/>
      <w:marRight w:val="0"/>
      <w:marTop w:val="0"/>
      <w:marBottom w:val="0"/>
      <w:divBdr>
        <w:top w:val="none" w:sz="0" w:space="0" w:color="auto"/>
        <w:left w:val="none" w:sz="0" w:space="0" w:color="auto"/>
        <w:bottom w:val="none" w:sz="0" w:space="0" w:color="auto"/>
        <w:right w:val="none" w:sz="0" w:space="0" w:color="auto"/>
      </w:divBdr>
    </w:div>
    <w:div w:id="2136479279">
      <w:bodyDiv w:val="1"/>
      <w:marLeft w:val="0"/>
      <w:marRight w:val="0"/>
      <w:marTop w:val="0"/>
      <w:marBottom w:val="0"/>
      <w:divBdr>
        <w:top w:val="none" w:sz="0" w:space="0" w:color="auto"/>
        <w:left w:val="none" w:sz="0" w:space="0" w:color="auto"/>
        <w:bottom w:val="none" w:sz="0" w:space="0" w:color="auto"/>
        <w:right w:val="none" w:sz="0" w:space="0" w:color="auto"/>
      </w:divBdr>
    </w:div>
    <w:div w:id="2137091764">
      <w:bodyDiv w:val="1"/>
      <w:marLeft w:val="0"/>
      <w:marRight w:val="0"/>
      <w:marTop w:val="0"/>
      <w:marBottom w:val="0"/>
      <w:divBdr>
        <w:top w:val="none" w:sz="0" w:space="0" w:color="auto"/>
        <w:left w:val="none" w:sz="0" w:space="0" w:color="auto"/>
        <w:bottom w:val="none" w:sz="0" w:space="0" w:color="auto"/>
        <w:right w:val="none" w:sz="0" w:space="0" w:color="auto"/>
      </w:divBdr>
    </w:div>
    <w:div w:id="2138601769">
      <w:bodyDiv w:val="1"/>
      <w:marLeft w:val="0"/>
      <w:marRight w:val="0"/>
      <w:marTop w:val="0"/>
      <w:marBottom w:val="0"/>
      <w:divBdr>
        <w:top w:val="none" w:sz="0" w:space="0" w:color="auto"/>
        <w:left w:val="none" w:sz="0" w:space="0" w:color="auto"/>
        <w:bottom w:val="none" w:sz="0" w:space="0" w:color="auto"/>
        <w:right w:val="none" w:sz="0" w:space="0" w:color="auto"/>
      </w:divBdr>
    </w:div>
    <w:div w:id="2138987299">
      <w:bodyDiv w:val="1"/>
      <w:marLeft w:val="0"/>
      <w:marRight w:val="0"/>
      <w:marTop w:val="0"/>
      <w:marBottom w:val="0"/>
      <w:divBdr>
        <w:top w:val="none" w:sz="0" w:space="0" w:color="auto"/>
        <w:left w:val="none" w:sz="0" w:space="0" w:color="auto"/>
        <w:bottom w:val="none" w:sz="0" w:space="0" w:color="auto"/>
        <w:right w:val="none" w:sz="0" w:space="0" w:color="auto"/>
      </w:divBdr>
    </w:div>
    <w:div w:id="2143883736">
      <w:bodyDiv w:val="1"/>
      <w:marLeft w:val="0"/>
      <w:marRight w:val="0"/>
      <w:marTop w:val="0"/>
      <w:marBottom w:val="0"/>
      <w:divBdr>
        <w:top w:val="none" w:sz="0" w:space="0" w:color="auto"/>
        <w:left w:val="none" w:sz="0" w:space="0" w:color="auto"/>
        <w:bottom w:val="none" w:sz="0" w:space="0" w:color="auto"/>
        <w:right w:val="none" w:sz="0" w:space="0" w:color="auto"/>
      </w:divBdr>
    </w:div>
    <w:div w:id="2145391474">
      <w:bodyDiv w:val="1"/>
      <w:marLeft w:val="0"/>
      <w:marRight w:val="0"/>
      <w:marTop w:val="0"/>
      <w:marBottom w:val="0"/>
      <w:divBdr>
        <w:top w:val="none" w:sz="0" w:space="0" w:color="auto"/>
        <w:left w:val="none" w:sz="0" w:space="0" w:color="auto"/>
        <w:bottom w:val="none" w:sz="0" w:space="0" w:color="auto"/>
        <w:right w:val="none" w:sz="0" w:space="0" w:color="auto"/>
      </w:divBdr>
    </w:div>
    <w:div w:id="2145586783">
      <w:bodyDiv w:val="1"/>
      <w:marLeft w:val="0"/>
      <w:marRight w:val="0"/>
      <w:marTop w:val="0"/>
      <w:marBottom w:val="0"/>
      <w:divBdr>
        <w:top w:val="none" w:sz="0" w:space="0" w:color="auto"/>
        <w:left w:val="none" w:sz="0" w:space="0" w:color="auto"/>
        <w:bottom w:val="none" w:sz="0" w:space="0" w:color="auto"/>
        <w:right w:val="none" w:sz="0" w:space="0" w:color="auto"/>
      </w:divBdr>
    </w:div>
    <w:div w:id="2145655523">
      <w:bodyDiv w:val="1"/>
      <w:marLeft w:val="0"/>
      <w:marRight w:val="0"/>
      <w:marTop w:val="0"/>
      <w:marBottom w:val="0"/>
      <w:divBdr>
        <w:top w:val="none" w:sz="0" w:space="0" w:color="auto"/>
        <w:left w:val="none" w:sz="0" w:space="0" w:color="auto"/>
        <w:bottom w:val="none" w:sz="0" w:space="0" w:color="auto"/>
        <w:right w:val="none" w:sz="0" w:space="0" w:color="auto"/>
      </w:divBdr>
    </w:div>
    <w:div w:id="2147045068">
      <w:bodyDiv w:val="1"/>
      <w:marLeft w:val="0"/>
      <w:marRight w:val="0"/>
      <w:marTop w:val="0"/>
      <w:marBottom w:val="0"/>
      <w:divBdr>
        <w:top w:val="none" w:sz="0" w:space="0" w:color="auto"/>
        <w:left w:val="none" w:sz="0" w:space="0" w:color="auto"/>
        <w:bottom w:val="none" w:sz="0" w:space="0" w:color="auto"/>
        <w:right w:val="none" w:sz="0" w:space="0" w:color="auto"/>
      </w:divBdr>
    </w:div>
    <w:div w:id="2147355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2.xml"/><Relationship Id="rId21"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www.onr.org.uk/saps/saps2014.pdf" TargetMode="Externa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r w:rsidRPr="0069507A">
            <w:t>[Title]</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0A0C3B" w:rsidRDefault="007154C5">
          <w:r w:rsidRPr="00812B14">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0A0C3B" w:rsidRDefault="007154C5">
          <w:r w:rsidRPr="00812B14">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0A0C3B" w:rsidRDefault="007154C5">
          <w:r w:rsidRPr="00812B14">
            <w:t>[Title]</w:t>
          </w:r>
        </w:p>
      </w:docPartBody>
    </w:docPart>
    <w:docPart>
      <w:docPartPr>
        <w:name w:val="30CB27CBF28C4D2FBF0903761E9BCFB8"/>
        <w:category>
          <w:name w:val="General"/>
          <w:gallery w:val="placeholder"/>
        </w:category>
        <w:types>
          <w:type w:val="bbPlcHdr"/>
        </w:types>
        <w:behaviors>
          <w:behavior w:val="content"/>
        </w:behaviors>
        <w:guid w:val="{14BEFC57-22AC-426B-AFBE-6BACEB08906E}"/>
      </w:docPartPr>
      <w:docPartBody>
        <w:p w:rsidR="00252452" w:rsidRDefault="00972B41" w:rsidP="00972B41">
          <w:pPr>
            <w:pStyle w:val="30CB27CBF28C4D2FBF0903761E9BCFB8"/>
          </w:pPr>
          <w:r w:rsidRPr="00561874">
            <w:t>[Title]</w:t>
          </w:r>
        </w:p>
      </w:docPartBody>
    </w:docPart>
    <w:docPart>
      <w:docPartPr>
        <w:name w:val="3E5B43D4E703445285DC56911DA95DBF"/>
        <w:category>
          <w:name w:val="General"/>
          <w:gallery w:val="placeholder"/>
        </w:category>
        <w:types>
          <w:type w:val="bbPlcHdr"/>
        </w:types>
        <w:behaviors>
          <w:behavior w:val="content"/>
        </w:behaviors>
        <w:guid w:val="{7526907D-2838-43FE-852F-110E4F3111B1}"/>
      </w:docPartPr>
      <w:docPartBody>
        <w:p w:rsidR="00252452" w:rsidRDefault="00972B41" w:rsidP="00972B41">
          <w:pPr>
            <w:pStyle w:val="3E5B43D4E703445285DC56911DA95DBF"/>
          </w:pPr>
          <w:r w:rsidRPr="00D1240B">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90EF4"/>
    <w:rsid w:val="000A0C3B"/>
    <w:rsid w:val="00164B5A"/>
    <w:rsid w:val="00252452"/>
    <w:rsid w:val="002550FD"/>
    <w:rsid w:val="00350199"/>
    <w:rsid w:val="004653DC"/>
    <w:rsid w:val="00602FFC"/>
    <w:rsid w:val="007154C5"/>
    <w:rsid w:val="00780C80"/>
    <w:rsid w:val="0082164B"/>
    <w:rsid w:val="00835E07"/>
    <w:rsid w:val="00955B55"/>
    <w:rsid w:val="00972B41"/>
    <w:rsid w:val="00977C9D"/>
    <w:rsid w:val="00B331B4"/>
    <w:rsid w:val="00B54D45"/>
    <w:rsid w:val="00CA10A9"/>
    <w:rsid w:val="00CD10A9"/>
    <w:rsid w:val="00D75606"/>
    <w:rsid w:val="00DB4022"/>
    <w:rsid w:val="00DD7BA4"/>
    <w:rsid w:val="00E1438C"/>
    <w:rsid w:val="00E24D23"/>
    <w:rsid w:val="00E318CE"/>
    <w:rsid w:val="00E646E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0C80"/>
    <w:rPr>
      <w:color w:val="808080"/>
    </w:rPr>
  </w:style>
  <w:style w:type="paragraph" w:customStyle="1" w:styleId="30CB27CBF28C4D2FBF0903761E9BCFB8">
    <w:name w:val="30CB27CBF28C4D2FBF0903761E9BCFB8"/>
    <w:rsid w:val="00972B41"/>
  </w:style>
  <w:style w:type="paragraph" w:customStyle="1" w:styleId="3E5B43D4E703445285DC56911DA95DBF">
    <w:name w:val="3E5B43D4E703445285DC56911DA95DBF"/>
    <w:rsid w:val="00972B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NS_TAST_GD_005</b:Tag>
    <b:SourceType>Misc</b:SourceType>
    <b:Guid>{40AE96A3-1462-4F60-9698-4ADD7DA06C8A}</b:Guid>
    <b:Author>
      <b:Author>
        <b:Corporate>ONR</b:Corporate>
      </b:Author>
    </b:Author>
    <b:Title>NS-TAST-GD-005 Revision 11.2, "Guidance on the Demonstration of ALARP (As Low As Reasonably Practicable)"</b:Title>
    <b:Year>June 2023</b:Year>
    <b:RefOrder>19</b:RefOrder>
  </b:Source>
  <b:Source>
    <b:Tag>ONR_SAPs</b:Tag>
    <b:SourceType>Misc</b:SourceType>
    <b:Guid>{9CE29FBA-417B-4542-8124-FB42E7456A61}</b:Guid>
    <b:Author>
      <b:Author>
        <b:Corporate>ONR</b:Corporate>
      </b:Author>
    </b:Author>
    <b:Title>Safety Assessment Principles (SAPs) for Nuclear Facilities - 2014 Edition (Revision 1)</b:Title>
    <b:Year>2020</b:Year>
    <b:Month>January</b:Month>
    <b:RefOrder>1</b:RefOrder>
  </b:Source>
  <b:Source>
    <b:Tag>ONR_LCs</b:Tag>
    <b:SourceType>Misc</b:SourceType>
    <b:Guid>{E032A94E-CC12-4B1B-A38B-04BF2F4D94EC}</b:Guid>
    <b:Author>
      <b:Author>
        <b:Corporate>ONR</b:Corporate>
      </b:Author>
    </b:Author>
    <b:Title>"Licence Condition Handbook", February 2017</b:Title>
    <b:Year>htts://www.onr.org.uk/documents/licence-condition-handbook.pdf</b:Year>
    <b:RefOrder>2</b:RefOrder>
  </b:Source>
  <b:Source>
    <b:Tag>IRR17</b:Tag>
    <b:SourceType>Misc</b:SourceType>
    <b:Guid>{33945D93-74BE-4A66-803F-3BA5B2A8DFF2}</b:Guid>
    <b:Title>The Ionising Radiations Regulations 2017</b:Title>
    <b:RefOrder>3</b:RefOrder>
  </b:Source>
  <b:Source>
    <b:Tag>ISO_1709</b:Tag>
    <b:SourceType>Misc</b:SourceType>
    <b:Guid>{5F84147E-5BF1-4EF0-8A93-9D4E3B79AD5F}</b:Guid>
    <b:Title>BS ISO 1709:2018, "Fissile Materials - Principles of Criticality Safety in Storing, Handling and Processing"</b:Title>
    <b:RefOrder>6</b:RefOrder>
  </b:Source>
  <b:Source>
    <b:Tag>LA_13638</b:Tag>
    <b:SourceType>Misc</b:SourceType>
    <b:Guid>{CEC77848-AE24-424C-BD79-1A546B2CB921}</b:Guid>
    <b:Title>LA-13638, "A Review of Criticality Accidents - 2000 Revision", T P McLaughlin et al</b:Title>
    <b:Author>
      <b:Author>
        <b:Corporate>Los Alamos National Laboratory</b:Corporate>
      </b:Author>
    </b:Author>
    <b:RefOrder>21</b:RefOrder>
  </b:Source>
  <b:Source>
    <b:Tag>NRPB_Crit</b:Tag>
    <b:SourceType>Misc</b:SourceType>
    <b:Guid>{BB9346CA-9400-40C2-8660-BE503A6C273D}</b:Guid>
    <b:Title>"Protection of On-Site Personnel in the Event of a Radiation Accident", Documents of the NRPB, Volume 16, No 1</b:Title>
    <b:Year>2005</b:Year>
    <b:RefOrder>16</b:RefOrder>
  </b:Source>
  <b:Source>
    <b:Tag>Asp_Dan_CID</b:Tag>
    <b:SourceType>Misc</b:SourceType>
    <b:Guid>{B9A67032-1E53-448D-AB30-1F7C5BD7CDDC}</b:Guid>
    <b:Title>"Review of UKAEA Criticality Detection and Alarm Systems, Part 1: Provision and Design Principles", AHSB(S) R 92, K J Asinall and J T Daniels</b:Title>
    <b:Year>1965</b:Year>
    <b:RefOrder>4</b:RefOrder>
  </b:Source>
  <b:Source>
    <b:Tag>ISO_27467</b:Tag>
    <b:SourceType>Misc</b:SourceType>
    <b:Guid>{DE7E7A1A-8C15-44F2-8574-289787FDC1EC}</b:Guid>
    <b:Title>BS ISO 27467:2009, "Nuclear Criticality Safety - Analysis of a Postulated Criticality Accident"</b:Title>
    <b:RefOrder>7</b:RefOrder>
  </b:Source>
  <b:Source>
    <b:Tag>ISO_11320</b:Tag>
    <b:SourceType>Misc</b:SourceType>
    <b:Guid>{4A14F597-CEAD-44A9-B98F-298789BAEE39}</b:Guid>
    <b:Title>BS ISO 11320:2011, "Nuclear Criticality Safety - Emergency Preparedness and Response"</b:Title>
    <b:RefOrder>8</b:RefOrder>
  </b:Source>
  <b:Source>
    <b:Tag>NS_TAST_GD_003</b:Tag>
    <b:SourceType>Misc</b:SourceType>
    <b:Guid>{3BD3786B-6DF5-465D-9E76-9AF40FFB6E51}</b:Guid>
    <b:Author>
      <b:Author>
        <b:Corporate>ONR</b:Corporate>
      </b:Author>
    </b:Author>
    <b:Title>NS-TAST-GD-003 Revision 9.2, "Safety Systems", September 2022</b:Title>
    <b:RefOrder>13</b:RefOrder>
  </b:Source>
  <b:Source>
    <b:Tag>NS_TAST_GD031</b:Tag>
    <b:SourceType>Misc</b:SourceType>
    <b:Guid>{98B6F540-B9E3-46E8-9F67-05B6EC1AFF98}</b:Guid>
    <b:Author>
      <b:Author>
        <b:Corporate>ONR</b:Corporate>
      </b:Author>
    </b:Author>
    <b:Title>NS-TAST-GD-031 Revision 7, "Safety Related Systems and Instrumentation", May 2023</b:Title>
    <b:RefOrder>14</b:RefOrder>
  </b:Source>
  <b:Source>
    <b:Tag>Del_Clif_CID</b:Tag>
    <b:SourceType>Misc</b:SourceType>
    <b:Guid>{983326E4-80D2-4ECA-8602-9E807CF0AED2}</b:Guid>
    <b:Title>SRD R 309, "Design Criteria and Principles for Criticality Detection and Alarm Systems", H J Delafield and J J Clifton, October 1984</b:Title>
    <b:RefOrder>15</b:RefOrder>
  </b:Source>
  <b:Source>
    <b:Tag>RPD_Adv</b:Tag>
    <b:SourceType>Misc</b:SourceType>
    <b:Guid>{D969AF49-2454-4F63-B4DB-7B90DC7A26C2}</b:Guid>
    <b:Title>RPD-EA-9-2007, "Further Guidance on the Proection of On-SIte Personnel in the Event of a Radiation Accident", September 2007</b:Title>
    <b:RefOrder>17</b:RefOrder>
  </b:Source>
  <b:Source>
    <b:Tag>SSG27_2022</b:Tag>
    <b:SourceType>Misc</b:SourceType>
    <b:Guid>{88B4A843-2588-4218-B88E-247655798832}</b:Guid>
    <b:Author>
      <b:Author>
        <b:Corporate>International Atomic Energy Agency</b:Corporate>
      </b:Author>
    </b:Author>
    <b:Title>"Criticality Safety in the Handling of Fissile Material", Specific Safety Guide No. SSG-27 (Rev. 1)</b:Title>
    <b:Year>2022</b:Year>
    <b:RefOrder>5</b:RefOrder>
  </b:Source>
  <b:Source>
    <b:Tag>IEC_60860_CID</b:Tag>
    <b:SourceType>Misc</b:SourceType>
    <b:Guid>{AC9F5975-C464-44CD-8AC4-DCF0617DD8F0}</b:Guid>
    <b:Title>IEC 60860-1987, "Warning Equipment for Criticality Accidents", Edition 2.0</b:Title>
    <b:Year>2014</b:Year>
    <b:RefOrder>11</b:RefOrder>
  </b:Source>
  <b:Source>
    <b:Tag>ISO_7753</b:Tag>
    <b:SourceType>Misc</b:SourceType>
    <b:Guid>{9F9D5179-59E7-4514-B75C-B478CE395A12}</b:Guid>
    <b:Title>ISO 7753:2023, "Nuclear Energy - Use of Criticality Accident Alarm Systems for Operations"</b:Title>
    <b:RefOrder>10</b:RefOrder>
  </b:Source>
  <b:Source>
    <b:Tag>SDF_GPG_CID</b:Tag>
    <b:SourceType>Misc</b:SourceType>
    <b:Guid>{56BDF8BC-7FC9-44D1-9B99-0B3809D43A72}</b:Guid>
    <b:Title>Nuclear Industry Safety Directors' Forum, "The UK Nuclear Industry Good Practice Guide to Criticality Detection at UK Nuclear Licensed Sites", Issue 2</b:Title>
    <b:Year>2023</b:Year>
    <b:RefOrder>12</b:RefOrder>
  </b:Source>
  <b:Source>
    <b:Tag>LA_UR_91_2325</b:Tag>
    <b:SourceType>Misc</b:SourceType>
    <b:Guid>{D82E06F2-370F-499A-99B3-AE8D8B6CF8C8}</b:Guid>
    <b:Author>
      <b:Author>
        <b:Corporate>Los Alamos National Laboratory</b:Corporate>
      </b:Author>
    </b:Author>
    <b:Title>LA-UR-91-2325, DE91 016030, "Process Criticality Accident Likelihoods, Consequences and Emergency Planning, T P McLaughlin</b:Title>
    <b:RefOrder>20</b:RefOrder>
  </b:Source>
  <b:Source>
    <b:Tag>ISO_16117</b:Tag>
    <b:SourceType>Misc</b:SourceType>
    <b:Guid>{70BE4889-74FD-41CD-A777-BD356C4904F0}</b:Guid>
    <b:Title>BS ISO 16117:2013, "Nuclear Criticality Safety - Estimation of the Number of Fissions of a Postulated Criticality Accident"</b:Title>
    <b:RefOrder>9</b:RefOrder>
  </b:Source>
  <b:Source>
    <b:Tag>ICNC_2003_CID</b:Tag>
    <b:SourceType>Misc</b:SourceType>
    <b:Guid>{35DB6AEF-4D08-4B8A-9BEC-EAC23E825A27}</b:Guid>
    <b:Title>"Oh No It Isn't!, Oh Yes It Is! - The Omission of Criticality Incident Detection Systems in the UK", P R Thorne, R L Bowden, J Venner, ICNC 2003, Tokai</b:Title>
    <b:RefOrder>18</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E85CCA5-4678-4D40-8453-62AC77CBC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24</Pages>
  <Words>6795</Words>
  <Characters>38733</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Manager>Office for Nuclear Regulation</Manager>
  <Company>Office for Nuclear Regulation</Company>
  <LinksUpToDate>false</LinksUpToDate>
  <CharactersWithSpaces>45438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Criticality Warning Systems</dc:title>
  <dc:subject>[Subtitle or description]</dc:subject>
  <dc:creator>Liam Dunning</dc:creator>
  <cp:keywords>[Key words separated by commas]</cp:keywords>
  <dc:description/>
  <cp:lastModifiedBy>Gary Hull</cp:lastModifiedBy>
  <cp:revision>3</cp:revision>
  <cp:lastPrinted>2023-11-09T10:23:00Z</cp:lastPrinted>
  <dcterms:created xsi:type="dcterms:W3CDTF">2024-01-16T11:05:00Z</dcterms:created>
  <dcterms:modified xsi:type="dcterms:W3CDTF">2024-01-16T11:14:00Z</dcterms:modified>
  <cp:contentStatus>9</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