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58741A10">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58741A10">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183B9240" w:rsidR="00595C8C" w:rsidRPr="00595C8C" w:rsidRDefault="00595C8C" w:rsidP="00595C8C">
            <w:pPr>
              <w:pStyle w:val="InnerCoverTitle"/>
              <w:rPr>
                <w:sz w:val="36"/>
                <w:szCs w:val="36"/>
              </w:rPr>
            </w:pPr>
            <w:bookmarkStart w:id="1" w:name="_Int_dfnyqwDy"/>
            <w:r w:rsidRPr="58741A10">
              <w:rPr>
                <w:sz w:val="36"/>
                <w:szCs w:val="36"/>
              </w:rPr>
              <w:t>ONR</w:t>
            </w:r>
            <w:bookmarkEnd w:id="1"/>
            <w:r w:rsidRPr="58741A10">
              <w:rPr>
                <w:sz w:val="36"/>
                <w:szCs w:val="36"/>
              </w:rPr>
              <w:t xml:space="preserve"> </w:t>
            </w:r>
            <w:r w:rsidR="00FB1452" w:rsidRPr="58741A10">
              <w:rPr>
                <w:sz w:val="36"/>
                <w:szCs w:val="36"/>
              </w:rPr>
              <w:t>Instruction</w:t>
            </w:r>
          </w:p>
          <w:p w14:paraId="7C4EA414" w14:textId="3F42DFFD" w:rsidR="00D0226A" w:rsidRPr="001E03E1" w:rsidRDefault="00D942CF" w:rsidP="001E03E1">
            <w:pPr>
              <w:pStyle w:val="CoverTitle"/>
              <w:rPr>
                <w:szCs w:val="90"/>
              </w:rPr>
            </w:pPr>
            <w:sdt>
              <w:sdtPr>
                <w:rPr>
                  <w:sz w:val="72"/>
                  <w:szCs w:val="72"/>
                </w:rPr>
                <w:alias w:val="Title"/>
                <w:tag w:val=""/>
                <w:id w:val="-1089070423"/>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text/>
              </w:sdtPr>
              <w:sdtEndPr/>
              <w:sdtContent>
                <w:r w:rsidR="001B3EE0">
                  <w:rPr>
                    <w:sz w:val="72"/>
                    <w:szCs w:val="72"/>
                  </w:rPr>
                  <w:t>ONR Victims Right to Review Scheme</w:t>
                </w:r>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63A9BF95">
            <wp:simplePos x="685800" y="914400"/>
            <wp:positionH relativeFrom="page">
              <wp:align>left</wp:align>
            </wp:positionH>
            <wp:positionV relativeFrom="page">
              <wp:align>top</wp:align>
            </wp:positionV>
            <wp:extent cx="7568280" cy="10692360"/>
            <wp:effectExtent l="0" t="0" r="0" b="0"/>
            <wp:wrapNone/>
            <wp:docPr id="1" name="Picture 1" descr="Office for Nuclear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ffice for Nuclear Regulation"/>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2993B65D" w14:textId="77777777" w:rsidR="003A009B" w:rsidRPr="00595C8C" w:rsidRDefault="003A009B" w:rsidP="003A009B">
      <w:pPr>
        <w:pStyle w:val="InnerCoverTitle"/>
        <w:rPr>
          <w:sz w:val="36"/>
          <w:szCs w:val="36"/>
        </w:rPr>
      </w:pPr>
      <w:r w:rsidRPr="00595C8C">
        <w:rPr>
          <w:sz w:val="36"/>
          <w:szCs w:val="36"/>
        </w:rPr>
        <w:lastRenderedPageBreak/>
        <w:t xml:space="preserve">ONR </w:t>
      </w:r>
      <w:r>
        <w:rPr>
          <w:sz w:val="36"/>
          <w:szCs w:val="36"/>
        </w:rPr>
        <w:t>Instruction</w:t>
      </w:r>
    </w:p>
    <w:sdt>
      <w:sdtPr>
        <w:alias w:val="Title"/>
        <w:tag w:val=""/>
        <w:id w:val="-978145861"/>
        <w:placeholder>
          <w:docPart w:val="90623A0B508A495C882DBCABD0A69D0A"/>
        </w:placeholder>
        <w:dataBinding w:prefixMappings="xmlns:ns0='http://purl.org/dc/elements/1.1/' xmlns:ns1='http://schemas.openxmlformats.org/package/2006/metadata/core-properties' " w:xpath="/ns1:coreProperties[1]/ns0:title[1]" w:storeItemID="{6C3C8BC8-F283-45AE-878A-BAB7291924A1}"/>
        <w:text/>
      </w:sdtPr>
      <w:sdtEndPr/>
      <w:sdtContent>
        <w:p w14:paraId="4709F968" w14:textId="71BEB943" w:rsidR="003A009B" w:rsidRDefault="001B3EE0" w:rsidP="003A009B">
          <w:r>
            <w:t>ONR Victims Right to Review Scheme</w:t>
          </w:r>
        </w:p>
      </w:sdtContent>
    </w:sdt>
    <w:p w14:paraId="64B1F687" w14:textId="4BA1E05C" w:rsidR="003A009B" w:rsidRPr="003A009B" w:rsidRDefault="003A009B" w:rsidP="003A009B">
      <w:pPr>
        <w:rPr>
          <w:sz w:val="28"/>
          <w:szCs w:val="28"/>
        </w:rPr>
      </w:pPr>
      <w:r w:rsidRPr="003A009B">
        <w:rPr>
          <w:b/>
          <w:bCs/>
          <w:sz w:val="28"/>
          <w:szCs w:val="28"/>
        </w:rPr>
        <w:t>Process Owner</w:t>
      </w:r>
      <w:r w:rsidRPr="003A009B">
        <w:rPr>
          <w:sz w:val="28"/>
          <w:szCs w:val="28"/>
        </w:rPr>
        <w:t xml:space="preserve">: </w:t>
      </w:r>
      <w:bookmarkStart w:id="2" w:name="_Hlk161927567"/>
      <w:r w:rsidR="001B3EE0">
        <w:rPr>
          <w:sz w:val="28"/>
          <w:szCs w:val="28"/>
        </w:rPr>
        <w:t>Operational Inspection Professional Lead</w:t>
      </w:r>
      <w:bookmarkEnd w:id="2"/>
    </w:p>
    <w:p w14:paraId="4A81705E" w14:textId="77777777" w:rsidR="003A009B" w:rsidRPr="003A009B" w:rsidRDefault="003A009B" w:rsidP="003A009B">
      <w:pPr>
        <w:rPr>
          <w:b/>
          <w:bCs/>
        </w:rPr>
      </w:pPr>
    </w:p>
    <w:p w14:paraId="1A4B7A87" w14:textId="128615F4" w:rsidR="003A009B" w:rsidRDefault="003A009B" w:rsidP="003A009B">
      <w:r w:rsidRPr="003A009B">
        <w:rPr>
          <w:b/>
          <w:bCs/>
        </w:rPr>
        <w:t>Authored by</w:t>
      </w:r>
      <w:r>
        <w:rPr>
          <w:b/>
          <w:bCs/>
        </w:rPr>
        <w:t xml:space="preserve">: </w:t>
      </w:r>
      <w:r w:rsidR="001B3EE0">
        <w:rPr>
          <w:szCs w:val="24"/>
        </w:rPr>
        <w:t>Principal Inspector</w:t>
      </w:r>
    </w:p>
    <w:p w14:paraId="5CA84C95" w14:textId="2576A552" w:rsidR="003A009B" w:rsidRDefault="003A009B" w:rsidP="003A009B">
      <w:r>
        <w:t xml:space="preserve">Approved by: </w:t>
      </w:r>
      <w:r w:rsidR="001B3EE0" w:rsidRPr="001B3EE0">
        <w:rPr>
          <w:szCs w:val="24"/>
        </w:rPr>
        <w:t>Operational Inspection Professional Lead</w:t>
      </w:r>
    </w:p>
    <w:p w14:paraId="6414FEB2" w14:textId="77777777" w:rsidR="003A009B" w:rsidRDefault="003A009B" w:rsidP="003A009B"/>
    <w:p w14:paraId="147BD6D9" w14:textId="7E2AF29D" w:rsidR="003A009B" w:rsidRDefault="003A009B" w:rsidP="003A009B">
      <w:r w:rsidRPr="003A009B">
        <w:rPr>
          <w:b/>
          <w:bCs/>
        </w:rPr>
        <w:t>Publication Date</w:t>
      </w:r>
      <w:r>
        <w:t xml:space="preserve">: </w:t>
      </w:r>
      <w:r w:rsidR="001B3EE0">
        <w:t>Apr</w:t>
      </w:r>
      <w:r w:rsidR="008D5FFC">
        <w:t xml:space="preserve">il </w:t>
      </w:r>
      <w:r w:rsidR="001B3EE0">
        <w:t>2024</w:t>
      </w:r>
    </w:p>
    <w:p w14:paraId="6DEDF0B0" w14:textId="50AA615A" w:rsidR="003A009B" w:rsidRDefault="003A009B" w:rsidP="003A009B">
      <w:r w:rsidRPr="003A009B">
        <w:rPr>
          <w:b/>
          <w:bCs/>
        </w:rPr>
        <w:t>Next Major Review Date</w:t>
      </w:r>
      <w:r>
        <w:t xml:space="preserve">: </w:t>
      </w:r>
      <w:r w:rsidR="001B3EE0">
        <w:t>Apr</w:t>
      </w:r>
      <w:r w:rsidR="008D5FFC">
        <w:t xml:space="preserve">il </w:t>
      </w:r>
      <w:r>
        <w:t>-</w:t>
      </w:r>
      <w:r w:rsidR="008D5FFC">
        <w:t>2026</w:t>
      </w:r>
    </w:p>
    <w:p w14:paraId="5C377012" w14:textId="72252C71" w:rsidR="003A009B" w:rsidRDefault="003A009B" w:rsidP="003A009B">
      <w:r w:rsidRPr="003A009B">
        <w:rPr>
          <w:b/>
          <w:bCs/>
        </w:rPr>
        <w:t>Issue No</w:t>
      </w:r>
      <w:r>
        <w:t xml:space="preserve">.: </w:t>
      </w:r>
      <w:r w:rsidR="001B3EE0">
        <w:t>1</w:t>
      </w:r>
    </w:p>
    <w:p w14:paraId="55D33E2D" w14:textId="0510CBD1" w:rsidR="003A009B" w:rsidRDefault="003A009B" w:rsidP="003A009B">
      <w:r w:rsidRPr="003A009B">
        <w:rPr>
          <w:b/>
          <w:bCs/>
        </w:rPr>
        <w:t>Doc. Ref. No</w:t>
      </w:r>
      <w:r>
        <w:t>.: ONR-</w:t>
      </w:r>
      <w:r w:rsidR="001B3EE0">
        <w:t>ENF-IN-0</w:t>
      </w:r>
      <w:r w:rsidR="00BA53F0">
        <w:t>31</w:t>
      </w:r>
    </w:p>
    <w:p w14:paraId="240523CF" w14:textId="626F46CA" w:rsidR="003A009B" w:rsidRDefault="003A009B" w:rsidP="003A009B">
      <w:r w:rsidRPr="003A009B">
        <w:rPr>
          <w:b/>
          <w:bCs/>
        </w:rPr>
        <w:t>Record Ref. No</w:t>
      </w:r>
      <w:r>
        <w:t xml:space="preserve">.: </w:t>
      </w:r>
      <w:r w:rsidR="00686080">
        <w:t>2020/322266</w:t>
      </w:r>
    </w:p>
    <w:p w14:paraId="39BC0EA4" w14:textId="77777777" w:rsidR="00420A11" w:rsidRDefault="00420A11" w:rsidP="00323E71"/>
    <w:p w14:paraId="5C2858AC" w14:textId="38B30BA1" w:rsidR="0057375F" w:rsidRDefault="0057375F" w:rsidP="0057375F">
      <w:pPr>
        <w:pStyle w:val="Caption"/>
        <w:keepNext/>
      </w:pPr>
      <w:r>
        <w:t>Revision commentary</w:t>
      </w:r>
    </w:p>
    <w:tbl>
      <w:tblPr>
        <w:tblStyle w:val="ONRTable1"/>
        <w:tblW w:w="0" w:type="auto"/>
        <w:tblInd w:w="10" w:type="dxa"/>
        <w:tblLook w:val="04A0" w:firstRow="1" w:lastRow="0" w:firstColumn="1" w:lastColumn="0" w:noHBand="0" w:noVBand="1"/>
      </w:tblPr>
      <w:tblGrid>
        <w:gridCol w:w="1603"/>
        <w:gridCol w:w="7413"/>
      </w:tblGrid>
      <w:tr w:rsidR="00595C8C" w:rsidRPr="0057375F" w14:paraId="116B87DF" w14:textId="77777777" w:rsidTr="58741A10">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5285E8FF" w:rsidR="00595C8C" w:rsidRPr="0057375F" w:rsidRDefault="00595C8C" w:rsidP="00595C8C">
            <w:pPr>
              <w:spacing w:before="60" w:after="60"/>
              <w:rPr>
                <w:b w:val="0"/>
                <w:bCs/>
              </w:rPr>
            </w:pPr>
            <w:r w:rsidRPr="0057375F">
              <w:rPr>
                <w:b w:val="0"/>
                <w:bCs/>
              </w:rPr>
              <w:t>Issue</w:t>
            </w:r>
            <w:r w:rsidR="004E3932" w:rsidRPr="0057375F">
              <w:rPr>
                <w:b w:val="0"/>
                <w:bCs/>
              </w:rPr>
              <w:t xml:space="preserve"> No.</w:t>
            </w:r>
          </w:p>
        </w:tc>
        <w:tc>
          <w:tcPr>
            <w:tcW w:w="8045" w:type="dxa"/>
          </w:tcPr>
          <w:p w14:paraId="2D00C3FD" w14:textId="26176D05" w:rsidR="00595C8C" w:rsidRPr="0057375F" w:rsidRDefault="00595C8C" w:rsidP="00595C8C">
            <w:pPr>
              <w:spacing w:before="60" w:after="60"/>
              <w:rPr>
                <w:b w:val="0"/>
                <w:bCs/>
              </w:rPr>
            </w:pPr>
            <w:r w:rsidRPr="0057375F">
              <w:rPr>
                <w:b w:val="0"/>
                <w:bCs/>
              </w:rPr>
              <w:t>Description of Update(s)</w:t>
            </w:r>
          </w:p>
        </w:tc>
      </w:tr>
      <w:tr w:rsidR="00451164" w14:paraId="082943CB" w14:textId="77777777" w:rsidTr="58741A10">
        <w:tc>
          <w:tcPr>
            <w:tcW w:w="1691" w:type="dxa"/>
          </w:tcPr>
          <w:p w14:paraId="2DD0ECC4" w14:textId="0AB86D65" w:rsidR="00451164" w:rsidRDefault="00451164" w:rsidP="00595C8C">
            <w:pPr>
              <w:spacing w:before="60" w:after="60"/>
            </w:pPr>
            <w:r>
              <w:t>0</w:t>
            </w:r>
          </w:p>
        </w:tc>
        <w:tc>
          <w:tcPr>
            <w:tcW w:w="8045" w:type="dxa"/>
          </w:tcPr>
          <w:p w14:paraId="4317EE99" w14:textId="56361D68" w:rsidR="00451164" w:rsidRDefault="00451164" w:rsidP="00595C8C">
            <w:pPr>
              <w:spacing w:before="60" w:after="60"/>
            </w:pPr>
            <w:r>
              <w:t>New Document</w:t>
            </w:r>
          </w:p>
        </w:tc>
      </w:tr>
      <w:tr w:rsidR="00595C8C" w14:paraId="0B4E4E42" w14:textId="77777777" w:rsidTr="58741A10">
        <w:tc>
          <w:tcPr>
            <w:tcW w:w="1691" w:type="dxa"/>
          </w:tcPr>
          <w:p w14:paraId="65482A03" w14:textId="614CD69E" w:rsidR="00595C8C" w:rsidRDefault="001B3EE0" w:rsidP="00595C8C">
            <w:pPr>
              <w:spacing w:before="60" w:after="60"/>
            </w:pPr>
            <w:r>
              <w:t>1</w:t>
            </w:r>
          </w:p>
        </w:tc>
        <w:tc>
          <w:tcPr>
            <w:tcW w:w="8045" w:type="dxa"/>
          </w:tcPr>
          <w:p w14:paraId="1C80912E" w14:textId="4240E2C9" w:rsidR="00595C8C" w:rsidRDefault="001B3EE0" w:rsidP="00595C8C">
            <w:pPr>
              <w:spacing w:before="60" w:after="60"/>
            </w:pPr>
            <w:r>
              <w:t xml:space="preserve">Adopted new instruction template. Reflected change from </w:t>
            </w:r>
            <w:r w:rsidR="7A6CF7B3">
              <w:t>IRG (Investigation Resource Group)</w:t>
            </w:r>
            <w:r>
              <w:t xml:space="preserve"> to </w:t>
            </w:r>
            <w:r w:rsidR="67505FC0">
              <w:t>IMG (Investigation Management Group)</w:t>
            </w:r>
            <w:r>
              <w:t xml:space="preserve">. Expanded to include further detail of </w:t>
            </w:r>
            <w:r w:rsidR="2EB319BA">
              <w:t>victims'</w:t>
            </w:r>
            <w:r>
              <w:t xml:space="preserve"> rights in relevant codes.</w:t>
            </w:r>
          </w:p>
        </w:tc>
      </w:tr>
    </w:tbl>
    <w:p w14:paraId="1FDB4B56" w14:textId="6C10B266" w:rsidR="00595C8C" w:rsidRDefault="00595C8C" w:rsidP="00323E71">
      <w:pPr>
        <w:sectPr w:rsidR="00595C8C" w:rsidSect="003A009B">
          <w:headerReference w:type="default" r:id="rId14"/>
          <w:footerReference w:type="default" r:id="rId15"/>
          <w:pgSz w:w="11906" w:h="16838" w:code="9"/>
          <w:pgMar w:top="1440" w:right="1440" w:bottom="1440" w:left="1440" w:header="397" w:footer="397" w:gutter="0"/>
          <w:cols w:space="312"/>
          <w:titlePg/>
          <w:docGrid w:linePitch="360"/>
        </w:sectPr>
      </w:pPr>
    </w:p>
    <w:p w14:paraId="4F6F2BFB" w14:textId="77777777" w:rsidR="00FB1452" w:rsidRPr="0057375F" w:rsidRDefault="00FB1452" w:rsidP="0057375F">
      <w:pPr>
        <w:pStyle w:val="Heading1"/>
      </w:pPr>
      <w:bookmarkStart w:id="3" w:name="_Toc106867902"/>
      <w:bookmarkEnd w:id="0"/>
      <w:r w:rsidRPr="0057375F">
        <w:lastRenderedPageBreak/>
        <w:t xml:space="preserve">Introduction </w:t>
      </w:r>
    </w:p>
    <w:p w14:paraId="616F197D" w14:textId="54CF3D35" w:rsidR="008D49A5" w:rsidRPr="00F0151C" w:rsidRDefault="008D49A5" w:rsidP="0057375F">
      <w:pPr>
        <w:pStyle w:val="Heading2"/>
      </w:pPr>
      <w:r w:rsidRPr="00F0151C">
        <w:t>Purpose</w:t>
      </w:r>
      <w:bookmarkEnd w:id="3"/>
    </w:p>
    <w:p w14:paraId="52F221AE" w14:textId="1B31689C" w:rsidR="0099247F" w:rsidRDefault="0099247F" w:rsidP="00022C0F">
      <w:r w:rsidRPr="0099247F">
        <w:t>ONR’s Victims' Right to Review Scheme (VRR) follows obligations found in the Code for Crown Prosecutors</w:t>
      </w:r>
      <w:r w:rsidR="00057A7E">
        <w:t xml:space="preserve"> </w:t>
      </w:r>
      <w:sdt>
        <w:sdtPr>
          <w:id w:val="630675759"/>
          <w:citation/>
        </w:sdtPr>
        <w:sdtEndPr/>
        <w:sdtContent>
          <w:r w:rsidR="00057A7E">
            <w:fldChar w:fldCharType="begin"/>
          </w:r>
          <w:r w:rsidR="00057A7E">
            <w:instrText xml:space="preserve"> CITATION CodeCP \l 2057 </w:instrText>
          </w:r>
          <w:r w:rsidR="00057A7E">
            <w:fldChar w:fldCharType="separate"/>
          </w:r>
          <w:r w:rsidR="00EB2F5D" w:rsidRPr="00451164">
            <w:rPr>
              <w:noProof/>
            </w:rPr>
            <w:t>[1]</w:t>
          </w:r>
          <w:r w:rsidR="00057A7E">
            <w:fldChar w:fldCharType="end"/>
          </w:r>
        </w:sdtContent>
      </w:sdt>
      <w:r w:rsidR="00810A46">
        <w:t xml:space="preserve"> and under right 6 of the Code of Practice for Victims of Crime in </w:t>
      </w:r>
      <w:r w:rsidR="00AC2979">
        <w:t>England</w:t>
      </w:r>
      <w:r w:rsidR="00810A46">
        <w:t xml:space="preserve"> and Wales </w:t>
      </w:r>
      <w:sdt>
        <w:sdtPr>
          <w:id w:val="2013563478"/>
          <w:citation/>
        </w:sdtPr>
        <w:sdtEndPr/>
        <w:sdtContent>
          <w:r>
            <w:fldChar w:fldCharType="begin"/>
          </w:r>
          <w:r>
            <w:instrText xml:space="preserve"> CITATION CoPVoCEW \l 2057 </w:instrText>
          </w:r>
          <w:r>
            <w:fldChar w:fldCharType="separate"/>
          </w:r>
          <w:r w:rsidR="00EB2F5D" w:rsidRPr="00451164">
            <w:rPr>
              <w:noProof/>
            </w:rPr>
            <w:t>[2]</w:t>
          </w:r>
          <w:r>
            <w:fldChar w:fldCharType="end"/>
          </w:r>
        </w:sdtContent>
      </w:sdt>
      <w:r w:rsidRPr="0099247F">
        <w:t xml:space="preserve">. These obligations are relevant to England and Wales only. The obligations provide for victims’ rights in cases where ONR decides either not to prosecute or to terminate prosecution proceedings. Under VRR, the victim can apply for a review of ONR’s decision. The Scheme is overseen by the ONR Policy Team, as part of the Contact ONR process. The Investigation </w:t>
      </w:r>
      <w:r w:rsidR="0050557E">
        <w:t>Management</w:t>
      </w:r>
      <w:r w:rsidR="0050557E" w:rsidRPr="0099247F">
        <w:t xml:space="preserve"> </w:t>
      </w:r>
      <w:r w:rsidRPr="0099247F">
        <w:t>Group (</w:t>
      </w:r>
      <w:r w:rsidR="0050557E">
        <w:t>IMG</w:t>
      </w:r>
      <w:r w:rsidRPr="0099247F">
        <w:t>) provides advice and guidance on the Scheme.</w:t>
      </w:r>
    </w:p>
    <w:p w14:paraId="546293A4" w14:textId="0FE205E8" w:rsidR="008D49A5" w:rsidRDefault="00022C0F" w:rsidP="0057375F">
      <w:pPr>
        <w:pStyle w:val="Heading2"/>
      </w:pPr>
      <w:r>
        <w:t>Scope and Applicability</w:t>
      </w:r>
    </w:p>
    <w:p w14:paraId="249CE2CD" w14:textId="04FF7EBA" w:rsidR="0099247F" w:rsidRDefault="0099247F" w:rsidP="0099247F">
      <w:r>
        <w:t xml:space="preserve">ONR’s VRR, based on the Crown Prosecution Service (CPS) VRR Scheme </w:t>
      </w:r>
      <w:sdt>
        <w:sdtPr>
          <w:id w:val="-1864734587"/>
          <w:citation/>
        </w:sdtPr>
        <w:sdtEndPr/>
        <w:sdtContent>
          <w:r w:rsidR="00BA47AF">
            <w:fldChar w:fldCharType="begin"/>
          </w:r>
          <w:r w:rsidR="00BA47AF">
            <w:instrText xml:space="preserve"> CITATION CodeVRR \l 2057 </w:instrText>
          </w:r>
          <w:r w:rsidR="00BA47AF">
            <w:fldChar w:fldCharType="separate"/>
          </w:r>
          <w:r w:rsidR="00EB2F5D" w:rsidRPr="00EB2F5D">
            <w:rPr>
              <w:noProof/>
            </w:rPr>
            <w:t>[3]</w:t>
          </w:r>
          <w:r w:rsidR="00BA47AF">
            <w:fldChar w:fldCharType="end"/>
          </w:r>
        </w:sdtContent>
      </w:sdt>
      <w:r>
        <w:t xml:space="preserve">,  applies to all circumstances in England and Wales where, following an investigation ONR </w:t>
      </w:r>
      <w:r w:rsidR="653BFF1D">
        <w:t>decides</w:t>
      </w:r>
      <w:r>
        <w:t xml:space="preserve"> not to pursue a prosecution and where there was a victim (as defined below). It can also apply to circumstances in England and Wales where ONR effectively terminates prosecution proceedings.</w:t>
      </w:r>
    </w:p>
    <w:p w14:paraId="31B598FB" w14:textId="60DCA6A3" w:rsidR="0099247F" w:rsidRDefault="0099247F" w:rsidP="0099247F">
      <w:r>
        <w:t xml:space="preserve">In Scotland, an equivalent scheme is managed by The Crown Office Procurator Fiscal Service (COPFS), since it makes the decision on </w:t>
      </w:r>
      <w:r w:rsidR="39098122">
        <w:t>whether</w:t>
      </w:r>
      <w:r>
        <w:t xml:space="preserve"> to prosecute, or to terminate proceedings</w:t>
      </w:r>
      <w:r w:rsidR="00BA47AF">
        <w:t xml:space="preserve"> </w:t>
      </w:r>
      <w:sdt>
        <w:sdtPr>
          <w:id w:val="-1118062779"/>
          <w:citation/>
        </w:sdtPr>
        <w:sdtEndPr/>
        <w:sdtContent>
          <w:r w:rsidR="00BA47AF">
            <w:fldChar w:fldCharType="begin"/>
          </w:r>
          <w:r w:rsidR="00BA47AF">
            <w:instrText xml:space="preserve"> CITATION COPFSVRR \l 2057 </w:instrText>
          </w:r>
          <w:r w:rsidR="00BA47AF">
            <w:fldChar w:fldCharType="separate"/>
          </w:r>
          <w:r w:rsidR="00EB2F5D" w:rsidRPr="00EB2F5D">
            <w:rPr>
              <w:noProof/>
            </w:rPr>
            <w:t>[4]</w:t>
          </w:r>
          <w:r w:rsidR="00BA47AF">
            <w:fldChar w:fldCharType="end"/>
          </w:r>
        </w:sdtContent>
      </w:sdt>
      <w:r>
        <w:t>. Where requests are made to review ONR prosecution recommendation decisions in Scotland, ONR should follow the steps outlined in ONR-PER-IN-006, ONR Decision Review and Appeals Process</w:t>
      </w:r>
      <w:r w:rsidR="00BA47AF">
        <w:t xml:space="preserve"> </w:t>
      </w:r>
      <w:sdt>
        <w:sdtPr>
          <w:id w:val="885606926"/>
          <w:citation/>
        </w:sdtPr>
        <w:sdtEndPr/>
        <w:sdtContent>
          <w:r w:rsidR="00BA47AF">
            <w:fldChar w:fldCharType="begin"/>
          </w:r>
          <w:r w:rsidR="00D92E2A">
            <w:instrText xml:space="preserve">CITATION IN006 \l 2057 </w:instrText>
          </w:r>
          <w:r w:rsidR="00BA47AF">
            <w:fldChar w:fldCharType="separate"/>
          </w:r>
          <w:r w:rsidR="00EB2F5D" w:rsidRPr="00EB2F5D">
            <w:rPr>
              <w:noProof/>
            </w:rPr>
            <w:t>[5]</w:t>
          </w:r>
          <w:r w:rsidR="00BA47AF">
            <w:fldChar w:fldCharType="end"/>
          </w:r>
        </w:sdtContent>
      </w:sdt>
      <w:r>
        <w:t>.</w:t>
      </w:r>
    </w:p>
    <w:p w14:paraId="6A6E4E0D" w14:textId="08298465" w:rsidR="0099247F" w:rsidRDefault="0099247F" w:rsidP="0099247F">
      <w:r>
        <w:t>This instruction is relevant to the work of all those who have a role in activities described in ONR’s Process for Conducting Investigations (ONR-ENF-GD-005)</w:t>
      </w:r>
      <w:r w:rsidR="00D92E2A">
        <w:t xml:space="preserve"> </w:t>
      </w:r>
      <w:sdt>
        <w:sdtPr>
          <w:id w:val="2033831878"/>
          <w:citation/>
        </w:sdtPr>
        <w:sdtEndPr/>
        <w:sdtContent>
          <w:r w:rsidR="00D92E2A">
            <w:fldChar w:fldCharType="begin"/>
          </w:r>
          <w:r w:rsidR="00D92E2A">
            <w:instrText xml:space="preserve"> CITATION GD005 \l 2057 </w:instrText>
          </w:r>
          <w:r w:rsidR="00D92E2A">
            <w:fldChar w:fldCharType="separate"/>
          </w:r>
          <w:r w:rsidR="00EB2F5D" w:rsidRPr="00EB2F5D">
            <w:rPr>
              <w:noProof/>
            </w:rPr>
            <w:t>[6]</w:t>
          </w:r>
          <w:r w:rsidR="00D92E2A">
            <w:fldChar w:fldCharType="end"/>
          </w:r>
        </w:sdtContent>
      </w:sdt>
      <w:r>
        <w:t>, members of the Policy and Communications Directorate, and ONR senior management.</w:t>
      </w:r>
    </w:p>
    <w:p w14:paraId="71F01C47" w14:textId="2D0EFD19" w:rsidR="00FB1452" w:rsidRDefault="00FB1452" w:rsidP="0057375F">
      <w:pPr>
        <w:pStyle w:val="Heading2"/>
      </w:pPr>
      <w:bookmarkStart w:id="4" w:name="_Toc90371116"/>
      <w:r w:rsidRPr="0057375F">
        <w:t>Definitions</w:t>
      </w:r>
      <w:bookmarkEnd w:id="4"/>
    </w:p>
    <w:p w14:paraId="5E9496A2" w14:textId="7705C594" w:rsidR="0099247F" w:rsidRDefault="0099247F" w:rsidP="0099247F">
      <w:r>
        <w:t xml:space="preserve">The definition of a victim, for the purposes of the ONR VRR, is: 'A person who has suffered harm, including physical, </w:t>
      </w:r>
      <w:r w:rsidR="01F5696F">
        <w:t>mental,</w:t>
      </w:r>
      <w:r>
        <w:t xml:space="preserve"> or emotional harm or economic loss which was directly caused by a criminal offence'</w:t>
      </w:r>
      <w:sdt>
        <w:sdtPr>
          <w:id w:val="-1383940921"/>
          <w:citation/>
        </w:sdtPr>
        <w:sdtEndPr/>
        <w:sdtContent>
          <w:r w:rsidR="00D92E2A">
            <w:fldChar w:fldCharType="begin"/>
          </w:r>
          <w:r w:rsidR="00D92E2A">
            <w:instrText xml:space="preserve"> CITATION CoPVoCEW \l 2057 </w:instrText>
          </w:r>
          <w:r w:rsidR="00D92E2A">
            <w:fldChar w:fldCharType="separate"/>
          </w:r>
          <w:r w:rsidR="00EB2F5D">
            <w:rPr>
              <w:noProof/>
            </w:rPr>
            <w:t xml:space="preserve"> </w:t>
          </w:r>
          <w:r w:rsidR="00EB2F5D" w:rsidRPr="00EB2F5D">
            <w:rPr>
              <w:noProof/>
            </w:rPr>
            <w:t>[2]</w:t>
          </w:r>
          <w:r w:rsidR="00D92E2A">
            <w:fldChar w:fldCharType="end"/>
          </w:r>
        </w:sdtContent>
      </w:sdt>
      <w:r>
        <w:t>.</w:t>
      </w:r>
    </w:p>
    <w:p w14:paraId="0563A942" w14:textId="77777777" w:rsidR="0099247F" w:rsidRDefault="0099247F" w:rsidP="0099247F">
      <w:r>
        <w:t>The definition includes:</w:t>
      </w:r>
    </w:p>
    <w:p w14:paraId="5B610BBC" w14:textId="30C0B4AD" w:rsidR="0099247F" w:rsidRDefault="0099247F" w:rsidP="0099247F">
      <w:pPr>
        <w:pStyle w:val="Bulletlist1"/>
      </w:pPr>
      <w:r>
        <w:t>close relatives of a person whose death was directly caused by alleged criminal conduct;</w:t>
      </w:r>
    </w:p>
    <w:p w14:paraId="350C256E" w14:textId="6BE02D4F" w:rsidR="0099247F" w:rsidRDefault="0099247F" w:rsidP="0099247F">
      <w:pPr>
        <w:pStyle w:val="Bulletlist1"/>
      </w:pPr>
      <w:r>
        <w:t>parents or guardians where the main victim is a child or youth under 18;</w:t>
      </w:r>
    </w:p>
    <w:p w14:paraId="2E04C9A6" w14:textId="12370F16" w:rsidR="0099247F" w:rsidRDefault="0099247F" w:rsidP="0099247F">
      <w:pPr>
        <w:pStyle w:val="Bulletlist1"/>
      </w:pPr>
      <w:r>
        <w:t>family spokespersons of victims with a disability or who are so badly injured they cannot communicate; and</w:t>
      </w:r>
    </w:p>
    <w:p w14:paraId="446D8CF2" w14:textId="654A7B4F" w:rsidR="0099247F" w:rsidRPr="0099247F" w:rsidRDefault="0099247F" w:rsidP="0099247F">
      <w:pPr>
        <w:pStyle w:val="Bulletlist1"/>
      </w:pPr>
      <w:r>
        <w:lastRenderedPageBreak/>
        <w:t>businesses, providing they give a named point of contact.</w:t>
      </w:r>
    </w:p>
    <w:p w14:paraId="11BA6C25" w14:textId="3AE2439C" w:rsidR="00FB1452" w:rsidRPr="002E66C4" w:rsidRDefault="00FB1452" w:rsidP="00FB1452">
      <w:pPr>
        <w:pStyle w:val="F12-TableFigureCaptions"/>
      </w:pPr>
      <w:r w:rsidRPr="002E66C4">
        <w:t xml:space="preserve">Table </w:t>
      </w:r>
      <w:r>
        <w:fldChar w:fldCharType="begin"/>
      </w:r>
      <w:r>
        <w:instrText>SEQ Table \* ARABIC</w:instrText>
      </w:r>
      <w:r>
        <w:fldChar w:fldCharType="separate"/>
      </w:r>
      <w:r w:rsidR="00EB2F5D">
        <w:rPr>
          <w:noProof/>
        </w:rPr>
        <w:t>1</w:t>
      </w:r>
      <w:r>
        <w:fldChar w:fldCharType="end"/>
      </w:r>
      <w:r>
        <w:t>:</w:t>
      </w:r>
      <w:r w:rsidRPr="002E66C4">
        <w:t xml:space="preserve"> Table of Definitions</w:t>
      </w:r>
      <w:r>
        <w:t xml:space="preserve"> </w:t>
      </w:r>
    </w:p>
    <w:tbl>
      <w:tblPr>
        <w:tblStyle w:val="ONRTable1"/>
        <w:tblW w:w="5000" w:type="pct"/>
        <w:tblInd w:w="5" w:type="dxa"/>
        <w:tblLook w:val="04A0" w:firstRow="1" w:lastRow="0" w:firstColumn="1" w:lastColumn="0" w:noHBand="0" w:noVBand="1"/>
      </w:tblPr>
      <w:tblGrid>
        <w:gridCol w:w="2043"/>
        <w:gridCol w:w="6983"/>
      </w:tblGrid>
      <w:tr w:rsidR="00FB1452" w:rsidRPr="00A07455" w14:paraId="3062D0B0" w14:textId="77777777" w:rsidTr="58741A10">
        <w:trPr>
          <w:cnfStyle w:val="100000000000" w:firstRow="1" w:lastRow="0" w:firstColumn="0" w:lastColumn="0" w:oddVBand="0" w:evenVBand="0" w:oddHBand="0" w:evenHBand="0" w:firstRowFirstColumn="0" w:firstRowLastColumn="0" w:lastRowFirstColumn="0" w:lastRowLastColumn="0"/>
        </w:trPr>
        <w:tc>
          <w:tcPr>
            <w:tcW w:w="1132" w:type="pct"/>
          </w:tcPr>
          <w:p w14:paraId="37D382EF" w14:textId="77777777" w:rsidR="00FB1452" w:rsidRPr="00A07455" w:rsidRDefault="00FB1452" w:rsidP="00C26193">
            <w:pPr>
              <w:spacing w:before="60" w:after="60"/>
              <w:rPr>
                <w:rFonts w:cs="Arial"/>
                <w:b w:val="0"/>
                <w:bCs/>
              </w:rPr>
            </w:pPr>
            <w:r w:rsidRPr="00A07455">
              <w:rPr>
                <w:rFonts w:cs="Arial"/>
                <w:b w:val="0"/>
                <w:bCs/>
              </w:rPr>
              <w:t>Term/Acronym</w:t>
            </w:r>
          </w:p>
        </w:tc>
        <w:tc>
          <w:tcPr>
            <w:tcW w:w="3868" w:type="pct"/>
          </w:tcPr>
          <w:p w14:paraId="4852ED34" w14:textId="77777777" w:rsidR="00FB1452" w:rsidRPr="00A07455" w:rsidRDefault="00FB1452" w:rsidP="00C26193">
            <w:pPr>
              <w:spacing w:before="60" w:after="60"/>
              <w:rPr>
                <w:rFonts w:cs="Arial"/>
                <w:b w:val="0"/>
                <w:bCs/>
              </w:rPr>
            </w:pPr>
            <w:r w:rsidRPr="00A07455">
              <w:rPr>
                <w:rFonts w:cs="Arial"/>
                <w:b w:val="0"/>
                <w:bCs/>
              </w:rPr>
              <w:t>Description</w:t>
            </w:r>
          </w:p>
        </w:tc>
      </w:tr>
      <w:tr w:rsidR="00AA4897" w:rsidRPr="00A07455" w14:paraId="6987F507" w14:textId="77777777" w:rsidTr="58741A10">
        <w:tc>
          <w:tcPr>
            <w:tcW w:w="1132" w:type="pct"/>
          </w:tcPr>
          <w:p w14:paraId="34D30746" w14:textId="05EBC15C" w:rsidR="00AA4897" w:rsidRDefault="00AA4897" w:rsidP="00C26193">
            <w:pPr>
              <w:spacing w:before="60" w:after="60"/>
            </w:pPr>
            <w:r>
              <w:t>COPFS</w:t>
            </w:r>
          </w:p>
        </w:tc>
        <w:tc>
          <w:tcPr>
            <w:tcW w:w="3868" w:type="pct"/>
          </w:tcPr>
          <w:p w14:paraId="1ECAEA37" w14:textId="4F24D130" w:rsidR="00AA4897" w:rsidRDefault="00AA4897" w:rsidP="00C26193">
            <w:pPr>
              <w:spacing w:before="60" w:after="60"/>
            </w:pPr>
            <w:r>
              <w:t>Crown Office Procurator Fiscal Service</w:t>
            </w:r>
          </w:p>
        </w:tc>
      </w:tr>
      <w:tr w:rsidR="00AA4897" w:rsidRPr="00A07455" w14:paraId="60D98CBD" w14:textId="77777777" w:rsidTr="58741A10">
        <w:tc>
          <w:tcPr>
            <w:tcW w:w="1132" w:type="pct"/>
          </w:tcPr>
          <w:p w14:paraId="58E655BE" w14:textId="504172C3" w:rsidR="00AA4897" w:rsidRDefault="00AA4897" w:rsidP="00C26193">
            <w:pPr>
              <w:spacing w:before="60" w:after="60"/>
            </w:pPr>
            <w:r>
              <w:t>CPS</w:t>
            </w:r>
          </w:p>
        </w:tc>
        <w:tc>
          <w:tcPr>
            <w:tcW w:w="3868" w:type="pct"/>
          </w:tcPr>
          <w:p w14:paraId="177439C9" w14:textId="38E1D1C4" w:rsidR="00AA4897" w:rsidRDefault="00AA4897" w:rsidP="00C26193">
            <w:pPr>
              <w:spacing w:before="60" w:after="60"/>
            </w:pPr>
            <w:r>
              <w:t>Crown Prosecution Service</w:t>
            </w:r>
          </w:p>
        </w:tc>
      </w:tr>
      <w:tr w:rsidR="00582567" w:rsidRPr="00A07455" w14:paraId="7B37794C" w14:textId="77777777" w:rsidTr="58741A10">
        <w:tc>
          <w:tcPr>
            <w:tcW w:w="1132" w:type="pct"/>
          </w:tcPr>
          <w:p w14:paraId="770A59B7" w14:textId="56D07888" w:rsidR="00582567" w:rsidRDefault="00582567" w:rsidP="00C26193">
            <w:pPr>
              <w:spacing w:before="60" w:after="60"/>
            </w:pPr>
            <w:r>
              <w:t>MOJ</w:t>
            </w:r>
          </w:p>
        </w:tc>
        <w:tc>
          <w:tcPr>
            <w:tcW w:w="3868" w:type="pct"/>
          </w:tcPr>
          <w:p w14:paraId="6320C521" w14:textId="645F7580" w:rsidR="00582567" w:rsidRDefault="00582567" w:rsidP="00C26193">
            <w:pPr>
              <w:spacing w:before="60" w:after="60"/>
            </w:pPr>
            <w:r>
              <w:t>Ministry of Justice</w:t>
            </w:r>
          </w:p>
        </w:tc>
      </w:tr>
      <w:tr w:rsidR="00AA4897" w:rsidRPr="00A07455" w14:paraId="72065BA0" w14:textId="77777777" w:rsidTr="58741A10">
        <w:tc>
          <w:tcPr>
            <w:tcW w:w="1132" w:type="pct"/>
          </w:tcPr>
          <w:p w14:paraId="0D14481E" w14:textId="66F3BC84" w:rsidR="00AA4897" w:rsidRDefault="7D2DF14F" w:rsidP="00C26193">
            <w:pPr>
              <w:spacing w:before="60" w:after="60"/>
            </w:pPr>
            <w:bookmarkStart w:id="5" w:name="_Int_1U5QMQf4"/>
            <w:r>
              <w:t>IMG</w:t>
            </w:r>
            <w:bookmarkEnd w:id="5"/>
          </w:p>
        </w:tc>
        <w:tc>
          <w:tcPr>
            <w:tcW w:w="3868" w:type="pct"/>
          </w:tcPr>
          <w:p w14:paraId="5E1F4E29" w14:textId="7640D5A3" w:rsidR="00AA4897" w:rsidRDefault="00AA4897" w:rsidP="00C26193">
            <w:pPr>
              <w:spacing w:before="60" w:after="60"/>
            </w:pPr>
            <w:r>
              <w:t>Investigation Management Group</w:t>
            </w:r>
          </w:p>
        </w:tc>
      </w:tr>
      <w:tr w:rsidR="00FB1452" w:rsidRPr="00A07455" w14:paraId="53E14B8D" w14:textId="77777777" w:rsidTr="58741A10">
        <w:tc>
          <w:tcPr>
            <w:tcW w:w="1132" w:type="pct"/>
          </w:tcPr>
          <w:p w14:paraId="59ECBFE2" w14:textId="40B97393" w:rsidR="00FB1452" w:rsidRPr="00A07455" w:rsidRDefault="00AA4897" w:rsidP="00C26193">
            <w:pPr>
              <w:spacing w:before="60" w:after="60"/>
              <w:rPr>
                <w:rFonts w:cs="Arial"/>
              </w:rPr>
            </w:pPr>
            <w:r>
              <w:rPr>
                <w:rFonts w:cs="Arial"/>
              </w:rPr>
              <w:t>VRR</w:t>
            </w:r>
          </w:p>
        </w:tc>
        <w:tc>
          <w:tcPr>
            <w:tcW w:w="3868" w:type="pct"/>
          </w:tcPr>
          <w:p w14:paraId="6A8A3A09" w14:textId="37F26BC7" w:rsidR="00FB1452" w:rsidRPr="00A07455" w:rsidRDefault="00AA4897" w:rsidP="00C26193">
            <w:pPr>
              <w:spacing w:before="60" w:after="60"/>
              <w:rPr>
                <w:rFonts w:cs="Arial"/>
              </w:rPr>
            </w:pPr>
            <w:r>
              <w:rPr>
                <w:rFonts w:cs="Arial"/>
              </w:rPr>
              <w:t>Victims Right to Review</w:t>
            </w:r>
          </w:p>
        </w:tc>
      </w:tr>
    </w:tbl>
    <w:p w14:paraId="20E4507A" w14:textId="77777777" w:rsidR="00FB1452" w:rsidRDefault="00FB1452" w:rsidP="008D49A5"/>
    <w:p w14:paraId="68B2FD64" w14:textId="77777777" w:rsidR="00FB1452" w:rsidRDefault="00FB1452" w:rsidP="0057375F">
      <w:pPr>
        <w:pStyle w:val="Heading1"/>
        <w:sectPr w:rsidR="00FB1452" w:rsidSect="003A009B">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p>
    <w:p w14:paraId="5300D1EE" w14:textId="76F15232" w:rsidR="007968CA" w:rsidRDefault="0050557E" w:rsidP="0057375F">
      <w:pPr>
        <w:pStyle w:val="Heading1"/>
      </w:pPr>
      <w:r>
        <w:lastRenderedPageBreak/>
        <w:t>Guidance</w:t>
      </w:r>
    </w:p>
    <w:p w14:paraId="27647899" w14:textId="2D777F4E" w:rsidR="00922542" w:rsidRDefault="00922542" w:rsidP="0057375F">
      <w:pPr>
        <w:pStyle w:val="Heading2"/>
      </w:pPr>
      <w:r>
        <w:t>Background</w:t>
      </w:r>
    </w:p>
    <w:p w14:paraId="0CC47610" w14:textId="3861E70F" w:rsidR="00922542" w:rsidRDefault="00922542" w:rsidP="00922542">
      <w:r>
        <w:t xml:space="preserve">In 2011, the Court of Appeal delivered its judgment in the case of Killick (R v Christopher Killick [2011] EWCA Crim 1608) </w:t>
      </w:r>
      <w:sdt>
        <w:sdtPr>
          <w:id w:val="1098214913"/>
          <w:citation/>
        </w:sdtPr>
        <w:sdtEndPr/>
        <w:sdtContent>
          <w:r w:rsidR="00AA5A4B">
            <w:fldChar w:fldCharType="begin"/>
          </w:r>
          <w:r w:rsidR="00AA5A4B">
            <w:instrText xml:space="preserve"> CITATION RvC \l 2057 </w:instrText>
          </w:r>
          <w:r w:rsidR="00AA5A4B">
            <w:fldChar w:fldCharType="separate"/>
          </w:r>
          <w:r w:rsidR="00EB2F5D" w:rsidRPr="00EB2F5D">
            <w:rPr>
              <w:noProof/>
            </w:rPr>
            <w:t>[7]</w:t>
          </w:r>
          <w:r w:rsidR="00AA5A4B">
            <w:fldChar w:fldCharType="end"/>
          </w:r>
        </w:sdtContent>
      </w:sdt>
      <w:r>
        <w:t>.</w:t>
      </w:r>
    </w:p>
    <w:p w14:paraId="67F200E0" w14:textId="61087A29" w:rsidR="00922542" w:rsidRDefault="006D3406" w:rsidP="00922542">
      <w:r>
        <w:t>During</w:t>
      </w:r>
      <w:r w:rsidR="00922542">
        <w:t xml:space="preserve"> the </w:t>
      </w:r>
      <w:r w:rsidR="07A3D56E">
        <w:t>judgment,</w:t>
      </w:r>
      <w:r w:rsidR="00922542">
        <w:t xml:space="preserve"> the Court considered in some detail the right of a victim of crime to seek a review of a Crown Prosecution Service (CPS) decision not to prosecute and concluded in clear terms that:</w:t>
      </w:r>
    </w:p>
    <w:p w14:paraId="4A189300" w14:textId="130AA017" w:rsidR="00922542" w:rsidRDefault="00922542" w:rsidP="00922542">
      <w:pPr>
        <w:pStyle w:val="Bulletlist1"/>
      </w:pPr>
      <w:r>
        <w:t>Victims have a right to seek a review in such circumstances</w:t>
      </w:r>
    </w:p>
    <w:p w14:paraId="2BCC49FB" w14:textId="19AC40AA" w:rsidR="00922542" w:rsidRDefault="00922542" w:rsidP="00922542">
      <w:pPr>
        <w:pStyle w:val="Bulletlist1"/>
      </w:pPr>
      <w:r>
        <w:t>Victims should not have to seek recourse to judicial review</w:t>
      </w:r>
    </w:p>
    <w:p w14:paraId="573EFA00" w14:textId="003976FA" w:rsidR="00922542" w:rsidRDefault="00922542" w:rsidP="00922542">
      <w:pPr>
        <w:pStyle w:val="Bulletlist1"/>
      </w:pPr>
      <w:r>
        <w:t>The right to a review should be made the subject of a clearer procedure and guidance with time limits.</w:t>
      </w:r>
    </w:p>
    <w:p w14:paraId="2609A758" w14:textId="4C227FAD" w:rsidR="00922542" w:rsidRDefault="00922542" w:rsidP="00922542">
      <w:r>
        <w:t xml:space="preserve">Related to this, a European Union Directive, establishing minimum standards on the rights, </w:t>
      </w:r>
      <w:r w:rsidR="27F85464">
        <w:t>support,</w:t>
      </w:r>
      <w:r>
        <w:t xml:space="preserve"> and protection of victims of crime </w:t>
      </w:r>
      <w:sdt>
        <w:sdtPr>
          <w:id w:val="-1437141758"/>
          <w:citation/>
        </w:sdtPr>
        <w:sdtEndPr/>
        <w:sdtContent>
          <w:r w:rsidR="00AA5A4B">
            <w:fldChar w:fldCharType="begin"/>
          </w:r>
          <w:r w:rsidR="00AA5A4B">
            <w:instrText xml:space="preserve"> CITATION EUDir \l 2057 </w:instrText>
          </w:r>
          <w:r w:rsidR="00AA5A4B">
            <w:fldChar w:fldCharType="separate"/>
          </w:r>
          <w:r w:rsidR="00EB2F5D" w:rsidRPr="00EB2F5D">
            <w:rPr>
              <w:noProof/>
            </w:rPr>
            <w:t>[8]</w:t>
          </w:r>
          <w:r w:rsidR="00AA5A4B">
            <w:fldChar w:fldCharType="end"/>
          </w:r>
        </w:sdtContent>
      </w:sdt>
      <w:r>
        <w:t xml:space="preserve"> was adopted in 2012, for full implementation in Member States by November 2015</w:t>
      </w:r>
      <w:r w:rsidR="42AACD78">
        <w:t xml:space="preserve">. </w:t>
      </w:r>
      <w:r>
        <w:t>Article 11 of the Directive provides that a victim has the right to seek a review of a decision not to prosecute and that they must be notified and given sufficient information about this right so they can make an informed decision.</w:t>
      </w:r>
    </w:p>
    <w:p w14:paraId="5B65B089" w14:textId="338B11C1" w:rsidR="00922542" w:rsidRDefault="00922542" w:rsidP="00922542">
      <w:r>
        <w:t>As a result of both the Killick case and the Directive, the CPS launched a scheme</w:t>
      </w:r>
      <w:r w:rsidR="00AA5A4B">
        <w:t xml:space="preserve"> </w:t>
      </w:r>
      <w:sdt>
        <w:sdtPr>
          <w:id w:val="-332984296"/>
          <w:citation/>
        </w:sdtPr>
        <w:sdtEndPr/>
        <w:sdtContent>
          <w:r w:rsidR="00AA5A4B">
            <w:fldChar w:fldCharType="begin"/>
          </w:r>
          <w:r w:rsidR="00AA5A4B">
            <w:instrText xml:space="preserve"> CITATION CodeCP \l 2057 </w:instrText>
          </w:r>
          <w:r w:rsidR="00AA5A4B">
            <w:fldChar w:fldCharType="separate"/>
          </w:r>
          <w:r w:rsidR="00EB2F5D" w:rsidRPr="00EB2F5D">
            <w:rPr>
              <w:noProof/>
            </w:rPr>
            <w:t>[1]</w:t>
          </w:r>
          <w:r w:rsidR="00AA5A4B">
            <w:fldChar w:fldCharType="end"/>
          </w:r>
        </w:sdtContent>
      </w:sdt>
      <w:r>
        <w:t xml:space="preserve"> in June 2013 which gave effect in England and Wales to the principles set out in Killick determined in the UK </w:t>
      </w:r>
      <w:bookmarkStart w:id="6" w:name="_Int_aqcJIaAN"/>
      <w:r>
        <w:t>jurisdiction</w:t>
      </w:r>
      <w:bookmarkEnd w:id="6"/>
      <w:r>
        <w:t xml:space="preserve">, and the requirements of Article 11 of the Directive. The Scheme was subject to public consultation before it was implemented. </w:t>
      </w:r>
    </w:p>
    <w:p w14:paraId="6732623E" w14:textId="33B197FB" w:rsidR="00922542" w:rsidRDefault="00922542" w:rsidP="00922542">
      <w:r>
        <w:t>ONR’s VRR is based upon the CPS Scheme. It should be read in conjunction with the Ministry of Justice (MOJ) Code of Practice for Victims of Crime</w:t>
      </w:r>
      <w:r w:rsidR="00AA5A4B">
        <w:t xml:space="preserve"> </w:t>
      </w:r>
      <w:sdt>
        <w:sdtPr>
          <w:id w:val="-543760434"/>
          <w:citation/>
        </w:sdtPr>
        <w:sdtEndPr/>
        <w:sdtContent>
          <w:r w:rsidR="00AA5A4B">
            <w:fldChar w:fldCharType="begin"/>
          </w:r>
          <w:r w:rsidR="00AA5A4B">
            <w:instrText xml:space="preserve"> CITATION CoPVoCEW \l 2057 </w:instrText>
          </w:r>
          <w:r w:rsidR="00AA5A4B">
            <w:fldChar w:fldCharType="separate"/>
          </w:r>
          <w:r w:rsidR="00EB2F5D" w:rsidRPr="00EB2F5D">
            <w:rPr>
              <w:noProof/>
            </w:rPr>
            <w:t>[2]</w:t>
          </w:r>
          <w:r w:rsidR="00AA5A4B">
            <w:fldChar w:fldCharType="end"/>
          </w:r>
        </w:sdtContent>
      </w:sdt>
      <w:r>
        <w:t>.</w:t>
      </w:r>
    </w:p>
    <w:p w14:paraId="4403E989" w14:textId="0DE1E360" w:rsidR="00922542" w:rsidRPr="00922542" w:rsidRDefault="00922542" w:rsidP="00922542">
      <w:r>
        <w:t>A Right to Review was introduced into Scots Law by Section 4 of the Victim and Witnesses (Scotland) Act 2014. The Lord Advocate produced rules in June 2015</w:t>
      </w:r>
      <w:r w:rsidR="00AA5A4B">
        <w:t xml:space="preserve"> </w:t>
      </w:r>
      <w:r>
        <w:t xml:space="preserve"> </w:t>
      </w:r>
      <w:sdt>
        <w:sdtPr>
          <w:id w:val="-1370839422"/>
          <w:citation/>
        </w:sdtPr>
        <w:sdtEndPr/>
        <w:sdtContent>
          <w:r w:rsidR="00AA5A4B">
            <w:fldChar w:fldCharType="begin"/>
          </w:r>
          <w:r w:rsidR="00AA5A4B">
            <w:instrText xml:space="preserve"> CITATION LA2014 \l 2057 </w:instrText>
          </w:r>
          <w:r w:rsidR="00AA5A4B">
            <w:fldChar w:fldCharType="separate"/>
          </w:r>
          <w:r w:rsidR="00EB2F5D" w:rsidRPr="00EB2F5D">
            <w:rPr>
              <w:noProof/>
            </w:rPr>
            <w:t>[9]</w:t>
          </w:r>
          <w:r w:rsidR="00AA5A4B">
            <w:fldChar w:fldCharType="end"/>
          </w:r>
        </w:sdtContent>
      </w:sdt>
      <w:r>
        <w:t xml:space="preserve">. These rules are </w:t>
      </w:r>
      <w:bookmarkStart w:id="7" w:name="_Int_mSAFltcn"/>
      <w:r>
        <w:t>similar to</w:t>
      </w:r>
      <w:bookmarkEnd w:id="7"/>
      <w:r>
        <w:t xml:space="preserve"> those applied by CPS in England and Wales</w:t>
      </w:r>
      <w:r w:rsidR="06CAE7CE">
        <w:t xml:space="preserve">. </w:t>
      </w:r>
      <w:r>
        <w:t xml:space="preserve">As noted above, in Scotland a Scheme equivalent to the CPS Scheme is managed by the Crown Office Procurator Fiscal Service (COPFS) </w:t>
      </w:r>
      <w:sdt>
        <w:sdtPr>
          <w:id w:val="728953724"/>
          <w:citation/>
        </w:sdtPr>
        <w:sdtEndPr/>
        <w:sdtContent>
          <w:r w:rsidR="00AA5A4B">
            <w:fldChar w:fldCharType="begin"/>
          </w:r>
          <w:r w:rsidR="00AA5A4B">
            <w:instrText xml:space="preserve"> CITATION CodeVRR \l 2057 </w:instrText>
          </w:r>
          <w:r w:rsidR="00AA5A4B">
            <w:fldChar w:fldCharType="separate"/>
          </w:r>
          <w:r w:rsidR="00EB2F5D" w:rsidRPr="00EB2F5D">
            <w:rPr>
              <w:noProof/>
            </w:rPr>
            <w:t>[3]</w:t>
          </w:r>
          <w:r w:rsidR="00AA5A4B">
            <w:fldChar w:fldCharType="end"/>
          </w:r>
        </w:sdtContent>
      </w:sdt>
      <w:r>
        <w:t>. Any requests made to review ONR prosecution recommendation decisions in Scotland should be progressed in accordance with the ONR Decision Review and Appeals Process</w:t>
      </w:r>
      <w:r w:rsidR="00AA5A4B">
        <w:t xml:space="preserve"> </w:t>
      </w:r>
      <w:sdt>
        <w:sdtPr>
          <w:id w:val="1285467349"/>
          <w:citation/>
        </w:sdtPr>
        <w:sdtEndPr/>
        <w:sdtContent>
          <w:r w:rsidR="00AA5A4B">
            <w:fldChar w:fldCharType="begin"/>
          </w:r>
          <w:r w:rsidR="00AA5A4B">
            <w:instrText xml:space="preserve"> CITATION IN006 \l 2057 </w:instrText>
          </w:r>
          <w:r w:rsidR="00AA5A4B">
            <w:fldChar w:fldCharType="separate"/>
          </w:r>
          <w:r w:rsidR="00EB2F5D" w:rsidRPr="00EB2F5D">
            <w:rPr>
              <w:noProof/>
            </w:rPr>
            <w:t>[5]</w:t>
          </w:r>
          <w:r w:rsidR="00AA5A4B">
            <w:fldChar w:fldCharType="end"/>
          </w:r>
        </w:sdtContent>
      </w:sdt>
      <w:r>
        <w:t>.</w:t>
      </w:r>
    </w:p>
    <w:p w14:paraId="141662C6" w14:textId="35A2787F" w:rsidR="00922542" w:rsidRDefault="00922542" w:rsidP="0057375F">
      <w:pPr>
        <w:pStyle w:val="Heading2"/>
      </w:pPr>
      <w:r w:rsidRPr="00922542">
        <w:t>ONR Victim Right to Review (VRR) Scheme</w:t>
      </w:r>
    </w:p>
    <w:p w14:paraId="7674BEAC" w14:textId="77777777" w:rsidR="00922542" w:rsidRDefault="00922542" w:rsidP="00922542">
      <w:r>
        <w:t>Under the ONR VRR victims can seek a review of decisions not to charge, to discontinue or otherwise terminate all proceedings in the circumstances described below.</w:t>
      </w:r>
    </w:p>
    <w:p w14:paraId="4B463C61" w14:textId="534194F2" w:rsidR="00922542" w:rsidRDefault="00922542" w:rsidP="0057375F">
      <w:pPr>
        <w:pStyle w:val="Heading2"/>
      </w:pPr>
      <w:r>
        <w:lastRenderedPageBreak/>
        <w:t>Qualifying decisions</w:t>
      </w:r>
    </w:p>
    <w:p w14:paraId="7F51EB5C" w14:textId="77777777" w:rsidR="00922542" w:rsidRDefault="00922542" w:rsidP="00922542">
      <w:r>
        <w:t>Under this scheme a victim can seek a review of the following ONR decisions:</w:t>
      </w:r>
    </w:p>
    <w:p w14:paraId="04BF179F" w14:textId="54DAE8B2" w:rsidR="00922542" w:rsidRDefault="00922542" w:rsidP="00922542">
      <w:pPr>
        <w:pStyle w:val="Bulletlist1"/>
      </w:pPr>
      <w:r>
        <w:t>Not to bring proceedings in cases where ONR inspectors have the authority to institute them</w:t>
      </w:r>
    </w:p>
    <w:p w14:paraId="31F9D128" w14:textId="6D1DE08F" w:rsidR="00922542" w:rsidRDefault="00922542" w:rsidP="00922542">
      <w:pPr>
        <w:pStyle w:val="Bulletlist1"/>
      </w:pPr>
      <w:r>
        <w:t>To terminate charges thereby ending all proceedings</w:t>
      </w:r>
    </w:p>
    <w:p w14:paraId="7A2A8521" w14:textId="2E3CBD5E" w:rsidR="00922542" w:rsidRPr="00922542" w:rsidRDefault="00922542" w:rsidP="00922542">
      <w:pPr>
        <w:pStyle w:val="Bulletlist1"/>
      </w:pPr>
      <w:r>
        <w:t>To offer no evidence in all proceedings</w:t>
      </w:r>
    </w:p>
    <w:p w14:paraId="1C446CDC" w14:textId="1D996C39" w:rsidR="00922542" w:rsidRDefault="00922542" w:rsidP="0057375F">
      <w:pPr>
        <w:pStyle w:val="Heading2"/>
      </w:pPr>
      <w:r>
        <w:t>Non-qualifying decisions</w:t>
      </w:r>
    </w:p>
    <w:p w14:paraId="20B01EA9" w14:textId="36634FA0" w:rsidR="00922542" w:rsidRDefault="00922542" w:rsidP="00922542">
      <w:r>
        <w:t xml:space="preserve">The following do not fall within the scope of the Scheme (they fall outside the scope of the MOJ Code, </w:t>
      </w:r>
      <w:r w:rsidR="09A38B62">
        <w:t>and</w:t>
      </w:r>
      <w:r>
        <w:t xml:space="preserve"> the Directive):</w:t>
      </w:r>
    </w:p>
    <w:p w14:paraId="2F0AFBCA" w14:textId="1024399E" w:rsidR="00922542" w:rsidRDefault="00922542" w:rsidP="00922542">
      <w:pPr>
        <w:pStyle w:val="Bulletlist1"/>
      </w:pPr>
      <w:r>
        <w:t>The qualifying decision was made prior to November 2015</w:t>
      </w:r>
    </w:p>
    <w:p w14:paraId="536A3D96" w14:textId="58C32D2D" w:rsidR="00922542" w:rsidRDefault="00922542" w:rsidP="00922542">
      <w:pPr>
        <w:pStyle w:val="Bulletlist1"/>
      </w:pPr>
      <w:r>
        <w:t>Where ONR has exercised its independent discretion not to investigate, or not to investigate any further, and the decision not to proceed has not been referred to an Approval Officer.</w:t>
      </w:r>
    </w:p>
    <w:p w14:paraId="2DC98F17" w14:textId="52A8FBD3" w:rsidR="00922542" w:rsidRDefault="00922542" w:rsidP="00922542">
      <w:pPr>
        <w:pStyle w:val="Bulletlist1"/>
      </w:pPr>
      <w:r>
        <w:t>Charges are brought in respect of some, but not all, allegations or against some possible suspects;</w:t>
      </w:r>
    </w:p>
    <w:p w14:paraId="288338E7" w14:textId="37D1BDBF" w:rsidR="00922542" w:rsidRDefault="00922542" w:rsidP="00922542">
      <w:pPr>
        <w:pStyle w:val="Bulletlist1"/>
      </w:pPr>
      <w:r>
        <w:t>A single charge or charges are terminated but another charge or charges related to that victim continue;</w:t>
      </w:r>
    </w:p>
    <w:p w14:paraId="4D2ABDB3" w14:textId="0469180A" w:rsidR="00922542" w:rsidRDefault="00922542" w:rsidP="00922542">
      <w:pPr>
        <w:pStyle w:val="Bulletlist1"/>
      </w:pPr>
      <w:r>
        <w:t>Proceedings against one (or more) defendant(s) are terminated but proceedings (related to that victim) against other defendants continue;</w:t>
      </w:r>
    </w:p>
    <w:p w14:paraId="7BBC5650" w14:textId="4ECBEE54" w:rsidR="00922542" w:rsidRDefault="00922542" w:rsidP="00922542">
      <w:pPr>
        <w:pStyle w:val="Bulletlist1"/>
      </w:pPr>
      <w:r>
        <w:t>A single charge, or charges, are substantially altered but proceedings involving that victim continue;</w:t>
      </w:r>
    </w:p>
    <w:p w14:paraId="0348368C" w14:textId="0082FD49" w:rsidR="00922542" w:rsidRDefault="00922542" w:rsidP="00922542">
      <w:pPr>
        <w:pStyle w:val="Bulletlist1"/>
      </w:pPr>
      <w:r>
        <w:t>Cases where the victim requests that proceedings be stopped or withdraw support for the prosecution and a decision is therefore taken not to charge/to terminate proceedings.</w:t>
      </w:r>
    </w:p>
    <w:p w14:paraId="04615987" w14:textId="3C3B9B28" w:rsidR="00922542" w:rsidRDefault="00922542" w:rsidP="00922542">
      <w:pPr>
        <w:pStyle w:val="Bulletlist1"/>
      </w:pPr>
      <w:r>
        <w:t>Cases which are brought to an end in circumstances where the prosecution may have a right of appeal or where a decision is made not to oppose an application to dismiss charges pursuant to Rule 9.16 of the Criminal Procedure Rules 2019</w:t>
      </w:r>
    </w:p>
    <w:p w14:paraId="2F454DD8" w14:textId="67350825" w:rsidR="00922542" w:rsidRPr="00922542" w:rsidRDefault="00922542" w:rsidP="00922542">
      <w:r>
        <w:t xml:space="preserve">Cases which do not fall within the above definition of a qualifying decision will be dealt with through the ONR Decision Review and Appeals Process </w:t>
      </w:r>
      <w:sdt>
        <w:sdtPr>
          <w:id w:val="-947005082"/>
          <w:citation/>
        </w:sdtPr>
        <w:sdtEndPr/>
        <w:sdtContent>
          <w:r w:rsidR="00AA5A4B">
            <w:fldChar w:fldCharType="begin"/>
          </w:r>
          <w:r w:rsidR="00AA5A4B">
            <w:instrText xml:space="preserve"> CITATION IN006 \l 2057 </w:instrText>
          </w:r>
          <w:r w:rsidR="00AA5A4B">
            <w:fldChar w:fldCharType="separate"/>
          </w:r>
          <w:r w:rsidR="00EB2F5D" w:rsidRPr="00EB2F5D">
            <w:rPr>
              <w:noProof/>
            </w:rPr>
            <w:t>[5]</w:t>
          </w:r>
          <w:r w:rsidR="00AA5A4B">
            <w:fldChar w:fldCharType="end"/>
          </w:r>
        </w:sdtContent>
      </w:sdt>
      <w:r>
        <w:t>.</w:t>
      </w:r>
    </w:p>
    <w:p w14:paraId="2EEBBCE4" w14:textId="1B4A77AF" w:rsidR="00922542" w:rsidRDefault="00922542" w:rsidP="0057375F">
      <w:pPr>
        <w:pStyle w:val="Heading2"/>
      </w:pPr>
      <w:r>
        <w:t>The Process</w:t>
      </w:r>
    </w:p>
    <w:p w14:paraId="512B4943" w14:textId="7FF29986" w:rsidR="00922542" w:rsidRDefault="00922542" w:rsidP="00922542">
      <w:r>
        <w:t xml:space="preserve">Appendix </w:t>
      </w:r>
      <w:r w:rsidR="0050557E">
        <w:t>A</w:t>
      </w:r>
      <w:r>
        <w:t xml:space="preserve"> shows a flowchart that describes the VRR Scheme process.</w:t>
      </w:r>
    </w:p>
    <w:p w14:paraId="7D7D0E22" w14:textId="77777777" w:rsidR="00922542" w:rsidRDefault="00922542" w:rsidP="00922542">
      <w:r>
        <w:lastRenderedPageBreak/>
        <w:t>Where a decision is made not to prosecute or proceedings are effectively terminated, ONR will notify the victim. Notification to a victim should normally occur within three weeks of an ONR decision being made. The notification will be made by the lead investigator. The notification will be in sufficient detail that the victim can make an informed decision on whether they wish to request a review.</w:t>
      </w:r>
    </w:p>
    <w:p w14:paraId="6A49CC18" w14:textId="3FF28354" w:rsidR="00922542" w:rsidRDefault="00922542" w:rsidP="00922542">
      <w:r>
        <w:t xml:space="preserve">Normally, the victim should request a review within three months of the ONR decision. To request a review the victim needs to contact the ONR Policy team via the Contact ONR process described on the ONR website. Proceeding with a request made outside the three-month period is at the discretion of the </w:t>
      </w:r>
      <w:r w:rsidR="00810A46">
        <w:t>Technical Director</w:t>
      </w:r>
      <w:r>
        <w:t xml:space="preserve"> and would require good reasons justifying, for example, the delay in making the request.</w:t>
      </w:r>
    </w:p>
    <w:p w14:paraId="0A013729" w14:textId="23447094" w:rsidR="00922542" w:rsidRDefault="00922542" w:rsidP="00922542">
      <w:r>
        <w:t xml:space="preserve">When ONR receives a request for review, the decision will be reviewed by an Approval Officer who was not involved with the previous decision (the Reviewing Approval Officer). The Reviewing Approval Officer will be appointed by the </w:t>
      </w:r>
      <w:r w:rsidR="0050557E">
        <w:t xml:space="preserve">Investigation Capability Manager on behalf of the </w:t>
      </w:r>
      <w:r>
        <w:t xml:space="preserve">Chair of the Investigation </w:t>
      </w:r>
      <w:r w:rsidR="0050557E">
        <w:t xml:space="preserve">Management </w:t>
      </w:r>
      <w:r>
        <w:t>Group (</w:t>
      </w:r>
      <w:r w:rsidR="0050557E">
        <w:t>IMG</w:t>
      </w:r>
      <w:r>
        <w:t xml:space="preserve">). At the same time, a report will be made to the </w:t>
      </w:r>
      <w:r w:rsidR="00810A46">
        <w:t>Technical Director</w:t>
      </w:r>
      <w:r>
        <w:t>; this report will be updated later following the outcome of the review.</w:t>
      </w:r>
    </w:p>
    <w:p w14:paraId="6F2C3278" w14:textId="4C3D65BA" w:rsidR="00922542" w:rsidRPr="00922542" w:rsidRDefault="00922542" w:rsidP="00922542">
      <w:r>
        <w:t xml:space="preserve">At the conclusion of the review ONR will ensure that the victim is provided with a clear and detailed written explanation of the outcome of the review and the decision, using the template found at Appendix </w:t>
      </w:r>
      <w:r w:rsidR="0050557E">
        <w:t>B</w:t>
      </w:r>
      <w:r>
        <w:t xml:space="preserve">, unless the victim has requested differently. The response will be sent by the Chair of </w:t>
      </w:r>
      <w:r w:rsidR="0050557E">
        <w:t>IMG</w:t>
      </w:r>
      <w:r>
        <w:t>, using information provided by the Reviewing Approval Officer.</w:t>
      </w:r>
    </w:p>
    <w:p w14:paraId="52CA86F1" w14:textId="6111ADA7" w:rsidR="00922542" w:rsidRDefault="00922542" w:rsidP="0057375F">
      <w:pPr>
        <w:pStyle w:val="Heading2"/>
      </w:pPr>
      <w:r>
        <w:t>Outcome of reviews</w:t>
      </w:r>
    </w:p>
    <w:p w14:paraId="21B349F1" w14:textId="77777777" w:rsidR="00922542" w:rsidRDefault="00922542" w:rsidP="00922542">
      <w:r>
        <w:t>There are four potential outcomes of a review:</w:t>
      </w:r>
    </w:p>
    <w:p w14:paraId="048D3B50" w14:textId="30591FC5" w:rsidR="00922542" w:rsidRDefault="00922542" w:rsidP="00922542">
      <w:pPr>
        <w:pStyle w:val="Bulletlist1"/>
      </w:pPr>
      <w:r>
        <w:t>The original decision to take no further action is upheld</w:t>
      </w:r>
    </w:p>
    <w:p w14:paraId="392928AE" w14:textId="662499B6" w:rsidR="00922542" w:rsidRDefault="00922542" w:rsidP="00922542">
      <w:pPr>
        <w:pStyle w:val="Bulletlist1"/>
      </w:pPr>
      <w:r>
        <w:t>The original decision is overturned, and proceedings are started against the suspect(s)</w:t>
      </w:r>
    </w:p>
    <w:p w14:paraId="7B0A7306" w14:textId="2529D075" w:rsidR="00922542" w:rsidRDefault="00922542" w:rsidP="00922542">
      <w:pPr>
        <w:pStyle w:val="Bulletlist1"/>
      </w:pPr>
      <w:r>
        <w:t>We decide to make further enquiries before the Reviewing Approval Officer can make a decision</w:t>
      </w:r>
    </w:p>
    <w:p w14:paraId="5AEBA8E3" w14:textId="502EDD36" w:rsidR="00922542" w:rsidRDefault="00922542" w:rsidP="00922542">
      <w:pPr>
        <w:pStyle w:val="Bulletlist1"/>
      </w:pPr>
      <w:r>
        <w:t>The original decision is overturned but the case’s statute of limitations has run out so ONR cannot start proceedings</w:t>
      </w:r>
    </w:p>
    <w:p w14:paraId="6DD0A0FE" w14:textId="73FBBE97" w:rsidR="00922542" w:rsidRDefault="00922542" w:rsidP="00922542">
      <w:r>
        <w:t xml:space="preserve">In responding to the victim, the Chair of </w:t>
      </w:r>
      <w:r w:rsidR="0050557E">
        <w:t>IMG</w:t>
      </w:r>
      <w:r>
        <w:t xml:space="preserve"> should advise that if they are dissatisfied with the outcome of the ONR review they can contact the Parliamentary and Health Service Ombudsman via their local MP. Information about the Ombudsman is found at </w:t>
      </w:r>
      <w:hyperlink r:id="rId20">
        <w:r w:rsidRPr="58741A10">
          <w:rPr>
            <w:rStyle w:val="Hyperlink"/>
          </w:rPr>
          <w:t>https://www.ombudsman.org.uk/</w:t>
        </w:r>
      </w:hyperlink>
      <w:r>
        <w:t xml:space="preserve">.  </w:t>
      </w:r>
    </w:p>
    <w:p w14:paraId="3376966C" w14:textId="77777777" w:rsidR="00922542" w:rsidRDefault="00922542" w:rsidP="00922542"/>
    <w:p w14:paraId="1F8FDAD3" w14:textId="77777777" w:rsidR="00922542" w:rsidRPr="00922542" w:rsidRDefault="00922542" w:rsidP="00922542"/>
    <w:sdt>
      <w:sdtPr>
        <w:rPr>
          <w:color w:val="auto"/>
          <w:sz w:val="24"/>
          <w:szCs w:val="24"/>
        </w:rPr>
        <w:id w:val="1172145768"/>
        <w:docPartObj>
          <w:docPartGallery w:val="Bibliographies"/>
          <w:docPartUnique/>
        </w:docPartObj>
      </w:sdtPr>
      <w:sdtEndPr/>
      <w:sdtContent>
        <w:p w14:paraId="4120017B" w14:textId="762274FC" w:rsidR="00FB1452" w:rsidRDefault="00FB1452" w:rsidP="0057375F">
          <w:pPr>
            <w:pStyle w:val="Heading1"/>
            <w:numPr>
              <w:ilvl w:val="0"/>
              <w:numId w:val="0"/>
            </w:numPr>
          </w:pPr>
          <w:r>
            <w:t>References</w:t>
          </w:r>
        </w:p>
        <w:sdt>
          <w:sdtPr>
            <w:id w:val="-573587230"/>
            <w:bibliography/>
          </w:sdtPr>
          <w:sdtEndPr/>
          <w:sdtContent>
            <w:p w14:paraId="0A6A1804" w14:textId="77777777" w:rsidR="00EB2F5D" w:rsidRDefault="00FB1452">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EB2F5D" w14:paraId="72B8A96C" w14:textId="77777777">
                <w:trPr>
                  <w:divId w:val="1531869241"/>
                  <w:tblCellSpacing w:w="15" w:type="dxa"/>
                </w:trPr>
                <w:tc>
                  <w:tcPr>
                    <w:tcW w:w="50" w:type="pct"/>
                    <w:hideMark/>
                  </w:tcPr>
                  <w:p w14:paraId="4767C6D1" w14:textId="3DA8A90C" w:rsidR="00EB2F5D" w:rsidRDefault="00EB2F5D">
                    <w:pPr>
                      <w:pStyle w:val="Bibliography"/>
                      <w:rPr>
                        <w:noProof/>
                        <w:szCs w:val="24"/>
                      </w:rPr>
                    </w:pPr>
                    <w:r>
                      <w:rPr>
                        <w:noProof/>
                      </w:rPr>
                      <w:t xml:space="preserve">[1] </w:t>
                    </w:r>
                  </w:p>
                </w:tc>
                <w:tc>
                  <w:tcPr>
                    <w:tcW w:w="0" w:type="auto"/>
                    <w:hideMark/>
                  </w:tcPr>
                  <w:p w14:paraId="73432A3F" w14:textId="77777777" w:rsidR="00EB2F5D" w:rsidRDefault="00EB2F5D">
                    <w:pPr>
                      <w:pStyle w:val="Bibliography"/>
                      <w:rPr>
                        <w:noProof/>
                      </w:rPr>
                    </w:pPr>
                    <w:r>
                      <w:rPr>
                        <w:i/>
                        <w:iCs/>
                        <w:noProof/>
                      </w:rPr>
                      <w:t>Crown Prosecution Service Code for Crown Prosecutors.</w:t>
                    </w:r>
                    <w:r>
                      <w:rPr>
                        <w:noProof/>
                      </w:rPr>
                      <w:t xml:space="preserve"> </w:t>
                    </w:r>
                  </w:p>
                </w:tc>
              </w:tr>
              <w:tr w:rsidR="00EB2F5D" w14:paraId="42C2FC8B" w14:textId="77777777">
                <w:trPr>
                  <w:divId w:val="1531869241"/>
                  <w:tblCellSpacing w:w="15" w:type="dxa"/>
                </w:trPr>
                <w:tc>
                  <w:tcPr>
                    <w:tcW w:w="50" w:type="pct"/>
                    <w:hideMark/>
                  </w:tcPr>
                  <w:p w14:paraId="31487BDD" w14:textId="77777777" w:rsidR="00EB2F5D" w:rsidRDefault="00EB2F5D">
                    <w:pPr>
                      <w:pStyle w:val="Bibliography"/>
                      <w:rPr>
                        <w:noProof/>
                      </w:rPr>
                    </w:pPr>
                    <w:r>
                      <w:rPr>
                        <w:noProof/>
                      </w:rPr>
                      <w:t xml:space="preserve">[2] </w:t>
                    </w:r>
                  </w:p>
                </w:tc>
                <w:tc>
                  <w:tcPr>
                    <w:tcW w:w="0" w:type="auto"/>
                    <w:hideMark/>
                  </w:tcPr>
                  <w:p w14:paraId="44C488DA" w14:textId="77777777" w:rsidR="00EB2F5D" w:rsidRDefault="00EB2F5D">
                    <w:pPr>
                      <w:pStyle w:val="Bibliography"/>
                      <w:rPr>
                        <w:noProof/>
                      </w:rPr>
                    </w:pPr>
                    <w:r>
                      <w:rPr>
                        <w:i/>
                        <w:iCs/>
                        <w:noProof/>
                      </w:rPr>
                      <w:t xml:space="preserve">Code of Practice for Victims of Crime in England and Wales, </w:t>
                    </w:r>
                    <w:r>
                      <w:rPr>
                        <w:noProof/>
                      </w:rPr>
                      <w:t xml:space="preserve">2020. </w:t>
                    </w:r>
                  </w:p>
                </w:tc>
              </w:tr>
              <w:tr w:rsidR="00EB2F5D" w14:paraId="624ABEBF" w14:textId="77777777">
                <w:trPr>
                  <w:divId w:val="1531869241"/>
                  <w:tblCellSpacing w:w="15" w:type="dxa"/>
                </w:trPr>
                <w:tc>
                  <w:tcPr>
                    <w:tcW w:w="50" w:type="pct"/>
                    <w:hideMark/>
                  </w:tcPr>
                  <w:p w14:paraId="4D5F492C" w14:textId="77777777" w:rsidR="00EB2F5D" w:rsidRDefault="00EB2F5D">
                    <w:pPr>
                      <w:pStyle w:val="Bibliography"/>
                      <w:rPr>
                        <w:noProof/>
                      </w:rPr>
                    </w:pPr>
                    <w:r>
                      <w:rPr>
                        <w:noProof/>
                      </w:rPr>
                      <w:t xml:space="preserve">[3] </w:t>
                    </w:r>
                  </w:p>
                </w:tc>
                <w:tc>
                  <w:tcPr>
                    <w:tcW w:w="0" w:type="auto"/>
                    <w:hideMark/>
                  </w:tcPr>
                  <w:p w14:paraId="5B86ED4E" w14:textId="77777777" w:rsidR="00EB2F5D" w:rsidRDefault="00EB2F5D">
                    <w:pPr>
                      <w:pStyle w:val="Bibliography"/>
                      <w:rPr>
                        <w:noProof/>
                      </w:rPr>
                    </w:pPr>
                    <w:r>
                      <w:rPr>
                        <w:i/>
                        <w:iCs/>
                        <w:noProof/>
                      </w:rPr>
                      <w:t>Crown Prosecution Service Victims Right to Review scheme.</w:t>
                    </w:r>
                    <w:r>
                      <w:rPr>
                        <w:noProof/>
                      </w:rPr>
                      <w:t xml:space="preserve"> </w:t>
                    </w:r>
                  </w:p>
                </w:tc>
              </w:tr>
              <w:tr w:rsidR="00EB2F5D" w14:paraId="68E7DE18" w14:textId="77777777">
                <w:trPr>
                  <w:divId w:val="1531869241"/>
                  <w:tblCellSpacing w:w="15" w:type="dxa"/>
                </w:trPr>
                <w:tc>
                  <w:tcPr>
                    <w:tcW w:w="50" w:type="pct"/>
                    <w:hideMark/>
                  </w:tcPr>
                  <w:p w14:paraId="6884976D" w14:textId="77777777" w:rsidR="00EB2F5D" w:rsidRDefault="00EB2F5D">
                    <w:pPr>
                      <w:pStyle w:val="Bibliography"/>
                      <w:rPr>
                        <w:noProof/>
                      </w:rPr>
                    </w:pPr>
                    <w:r>
                      <w:rPr>
                        <w:noProof/>
                      </w:rPr>
                      <w:t xml:space="preserve">[4] </w:t>
                    </w:r>
                  </w:p>
                </w:tc>
                <w:tc>
                  <w:tcPr>
                    <w:tcW w:w="0" w:type="auto"/>
                    <w:hideMark/>
                  </w:tcPr>
                  <w:p w14:paraId="41B21BF8" w14:textId="77777777" w:rsidR="00EB2F5D" w:rsidRDefault="00EB2F5D">
                    <w:pPr>
                      <w:pStyle w:val="Bibliography"/>
                      <w:rPr>
                        <w:noProof/>
                      </w:rPr>
                    </w:pPr>
                    <w:r>
                      <w:rPr>
                        <w:i/>
                        <w:iCs/>
                        <w:noProof/>
                      </w:rPr>
                      <w:t>Crown Office Procurator Fiscal Service Victims Right to Review.</w:t>
                    </w:r>
                    <w:r>
                      <w:rPr>
                        <w:noProof/>
                      </w:rPr>
                      <w:t xml:space="preserve"> </w:t>
                    </w:r>
                  </w:p>
                </w:tc>
              </w:tr>
              <w:tr w:rsidR="00EB2F5D" w14:paraId="79E6C07A" w14:textId="77777777">
                <w:trPr>
                  <w:divId w:val="1531869241"/>
                  <w:tblCellSpacing w:w="15" w:type="dxa"/>
                </w:trPr>
                <w:tc>
                  <w:tcPr>
                    <w:tcW w:w="50" w:type="pct"/>
                    <w:hideMark/>
                  </w:tcPr>
                  <w:p w14:paraId="2240393B" w14:textId="77777777" w:rsidR="00EB2F5D" w:rsidRDefault="00EB2F5D">
                    <w:pPr>
                      <w:pStyle w:val="Bibliography"/>
                      <w:rPr>
                        <w:noProof/>
                      </w:rPr>
                    </w:pPr>
                    <w:r>
                      <w:rPr>
                        <w:noProof/>
                      </w:rPr>
                      <w:t xml:space="preserve">[5] </w:t>
                    </w:r>
                  </w:p>
                </w:tc>
                <w:tc>
                  <w:tcPr>
                    <w:tcW w:w="0" w:type="auto"/>
                    <w:hideMark/>
                  </w:tcPr>
                  <w:p w14:paraId="14E03F3D" w14:textId="77777777" w:rsidR="00EB2F5D" w:rsidRDefault="00EB2F5D">
                    <w:pPr>
                      <w:pStyle w:val="Bibliography"/>
                      <w:rPr>
                        <w:noProof/>
                      </w:rPr>
                    </w:pPr>
                    <w:r>
                      <w:rPr>
                        <w:i/>
                        <w:iCs/>
                        <w:noProof/>
                      </w:rPr>
                      <w:t>ONR-PER-IN-006 Decision Review and Appeals Process.</w:t>
                    </w:r>
                    <w:r>
                      <w:rPr>
                        <w:noProof/>
                      </w:rPr>
                      <w:t xml:space="preserve"> </w:t>
                    </w:r>
                  </w:p>
                </w:tc>
              </w:tr>
              <w:tr w:rsidR="00EB2F5D" w14:paraId="7317A899" w14:textId="77777777">
                <w:trPr>
                  <w:divId w:val="1531869241"/>
                  <w:tblCellSpacing w:w="15" w:type="dxa"/>
                </w:trPr>
                <w:tc>
                  <w:tcPr>
                    <w:tcW w:w="50" w:type="pct"/>
                    <w:hideMark/>
                  </w:tcPr>
                  <w:p w14:paraId="247306CD" w14:textId="77777777" w:rsidR="00EB2F5D" w:rsidRDefault="00EB2F5D">
                    <w:pPr>
                      <w:pStyle w:val="Bibliography"/>
                      <w:rPr>
                        <w:noProof/>
                      </w:rPr>
                    </w:pPr>
                    <w:r>
                      <w:rPr>
                        <w:noProof/>
                      </w:rPr>
                      <w:t xml:space="preserve">[6] </w:t>
                    </w:r>
                  </w:p>
                </w:tc>
                <w:tc>
                  <w:tcPr>
                    <w:tcW w:w="0" w:type="auto"/>
                    <w:hideMark/>
                  </w:tcPr>
                  <w:p w14:paraId="6BD8B153" w14:textId="77777777" w:rsidR="00EB2F5D" w:rsidRDefault="00EB2F5D">
                    <w:pPr>
                      <w:pStyle w:val="Bibliography"/>
                      <w:rPr>
                        <w:noProof/>
                      </w:rPr>
                    </w:pPr>
                    <w:r>
                      <w:rPr>
                        <w:i/>
                        <w:iCs/>
                        <w:noProof/>
                      </w:rPr>
                      <w:t>ONR-ENF-GD-005 Conducting Investigations.</w:t>
                    </w:r>
                    <w:r>
                      <w:rPr>
                        <w:noProof/>
                      </w:rPr>
                      <w:t xml:space="preserve"> </w:t>
                    </w:r>
                  </w:p>
                </w:tc>
              </w:tr>
              <w:tr w:rsidR="00EB2F5D" w14:paraId="4290F1F0" w14:textId="77777777">
                <w:trPr>
                  <w:divId w:val="1531869241"/>
                  <w:tblCellSpacing w:w="15" w:type="dxa"/>
                </w:trPr>
                <w:tc>
                  <w:tcPr>
                    <w:tcW w:w="50" w:type="pct"/>
                    <w:hideMark/>
                  </w:tcPr>
                  <w:p w14:paraId="6DABE1B3" w14:textId="77777777" w:rsidR="00EB2F5D" w:rsidRDefault="00EB2F5D">
                    <w:pPr>
                      <w:pStyle w:val="Bibliography"/>
                      <w:rPr>
                        <w:noProof/>
                      </w:rPr>
                    </w:pPr>
                    <w:r>
                      <w:rPr>
                        <w:noProof/>
                      </w:rPr>
                      <w:t xml:space="preserve">[7] </w:t>
                    </w:r>
                  </w:p>
                </w:tc>
                <w:tc>
                  <w:tcPr>
                    <w:tcW w:w="0" w:type="auto"/>
                    <w:hideMark/>
                  </w:tcPr>
                  <w:p w14:paraId="75FE946C" w14:textId="77777777" w:rsidR="00EB2F5D" w:rsidRDefault="00EB2F5D">
                    <w:pPr>
                      <w:pStyle w:val="Bibliography"/>
                      <w:rPr>
                        <w:noProof/>
                      </w:rPr>
                    </w:pPr>
                    <w:r>
                      <w:rPr>
                        <w:noProof/>
                      </w:rPr>
                      <w:t>“R v Christopher Killick [2011] EWCA Crim 1608,” [Online]. Available: https://www.bailii.org/ew/cases/EWCA/Crim/2011/1608.html.</w:t>
                    </w:r>
                  </w:p>
                </w:tc>
              </w:tr>
              <w:tr w:rsidR="00EB2F5D" w14:paraId="72D1A29F" w14:textId="77777777">
                <w:trPr>
                  <w:divId w:val="1531869241"/>
                  <w:tblCellSpacing w:w="15" w:type="dxa"/>
                </w:trPr>
                <w:tc>
                  <w:tcPr>
                    <w:tcW w:w="50" w:type="pct"/>
                    <w:hideMark/>
                  </w:tcPr>
                  <w:p w14:paraId="4D9E6405" w14:textId="77777777" w:rsidR="00EB2F5D" w:rsidRDefault="00EB2F5D">
                    <w:pPr>
                      <w:pStyle w:val="Bibliography"/>
                      <w:rPr>
                        <w:noProof/>
                      </w:rPr>
                    </w:pPr>
                    <w:r>
                      <w:rPr>
                        <w:noProof/>
                      </w:rPr>
                      <w:t xml:space="preserve">[8] </w:t>
                    </w:r>
                  </w:p>
                </w:tc>
                <w:tc>
                  <w:tcPr>
                    <w:tcW w:w="0" w:type="auto"/>
                    <w:hideMark/>
                  </w:tcPr>
                  <w:p w14:paraId="506FF9DE" w14:textId="77777777" w:rsidR="00EB2F5D" w:rsidRDefault="00EB2F5D">
                    <w:pPr>
                      <w:pStyle w:val="Bibliography"/>
                      <w:rPr>
                        <w:noProof/>
                      </w:rPr>
                    </w:pPr>
                    <w:r>
                      <w:rPr>
                        <w:noProof/>
                      </w:rPr>
                      <w:t>“Directive 2012/29/EU - Rights, Supports and Protection of Victims of Crime,” [Online]. Available: https://eur-lex.europa.eu/legal-content/en/TXT/?uri=CELEX%3A32012L0029.</w:t>
                    </w:r>
                  </w:p>
                </w:tc>
              </w:tr>
              <w:tr w:rsidR="00EB2F5D" w14:paraId="55BD0E13" w14:textId="77777777">
                <w:trPr>
                  <w:divId w:val="1531869241"/>
                  <w:tblCellSpacing w:w="15" w:type="dxa"/>
                </w:trPr>
                <w:tc>
                  <w:tcPr>
                    <w:tcW w:w="50" w:type="pct"/>
                    <w:hideMark/>
                  </w:tcPr>
                  <w:p w14:paraId="6F5899F5" w14:textId="77777777" w:rsidR="00EB2F5D" w:rsidRDefault="00EB2F5D">
                    <w:pPr>
                      <w:pStyle w:val="Bibliography"/>
                      <w:rPr>
                        <w:noProof/>
                      </w:rPr>
                    </w:pPr>
                    <w:r>
                      <w:rPr>
                        <w:noProof/>
                      </w:rPr>
                      <w:t xml:space="preserve">[9] </w:t>
                    </w:r>
                  </w:p>
                </w:tc>
                <w:tc>
                  <w:tcPr>
                    <w:tcW w:w="0" w:type="auto"/>
                    <w:hideMark/>
                  </w:tcPr>
                  <w:p w14:paraId="351730EF" w14:textId="77777777" w:rsidR="00EB2F5D" w:rsidRDefault="00EB2F5D">
                    <w:pPr>
                      <w:pStyle w:val="Bibliography"/>
                      <w:rPr>
                        <w:noProof/>
                      </w:rPr>
                    </w:pPr>
                    <w:r>
                      <w:rPr>
                        <w:noProof/>
                      </w:rPr>
                      <w:t>“Lord Advocate’s Rules: Review of a decision not to prosecute – section 4 of the Victims and Witnesses (Scotland) Act 2014,” [Online]. Available: https://www.copfs.gov.uk/publications/lord-advocate-s-rules-review-of-a-decision-not-to-prosecute/html/.</w:t>
                    </w:r>
                  </w:p>
                </w:tc>
              </w:tr>
              <w:tr w:rsidR="00EB2F5D" w14:paraId="07BCEEDC" w14:textId="77777777">
                <w:trPr>
                  <w:divId w:val="1531869241"/>
                  <w:tblCellSpacing w:w="15" w:type="dxa"/>
                </w:trPr>
                <w:tc>
                  <w:tcPr>
                    <w:tcW w:w="50" w:type="pct"/>
                    <w:hideMark/>
                  </w:tcPr>
                  <w:p w14:paraId="50D1D328" w14:textId="77777777" w:rsidR="00EB2F5D" w:rsidRDefault="00EB2F5D">
                    <w:pPr>
                      <w:pStyle w:val="Bibliography"/>
                      <w:rPr>
                        <w:noProof/>
                      </w:rPr>
                    </w:pPr>
                    <w:r>
                      <w:rPr>
                        <w:noProof/>
                      </w:rPr>
                      <w:t xml:space="preserve">[10] </w:t>
                    </w:r>
                  </w:p>
                </w:tc>
                <w:tc>
                  <w:tcPr>
                    <w:tcW w:w="0" w:type="auto"/>
                    <w:hideMark/>
                  </w:tcPr>
                  <w:p w14:paraId="1C9E80B9" w14:textId="77777777" w:rsidR="00EB2F5D" w:rsidRDefault="00EB2F5D">
                    <w:pPr>
                      <w:pStyle w:val="Bibliography"/>
                      <w:rPr>
                        <w:noProof/>
                      </w:rPr>
                    </w:pPr>
                    <w:r>
                      <w:rPr>
                        <w:i/>
                        <w:iCs/>
                        <w:noProof/>
                      </w:rPr>
                      <w:t>ONR, “ONR-BCS-MAN-001 - ONR Business Classification Scheme and Disposal Schedule.</w:t>
                    </w:r>
                    <w:r>
                      <w:rPr>
                        <w:noProof/>
                      </w:rPr>
                      <w:t xml:space="preserve"> </w:t>
                    </w:r>
                  </w:p>
                </w:tc>
              </w:tr>
            </w:tbl>
            <w:p w14:paraId="03E59C76" w14:textId="49F5CF67" w:rsidR="00FB1452" w:rsidRDefault="00FB1452">
              <w:r>
                <w:rPr>
                  <w:b/>
                  <w:bCs/>
                  <w:noProof/>
                </w:rPr>
                <w:fldChar w:fldCharType="end"/>
              </w:r>
            </w:p>
          </w:sdtContent>
        </w:sdt>
      </w:sdtContent>
    </w:sdt>
    <w:p w14:paraId="3FD3141C" w14:textId="77777777" w:rsidR="00FB1452" w:rsidRDefault="00FB1452" w:rsidP="00FB1452">
      <w:pPr>
        <w:sectPr w:rsidR="00FB1452" w:rsidSect="003A009B">
          <w:pgSz w:w="11906" w:h="16838" w:code="9"/>
          <w:pgMar w:top="1440" w:right="1440" w:bottom="1440" w:left="1440" w:header="397" w:footer="397" w:gutter="0"/>
          <w:cols w:space="312"/>
          <w:docGrid w:linePitch="360"/>
        </w:sectPr>
      </w:pPr>
    </w:p>
    <w:p w14:paraId="0B6D52C5" w14:textId="6638F80E" w:rsidR="00582567" w:rsidRDefault="00FB1452" w:rsidP="00582567">
      <w:pPr>
        <w:pStyle w:val="Heading1"/>
        <w:numPr>
          <w:ilvl w:val="0"/>
          <w:numId w:val="0"/>
        </w:numPr>
        <w:ind w:left="851" w:hanging="851"/>
      </w:pPr>
      <w:r>
        <w:lastRenderedPageBreak/>
        <w:t xml:space="preserve">Appendix A – </w:t>
      </w:r>
      <w:r w:rsidR="00582567">
        <w:t>Victims Right to Review – Flowchart</w:t>
      </w:r>
    </w:p>
    <w:p w14:paraId="0488FEFD" w14:textId="77777777" w:rsidR="00EB2F5D" w:rsidRDefault="00EB2F5D" w:rsidP="00582567"/>
    <w:p w14:paraId="0DE57C38" w14:textId="06624F4D" w:rsidR="00582567" w:rsidRDefault="00EB2F5D" w:rsidP="00582567">
      <w:r>
        <w:object w:dxaOrig="8660" w:dyaOrig="9921" w14:anchorId="202817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75pt;height:495.75pt" o:ole="">
            <v:imagedata r:id="rId21" o:title=""/>
          </v:shape>
          <o:OLEObject Type="Embed" ProgID="Visio.Drawing.15" ShapeID="_x0000_i1025" DrawAspect="Content" ObjectID="_1775981486" r:id="rId22"/>
        </w:object>
      </w:r>
    </w:p>
    <w:p w14:paraId="057BE850" w14:textId="361C212F" w:rsidR="00582567" w:rsidRDefault="00582567" w:rsidP="00582567"/>
    <w:p w14:paraId="595B516F" w14:textId="0B7C0FC5" w:rsidR="00582567" w:rsidRDefault="00582567">
      <w:pPr>
        <w:spacing w:after="0" w:line="240" w:lineRule="auto"/>
        <w:rPr>
          <w:color w:val="22413A"/>
          <w:sz w:val="48"/>
        </w:rPr>
      </w:pPr>
      <w:r>
        <w:br w:type="page"/>
      </w:r>
    </w:p>
    <w:p w14:paraId="7F5CAE02" w14:textId="714067C8" w:rsidR="00582567" w:rsidRDefault="00582567" w:rsidP="00582567">
      <w:pPr>
        <w:pStyle w:val="Heading1"/>
        <w:numPr>
          <w:ilvl w:val="0"/>
          <w:numId w:val="0"/>
        </w:numPr>
        <w:ind w:left="851" w:hanging="851"/>
      </w:pPr>
      <w:r>
        <w:lastRenderedPageBreak/>
        <w:t>Appendix B – Template response to victim(s) following independent review</w:t>
      </w:r>
    </w:p>
    <w:p w14:paraId="313C5AAF" w14:textId="03B89999" w:rsidR="00582567" w:rsidRDefault="00582567" w:rsidP="00582567">
      <w:r>
        <w:t>The letter must be reviewed before issue by policy and communications team from a media and general correspondence perspective.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82567" w14:paraId="7E4CCCF7" w14:textId="77777777" w:rsidTr="00F33A22">
        <w:tc>
          <w:tcPr>
            <w:tcW w:w="4508" w:type="dxa"/>
          </w:tcPr>
          <w:p w14:paraId="64215643" w14:textId="77777777" w:rsidR="00582567" w:rsidRPr="00F33A22" w:rsidRDefault="00582567" w:rsidP="00F33A22">
            <w:pPr>
              <w:rPr>
                <w:highlight w:val="yellow"/>
              </w:rPr>
            </w:pPr>
            <w:r w:rsidRPr="00F33A22">
              <w:rPr>
                <w:highlight w:val="yellow"/>
              </w:rPr>
              <w:t>[Victim name]</w:t>
            </w:r>
          </w:p>
          <w:p w14:paraId="6DF73F79" w14:textId="77777777" w:rsidR="00582567" w:rsidRDefault="00582567" w:rsidP="00F33A22">
            <w:r w:rsidRPr="00F33A22">
              <w:rPr>
                <w:highlight w:val="yellow"/>
              </w:rPr>
              <w:t>[insert contact details]</w:t>
            </w:r>
          </w:p>
          <w:p w14:paraId="2D6A483B" w14:textId="77777777" w:rsidR="00582567" w:rsidRDefault="00582567" w:rsidP="00582567"/>
        </w:tc>
        <w:tc>
          <w:tcPr>
            <w:tcW w:w="4508" w:type="dxa"/>
          </w:tcPr>
          <w:p w14:paraId="6CCC2DCB" w14:textId="77777777" w:rsidR="00582567" w:rsidRPr="00F33A22" w:rsidRDefault="00582567" w:rsidP="00F33A22">
            <w:pPr>
              <w:spacing w:after="0" w:line="240" w:lineRule="auto"/>
              <w:jc w:val="right"/>
              <w:rPr>
                <w:szCs w:val="24"/>
              </w:rPr>
            </w:pPr>
            <w:r w:rsidRPr="00F33A22">
              <w:rPr>
                <w:szCs w:val="24"/>
              </w:rPr>
              <w:t xml:space="preserve">Office for Nuclear Regulation </w:t>
            </w:r>
          </w:p>
          <w:p w14:paraId="7005AE78" w14:textId="77777777" w:rsidR="00582567" w:rsidRPr="00F33A22" w:rsidRDefault="00582567" w:rsidP="00F33A22">
            <w:pPr>
              <w:spacing w:after="0" w:line="240" w:lineRule="auto"/>
              <w:jc w:val="right"/>
              <w:rPr>
                <w:szCs w:val="24"/>
              </w:rPr>
            </w:pPr>
            <w:r w:rsidRPr="00F33A22">
              <w:rPr>
                <w:szCs w:val="24"/>
              </w:rPr>
              <w:t>Redgrave Court</w:t>
            </w:r>
          </w:p>
          <w:p w14:paraId="250316D3" w14:textId="77777777" w:rsidR="00582567" w:rsidRPr="00F33A22" w:rsidRDefault="00582567" w:rsidP="00F33A22">
            <w:pPr>
              <w:spacing w:after="0" w:line="240" w:lineRule="auto"/>
              <w:jc w:val="right"/>
              <w:rPr>
                <w:szCs w:val="24"/>
              </w:rPr>
            </w:pPr>
            <w:r w:rsidRPr="00F33A22">
              <w:rPr>
                <w:szCs w:val="24"/>
              </w:rPr>
              <w:t>Merton Road</w:t>
            </w:r>
          </w:p>
          <w:p w14:paraId="028F5F6B" w14:textId="77777777" w:rsidR="00582567" w:rsidRPr="00F33A22" w:rsidRDefault="00582567" w:rsidP="00F33A22">
            <w:pPr>
              <w:spacing w:after="0" w:line="240" w:lineRule="auto"/>
              <w:jc w:val="right"/>
              <w:rPr>
                <w:szCs w:val="24"/>
              </w:rPr>
            </w:pPr>
            <w:r w:rsidRPr="00F33A22">
              <w:rPr>
                <w:szCs w:val="24"/>
              </w:rPr>
              <w:t>Bootle</w:t>
            </w:r>
          </w:p>
          <w:p w14:paraId="514C3947" w14:textId="77777777" w:rsidR="00582567" w:rsidRPr="00F33A22" w:rsidRDefault="00582567" w:rsidP="00F33A22">
            <w:pPr>
              <w:spacing w:after="0" w:line="240" w:lineRule="auto"/>
              <w:jc w:val="right"/>
              <w:rPr>
                <w:szCs w:val="24"/>
              </w:rPr>
            </w:pPr>
            <w:r w:rsidRPr="00F33A22">
              <w:rPr>
                <w:szCs w:val="24"/>
              </w:rPr>
              <w:t>Merseyside</w:t>
            </w:r>
          </w:p>
          <w:p w14:paraId="743E357B" w14:textId="77777777" w:rsidR="00582567" w:rsidRPr="00F33A22" w:rsidRDefault="00582567" w:rsidP="00F33A22">
            <w:pPr>
              <w:spacing w:after="0" w:line="240" w:lineRule="auto"/>
              <w:jc w:val="right"/>
              <w:rPr>
                <w:szCs w:val="24"/>
              </w:rPr>
            </w:pPr>
            <w:r w:rsidRPr="00F33A22">
              <w:rPr>
                <w:szCs w:val="24"/>
              </w:rPr>
              <w:t>L20 7HS</w:t>
            </w:r>
          </w:p>
          <w:p w14:paraId="1196949D" w14:textId="530515E5" w:rsidR="00582567" w:rsidRPr="00F33A22" w:rsidRDefault="00582567" w:rsidP="00F33A22">
            <w:pPr>
              <w:spacing w:after="0" w:line="240" w:lineRule="auto"/>
              <w:jc w:val="right"/>
              <w:rPr>
                <w:szCs w:val="24"/>
              </w:rPr>
            </w:pPr>
            <w:r w:rsidRPr="00F33A22">
              <w:rPr>
                <w:szCs w:val="24"/>
              </w:rPr>
              <w:t>Tel:</w:t>
            </w:r>
            <w:r w:rsidR="00F33A22">
              <w:rPr>
                <w:szCs w:val="24"/>
              </w:rPr>
              <w:t xml:space="preserve"> </w:t>
            </w:r>
            <w:r w:rsidR="00F33A22" w:rsidRPr="00F33A22">
              <w:rPr>
                <w:szCs w:val="24"/>
                <w:highlight w:val="yellow"/>
              </w:rPr>
              <w:t>NNNNN NNNNNN</w:t>
            </w:r>
            <w:r w:rsidRPr="00F33A22">
              <w:rPr>
                <w:szCs w:val="24"/>
              </w:rPr>
              <w:t xml:space="preserve"> </w:t>
            </w:r>
          </w:p>
          <w:p w14:paraId="6161C198" w14:textId="77777777" w:rsidR="00582567" w:rsidRDefault="00582567" w:rsidP="00582567"/>
        </w:tc>
      </w:tr>
    </w:tbl>
    <w:p w14:paraId="2A67173E" w14:textId="77777777" w:rsidR="00F33A22" w:rsidRDefault="00F33A22" w:rsidP="00F33A22">
      <w:r>
        <w:t>Date:</w:t>
      </w:r>
    </w:p>
    <w:p w14:paraId="4FF37480" w14:textId="77777777" w:rsidR="00F33A22" w:rsidRDefault="00F33A22" w:rsidP="00F33A22">
      <w:r>
        <w:t xml:space="preserve">Dear </w:t>
      </w:r>
      <w:r w:rsidRPr="00F33A22">
        <w:rPr>
          <w:highlight w:val="yellow"/>
        </w:rPr>
        <w:t>[Insert name]</w:t>
      </w:r>
    </w:p>
    <w:p w14:paraId="49C92E36" w14:textId="77777777" w:rsidR="00F33A22" w:rsidRDefault="00F33A22" w:rsidP="00F33A22"/>
    <w:p w14:paraId="45FEB40B" w14:textId="77777777" w:rsidR="00F33A22" w:rsidRDefault="00F33A22" w:rsidP="00F33A22">
      <w:r>
        <w:t xml:space="preserve">Victims Right to Review Scheme – </w:t>
      </w:r>
      <w:r w:rsidRPr="00F33A22">
        <w:rPr>
          <w:highlight w:val="yellow"/>
        </w:rPr>
        <w:t>[title/ investigation number/summary]</w:t>
      </w:r>
      <w:r>
        <w:t xml:space="preserve"> </w:t>
      </w:r>
    </w:p>
    <w:p w14:paraId="574DEF73" w14:textId="77777777" w:rsidR="00F33A22" w:rsidRDefault="00F33A22" w:rsidP="00F33A22">
      <w:r>
        <w:t>Thank you for requesting a review of ONR’s investigation decision in accordance with the ONR’s Victims Right to Review Scheme. I have enclosed a copy of our guidance in relation to the Scheme.</w:t>
      </w:r>
    </w:p>
    <w:p w14:paraId="63E7E65E" w14:textId="7A15736D" w:rsidR="00F33A22" w:rsidRDefault="00F33A22" w:rsidP="00F33A22">
      <w:r>
        <w:t xml:space="preserve">We understand this may be </w:t>
      </w:r>
      <w:bookmarkStart w:id="8" w:name="_Int_TXlBCx92"/>
      <w:r>
        <w:t>a difficult time</w:t>
      </w:r>
      <w:bookmarkEnd w:id="8"/>
      <w:r>
        <w:t xml:space="preserve"> </w:t>
      </w:r>
      <w:r w:rsidR="79FFA89E">
        <w:t xml:space="preserve">for you </w:t>
      </w:r>
      <w:r>
        <w:t xml:space="preserve">and I hope that this letter provides clarity in relation to our decision. </w:t>
      </w:r>
    </w:p>
    <w:p w14:paraId="527D8AF3" w14:textId="77777777" w:rsidR="00F33A22" w:rsidRDefault="00F33A22" w:rsidP="00F33A22">
      <w:r>
        <w:t xml:space="preserve">Your request relates to </w:t>
      </w:r>
      <w:r w:rsidRPr="00F33A22">
        <w:rPr>
          <w:highlight w:val="yellow"/>
        </w:rPr>
        <w:t>[insert brief details of investigation in plain English, drawn from Part A of the relevant investigation report]</w:t>
      </w:r>
      <w:r>
        <w:t>.</w:t>
      </w:r>
    </w:p>
    <w:p w14:paraId="35486E36" w14:textId="690391F6" w:rsidR="00F33A22" w:rsidRDefault="00F33A22" w:rsidP="00F33A22">
      <w:r>
        <w:t xml:space="preserve">Following your request, </w:t>
      </w:r>
      <w:r w:rsidRPr="58741A10">
        <w:rPr>
          <w:highlight w:val="yellow"/>
        </w:rPr>
        <w:t>[insert name of Reviewing Approval Officer]</w:t>
      </w:r>
      <w:r>
        <w:t xml:space="preserve"> has carried out an independent review on behalf of </w:t>
      </w:r>
      <w:r w:rsidR="72F848E1">
        <w:t>ONR.</w:t>
      </w:r>
    </w:p>
    <w:p w14:paraId="36B8D09B" w14:textId="77777777" w:rsidR="00F33A22" w:rsidRDefault="00F33A22" w:rsidP="00F33A22">
      <w:r>
        <w:t>The outcome of our review is</w:t>
      </w:r>
      <w:r w:rsidRPr="00F33A22">
        <w:rPr>
          <w:highlight w:val="yellow"/>
        </w:rPr>
        <w:t>*</w:t>
      </w:r>
      <w:r>
        <w:t>:</w:t>
      </w:r>
    </w:p>
    <w:p w14:paraId="6B278C9E" w14:textId="4EB7D534" w:rsidR="00F33A22" w:rsidRDefault="00F33A22" w:rsidP="00F33A22">
      <w:pPr>
        <w:pStyle w:val="Bulletlist1"/>
      </w:pPr>
      <w:r>
        <w:t>the original decision to take no further action is upheld</w:t>
      </w:r>
    </w:p>
    <w:p w14:paraId="674A8015" w14:textId="7D7B0E31" w:rsidR="00F33A22" w:rsidRDefault="00F33A22" w:rsidP="00F33A22">
      <w:pPr>
        <w:pStyle w:val="Bulletlist1"/>
      </w:pPr>
      <w:r>
        <w:t>the original decision is overturned, and we have started proceedings against the suspect(s)</w:t>
      </w:r>
    </w:p>
    <w:p w14:paraId="30209B0B" w14:textId="74DC79FD" w:rsidR="00F33A22" w:rsidRDefault="00F33A22" w:rsidP="00F33A22">
      <w:pPr>
        <w:pStyle w:val="Bulletlist1"/>
      </w:pPr>
      <w:r>
        <w:t>we need to make further enquiries before the Reviewing Approval Officer can make a final decision</w:t>
      </w:r>
    </w:p>
    <w:p w14:paraId="6DE8C0AC" w14:textId="4940D96B" w:rsidR="00F33A22" w:rsidRDefault="00F33A22" w:rsidP="00F33A22">
      <w:pPr>
        <w:pStyle w:val="Bulletlist1"/>
      </w:pPr>
      <w:r>
        <w:t>the original decision is overturned but the case’s statute of limitations has run out so ONR cannot start proceedings</w:t>
      </w:r>
    </w:p>
    <w:p w14:paraId="153471DC" w14:textId="77777777" w:rsidR="00F33A22" w:rsidRDefault="00F33A22" w:rsidP="00F33A22">
      <w:r w:rsidRPr="00F33A22">
        <w:rPr>
          <w:highlight w:val="yellow"/>
        </w:rPr>
        <w:lastRenderedPageBreak/>
        <w:t>* Delete as appropriate</w:t>
      </w:r>
    </w:p>
    <w:p w14:paraId="1800C3A4" w14:textId="77777777" w:rsidR="00F33A22" w:rsidRDefault="00F33A22" w:rsidP="00F33A22">
      <w:r>
        <w:t xml:space="preserve">The reason(s) for coming to this decision are </w:t>
      </w:r>
      <w:r w:rsidRPr="00F33A22">
        <w:rPr>
          <w:highlight w:val="yellow"/>
        </w:rPr>
        <w:t>[insert detail in plain English as appropriate and with empathy as appropriate]</w:t>
      </w:r>
      <w:r>
        <w:t>.</w:t>
      </w:r>
    </w:p>
    <w:p w14:paraId="705E1F53" w14:textId="05B8604B" w:rsidR="00F33A22" w:rsidRDefault="00F33A22" w:rsidP="00F33A22">
      <w:r>
        <w:t xml:space="preserve">I hope that this letter has helped you understand the rationale for our decision. </w:t>
      </w:r>
      <w:r w:rsidRPr="58741A10">
        <w:rPr>
          <w:highlight w:val="yellow"/>
        </w:rPr>
        <w:t>[Insert name of Reviewing Approval Officer]</w:t>
      </w:r>
      <w:r>
        <w:t xml:space="preserve"> would be happy to receive your comments in relation to this review. Please let me know if </w:t>
      </w:r>
      <w:r w:rsidR="74C61592">
        <w:t>you would</w:t>
      </w:r>
      <w:r>
        <w:t xml:space="preserve"> like to do so by </w:t>
      </w:r>
      <w:r w:rsidRPr="58741A10">
        <w:rPr>
          <w:highlight w:val="yellow"/>
        </w:rPr>
        <w:t>[insert date]</w:t>
      </w:r>
      <w:r>
        <w:t xml:space="preserve"> </w:t>
      </w:r>
      <w:r w:rsidRPr="58741A10">
        <w:rPr>
          <w:highlight w:val="yellow"/>
        </w:rPr>
        <w:t>(within 10 working days of this letter)</w:t>
      </w:r>
      <w:r w:rsidR="070EF870">
        <w:t xml:space="preserve">. </w:t>
      </w:r>
    </w:p>
    <w:p w14:paraId="65E4AE8F" w14:textId="059B1766" w:rsidR="00F33A22" w:rsidRDefault="00F33A22" w:rsidP="00F33A22">
      <w:r>
        <w:t xml:space="preserve">If you are unhappy with how we have handled this review, you can contact the Parliamentary and Health Service Ombudsman, via your local Member of Parliament. Information about the Ombudsman is found at </w:t>
      </w:r>
      <w:hyperlink r:id="rId23" w:history="1">
        <w:r w:rsidRPr="00324AA5">
          <w:rPr>
            <w:rStyle w:val="Hyperlink"/>
          </w:rPr>
          <w:t>https://www.ombudsman.org.uk/</w:t>
        </w:r>
      </w:hyperlink>
      <w:r>
        <w:t xml:space="preserve">. </w:t>
      </w:r>
    </w:p>
    <w:p w14:paraId="4C220554" w14:textId="77777777" w:rsidR="00F33A22" w:rsidRDefault="00F33A22" w:rsidP="00F33A22"/>
    <w:p w14:paraId="32F7314B" w14:textId="43025920" w:rsidR="00F33A22" w:rsidRDefault="00F33A22" w:rsidP="00F33A22">
      <w:r>
        <w:t>Yours sincerely</w:t>
      </w:r>
    </w:p>
    <w:p w14:paraId="502AD194" w14:textId="77777777" w:rsidR="00F33A22" w:rsidRDefault="00F33A22" w:rsidP="00F33A22"/>
    <w:p w14:paraId="15B6F19C" w14:textId="77777777" w:rsidR="00F33A22" w:rsidRDefault="00F33A22" w:rsidP="00F33A22"/>
    <w:p w14:paraId="265FB528" w14:textId="53E0230E" w:rsidR="00F33A22" w:rsidRDefault="00F33A22" w:rsidP="00F33A22">
      <w:r>
        <w:t xml:space="preserve">Chair, Investigation </w:t>
      </w:r>
      <w:r w:rsidR="1CB9FCED">
        <w:t xml:space="preserve">Management Group </w:t>
      </w:r>
    </w:p>
    <w:p w14:paraId="40B57DF2" w14:textId="77777777" w:rsidR="00F33A22" w:rsidRDefault="00F33A22" w:rsidP="00F33A22">
      <w:r>
        <w:t>Office for Nuclear Regulation</w:t>
      </w:r>
    </w:p>
    <w:p w14:paraId="206AD338" w14:textId="77777777" w:rsidR="00F33A22" w:rsidRPr="00582567" w:rsidRDefault="00F33A22" w:rsidP="00582567"/>
    <w:sectPr w:rsidR="00F33A22" w:rsidRPr="00582567" w:rsidSect="003A009B">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D9456" w14:textId="77777777" w:rsidR="00DC2EF5" w:rsidRDefault="00DC2EF5" w:rsidP="007D199A">
      <w:pPr>
        <w:spacing w:after="0"/>
      </w:pPr>
      <w:r>
        <w:separator/>
      </w:r>
    </w:p>
    <w:p w14:paraId="61506BF3" w14:textId="77777777" w:rsidR="00DC2EF5" w:rsidRDefault="00DC2EF5"/>
  </w:endnote>
  <w:endnote w:type="continuationSeparator" w:id="0">
    <w:p w14:paraId="6B70C231" w14:textId="77777777" w:rsidR="00DC2EF5" w:rsidRDefault="00DC2EF5" w:rsidP="007D199A">
      <w:pPr>
        <w:spacing w:after="0"/>
      </w:pPr>
      <w:r>
        <w:continuationSeparator/>
      </w:r>
    </w:p>
    <w:p w14:paraId="5FD6CFD4" w14:textId="77777777" w:rsidR="00DC2EF5" w:rsidRDefault="00DC2E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607B415E" w:rsidR="007C3C1D" w:rsidRPr="006A525B" w:rsidRDefault="006A525B" w:rsidP="007C3C1D">
    <w:pPr>
      <w:pStyle w:val="Footer"/>
      <w:jc w:val="left"/>
      <w:rPr>
        <w:szCs w:val="24"/>
      </w:rPr>
    </w:pPr>
    <w:r w:rsidRPr="006A525B">
      <w:rPr>
        <w:szCs w:val="24"/>
      </w:rPr>
      <w:t>ONR-DOC-TEMP-</w:t>
    </w:r>
    <w:r w:rsidR="00FB1452">
      <w:rPr>
        <w:szCs w:val="24"/>
      </w:rPr>
      <w:t>182</w:t>
    </w:r>
    <w:r w:rsidRPr="006A525B">
      <w:rPr>
        <w:szCs w:val="24"/>
      </w:rPr>
      <w:t xml:space="preserve"> (Issue </w:t>
    </w:r>
    <w:r w:rsidR="001D0FA7">
      <w:rPr>
        <w:szCs w:val="24"/>
      </w:rPr>
      <w:t>2</w:t>
    </w:r>
    <w:r w:rsidR="0057375F">
      <w:rPr>
        <w:szCs w:val="24"/>
      </w:rPr>
      <w:t>.</w:t>
    </w:r>
    <w:r w:rsidR="003A009B">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830F2" w14:textId="77777777" w:rsidR="000D7A42" w:rsidRPr="008C50C3" w:rsidRDefault="000D7A42"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07424" w14:textId="25990624" w:rsidR="000D7A42" w:rsidRPr="008229BA" w:rsidRDefault="003A009B" w:rsidP="008229BA">
    <w:pPr>
      <w:pStyle w:val="Footer"/>
      <w:rPr>
        <w:rStyle w:val="PageNumber"/>
        <w:color w:val="22413A"/>
        <w:sz w:val="24"/>
      </w:rPr>
    </w:pPr>
    <w:r w:rsidRPr="003A009B">
      <w:rPr>
        <w:rStyle w:val="PageNumber"/>
        <w:color w:val="22413A"/>
        <w:sz w:val="24"/>
      </w:rPr>
      <w:t xml:space="preserve">Page | </w:t>
    </w:r>
    <w:r w:rsidRPr="003A009B">
      <w:rPr>
        <w:rStyle w:val="PageNumber"/>
        <w:color w:val="22413A"/>
        <w:sz w:val="24"/>
      </w:rPr>
      <w:fldChar w:fldCharType="begin"/>
    </w:r>
    <w:r w:rsidRPr="003A009B">
      <w:rPr>
        <w:rStyle w:val="PageNumber"/>
        <w:color w:val="22413A"/>
        <w:sz w:val="24"/>
      </w:rPr>
      <w:instrText>PAGE   \* MERGEFORMAT</w:instrText>
    </w:r>
    <w:r w:rsidRPr="003A009B">
      <w:rPr>
        <w:rStyle w:val="PageNumber"/>
        <w:color w:val="22413A"/>
        <w:sz w:val="24"/>
      </w:rPr>
      <w:fldChar w:fldCharType="separate"/>
    </w:r>
    <w:r w:rsidRPr="003A009B">
      <w:rPr>
        <w:rStyle w:val="PageNumber"/>
        <w:color w:val="22413A"/>
        <w:sz w:val="24"/>
      </w:rPr>
      <w:t>1</w:t>
    </w:r>
    <w:r w:rsidRPr="003A009B">
      <w:rPr>
        <w:rStyle w:val="PageNumber"/>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A9966" w14:textId="77777777" w:rsidR="00DC2EF5" w:rsidRPr="005E0344" w:rsidRDefault="00DC2EF5" w:rsidP="005E0344">
      <w:pPr>
        <w:spacing w:after="120"/>
        <w:rPr>
          <w:color w:val="000000" w:themeColor="text2"/>
        </w:rPr>
      </w:pPr>
      <w:r w:rsidRPr="005E0344">
        <w:rPr>
          <w:color w:val="000000" w:themeColor="text2"/>
        </w:rPr>
        <w:separator/>
      </w:r>
    </w:p>
  </w:footnote>
  <w:footnote w:type="continuationSeparator" w:id="0">
    <w:p w14:paraId="177913ED" w14:textId="77777777" w:rsidR="00DC2EF5" w:rsidRPr="005E0344" w:rsidRDefault="00DC2EF5" w:rsidP="0090581D">
      <w:pPr>
        <w:spacing w:after="120"/>
        <w:rPr>
          <w:color w:val="000000" w:themeColor="text2"/>
        </w:rPr>
      </w:pPr>
      <w:r w:rsidRPr="005E0344">
        <w:rPr>
          <w:color w:val="000000" w:themeColor="text2"/>
        </w:rPr>
        <w:continuationSeparator/>
      </w:r>
    </w:p>
    <w:p w14:paraId="1AFE1A61" w14:textId="77777777" w:rsidR="00DC2EF5" w:rsidRDefault="00DC2EF5"/>
  </w:footnote>
  <w:footnote w:type="continuationNotice" w:id="1">
    <w:p w14:paraId="3332EB6A" w14:textId="77777777" w:rsidR="00DC2EF5" w:rsidRDefault="00DC2EF5">
      <w:pPr>
        <w:spacing w:after="0"/>
      </w:pPr>
    </w:p>
    <w:p w14:paraId="437E211E" w14:textId="77777777" w:rsidR="00DC2EF5" w:rsidRDefault="00DC2E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BF767" w14:textId="77777777" w:rsidR="000D7A42" w:rsidRPr="008C50C3" w:rsidRDefault="000D7A42"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D5B40" w14:textId="1A8311BF" w:rsidR="000D7A42" w:rsidRPr="003A009B" w:rsidRDefault="00D942CF" w:rsidP="009E0E52">
    <w:pPr>
      <w:pStyle w:val="Header"/>
      <w:rPr>
        <w:sz w:val="20"/>
        <w:szCs w:val="20"/>
      </w:rPr>
    </w:pPr>
    <w:sdt>
      <w:sdtPr>
        <w:rPr>
          <w:sz w:val="20"/>
          <w:szCs w:val="24"/>
        </w:rPr>
        <w:alias w:val="Title"/>
        <w:tag w:val=""/>
        <w:id w:val="1816293802"/>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szCs w:val="20"/>
        </w:rPr>
      </w:sdtEndPr>
      <w:sdtContent>
        <w:r w:rsidR="58741A10">
          <w:rPr>
            <w:sz w:val="20"/>
            <w:szCs w:val="20"/>
          </w:rPr>
          <w:t>ONR Victims Right to Review Scheme</w:t>
        </w:r>
      </w:sdtContent>
    </w:sdt>
    <w:r w:rsidR="58741A10" w:rsidRPr="003A009B">
      <w:rPr>
        <w:sz w:val="20"/>
        <w:szCs w:val="20"/>
      </w:rPr>
      <w:t xml:space="preserve"> | Issue No.: </w:t>
    </w:r>
    <w:sdt>
      <w:sdtPr>
        <w:rPr>
          <w:sz w:val="20"/>
          <w:szCs w:val="24"/>
        </w:rPr>
        <w:alias w:val="Status"/>
        <w:tag w:val=""/>
        <w:id w:val="1679921422"/>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rPr>
          <w:szCs w:val="20"/>
        </w:rPr>
      </w:sdtEndPr>
      <w:sdtContent>
        <w:r w:rsidR="58741A10">
          <w:rPr>
            <w:sz w:val="20"/>
            <w:szCs w:val="20"/>
          </w:rPr>
          <w:t>1</w:t>
        </w:r>
      </w:sdtContent>
    </w:sdt>
  </w:p>
</w:hdr>
</file>

<file path=word/intelligence2.xml><?xml version="1.0" encoding="utf-8"?>
<int2:intelligence xmlns:int2="http://schemas.microsoft.com/office/intelligence/2020/intelligence" xmlns:oel="http://schemas.microsoft.com/office/2019/extlst">
  <int2:observations>
    <int2:bookmark int2:bookmarkName="_Int_TXlBCx92" int2:invalidationBookmarkName="" int2:hashCode="j/dgK/o7KtWJiv" int2:id="FXL7sg6O">
      <int2:state int2:value="Rejected" int2:type="AugLoop_Text_Critique"/>
    </int2:bookmark>
    <int2:bookmark int2:bookmarkName="_Int_mSAFltcn" int2:invalidationBookmarkName="" int2:hashCode="E1+Tt6RJBbZOzq" int2:id="uoOVCCph">
      <int2:state int2:value="Rejected" int2:type="AugLoop_Text_Critique"/>
    </int2:bookmark>
    <int2:bookmark int2:bookmarkName="_Int_aqcJIaAN" int2:invalidationBookmarkName="" int2:hashCode="FiNCzSReCiV7Qq" int2:id="q0xZgbGd">
      <int2:state int2:value="Rejected" int2:type="AugLoop_Text_Critique"/>
    </int2:bookmark>
    <int2:bookmark int2:bookmarkName="_Int_1U5QMQf4" int2:invalidationBookmarkName="" int2:hashCode="eMZq7XjuRkZpyl" int2:id="vU5k9x7g">
      <int2:state int2:value="Rejected" int2:type="AugLoop_Acronyms_AcronymsCritique"/>
    </int2:bookmark>
    <int2:bookmark int2:bookmarkName="_Int_dfnyqwDy" int2:invalidationBookmarkName="" int2:hashCode="lzF4BAryejU3dH" int2:id="YPfDRfrf">
      <int2:state int2:value="Rejected" int2:type="AugLoop_Acronyms_Acronyms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EF004C"/>
    <w:multiLevelType w:val="multilevel"/>
    <w:tmpl w:val="A1968BD2"/>
    <w:lvl w:ilvl="0">
      <w:start w:val="1"/>
      <w:numFmt w:val="decimal"/>
      <w:pStyle w:val="Heading1"/>
      <w:lvlText w:val="%1."/>
      <w:lvlJc w:val="left"/>
      <w:pPr>
        <w:ind w:left="360" w:hanging="360"/>
      </w:pPr>
    </w:lvl>
    <w:lvl w:ilvl="1">
      <w:start w:val="1"/>
      <w:numFmt w:val="decimal"/>
      <w:pStyle w:val="Heading2"/>
      <w:lvlText w:val="%1.%2."/>
      <w:lvlJc w:val="left"/>
      <w:pPr>
        <w:ind w:left="511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01426">
    <w:abstractNumId w:val="9"/>
  </w:num>
  <w:num w:numId="2" w16cid:durableId="1604337660">
    <w:abstractNumId w:val="7"/>
  </w:num>
  <w:num w:numId="3" w16cid:durableId="250431127">
    <w:abstractNumId w:val="6"/>
  </w:num>
  <w:num w:numId="4" w16cid:durableId="1607420755">
    <w:abstractNumId w:val="5"/>
  </w:num>
  <w:num w:numId="5" w16cid:durableId="262349571">
    <w:abstractNumId w:val="4"/>
  </w:num>
  <w:num w:numId="6" w16cid:durableId="440613794">
    <w:abstractNumId w:val="8"/>
  </w:num>
  <w:num w:numId="7" w16cid:durableId="1086656096">
    <w:abstractNumId w:val="3"/>
  </w:num>
  <w:num w:numId="8" w16cid:durableId="1072314864">
    <w:abstractNumId w:val="2"/>
  </w:num>
  <w:num w:numId="9" w16cid:durableId="1790660458">
    <w:abstractNumId w:val="1"/>
  </w:num>
  <w:num w:numId="10" w16cid:durableId="451752020">
    <w:abstractNumId w:val="0"/>
  </w:num>
  <w:num w:numId="11" w16cid:durableId="1671443791">
    <w:abstractNumId w:val="10"/>
  </w:num>
  <w:num w:numId="12" w16cid:durableId="1380934568">
    <w:abstractNumId w:val="16"/>
  </w:num>
  <w:num w:numId="13" w16cid:durableId="1570774294">
    <w:abstractNumId w:val="13"/>
  </w:num>
  <w:num w:numId="14" w16cid:durableId="1824732096">
    <w:abstractNumId w:val="11"/>
  </w:num>
  <w:num w:numId="15" w16cid:durableId="127355398">
    <w:abstractNumId w:val="16"/>
    <w:lvlOverride w:ilvl="0">
      <w:startOverride w:val="1"/>
    </w:lvlOverride>
  </w:num>
  <w:num w:numId="16" w16cid:durableId="24601701">
    <w:abstractNumId w:val="13"/>
    <w:lvlOverride w:ilvl="0">
      <w:startOverride w:val="1"/>
    </w:lvlOverride>
  </w:num>
  <w:num w:numId="17" w16cid:durableId="999624844">
    <w:abstractNumId w:val="11"/>
    <w:lvlOverride w:ilvl="0">
      <w:startOverride w:val="1"/>
    </w:lvlOverride>
  </w:num>
  <w:num w:numId="18" w16cid:durableId="1240597182">
    <w:abstractNumId w:val="15"/>
  </w:num>
  <w:num w:numId="19" w16cid:durableId="1973363934">
    <w:abstractNumId w:val="14"/>
  </w:num>
  <w:num w:numId="20" w16cid:durableId="726261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3220057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mailMerge>
    <w:mainDocumentType w:val="catalog"/>
    <w:dataType w:val="textFile"/>
    <w:activeRecord w:val="-1"/>
  </w:mailMerge>
  <w:defaultTabStop w:val="720"/>
  <w:characterSpacingControl w:val="doNotCompress"/>
  <w:hdrShapeDefaults>
    <o:shapedefaults v:ext="edit" spidmax="2051"/>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11177"/>
    <w:rsid w:val="00014814"/>
    <w:rsid w:val="00022C0F"/>
    <w:rsid w:val="00024522"/>
    <w:rsid w:val="00024B2E"/>
    <w:rsid w:val="00027F4F"/>
    <w:rsid w:val="00030430"/>
    <w:rsid w:val="0003078E"/>
    <w:rsid w:val="00031B89"/>
    <w:rsid w:val="0003693D"/>
    <w:rsid w:val="0004440F"/>
    <w:rsid w:val="00052C8A"/>
    <w:rsid w:val="000548C8"/>
    <w:rsid w:val="00057A7E"/>
    <w:rsid w:val="00075605"/>
    <w:rsid w:val="00082879"/>
    <w:rsid w:val="00091EEA"/>
    <w:rsid w:val="000C2DDC"/>
    <w:rsid w:val="000D2FD4"/>
    <w:rsid w:val="000D7A42"/>
    <w:rsid w:val="000F1B7B"/>
    <w:rsid w:val="000F2ED4"/>
    <w:rsid w:val="001028E8"/>
    <w:rsid w:val="00122FCC"/>
    <w:rsid w:val="00126752"/>
    <w:rsid w:val="00130B30"/>
    <w:rsid w:val="00140E1C"/>
    <w:rsid w:val="00147AE4"/>
    <w:rsid w:val="001571E5"/>
    <w:rsid w:val="00177666"/>
    <w:rsid w:val="001849CA"/>
    <w:rsid w:val="00185410"/>
    <w:rsid w:val="00192352"/>
    <w:rsid w:val="001B3EE0"/>
    <w:rsid w:val="001C4D63"/>
    <w:rsid w:val="001D0DE0"/>
    <w:rsid w:val="001D0FA7"/>
    <w:rsid w:val="001D5AFF"/>
    <w:rsid w:val="001D74B4"/>
    <w:rsid w:val="001E03E1"/>
    <w:rsid w:val="001F059F"/>
    <w:rsid w:val="00200811"/>
    <w:rsid w:val="00200CA1"/>
    <w:rsid w:val="0021338D"/>
    <w:rsid w:val="00214D43"/>
    <w:rsid w:val="002238B4"/>
    <w:rsid w:val="002319AB"/>
    <w:rsid w:val="002319AC"/>
    <w:rsid w:val="00234342"/>
    <w:rsid w:val="0024040D"/>
    <w:rsid w:val="00255FA3"/>
    <w:rsid w:val="00257288"/>
    <w:rsid w:val="002629F8"/>
    <w:rsid w:val="00263396"/>
    <w:rsid w:val="002659FA"/>
    <w:rsid w:val="00267815"/>
    <w:rsid w:val="00280DDF"/>
    <w:rsid w:val="00286A0C"/>
    <w:rsid w:val="002917FF"/>
    <w:rsid w:val="00292ADF"/>
    <w:rsid w:val="002A0DEC"/>
    <w:rsid w:val="002A1A36"/>
    <w:rsid w:val="002B1C53"/>
    <w:rsid w:val="002E0BE4"/>
    <w:rsid w:val="002E3E8A"/>
    <w:rsid w:val="002E6A6A"/>
    <w:rsid w:val="002F3397"/>
    <w:rsid w:val="0030380D"/>
    <w:rsid w:val="00312411"/>
    <w:rsid w:val="00323E71"/>
    <w:rsid w:val="003341FC"/>
    <w:rsid w:val="00346C8E"/>
    <w:rsid w:val="00367BD5"/>
    <w:rsid w:val="00375CA8"/>
    <w:rsid w:val="00390327"/>
    <w:rsid w:val="00393B78"/>
    <w:rsid w:val="003A009B"/>
    <w:rsid w:val="003A01E9"/>
    <w:rsid w:val="003C0306"/>
    <w:rsid w:val="003C114C"/>
    <w:rsid w:val="003C465D"/>
    <w:rsid w:val="003D495D"/>
    <w:rsid w:val="003E098E"/>
    <w:rsid w:val="003E2FAE"/>
    <w:rsid w:val="003F55AC"/>
    <w:rsid w:val="00407CF7"/>
    <w:rsid w:val="00415ED6"/>
    <w:rsid w:val="00417CAF"/>
    <w:rsid w:val="00420A11"/>
    <w:rsid w:val="00422265"/>
    <w:rsid w:val="004373A7"/>
    <w:rsid w:val="00437D94"/>
    <w:rsid w:val="0044030C"/>
    <w:rsid w:val="00451164"/>
    <w:rsid w:val="004648A4"/>
    <w:rsid w:val="00471380"/>
    <w:rsid w:val="00494F0D"/>
    <w:rsid w:val="00496BFD"/>
    <w:rsid w:val="004A3DF2"/>
    <w:rsid w:val="004C361D"/>
    <w:rsid w:val="004C4891"/>
    <w:rsid w:val="004D2C89"/>
    <w:rsid w:val="004E3932"/>
    <w:rsid w:val="004E6CB0"/>
    <w:rsid w:val="004F1E79"/>
    <w:rsid w:val="004F5F33"/>
    <w:rsid w:val="0050103A"/>
    <w:rsid w:val="0050557E"/>
    <w:rsid w:val="00511B0F"/>
    <w:rsid w:val="0055388E"/>
    <w:rsid w:val="0057375F"/>
    <w:rsid w:val="005754AE"/>
    <w:rsid w:val="00577FB5"/>
    <w:rsid w:val="00582567"/>
    <w:rsid w:val="005852D1"/>
    <w:rsid w:val="00587A22"/>
    <w:rsid w:val="0059299D"/>
    <w:rsid w:val="00595C8C"/>
    <w:rsid w:val="00597747"/>
    <w:rsid w:val="005A4CDD"/>
    <w:rsid w:val="005B57E4"/>
    <w:rsid w:val="005B5ABD"/>
    <w:rsid w:val="005C140A"/>
    <w:rsid w:val="005C6763"/>
    <w:rsid w:val="005D3164"/>
    <w:rsid w:val="005E0344"/>
    <w:rsid w:val="005E440B"/>
    <w:rsid w:val="005F2C85"/>
    <w:rsid w:val="00605ADB"/>
    <w:rsid w:val="00611C9F"/>
    <w:rsid w:val="00627555"/>
    <w:rsid w:val="006322A0"/>
    <w:rsid w:val="006361FD"/>
    <w:rsid w:val="0064226F"/>
    <w:rsid w:val="006529DB"/>
    <w:rsid w:val="00653298"/>
    <w:rsid w:val="00663A7C"/>
    <w:rsid w:val="00667DF2"/>
    <w:rsid w:val="00670DF1"/>
    <w:rsid w:val="00671345"/>
    <w:rsid w:val="00672A9B"/>
    <w:rsid w:val="00675884"/>
    <w:rsid w:val="00686080"/>
    <w:rsid w:val="00696EE0"/>
    <w:rsid w:val="00697980"/>
    <w:rsid w:val="006A19EF"/>
    <w:rsid w:val="006A43D5"/>
    <w:rsid w:val="006A4873"/>
    <w:rsid w:val="006A525B"/>
    <w:rsid w:val="006C045F"/>
    <w:rsid w:val="006C4196"/>
    <w:rsid w:val="006C63B0"/>
    <w:rsid w:val="006C76A2"/>
    <w:rsid w:val="006C792E"/>
    <w:rsid w:val="006D116C"/>
    <w:rsid w:val="006D3406"/>
    <w:rsid w:val="006E7C42"/>
    <w:rsid w:val="006F168A"/>
    <w:rsid w:val="006F5076"/>
    <w:rsid w:val="006F6009"/>
    <w:rsid w:val="0070321D"/>
    <w:rsid w:val="007068BA"/>
    <w:rsid w:val="00710BE2"/>
    <w:rsid w:val="00716AB1"/>
    <w:rsid w:val="00721D63"/>
    <w:rsid w:val="00732C7B"/>
    <w:rsid w:val="00734D2B"/>
    <w:rsid w:val="00737705"/>
    <w:rsid w:val="007408D4"/>
    <w:rsid w:val="007420AC"/>
    <w:rsid w:val="00742617"/>
    <w:rsid w:val="00767C12"/>
    <w:rsid w:val="00783AFA"/>
    <w:rsid w:val="00785427"/>
    <w:rsid w:val="00790540"/>
    <w:rsid w:val="007968CA"/>
    <w:rsid w:val="007A43FF"/>
    <w:rsid w:val="007B3918"/>
    <w:rsid w:val="007C3C1D"/>
    <w:rsid w:val="007D199A"/>
    <w:rsid w:val="007D2EBE"/>
    <w:rsid w:val="007E1C07"/>
    <w:rsid w:val="007F24B6"/>
    <w:rsid w:val="00803D94"/>
    <w:rsid w:val="00810A46"/>
    <w:rsid w:val="00814708"/>
    <w:rsid w:val="008229BA"/>
    <w:rsid w:val="00823704"/>
    <w:rsid w:val="00845390"/>
    <w:rsid w:val="0084601B"/>
    <w:rsid w:val="008606F0"/>
    <w:rsid w:val="00865489"/>
    <w:rsid w:val="0086553D"/>
    <w:rsid w:val="00874FEB"/>
    <w:rsid w:val="0088054B"/>
    <w:rsid w:val="00881B6F"/>
    <w:rsid w:val="00882AA4"/>
    <w:rsid w:val="00883E22"/>
    <w:rsid w:val="00884E43"/>
    <w:rsid w:val="00887EC6"/>
    <w:rsid w:val="0089084C"/>
    <w:rsid w:val="00893409"/>
    <w:rsid w:val="00893D9F"/>
    <w:rsid w:val="008A2379"/>
    <w:rsid w:val="008A4329"/>
    <w:rsid w:val="008A578E"/>
    <w:rsid w:val="008B7BCC"/>
    <w:rsid w:val="008C50C3"/>
    <w:rsid w:val="008C7094"/>
    <w:rsid w:val="008D2B97"/>
    <w:rsid w:val="008D49A5"/>
    <w:rsid w:val="008D5FFC"/>
    <w:rsid w:val="008D6C81"/>
    <w:rsid w:val="008E6CF0"/>
    <w:rsid w:val="008F1439"/>
    <w:rsid w:val="008F7051"/>
    <w:rsid w:val="009033A9"/>
    <w:rsid w:val="0090581D"/>
    <w:rsid w:val="0091439C"/>
    <w:rsid w:val="00920572"/>
    <w:rsid w:val="00920BF2"/>
    <w:rsid w:val="00922542"/>
    <w:rsid w:val="009349A9"/>
    <w:rsid w:val="00936C52"/>
    <w:rsid w:val="0095489B"/>
    <w:rsid w:val="00966FB9"/>
    <w:rsid w:val="009671CD"/>
    <w:rsid w:val="009751A9"/>
    <w:rsid w:val="00980F9C"/>
    <w:rsid w:val="0098632B"/>
    <w:rsid w:val="0099247F"/>
    <w:rsid w:val="00997BFB"/>
    <w:rsid w:val="009A7348"/>
    <w:rsid w:val="009B462C"/>
    <w:rsid w:val="009C15F3"/>
    <w:rsid w:val="009E07C2"/>
    <w:rsid w:val="009E0E52"/>
    <w:rsid w:val="009F72F9"/>
    <w:rsid w:val="00A00205"/>
    <w:rsid w:val="00A00AF0"/>
    <w:rsid w:val="00A14B5A"/>
    <w:rsid w:val="00A3567F"/>
    <w:rsid w:val="00A37698"/>
    <w:rsid w:val="00A41ED3"/>
    <w:rsid w:val="00A81D82"/>
    <w:rsid w:val="00A93E33"/>
    <w:rsid w:val="00AA4897"/>
    <w:rsid w:val="00AA5A4B"/>
    <w:rsid w:val="00AB6758"/>
    <w:rsid w:val="00AB6970"/>
    <w:rsid w:val="00AC1939"/>
    <w:rsid w:val="00AC2979"/>
    <w:rsid w:val="00AC7C05"/>
    <w:rsid w:val="00AD167C"/>
    <w:rsid w:val="00AD17C7"/>
    <w:rsid w:val="00AD4041"/>
    <w:rsid w:val="00AE302B"/>
    <w:rsid w:val="00B14D32"/>
    <w:rsid w:val="00B259DF"/>
    <w:rsid w:val="00B44B1F"/>
    <w:rsid w:val="00B64141"/>
    <w:rsid w:val="00B64E72"/>
    <w:rsid w:val="00B77913"/>
    <w:rsid w:val="00B824FB"/>
    <w:rsid w:val="00B82646"/>
    <w:rsid w:val="00B968D2"/>
    <w:rsid w:val="00B97359"/>
    <w:rsid w:val="00B97A8F"/>
    <w:rsid w:val="00BA47AF"/>
    <w:rsid w:val="00BA4E58"/>
    <w:rsid w:val="00BA53F0"/>
    <w:rsid w:val="00BA7074"/>
    <w:rsid w:val="00BB7829"/>
    <w:rsid w:val="00BD1457"/>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773D"/>
    <w:rsid w:val="00C87ABB"/>
    <w:rsid w:val="00C91831"/>
    <w:rsid w:val="00C953DF"/>
    <w:rsid w:val="00CE2709"/>
    <w:rsid w:val="00CE2D64"/>
    <w:rsid w:val="00CE6198"/>
    <w:rsid w:val="00CF6230"/>
    <w:rsid w:val="00D017FC"/>
    <w:rsid w:val="00D0226A"/>
    <w:rsid w:val="00D13147"/>
    <w:rsid w:val="00D5715A"/>
    <w:rsid w:val="00D64855"/>
    <w:rsid w:val="00D71687"/>
    <w:rsid w:val="00D74813"/>
    <w:rsid w:val="00D92E2A"/>
    <w:rsid w:val="00D942CF"/>
    <w:rsid w:val="00DA30BC"/>
    <w:rsid w:val="00DA69C2"/>
    <w:rsid w:val="00DA6D70"/>
    <w:rsid w:val="00DB6050"/>
    <w:rsid w:val="00DC2261"/>
    <w:rsid w:val="00DC2C34"/>
    <w:rsid w:val="00DC2EF5"/>
    <w:rsid w:val="00DE2C87"/>
    <w:rsid w:val="00DF27DA"/>
    <w:rsid w:val="00DF4DBE"/>
    <w:rsid w:val="00E40820"/>
    <w:rsid w:val="00E4658F"/>
    <w:rsid w:val="00E4737E"/>
    <w:rsid w:val="00E54A67"/>
    <w:rsid w:val="00E61C0D"/>
    <w:rsid w:val="00E63EB4"/>
    <w:rsid w:val="00E66160"/>
    <w:rsid w:val="00E71329"/>
    <w:rsid w:val="00E8363B"/>
    <w:rsid w:val="00E84966"/>
    <w:rsid w:val="00E92383"/>
    <w:rsid w:val="00EA1B3A"/>
    <w:rsid w:val="00EA2109"/>
    <w:rsid w:val="00EB2F5D"/>
    <w:rsid w:val="00ED4D4E"/>
    <w:rsid w:val="00EE0C77"/>
    <w:rsid w:val="00EE4E54"/>
    <w:rsid w:val="00F0151C"/>
    <w:rsid w:val="00F33A22"/>
    <w:rsid w:val="00F424D9"/>
    <w:rsid w:val="00F436BB"/>
    <w:rsid w:val="00F47145"/>
    <w:rsid w:val="00F545BF"/>
    <w:rsid w:val="00F71B56"/>
    <w:rsid w:val="00F832C8"/>
    <w:rsid w:val="00F873B3"/>
    <w:rsid w:val="00FA42B9"/>
    <w:rsid w:val="00FA755A"/>
    <w:rsid w:val="00FB1452"/>
    <w:rsid w:val="00FB2B0F"/>
    <w:rsid w:val="00FB4F6B"/>
    <w:rsid w:val="00FB5FE1"/>
    <w:rsid w:val="00FC46EF"/>
    <w:rsid w:val="00FD31B3"/>
    <w:rsid w:val="00FD4204"/>
    <w:rsid w:val="00FF3CCB"/>
    <w:rsid w:val="00FF57B5"/>
    <w:rsid w:val="01F5696F"/>
    <w:rsid w:val="06CAE7CE"/>
    <w:rsid w:val="070EF870"/>
    <w:rsid w:val="07A3D56E"/>
    <w:rsid w:val="09A38B62"/>
    <w:rsid w:val="0C3B80CD"/>
    <w:rsid w:val="109A11E8"/>
    <w:rsid w:val="1CB9FCED"/>
    <w:rsid w:val="27F85464"/>
    <w:rsid w:val="2BAD54E0"/>
    <w:rsid w:val="2DB33E22"/>
    <w:rsid w:val="2EB319BA"/>
    <w:rsid w:val="39098122"/>
    <w:rsid w:val="3CFBD2D8"/>
    <w:rsid w:val="42AACD78"/>
    <w:rsid w:val="44336EA5"/>
    <w:rsid w:val="4647B2A5"/>
    <w:rsid w:val="4A8C9C20"/>
    <w:rsid w:val="4C1754CE"/>
    <w:rsid w:val="58741A10"/>
    <w:rsid w:val="5DC0C196"/>
    <w:rsid w:val="5DDF961F"/>
    <w:rsid w:val="653BFF1D"/>
    <w:rsid w:val="67505FC0"/>
    <w:rsid w:val="72F848E1"/>
    <w:rsid w:val="74C61592"/>
    <w:rsid w:val="79FFA89E"/>
    <w:rsid w:val="7A6CF7B3"/>
    <w:rsid w:val="7D2DF14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57375F"/>
    <w:pPr>
      <w:keepNext/>
      <w:numPr>
        <w:numId w:val="21"/>
      </w:numPr>
      <w:spacing w:before="240"/>
      <w:ind w:left="851" w:hanging="851"/>
      <w:outlineLvl w:val="0"/>
    </w:pPr>
    <w:rPr>
      <w:color w:val="22413A"/>
      <w:sz w:val="48"/>
    </w:rPr>
  </w:style>
  <w:style w:type="paragraph" w:styleId="Heading2">
    <w:name w:val="heading 2"/>
    <w:basedOn w:val="Heading1"/>
    <w:next w:val="Normal"/>
    <w:link w:val="Heading2Char"/>
    <w:qFormat/>
    <w:rsid w:val="0057375F"/>
    <w:pPr>
      <w:numPr>
        <w:ilvl w:val="1"/>
      </w:numPr>
      <w:ind w:left="851" w:hanging="851"/>
      <w:outlineLvl w:val="1"/>
    </w:pPr>
    <w:rPr>
      <w:sz w:val="36"/>
      <w:szCs w:val="16"/>
    </w:rPr>
  </w:style>
  <w:style w:type="paragraph" w:styleId="Heading3">
    <w:name w:val="heading 3"/>
    <w:basedOn w:val="Normal"/>
    <w:next w:val="Normal"/>
    <w:link w:val="Heading3Char"/>
    <w:qFormat/>
    <w:rsid w:val="00C215C3"/>
    <w:pPr>
      <w:keepNext/>
      <w:outlineLvl w:val="2"/>
    </w:pPr>
    <w:rPr>
      <w:iCs/>
      <w:color w:val="22413A"/>
      <w:sz w:val="28"/>
    </w:rPr>
  </w:style>
  <w:style w:type="paragraph" w:styleId="Heading4">
    <w:name w:val="heading 4"/>
    <w:basedOn w:val="Normal"/>
    <w:next w:val="Normal"/>
    <w:link w:val="Heading4Char"/>
    <w:qFormat/>
    <w:rsid w:val="00F47145"/>
    <w:pPr>
      <w:keepNext/>
      <w:outlineLvl w:val="3"/>
    </w:pPr>
    <w:rPr>
      <w:b/>
      <w:color w:val="22413A"/>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57375F"/>
    <w:rPr>
      <w:rFonts w:ascii="Arial" w:hAnsi="Arial"/>
      <w:color w:val="22413A"/>
      <w:sz w:val="36"/>
      <w:szCs w:val="16"/>
      <w:lang w:eastAsia="en-US" w:bidi="he-IL"/>
    </w:rPr>
  </w:style>
  <w:style w:type="character" w:customStyle="1" w:styleId="Heading3Char">
    <w:name w:val="Heading 3 Char"/>
    <w:link w:val="Heading3"/>
    <w:rsid w:val="00C215C3"/>
    <w:rPr>
      <w:rFonts w:ascii="Arial" w:hAnsi="Arial"/>
      <w:iCs/>
      <w:color w:val="22413A"/>
      <w:sz w:val="28"/>
      <w:szCs w:val="22"/>
      <w:lang w:eastAsia="en-US" w:bidi="he-IL"/>
    </w:rPr>
  </w:style>
  <w:style w:type="character" w:customStyle="1" w:styleId="Heading4Char">
    <w:name w:val="Heading 4 Char"/>
    <w:link w:val="Heading4"/>
    <w:rsid w:val="00F47145"/>
    <w:rPr>
      <w:rFonts w:ascii="Arial" w:hAnsi="Arial"/>
      <w:b/>
      <w:color w:val="22413A"/>
      <w:sz w:val="24"/>
      <w:szCs w:val="22"/>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57375F"/>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table" w:customStyle="1" w:styleId="Style1">
    <w:name w:val="Style1"/>
    <w:basedOn w:val="TableNormal"/>
    <w:uiPriority w:val="99"/>
    <w:rsid w:val="00FB1452"/>
    <w:pPr>
      <w:spacing w:before="60" w:after="60"/>
    </w:pPr>
    <w:rPr>
      <w:rFonts w:ascii="Arial" w:eastAsia="Times New Roman" w:hAnsi="Arial" w:cs="Times New Roman"/>
      <w:sz w:val="24"/>
    </w:rPr>
    <w:tblPr>
      <w:tblBorders>
        <w:top w:val="single" w:sz="4" w:space="0" w:color="006D68"/>
        <w:left w:val="single" w:sz="4" w:space="0" w:color="006D68"/>
        <w:bottom w:val="single" w:sz="4" w:space="0" w:color="006D68"/>
        <w:right w:val="single" w:sz="4" w:space="0" w:color="006D68"/>
        <w:insideH w:val="single" w:sz="4" w:space="0" w:color="006D68"/>
        <w:insideV w:val="single" w:sz="4" w:space="0" w:color="006D68"/>
      </w:tblBorders>
    </w:tblPr>
    <w:tblStylePr w:type="firstRow">
      <w:rPr>
        <w:rFonts w:ascii="Arial" w:hAnsi="Arial"/>
        <w:b/>
        <w:i w:val="0"/>
        <w:color w:val="FFFFFF" w:themeColor="background1"/>
        <w:sz w:val="24"/>
      </w:rPr>
      <w:tblPr/>
      <w:tcPr>
        <w:shd w:val="clear" w:color="auto" w:fill="006D68"/>
      </w:tcPr>
    </w:tblStylePr>
  </w:style>
  <w:style w:type="paragraph" w:customStyle="1" w:styleId="F12-TableFigureCaptions">
    <w:name w:val="F12 - Table/Figure Captions"/>
    <w:basedOn w:val="Caption"/>
    <w:link w:val="F12-TableFigureCaptionsChar"/>
    <w:qFormat/>
    <w:rsid w:val="00FB1452"/>
    <w:pPr>
      <w:keepNext/>
      <w:spacing w:before="240" w:line="264" w:lineRule="auto"/>
    </w:pPr>
    <w:rPr>
      <w:rFonts w:eastAsia="Times New Roman"/>
      <w:color w:val="auto"/>
      <w:lang w:bidi="ar-SA"/>
    </w:rPr>
  </w:style>
  <w:style w:type="character" w:customStyle="1" w:styleId="F12-TableFigureCaptionsChar">
    <w:name w:val="F12 - Table/Figure Captions Char"/>
    <w:basedOn w:val="DefaultParagraphFont"/>
    <w:link w:val="F12-TableFigureCaptions"/>
    <w:rsid w:val="00FB1452"/>
    <w:rPr>
      <w:rFonts w:ascii="Arial" w:eastAsia="Times New Roman" w:hAnsi="Arial"/>
      <w:b/>
      <w:bCs/>
      <w:sz w:val="22"/>
      <w:szCs w:val="22"/>
      <w:lang w:eastAsia="en-US"/>
    </w:rPr>
  </w:style>
  <w:style w:type="paragraph" w:styleId="Revision">
    <w:name w:val="Revision"/>
    <w:hidden/>
    <w:uiPriority w:val="99"/>
    <w:semiHidden/>
    <w:rsid w:val="0050557E"/>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8312">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61051705">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21869340">
      <w:bodyDiv w:val="1"/>
      <w:marLeft w:val="0"/>
      <w:marRight w:val="0"/>
      <w:marTop w:val="0"/>
      <w:marBottom w:val="0"/>
      <w:divBdr>
        <w:top w:val="none" w:sz="0" w:space="0" w:color="auto"/>
        <w:left w:val="none" w:sz="0" w:space="0" w:color="auto"/>
        <w:bottom w:val="none" w:sz="0" w:space="0" w:color="auto"/>
        <w:right w:val="none" w:sz="0" w:space="0" w:color="auto"/>
      </w:divBdr>
    </w:div>
    <w:div w:id="233928617">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78112837">
      <w:bodyDiv w:val="1"/>
      <w:marLeft w:val="0"/>
      <w:marRight w:val="0"/>
      <w:marTop w:val="0"/>
      <w:marBottom w:val="0"/>
      <w:divBdr>
        <w:top w:val="none" w:sz="0" w:space="0" w:color="auto"/>
        <w:left w:val="none" w:sz="0" w:space="0" w:color="auto"/>
        <w:bottom w:val="none" w:sz="0" w:space="0" w:color="auto"/>
        <w:right w:val="none" w:sz="0" w:space="0" w:color="auto"/>
      </w:divBdr>
    </w:div>
    <w:div w:id="517306711">
      <w:bodyDiv w:val="1"/>
      <w:marLeft w:val="0"/>
      <w:marRight w:val="0"/>
      <w:marTop w:val="0"/>
      <w:marBottom w:val="0"/>
      <w:divBdr>
        <w:top w:val="none" w:sz="0" w:space="0" w:color="auto"/>
        <w:left w:val="none" w:sz="0" w:space="0" w:color="auto"/>
        <w:bottom w:val="none" w:sz="0" w:space="0" w:color="auto"/>
        <w:right w:val="none" w:sz="0" w:space="0" w:color="auto"/>
      </w:divBdr>
    </w:div>
    <w:div w:id="521358686">
      <w:bodyDiv w:val="1"/>
      <w:marLeft w:val="0"/>
      <w:marRight w:val="0"/>
      <w:marTop w:val="0"/>
      <w:marBottom w:val="0"/>
      <w:divBdr>
        <w:top w:val="none" w:sz="0" w:space="0" w:color="auto"/>
        <w:left w:val="none" w:sz="0" w:space="0" w:color="auto"/>
        <w:bottom w:val="none" w:sz="0" w:space="0" w:color="auto"/>
        <w:right w:val="none" w:sz="0" w:space="0" w:color="auto"/>
      </w:divBdr>
    </w:div>
    <w:div w:id="5298758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9435128">
      <w:bodyDiv w:val="1"/>
      <w:marLeft w:val="0"/>
      <w:marRight w:val="0"/>
      <w:marTop w:val="0"/>
      <w:marBottom w:val="0"/>
      <w:divBdr>
        <w:top w:val="none" w:sz="0" w:space="0" w:color="auto"/>
        <w:left w:val="none" w:sz="0" w:space="0" w:color="auto"/>
        <w:bottom w:val="none" w:sz="0" w:space="0" w:color="auto"/>
        <w:right w:val="none" w:sz="0" w:space="0" w:color="auto"/>
      </w:divBdr>
    </w:div>
    <w:div w:id="658727439">
      <w:bodyDiv w:val="1"/>
      <w:marLeft w:val="0"/>
      <w:marRight w:val="0"/>
      <w:marTop w:val="0"/>
      <w:marBottom w:val="0"/>
      <w:divBdr>
        <w:top w:val="none" w:sz="0" w:space="0" w:color="auto"/>
        <w:left w:val="none" w:sz="0" w:space="0" w:color="auto"/>
        <w:bottom w:val="none" w:sz="0" w:space="0" w:color="auto"/>
        <w:right w:val="none" w:sz="0" w:space="0" w:color="auto"/>
      </w:divBdr>
    </w:div>
    <w:div w:id="691078264">
      <w:bodyDiv w:val="1"/>
      <w:marLeft w:val="0"/>
      <w:marRight w:val="0"/>
      <w:marTop w:val="0"/>
      <w:marBottom w:val="0"/>
      <w:divBdr>
        <w:top w:val="none" w:sz="0" w:space="0" w:color="auto"/>
        <w:left w:val="none" w:sz="0" w:space="0" w:color="auto"/>
        <w:bottom w:val="none" w:sz="0" w:space="0" w:color="auto"/>
        <w:right w:val="none" w:sz="0" w:space="0" w:color="auto"/>
      </w:divBdr>
    </w:div>
    <w:div w:id="794251824">
      <w:bodyDiv w:val="1"/>
      <w:marLeft w:val="0"/>
      <w:marRight w:val="0"/>
      <w:marTop w:val="0"/>
      <w:marBottom w:val="0"/>
      <w:divBdr>
        <w:top w:val="none" w:sz="0" w:space="0" w:color="auto"/>
        <w:left w:val="none" w:sz="0" w:space="0" w:color="auto"/>
        <w:bottom w:val="none" w:sz="0" w:space="0" w:color="auto"/>
        <w:right w:val="none" w:sz="0" w:space="0" w:color="auto"/>
      </w:divBdr>
    </w:div>
    <w:div w:id="800003244">
      <w:bodyDiv w:val="1"/>
      <w:marLeft w:val="0"/>
      <w:marRight w:val="0"/>
      <w:marTop w:val="0"/>
      <w:marBottom w:val="0"/>
      <w:divBdr>
        <w:top w:val="none" w:sz="0" w:space="0" w:color="auto"/>
        <w:left w:val="none" w:sz="0" w:space="0" w:color="auto"/>
        <w:bottom w:val="none" w:sz="0" w:space="0" w:color="auto"/>
        <w:right w:val="none" w:sz="0" w:space="0" w:color="auto"/>
      </w:divBdr>
    </w:div>
    <w:div w:id="86009463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6514476">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9979728">
      <w:bodyDiv w:val="1"/>
      <w:marLeft w:val="0"/>
      <w:marRight w:val="0"/>
      <w:marTop w:val="0"/>
      <w:marBottom w:val="0"/>
      <w:divBdr>
        <w:top w:val="none" w:sz="0" w:space="0" w:color="auto"/>
        <w:left w:val="none" w:sz="0" w:space="0" w:color="auto"/>
        <w:bottom w:val="none" w:sz="0" w:space="0" w:color="auto"/>
        <w:right w:val="none" w:sz="0" w:space="0" w:color="auto"/>
      </w:divBdr>
    </w:div>
    <w:div w:id="1172598111">
      <w:bodyDiv w:val="1"/>
      <w:marLeft w:val="0"/>
      <w:marRight w:val="0"/>
      <w:marTop w:val="0"/>
      <w:marBottom w:val="0"/>
      <w:divBdr>
        <w:top w:val="none" w:sz="0" w:space="0" w:color="auto"/>
        <w:left w:val="none" w:sz="0" w:space="0" w:color="auto"/>
        <w:bottom w:val="none" w:sz="0" w:space="0" w:color="auto"/>
        <w:right w:val="none" w:sz="0" w:space="0" w:color="auto"/>
      </w:divBdr>
    </w:div>
    <w:div w:id="1290821761">
      <w:bodyDiv w:val="1"/>
      <w:marLeft w:val="0"/>
      <w:marRight w:val="0"/>
      <w:marTop w:val="0"/>
      <w:marBottom w:val="0"/>
      <w:divBdr>
        <w:top w:val="none" w:sz="0" w:space="0" w:color="auto"/>
        <w:left w:val="none" w:sz="0" w:space="0" w:color="auto"/>
        <w:bottom w:val="none" w:sz="0" w:space="0" w:color="auto"/>
        <w:right w:val="none" w:sz="0" w:space="0" w:color="auto"/>
      </w:divBdr>
    </w:div>
    <w:div w:id="1337881316">
      <w:bodyDiv w:val="1"/>
      <w:marLeft w:val="0"/>
      <w:marRight w:val="0"/>
      <w:marTop w:val="0"/>
      <w:marBottom w:val="0"/>
      <w:divBdr>
        <w:top w:val="none" w:sz="0" w:space="0" w:color="auto"/>
        <w:left w:val="none" w:sz="0" w:space="0" w:color="auto"/>
        <w:bottom w:val="none" w:sz="0" w:space="0" w:color="auto"/>
        <w:right w:val="none" w:sz="0" w:space="0" w:color="auto"/>
      </w:divBdr>
    </w:div>
    <w:div w:id="1352292438">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23605056">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63813370">
      <w:bodyDiv w:val="1"/>
      <w:marLeft w:val="0"/>
      <w:marRight w:val="0"/>
      <w:marTop w:val="0"/>
      <w:marBottom w:val="0"/>
      <w:divBdr>
        <w:top w:val="none" w:sz="0" w:space="0" w:color="auto"/>
        <w:left w:val="none" w:sz="0" w:space="0" w:color="auto"/>
        <w:bottom w:val="none" w:sz="0" w:space="0" w:color="auto"/>
        <w:right w:val="none" w:sz="0" w:space="0" w:color="auto"/>
      </w:divBdr>
    </w:div>
    <w:div w:id="1531869241">
      <w:bodyDiv w:val="1"/>
      <w:marLeft w:val="0"/>
      <w:marRight w:val="0"/>
      <w:marTop w:val="0"/>
      <w:marBottom w:val="0"/>
      <w:divBdr>
        <w:top w:val="none" w:sz="0" w:space="0" w:color="auto"/>
        <w:left w:val="none" w:sz="0" w:space="0" w:color="auto"/>
        <w:bottom w:val="none" w:sz="0" w:space="0" w:color="auto"/>
        <w:right w:val="none" w:sz="0" w:space="0" w:color="auto"/>
      </w:divBdr>
    </w:div>
    <w:div w:id="1582136626">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75064069">
      <w:bodyDiv w:val="1"/>
      <w:marLeft w:val="0"/>
      <w:marRight w:val="0"/>
      <w:marTop w:val="0"/>
      <w:marBottom w:val="0"/>
      <w:divBdr>
        <w:top w:val="none" w:sz="0" w:space="0" w:color="auto"/>
        <w:left w:val="none" w:sz="0" w:space="0" w:color="auto"/>
        <w:bottom w:val="none" w:sz="0" w:space="0" w:color="auto"/>
        <w:right w:val="none" w:sz="0" w:space="0" w:color="auto"/>
      </w:divBdr>
    </w:div>
    <w:div w:id="1742748474">
      <w:bodyDiv w:val="1"/>
      <w:marLeft w:val="0"/>
      <w:marRight w:val="0"/>
      <w:marTop w:val="0"/>
      <w:marBottom w:val="0"/>
      <w:divBdr>
        <w:top w:val="none" w:sz="0" w:space="0" w:color="auto"/>
        <w:left w:val="none" w:sz="0" w:space="0" w:color="auto"/>
        <w:bottom w:val="none" w:sz="0" w:space="0" w:color="auto"/>
        <w:right w:val="none" w:sz="0" w:space="0" w:color="auto"/>
      </w:divBdr>
    </w:div>
    <w:div w:id="1772899460">
      <w:bodyDiv w:val="1"/>
      <w:marLeft w:val="0"/>
      <w:marRight w:val="0"/>
      <w:marTop w:val="0"/>
      <w:marBottom w:val="0"/>
      <w:divBdr>
        <w:top w:val="none" w:sz="0" w:space="0" w:color="auto"/>
        <w:left w:val="none" w:sz="0" w:space="0" w:color="auto"/>
        <w:bottom w:val="none" w:sz="0" w:space="0" w:color="auto"/>
        <w:right w:val="none" w:sz="0" w:space="0" w:color="auto"/>
      </w:divBdr>
    </w:div>
    <w:div w:id="177366797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46049114">
      <w:bodyDiv w:val="1"/>
      <w:marLeft w:val="0"/>
      <w:marRight w:val="0"/>
      <w:marTop w:val="0"/>
      <w:marBottom w:val="0"/>
      <w:divBdr>
        <w:top w:val="none" w:sz="0" w:space="0" w:color="auto"/>
        <w:left w:val="none" w:sz="0" w:space="0" w:color="auto"/>
        <w:bottom w:val="none" w:sz="0" w:space="0" w:color="auto"/>
        <w:right w:val="none" w:sz="0" w:space="0" w:color="auto"/>
      </w:divBdr>
    </w:div>
    <w:div w:id="2014530594">
      <w:bodyDiv w:val="1"/>
      <w:marLeft w:val="0"/>
      <w:marRight w:val="0"/>
      <w:marTop w:val="0"/>
      <w:marBottom w:val="0"/>
      <w:divBdr>
        <w:top w:val="none" w:sz="0" w:space="0" w:color="auto"/>
        <w:left w:val="none" w:sz="0" w:space="0" w:color="auto"/>
        <w:bottom w:val="none" w:sz="0" w:space="0" w:color="auto"/>
        <w:right w:val="none" w:sz="0" w:space="0" w:color="auto"/>
      </w:divBdr>
    </w:div>
    <w:div w:id="2061705009">
      <w:bodyDiv w:val="1"/>
      <w:marLeft w:val="0"/>
      <w:marRight w:val="0"/>
      <w:marTop w:val="0"/>
      <w:marBottom w:val="0"/>
      <w:divBdr>
        <w:top w:val="none" w:sz="0" w:space="0" w:color="auto"/>
        <w:left w:val="none" w:sz="0" w:space="0" w:color="auto"/>
        <w:bottom w:val="none" w:sz="0" w:space="0" w:color="auto"/>
        <w:right w:val="none" w:sz="0" w:space="0" w:color="auto"/>
      </w:divBdr>
    </w:div>
    <w:div w:id="2073455651">
      <w:bodyDiv w:val="1"/>
      <w:marLeft w:val="0"/>
      <w:marRight w:val="0"/>
      <w:marTop w:val="0"/>
      <w:marBottom w:val="0"/>
      <w:divBdr>
        <w:top w:val="none" w:sz="0" w:space="0" w:color="auto"/>
        <w:left w:val="none" w:sz="0" w:space="0" w:color="auto"/>
        <w:bottom w:val="none" w:sz="0" w:space="0" w:color="auto"/>
        <w:right w:val="none" w:sz="0" w:space="0" w:color="auto"/>
      </w:divBdr>
    </w:div>
    <w:div w:id="208151272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9422423">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168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2.xml"/><Relationship Id="rId21" Type="http://schemas.openxmlformats.org/officeDocument/2006/relationships/image" Target="media/image2.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eader" Target="header2.xml"/><Relationship Id="rId20" Type="http://schemas.openxmlformats.org/officeDocument/2006/relationships/hyperlink" Target="https://www.ombudsman.org.uk/" TargetMode="Externa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footer" Target="footer1.xml"/><Relationship Id="rId23" Type="http://schemas.openxmlformats.org/officeDocument/2006/relationships/hyperlink" Target="https://www.ombudsman.org.uk/" TargetMode="Externa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package" Target="embeddings/Microsoft_Visio_Drawing.vsdx"/><Relationship Id="rId27" Type="http://schemas.microsoft.com/office/2020/10/relationships/intelligence" Target="intelligence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350199">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E646E1">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A031C4" w:rsidRDefault="00DD7BA4">
          <w:r w:rsidRPr="00D1240B">
            <w:rPr>
              <w:rStyle w:val="PlaceholderText"/>
            </w:rPr>
            <w:t>[Status]</w:t>
          </w:r>
        </w:p>
      </w:docPartBody>
    </w:docPart>
    <w:docPart>
      <w:docPartPr>
        <w:name w:val="90623A0B508A495C882DBCABD0A69D0A"/>
        <w:category>
          <w:name w:val="General"/>
          <w:gallery w:val="placeholder"/>
        </w:category>
        <w:types>
          <w:type w:val="bbPlcHdr"/>
        </w:types>
        <w:behaviors>
          <w:behavior w:val="content"/>
        </w:behaviors>
        <w:guid w:val="{6364CB61-F1F9-49FC-8123-5921E68D68F4}"/>
      </w:docPartPr>
      <w:docPartBody>
        <w:p w:rsidR="00EF6454" w:rsidRDefault="00EE15DC">
          <w:r w:rsidRPr="001F675A">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1723"/>
    <w:rsid w:val="003074D7"/>
    <w:rsid w:val="00350199"/>
    <w:rsid w:val="00414F84"/>
    <w:rsid w:val="0041719E"/>
    <w:rsid w:val="0049021F"/>
    <w:rsid w:val="004C3699"/>
    <w:rsid w:val="00A031C4"/>
    <w:rsid w:val="00B15879"/>
    <w:rsid w:val="00C75F75"/>
    <w:rsid w:val="00CB0473"/>
    <w:rsid w:val="00DD7BA4"/>
    <w:rsid w:val="00E318CE"/>
    <w:rsid w:val="00E646E1"/>
    <w:rsid w:val="00EE15DC"/>
    <w:rsid w:val="00EF6454"/>
    <w:rsid w:val="00F41AE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15D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4DFBED514CE1545AFF76711782B71B8" ma:contentTypeVersion="11" ma:contentTypeDescription="Create a new document." ma:contentTypeScope="" ma:versionID="44c6eba4964029ba702eb0be91bf987c">
  <xsd:schema xmlns:xsd="http://www.w3.org/2001/XMLSchema" xmlns:xs="http://www.w3.org/2001/XMLSchema" xmlns:p="http://schemas.microsoft.com/office/2006/metadata/properties" xmlns:ns2="729a6f9d-3f32-42ac-acf1-d5ecfa3937de" xmlns:ns3="e2190a4c-5968-43e2-9dfb-2c8e4f0dcc61" targetNamespace="http://schemas.microsoft.com/office/2006/metadata/properties" ma:root="true" ma:fieldsID="19b78aa1962a253d983b2a665060f3de" ns2:_="" ns3:_="">
    <xsd:import namespace="729a6f9d-3f32-42ac-acf1-d5ecfa3937de"/>
    <xsd:import namespace="e2190a4c-5968-43e2-9dfb-2c8e4f0dcc6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a6f9d-3f32-42ac-acf1-d5ecfa3937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190a4c-5968-43e2-9dfb-2c8e4f0dcc6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b:Source>
    <b:Tag>CodeCP</b:Tag>
    <b:SourceType>Misc</b:SourceType>
    <b:Guid>{189CEA66-8986-4F7F-B473-19544790714D}</b:Guid>
    <b:Title>Crown Prosecution Service Code for Crown Prosecutors</b:Title>
    <b:URL>https://www.cps.gov.uk/publication/code-crown-prosecutors</b:URL>
    <b:RefOrder>1</b:RefOrder>
  </b:Source>
  <b:Source>
    <b:Tag>CodeVRR</b:Tag>
    <b:SourceType>Misc</b:SourceType>
    <b:Guid>{3E2712A8-4E30-49C7-B803-B1A76EB070BD}</b:Guid>
    <b:Title>Crown Prosecution Service Victims Right to Review scheme</b:Title>
    <b:URL>https://www.cps.gov.uk/legal-guidance/victims-right-review-scheme</b:URL>
    <b:RefOrder>3</b:RefOrder>
  </b:Source>
  <b:Source>
    <b:Tag>COPFSVRR</b:Tag>
    <b:SourceType>Misc</b:SourceType>
    <b:Guid>{0D8D98C6-BB00-436B-8994-1BA6B542516E}</b:Guid>
    <b:Title>Crown Office Procurator Fiscal Service Victims Right to Review</b:Title>
    <b:URL>https://www.copfs.gov.uk/services/victim-services/victims-right-to-review/#:~:text=in%20this%20page-,What%20is%20the%20Victims%27%20Right%20to%20Review%3F,case%20has%20started%20in%20court.</b:URL>
    <b:RefOrder>4</b:RefOrder>
  </b:Source>
  <b:Source>
    <b:Tag>GD005</b:Tag>
    <b:SourceType>Misc</b:SourceType>
    <b:Guid>{70F1D80E-359F-4163-BE7C-A7F9FB8112DE}</b:Guid>
    <b:Title>ONR-ENF-GD-005 Conducting Investigations</b:Title>
    <b:URL>https://how2.prod.onr.gov.uk/CtrlWebIsapi.dll/B68EB6E9150541C695FE84B6960E7935.cwl?__id=webFile.save&amp;doc=40A6F24BD2F34C1F83E739D5DFB2CA21&amp;dpt=1&amp;save=1</b:URL>
    <b:RefOrder>6</b:RefOrder>
  </b:Source>
  <b:Source>
    <b:Tag>IN006</b:Tag>
    <b:SourceType>Misc</b:SourceType>
    <b:Guid>{8FA53C1F-F89F-470D-8045-489D98B40D43}</b:Guid>
    <b:Title>ONR-PER-IN-006 Decision Review and Appeals Process</b:Title>
    <b:URL>https://how2.prod.onr.gov.uk/CtrlWebIsapi.dll/6BA0F90CD322476E928D00A677027D16.cwl?__id=webFile.save&amp;doc=32565731F2FD46388950DE8D30E9ED21&amp;dpt=1&amp;save=1</b:URL>
    <b:RefOrder>5</b:RefOrder>
  </b:Source>
  <b:Source>
    <b:Tag>CoPVoCEW</b:Tag>
    <b:SourceType>Misc</b:SourceType>
    <b:Guid>{6B330067-2EAA-40A7-B512-F8D324809E4E}</b:Guid>
    <b:Title>Code of Practice for Victims of Crime in England and Wales</b:Title>
    <b:Year>2020</b:Year>
    <b:Month>November</b:Month>
    <b:URL>https://assets.publishing.service.gov.uk/government/uploads/system/uploads/attachment_data/file/936239/victims-code-2020.pdf</b:URL>
    <b:RefOrder>2</b:RefOrder>
  </b:Source>
  <b:Source>
    <b:Tag>RvC</b:Tag>
    <b:SourceType>InternetSite</b:SourceType>
    <b:Guid>{94E1F0F9-BFB4-4116-8E6D-0C5294DE16FA}</b:Guid>
    <b:Title>R v Christopher Killick [2011] EWCA Crim 1608</b:Title>
    <b:URL>https://www.bailii.org/ew/cases/EWCA/Crim/2011/1608.html</b:URL>
    <b:RefOrder>7</b:RefOrder>
  </b:Source>
  <b:Source>
    <b:Tag>EUDir</b:Tag>
    <b:SourceType>InternetSite</b:SourceType>
    <b:Guid>{51EE6B8F-7459-4CBF-BCF7-57FB2133A924}</b:Guid>
    <b:Title>Directive 2012/29/EU - Rights, Supports and Protection of Victims of Crime</b:Title>
    <b:URL>https://eur-lex.europa.eu/legal-content/en/TXT/?uri=CELEX%3A32012L0029</b:URL>
    <b:RefOrder>8</b:RefOrder>
  </b:Source>
  <b:Source>
    <b:Tag>LA2014</b:Tag>
    <b:SourceType>InternetSite</b:SourceType>
    <b:Guid>{E17C5F81-6945-4F0D-AFB9-72D6B196F329}</b:Guid>
    <b:Title>Lord Advocate’s Rules: Review of a decision not to prosecute – section 4 of the Victims and Witnesses (Scotland) Act 2014</b:Title>
    <b:URL>https://www.copfs.gov.uk/publications/lord-advocate-s-rules-review-of-a-decision-not-to-prosecute/html/</b:URL>
    <b:RefOrder>9</b:RefOrder>
  </b:Source>
  <b:Source>
    <b:Tag>BCS</b:Tag>
    <b:SourceType>Misc</b:SourceType>
    <b:Guid>{84776508-A256-4787-980B-BCD00F32D3EB}</b:Guid>
    <b:Title>ONR, “ONR-BCS-MAN-001 - ONR Business Classification Scheme and Disposal Schedule</b:Title>
    <b:URL>https://how2.prod.onr.gov.uk/CtrlWebIsapi.dll/EE066F7DF6B74D9FA62FF8B4F81E003E.cwl?__id=webFile.save&amp;doc=A2942F1A798842738BFBF1800B0EFB80&amp;dpt=1&amp;save=1</b:URL>
    <b:RefOrder>10</b:RefOrder>
  </b:Source>
</b:Sourc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685EB2-4D17-41AA-9864-D761551BAE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a6f9d-3f32-42ac-acf1-d5ecfa3937de"/>
    <ds:schemaRef ds:uri="e2190a4c-5968-43e2-9dfb-2c8e4f0dc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6362AA-6743-47A2-A424-79519F6AD16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3F57A77-6C5D-4741-B70F-8746F4D70E88}">
  <ds:schemaRefs>
    <ds:schemaRef ds:uri="http://schemas.openxmlformats.org/officeDocument/2006/bibliography"/>
  </ds:schemaRefs>
</ds:datastoreItem>
</file>

<file path=customXml/itemProps5.xml><?xml version="1.0" encoding="utf-8"?>
<ds:datastoreItem xmlns:ds="http://schemas.openxmlformats.org/officeDocument/2006/customXml" ds:itemID="{C21D00D0-107A-4F44-98F9-6D243B66EB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11</Pages>
  <Words>2095</Words>
  <Characters>11319</Characters>
  <Application>Microsoft Office Word</Application>
  <DocSecurity>4</DocSecurity>
  <Lines>290</Lines>
  <Paragraphs>171</Paragraphs>
  <ScaleCrop>false</ScaleCrop>
  <Manager>Office for Nuclear Regulation</Manager>
  <Company>Office for Nuclear Regulation</Company>
  <LinksUpToDate>false</LinksUpToDate>
  <CharactersWithSpaces>13243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ONR Victims Right to Review Scheme</dc:title>
  <dc:subject>[Subtitle or description]</dc:subject>
  <dc:creator>Liam Dunning</dc:creator>
  <cp:keywords>[Key words separated by commas]</cp:keywords>
  <dc:description/>
  <cp:lastModifiedBy>Steve McCabe</cp:lastModifiedBy>
  <cp:revision>2</cp:revision>
  <cp:lastPrinted>2016-11-28T11:35:00Z</cp:lastPrinted>
  <dcterms:created xsi:type="dcterms:W3CDTF">2024-04-30T10:24:00Z</dcterms:created>
  <dcterms:modified xsi:type="dcterms:W3CDTF">2024-04-30T10:24:00Z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0x010100D4DFBED514CE1545AFF76711782B71B8</vt:lpwstr>
  </property>
</Properties>
</file>